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1809"/>
        <w:spacing w:before="215" w:line="502" w:lineRule="exact"/>
        <w:rPr>
          <w:rFonts w:ascii="Microsoft YaHei" w:hAnsi="Microsoft YaHei" w:eastAsia="Microsoft YaHei" w:cs="Microsoft YaHei"/>
          <w:sz w:val="50"/>
          <w:szCs w:val="50"/>
        </w:rPr>
      </w:pPr>
      <w:bookmarkStart w:name="bookmark1" w:id="1"/>
      <w:bookmarkEnd w:id="1"/>
      <w:r>
        <w:rPr>
          <w:rFonts w:ascii="Microsoft YaHei" w:hAnsi="Microsoft YaHei" w:eastAsia="Microsoft YaHei" w:cs="Microsoft YaHei"/>
          <w:sz w:val="50"/>
          <w:szCs w:val="50"/>
          <w:spacing w:val="-20"/>
          <w:w w:val="92"/>
          <w:position w:val="-2"/>
        </w:rPr>
        <w:t>安全生产分类检查事项目录</w:t>
      </w:r>
    </w:p>
    <w:p>
      <w:pPr>
        <w:spacing w:line="398" w:lineRule="auto"/>
        <w:rPr>
          <w:rFonts w:ascii="Arial"/>
          <w:sz w:val="21"/>
        </w:rPr>
      </w:pPr>
      <w:r/>
    </w:p>
    <w:sdt>
      <w:sdtPr>
        <w:rPr>
          <w:rFonts w:ascii="KaiTi" w:hAnsi="KaiTi" w:eastAsia="KaiTi" w:cs="KaiTi"/>
          <w:sz w:val="28"/>
          <w:szCs w:val="28"/>
        </w:rPr>
        <w:docPartObj>
          <w:docPartGallery w:val="Table of Contents"/>
          <w:docPartUnique/>
        </w:docPartObj>
      </w:sdtPr>
      <w:sdtEndPr>
        <w:rPr>
          <w:rFonts w:ascii="KaiTi" w:hAnsi="KaiTi" w:eastAsia="KaiTi" w:cs="KaiTi"/>
          <w:sz w:val="28"/>
          <w:szCs w:val="28"/>
        </w:rPr>
      </w:sdtEndPr>
      <w:sdtContent>
        <w:p>
          <w:pPr>
            <w:pStyle w:val="BodyText"/>
            <w:ind w:left="14"/>
            <w:spacing w:before="91" w:line="193" w:lineRule="auto"/>
            <w:tabs>
              <w:tab w:val="right" w:leader="dot" w:pos="8847"/>
            </w:tabs>
            <w:rPr/>
          </w:pPr>
          <w:hyperlink w:history="true" w:anchor="bookmark2">
            <w:r>
              <w:rPr>
                <w:spacing w:val="-5"/>
              </w:rPr>
              <w:t>安全生产监督检查综合事项</w:t>
            </w:r>
            <w:r>
              <w:rPr>
                <w:spacing w:val="-56"/>
              </w:rPr>
              <w:t xml:space="preserve"> </w:t>
            </w:r>
            <w:r>
              <w:rPr/>
              <w:tab/>
            </w:r>
            <w:r>
              <w:rPr>
                <w:spacing w:val="-3"/>
              </w:rPr>
              <w:t xml:space="preserve"> </w:t>
            </w:r>
            <w:r>
              <w:rPr>
                <w:spacing w:val="-25"/>
              </w:rPr>
              <w:t>1</w:t>
            </w:r>
          </w:hyperlink>
        </w:p>
        <w:p>
          <w:pPr>
            <w:pStyle w:val="BodyText"/>
            <w:ind w:left="5"/>
            <w:spacing w:before="206" w:line="193" w:lineRule="auto"/>
            <w:tabs>
              <w:tab w:val="right" w:leader="dot" w:pos="8850"/>
            </w:tabs>
            <w:rPr/>
          </w:pPr>
          <w:hyperlink w:history="true" w:anchor="bookmark3">
            <w:r>
              <w:rPr>
                <w:spacing w:val="-5"/>
              </w:rPr>
              <w:t>煤矿企业检查事项</w:t>
            </w:r>
            <w:r>
              <w:rPr>
                <w:spacing w:val="-52"/>
              </w:rPr>
              <w:t xml:space="preserve"> </w:t>
            </w:r>
            <w:r>
              <w:rPr/>
              <w:tab/>
            </w:r>
            <w:r>
              <w:rPr>
                <w:spacing w:val="-23"/>
              </w:rPr>
              <w:t xml:space="preserve"> </w:t>
            </w:r>
            <w:r>
              <w:rPr>
                <w:spacing w:val="-13"/>
              </w:rPr>
              <w:t>15</w:t>
            </w:r>
          </w:hyperlink>
        </w:p>
        <w:p>
          <w:pPr>
            <w:pStyle w:val="BodyText"/>
            <w:ind w:left="6"/>
            <w:spacing w:before="206" w:line="193" w:lineRule="auto"/>
            <w:tabs>
              <w:tab w:val="right" w:leader="dot" w:pos="8850"/>
            </w:tabs>
            <w:rPr/>
          </w:pPr>
          <w:hyperlink w:history="true" w:anchor="bookmark4">
            <w:r>
              <w:rPr>
                <w:spacing w:val="-5"/>
              </w:rPr>
              <w:t>危险化学品生产经营企业检查事项</w:t>
            </w:r>
            <w:r>
              <w:rPr>
                <w:spacing w:val="-49"/>
              </w:rPr>
              <w:t xml:space="preserve"> </w:t>
            </w:r>
            <w:r>
              <w:rPr/>
              <w:tab/>
            </w:r>
            <w:r>
              <w:rPr>
                <w:spacing w:val="-1"/>
              </w:rPr>
              <w:t xml:space="preserve"> </w:t>
            </w:r>
            <w:r>
              <w:rPr>
                <w:spacing w:val="-2"/>
              </w:rPr>
              <w:t>40</w:t>
            </w:r>
          </w:hyperlink>
        </w:p>
        <w:p>
          <w:pPr>
            <w:pStyle w:val="BodyText"/>
            <w:spacing w:before="208" w:line="193" w:lineRule="auto"/>
            <w:tabs>
              <w:tab w:val="right" w:leader="dot" w:pos="8850"/>
            </w:tabs>
            <w:rPr/>
          </w:pPr>
          <w:hyperlink w:history="true" w:anchor="bookmark5">
            <w:r>
              <w:rPr>
                <w:spacing w:val="-4"/>
              </w:rPr>
              <w:t>金属非金属地下矿山检查事项</w:t>
            </w:r>
            <w:r>
              <w:rPr>
                <w:spacing w:val="-54"/>
              </w:rPr>
              <w:t xml:space="preserve"> </w:t>
            </w:r>
            <w:r>
              <w:rPr/>
              <w:tab/>
            </w:r>
            <w:r>
              <w:rPr>
                <w:spacing w:val="-8"/>
              </w:rPr>
              <w:t xml:space="preserve"> </w:t>
            </w:r>
            <w:r>
              <w:rPr>
                <w:spacing w:val="-5"/>
              </w:rPr>
              <w:t>62</w:t>
            </w:r>
          </w:hyperlink>
        </w:p>
        <w:p>
          <w:pPr>
            <w:pStyle w:val="BodyText"/>
            <w:spacing w:before="206" w:line="193" w:lineRule="auto"/>
            <w:tabs>
              <w:tab w:val="right" w:leader="dot" w:pos="8850"/>
            </w:tabs>
            <w:rPr/>
          </w:pPr>
          <w:hyperlink w:history="true" w:anchor="bookmark6">
            <w:r>
              <w:rPr>
                <w:spacing w:val="-4"/>
              </w:rPr>
              <w:t>金属非金属露天矿山检查事项</w:t>
            </w:r>
            <w:r>
              <w:rPr>
                <w:spacing w:val="-54"/>
              </w:rPr>
              <w:t xml:space="preserve"> </w:t>
            </w:r>
            <w:r>
              <w:rPr/>
              <w:tab/>
            </w:r>
            <w:r>
              <w:rPr>
                <w:spacing w:val="-11"/>
              </w:rPr>
              <w:t xml:space="preserve"> </w:t>
            </w:r>
            <w:r>
              <w:rPr>
                <w:spacing w:val="-4"/>
              </w:rPr>
              <w:t>87</w:t>
            </w:r>
          </w:hyperlink>
        </w:p>
        <w:p>
          <w:pPr>
            <w:pStyle w:val="BodyText"/>
            <w:ind w:left="1"/>
            <w:spacing w:before="207" w:line="193" w:lineRule="auto"/>
            <w:tabs>
              <w:tab w:val="right" w:leader="dot" w:pos="8850"/>
            </w:tabs>
            <w:rPr/>
          </w:pPr>
          <w:hyperlink w:history="true" w:anchor="bookmark7">
            <w:r>
              <w:rPr>
                <w:spacing w:val="-4"/>
              </w:rPr>
              <w:t>尾矿库检查事项</w:t>
            </w:r>
            <w:r>
              <w:rPr>
                <w:spacing w:val="-56"/>
              </w:rPr>
              <w:t xml:space="preserve"> </w:t>
            </w:r>
            <w:r>
              <w:rPr/>
              <w:tab/>
            </w:r>
            <w:r>
              <w:rPr>
                <w:spacing w:val="-51"/>
              </w:rPr>
              <w:t xml:space="preserve"> </w:t>
            </w:r>
            <w:r>
              <w:rPr>
                <w:spacing w:val="-2"/>
              </w:rPr>
              <w:t>98</w:t>
            </w:r>
          </w:hyperlink>
        </w:p>
        <w:p>
          <w:pPr>
            <w:pStyle w:val="BodyText"/>
            <w:ind w:left="7"/>
            <w:spacing w:before="209" w:line="193" w:lineRule="auto"/>
            <w:tabs>
              <w:tab w:val="right" w:leader="dot" w:pos="8852"/>
            </w:tabs>
            <w:rPr/>
          </w:pPr>
          <w:hyperlink w:history="true" w:anchor="bookmark8">
            <w:r>
              <w:rPr>
                <w:spacing w:val="-5"/>
              </w:rPr>
              <w:t>烟花爆竹生产企业检查事项</w:t>
            </w:r>
            <w:r>
              <w:rPr>
                <w:spacing w:val="-50"/>
              </w:rPr>
              <w:t xml:space="preserve"> </w:t>
            </w:r>
            <w:r>
              <w:rPr/>
              <w:tab/>
            </w:r>
            <w:r>
              <w:rPr>
                <w:spacing w:val="5"/>
              </w:rPr>
              <w:t xml:space="preserve"> </w:t>
            </w:r>
            <w:r>
              <w:rPr>
                <w:spacing w:val="-9"/>
              </w:rPr>
              <w:t>123</w:t>
            </w:r>
          </w:hyperlink>
        </w:p>
        <w:p>
          <w:pPr>
            <w:pStyle w:val="BodyText"/>
            <w:ind w:left="7"/>
            <w:spacing w:before="206" w:line="193" w:lineRule="auto"/>
            <w:tabs>
              <w:tab w:val="right" w:leader="dot" w:pos="8850"/>
            </w:tabs>
            <w:rPr/>
          </w:pPr>
          <w:hyperlink w:history="true" w:anchor="bookmark9">
            <w:r>
              <w:rPr>
                <w:spacing w:val="-5"/>
              </w:rPr>
              <w:t>烟花爆竹经营企业检查重点事项</w:t>
            </w:r>
            <w:r>
              <w:rPr>
                <w:spacing w:val="-51"/>
              </w:rPr>
              <w:t xml:space="preserve"> </w:t>
            </w:r>
            <w:r>
              <w:rPr/>
              <w:tab/>
            </w:r>
            <w:r>
              <w:rPr>
                <w:spacing w:val="17"/>
              </w:rPr>
              <w:t xml:space="preserve"> </w:t>
            </w:r>
            <w:r>
              <w:rPr>
                <w:spacing w:val="-10"/>
              </w:rPr>
              <w:t>1</w:t>
            </w:r>
            <w:r>
              <w:rPr>
                <w:spacing w:val="-9"/>
              </w:rPr>
              <w:t>3</w:t>
            </w:r>
            <w:r>
              <w:rPr>
                <w:spacing w:val="-8"/>
              </w:rPr>
              <w:t>4</w:t>
            </w:r>
          </w:hyperlink>
        </w:p>
        <w:p>
          <w:pPr>
            <w:pStyle w:val="BodyText"/>
            <w:ind w:left="5"/>
            <w:spacing w:before="207" w:line="193" w:lineRule="auto"/>
            <w:tabs>
              <w:tab w:val="right" w:leader="dot" w:pos="8850"/>
            </w:tabs>
            <w:rPr/>
          </w:pPr>
          <w:hyperlink w:history="true" w:anchor="bookmark10">
            <w:r>
              <w:rPr>
                <w:spacing w:val="-5"/>
              </w:rPr>
              <w:t>粉尘涉爆企业检查事项</w:t>
            </w:r>
            <w:r>
              <w:rPr>
                <w:spacing w:val="-50"/>
              </w:rPr>
              <w:t xml:space="preserve"> </w:t>
            </w:r>
            <w:r>
              <w:rPr/>
              <w:tab/>
            </w:r>
            <w:r>
              <w:rPr>
                <w:spacing w:val="-9"/>
              </w:rPr>
              <w:t xml:space="preserve"> </w:t>
            </w:r>
            <w:r>
              <w:rPr>
                <w:spacing w:val="-9"/>
              </w:rPr>
              <w:t>152</w:t>
            </w:r>
          </w:hyperlink>
        </w:p>
        <w:p>
          <w:pPr>
            <w:pStyle w:val="BodyText"/>
            <w:ind w:left="13"/>
            <w:spacing w:before="209" w:line="193" w:lineRule="auto"/>
            <w:tabs>
              <w:tab w:val="right" w:leader="dot" w:pos="8850"/>
            </w:tabs>
            <w:rPr/>
          </w:pPr>
          <w:hyperlink w:history="true" w:anchor="bookmark11">
            <w:r>
              <w:rPr>
                <w:spacing w:val="-5"/>
              </w:rPr>
              <w:t>存在有限空间作业企业检查事项</w:t>
            </w:r>
            <w:r>
              <w:rPr>
                <w:spacing w:val="-56"/>
              </w:rPr>
              <w:t xml:space="preserve"> </w:t>
            </w:r>
            <w:r>
              <w:rPr/>
              <w:tab/>
            </w:r>
            <w:r>
              <w:rPr>
                <w:spacing w:val="17"/>
              </w:rPr>
              <w:t xml:space="preserve"> </w:t>
            </w:r>
            <w:r>
              <w:rPr>
                <w:spacing w:val="-9"/>
              </w:rPr>
              <w:t>161</w:t>
            </w:r>
          </w:hyperlink>
        </w:p>
        <w:p>
          <w:pPr>
            <w:pStyle w:val="BodyText"/>
            <w:ind w:left="24"/>
            <w:spacing w:before="206" w:line="193" w:lineRule="auto"/>
            <w:tabs>
              <w:tab w:val="right" w:leader="dot" w:pos="8850"/>
            </w:tabs>
            <w:rPr/>
          </w:pPr>
          <w:hyperlink w:history="true" w:anchor="bookmark12">
            <w:r>
              <w:rPr>
                <w:spacing w:val="-7"/>
              </w:rPr>
              <w:t>液氨制冷企业检查事项</w:t>
            </w:r>
            <w:r>
              <w:rPr>
                <w:spacing w:val="-49"/>
              </w:rPr>
              <w:t xml:space="preserve"> </w:t>
            </w:r>
            <w:r>
              <w:rPr/>
              <w:tab/>
            </w:r>
            <w:r>
              <w:rPr>
                <w:spacing w:val="-9"/>
              </w:rPr>
              <w:t xml:space="preserve"> </w:t>
            </w:r>
            <w:r>
              <w:rPr>
                <w:spacing w:val="-9"/>
              </w:rPr>
              <w:t>166</w:t>
            </w:r>
          </w:hyperlink>
        </w:p>
        <w:p>
          <w:pPr>
            <w:pStyle w:val="BodyText"/>
            <w:ind w:left="8"/>
            <w:spacing w:before="207" w:line="193" w:lineRule="auto"/>
            <w:tabs>
              <w:tab w:val="right" w:leader="dot" w:pos="8850"/>
            </w:tabs>
            <w:rPr/>
          </w:pPr>
          <w:hyperlink w:history="true" w:anchor="bookmark13">
            <w:r>
              <w:rPr>
                <w:spacing w:val="-5"/>
              </w:rPr>
              <w:t>机械企业检查事项</w:t>
            </w:r>
            <w:r>
              <w:rPr>
                <w:spacing w:val="-55"/>
              </w:rPr>
              <w:t xml:space="preserve"> </w:t>
            </w:r>
            <w:r>
              <w:rPr/>
              <w:tab/>
            </w:r>
            <w:r>
              <w:rPr>
                <w:spacing w:val="-21"/>
              </w:rPr>
              <w:t xml:space="preserve"> </w:t>
            </w:r>
            <w:r>
              <w:rPr>
                <w:spacing w:val="-9"/>
              </w:rPr>
              <w:t>172</w:t>
            </w:r>
          </w:hyperlink>
        </w:p>
        <w:p>
          <w:pPr>
            <w:pStyle w:val="BodyText"/>
            <w:ind w:left="20"/>
            <w:spacing w:before="209" w:line="193" w:lineRule="auto"/>
            <w:tabs>
              <w:tab w:val="right" w:leader="dot" w:pos="8850"/>
            </w:tabs>
            <w:rPr/>
          </w:pPr>
          <w:hyperlink w:history="true" w:anchor="bookmark14">
            <w:r>
              <w:rPr>
                <w:spacing w:val="-7"/>
              </w:rPr>
              <w:t>纺织企业检查事项</w:t>
            </w:r>
            <w:r>
              <w:rPr>
                <w:spacing w:val="-51"/>
              </w:rPr>
              <w:t xml:space="preserve"> </w:t>
            </w:r>
            <w:r>
              <w:rPr/>
              <w:tab/>
            </w:r>
            <w:r>
              <w:rPr>
                <w:spacing w:val="-21"/>
              </w:rPr>
              <w:t xml:space="preserve"> </w:t>
            </w:r>
            <w:r>
              <w:rPr>
                <w:spacing w:val="-9"/>
              </w:rPr>
              <w:t>181</w:t>
            </w:r>
          </w:hyperlink>
        </w:p>
        <w:p>
          <w:pPr>
            <w:pStyle w:val="BodyText"/>
            <w:ind w:left="13"/>
            <w:spacing w:before="206" w:line="193" w:lineRule="auto"/>
            <w:tabs>
              <w:tab w:val="right" w:leader="dot" w:pos="8850"/>
            </w:tabs>
            <w:rPr/>
          </w:pPr>
          <w:hyperlink w:history="true" w:anchor="bookmark15">
            <w:r>
              <w:rPr>
                <w:spacing w:val="-6"/>
              </w:rPr>
              <w:t>建材企业检查事项</w:t>
            </w:r>
            <w:r>
              <w:rPr>
                <w:spacing w:val="-52"/>
              </w:rPr>
              <w:t xml:space="preserve"> </w:t>
            </w:r>
            <w:r>
              <w:rPr/>
              <w:tab/>
            </w:r>
            <w:r>
              <w:rPr>
                <w:spacing w:val="-21"/>
              </w:rPr>
              <w:t xml:space="preserve"> </w:t>
            </w:r>
            <w:r>
              <w:rPr>
                <w:spacing w:val="-9"/>
              </w:rPr>
              <w:t>188</w:t>
            </w:r>
          </w:hyperlink>
        </w:p>
        <w:p>
          <w:pPr>
            <w:pStyle w:val="BodyText"/>
            <w:ind w:left="10"/>
            <w:spacing w:before="206" w:line="193" w:lineRule="auto"/>
            <w:tabs>
              <w:tab w:val="right" w:leader="dot" w:pos="8850"/>
            </w:tabs>
            <w:rPr/>
          </w:pPr>
          <w:hyperlink w:history="true" w:anchor="bookmark16">
            <w:r>
              <w:rPr>
                <w:spacing w:val="-6"/>
              </w:rPr>
              <w:t>轻工企业检查事项</w:t>
            </w:r>
            <w:r>
              <w:rPr>
                <w:spacing w:val="-50"/>
              </w:rPr>
              <w:t xml:space="preserve"> </w:t>
            </w:r>
            <w:r>
              <w:rPr/>
              <w:tab/>
            </w:r>
            <w:r>
              <w:rPr>
                <w:spacing w:val="-21"/>
              </w:rPr>
              <w:t xml:space="preserve"> </w:t>
            </w:r>
            <w:r>
              <w:rPr>
                <w:spacing w:val="-10"/>
              </w:rPr>
              <w:t>1</w:t>
            </w:r>
            <w:r>
              <w:rPr>
                <w:spacing w:val="-9"/>
              </w:rPr>
              <w:t>9</w:t>
            </w:r>
            <w:r>
              <w:rPr>
                <w:spacing w:val="-8"/>
              </w:rPr>
              <w:t>4</w:t>
            </w:r>
          </w:hyperlink>
        </w:p>
        <w:p>
          <w:pPr>
            <w:pStyle w:val="BodyText"/>
            <w:ind w:left="12"/>
            <w:spacing w:before="209" w:line="193" w:lineRule="auto"/>
            <w:tabs>
              <w:tab w:val="right" w:leader="dot" w:pos="8850"/>
            </w:tabs>
            <w:rPr/>
          </w:pPr>
          <w:hyperlink w:history="true" w:anchor="bookmark17">
            <w:r>
              <w:rPr>
                <w:spacing w:val="-6"/>
              </w:rPr>
              <w:t>有色企业检查事项</w:t>
            </w:r>
            <w:r>
              <w:rPr>
                <w:spacing w:val="-51"/>
              </w:rPr>
              <w:t xml:space="preserve"> </w:t>
            </w:r>
            <w:r>
              <w:rPr/>
              <w:tab/>
            </w:r>
            <w:r>
              <w:rPr>
                <w:spacing w:val="-21"/>
              </w:rPr>
              <w:t xml:space="preserve"> </w:t>
            </w:r>
            <w:r>
              <w:rPr>
                <w:spacing w:val="-9"/>
              </w:rPr>
              <w:t>199</w:t>
            </w:r>
          </w:hyperlink>
        </w:p>
        <w:p>
          <w:pPr>
            <w:pStyle w:val="BodyText"/>
            <w:ind w:left="7"/>
            <w:spacing w:before="207" w:line="193" w:lineRule="auto"/>
            <w:tabs>
              <w:tab w:val="right" w:leader="dot" w:pos="8850"/>
            </w:tabs>
            <w:rPr/>
          </w:pPr>
          <w:hyperlink w:history="true" w:anchor="bookmark18">
            <w:r>
              <w:rPr>
                <w:spacing w:val="-5"/>
              </w:rPr>
              <w:t>烟草企业检查事项</w:t>
            </w:r>
            <w:r>
              <w:rPr>
                <w:spacing w:val="-54"/>
              </w:rPr>
              <w:t xml:space="preserve"> </w:t>
            </w:r>
            <w:r>
              <w:rPr/>
              <w:tab/>
            </w:r>
            <w:r>
              <w:rPr>
                <w:spacing w:val="-36"/>
              </w:rPr>
              <w:t xml:space="preserve"> </w:t>
            </w:r>
            <w:r>
              <w:rPr>
                <w:spacing w:val="-4"/>
              </w:rPr>
              <w:t>207</w:t>
            </w:r>
          </w:hyperlink>
        </w:p>
        <w:p>
          <w:pPr>
            <w:pStyle w:val="BodyText"/>
            <w:ind w:left="5"/>
            <w:spacing w:before="206" w:line="193" w:lineRule="auto"/>
            <w:tabs>
              <w:tab w:val="right" w:leader="dot" w:pos="8850"/>
            </w:tabs>
            <w:rPr/>
          </w:pPr>
          <w:hyperlink w:history="true" w:anchor="bookmark19">
            <w:r>
              <w:rPr>
                <w:spacing w:val="-5"/>
              </w:rPr>
              <w:t>采用深井铸造工艺的铝加工行业领域检查事项</w:t>
            </w:r>
            <w:r>
              <w:rPr>
                <w:spacing w:val="-45"/>
              </w:rPr>
              <w:t xml:space="preserve"> </w:t>
            </w:r>
            <w:r>
              <w:rPr/>
              <w:tab/>
            </w:r>
            <w:r>
              <w:rPr>
                <w:spacing w:val="9"/>
              </w:rPr>
              <w:t>209</w:t>
            </w:r>
          </w:hyperlink>
        </w:p>
        <w:p>
          <w:pPr>
            <w:pStyle w:val="BodyText"/>
            <w:ind w:left="14"/>
            <w:spacing w:before="209" w:line="193" w:lineRule="auto"/>
            <w:tabs>
              <w:tab w:val="right" w:leader="dot" w:pos="8850"/>
            </w:tabs>
            <w:rPr/>
          </w:pPr>
          <w:hyperlink w:history="true" w:anchor="bookmark20">
            <w:r>
              <w:rPr>
                <w:spacing w:val="-5"/>
              </w:rPr>
              <w:t>安全培训及安全评价机构检测检验机构检查事项</w:t>
            </w:r>
            <w:r>
              <w:rPr>
                <w:spacing w:val="-53"/>
              </w:rPr>
              <w:t xml:space="preserve"> </w:t>
            </w:r>
            <w:r>
              <w:rPr/>
              <w:tab/>
            </w:r>
            <w:r>
              <w:rPr>
                <w:spacing w:val="-94"/>
              </w:rPr>
              <w:t xml:space="preserve"> </w:t>
            </w:r>
            <w:r>
              <w:rPr>
                <w:spacing w:val="-4"/>
              </w:rPr>
              <w:t>213</w:t>
            </w:r>
          </w:hyperlink>
        </w:p>
        <w:p>
          <w:pPr>
            <w:pStyle w:val="BodyText"/>
            <w:ind w:left="14"/>
            <w:spacing w:before="206" w:line="224" w:lineRule="auto"/>
            <w:tabs>
              <w:tab w:val="right" w:leader="dot" w:pos="8852"/>
            </w:tabs>
            <w:rPr/>
          </w:pPr>
          <w:hyperlink w:history="true" w:anchor="bookmark21">
            <w:r>
              <w:rPr>
                <w:spacing w:val="-5"/>
              </w:rPr>
              <w:t>安全生产应急管理检查事项</w:t>
            </w:r>
            <w:r>
              <w:rPr>
                <w:spacing w:val="-56"/>
              </w:rPr>
              <w:t xml:space="preserve"> </w:t>
            </w:r>
            <w:r>
              <w:rPr/>
              <w:tab/>
            </w:r>
            <w:r>
              <w:rPr>
                <w:spacing w:val="-10"/>
              </w:rPr>
              <w:t xml:space="preserve"> </w:t>
            </w:r>
            <w:r>
              <w:rPr>
                <w:spacing w:val="-4"/>
              </w:rPr>
              <w:t>219</w:t>
            </w:r>
          </w:hyperlink>
        </w:p>
      </w:sdtContent>
    </w:sdt>
    <w:p>
      <w:pPr>
        <w:spacing w:line="224" w:lineRule="auto"/>
        <w:sectPr>
          <w:pgSz w:w="11906" w:h="16839"/>
          <w:pgMar w:top="1431" w:right="1467" w:bottom="0" w:left="1586" w:header="0" w:footer="0" w:gutter="0"/>
        </w:sectPr>
        <w:rPr/>
      </w:pPr>
    </w:p>
    <w:p>
      <w:pPr>
        <w:rPr>
          <w:rFonts w:ascii="Arial"/>
          <w:sz w:val="21"/>
        </w:rPr>
      </w:pPr>
      <w:r/>
    </w:p>
    <w:p>
      <w:pPr>
        <w:sectPr>
          <w:headerReference w:type="default" r:id="rId1"/>
          <w:footerReference w:type="default" r:id="rId2"/>
          <w:pgSz w:w="11906" w:h="16839"/>
          <w:pgMar w:top="0" w:right="0" w:bottom="0" w:left="0" w:header="0" w:footer="0"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5270"/>
        <w:spacing w:before="215" w:line="502" w:lineRule="exact"/>
        <w:outlineLvl w:val="0"/>
        <w:rPr>
          <w:rFonts w:ascii="Microsoft YaHei" w:hAnsi="Microsoft YaHei" w:eastAsia="Microsoft YaHei" w:cs="Microsoft YaHei"/>
          <w:sz w:val="50"/>
          <w:szCs w:val="50"/>
        </w:rPr>
      </w:pPr>
      <w:bookmarkStart w:name="bookmark2" w:id="2"/>
      <w:bookmarkEnd w:id="2"/>
      <w:bookmarkStart w:name="bookmark1" w:id="3"/>
      <w:bookmarkEnd w:id="3"/>
      <w:r>
        <w:rPr>
          <w:rFonts w:ascii="Microsoft YaHei" w:hAnsi="Microsoft YaHei" w:eastAsia="Microsoft YaHei" w:cs="Microsoft YaHei"/>
          <w:sz w:val="50"/>
          <w:szCs w:val="50"/>
          <w:spacing w:val="-10"/>
          <w:w w:val="91"/>
          <w:position w:val="-2"/>
        </w:rPr>
        <w:t>安全生产监督检查综合事项</w:t>
      </w:r>
    </w:p>
    <w:p>
      <w:pPr>
        <w:spacing w:line="217" w:lineRule="exact"/>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80" w:hRule="atLeast"/>
        </w:trPr>
        <w:tc>
          <w:tcPr>
            <w:tcW w:w="749" w:type="dxa"/>
            <w:vAlign w:val="top"/>
          </w:tcPr>
          <w:p>
            <w:pPr>
              <w:pStyle w:val="TableText"/>
              <w:ind w:left="197"/>
              <w:spacing w:before="58" w:line="216"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8" w:line="216" w:lineRule="auto"/>
              <w:rPr/>
            </w:pPr>
            <w:r>
              <w:rPr>
                <w:b/>
                <w:bCs/>
                <w:spacing w:val="-3"/>
              </w:rPr>
              <w:t>检查内容</w:t>
            </w:r>
          </w:p>
        </w:tc>
        <w:tc>
          <w:tcPr>
            <w:tcW w:w="6350" w:type="dxa"/>
            <w:vAlign w:val="top"/>
          </w:tcPr>
          <w:p>
            <w:pPr>
              <w:pStyle w:val="TableText"/>
              <w:ind w:left="2815"/>
              <w:spacing w:before="58" w:line="216"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2673" w:hRule="atLeast"/>
        </w:trPr>
        <w:tc>
          <w:tcPr>
            <w:tcW w:w="749"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345"/>
              <w:spacing w:before="58" w:line="240" w:lineRule="exact"/>
              <w:rPr/>
            </w:pPr>
            <w:r>
              <w:rPr/>
              <w:t>1</w:t>
            </w:r>
          </w:p>
        </w:tc>
        <w:tc>
          <w:tcPr>
            <w:tcW w:w="985"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6" w:right="108" w:hanging="7"/>
              <w:spacing w:before="59" w:line="247" w:lineRule="auto"/>
              <w:rPr/>
            </w:pPr>
            <w:r>
              <w:rPr>
                <w:spacing w:val="10"/>
              </w:rPr>
              <w:t>履行职责</w:t>
            </w:r>
            <w:r>
              <w:rPr/>
              <w:t xml:space="preserve"> </w:t>
            </w:r>
            <w:r>
              <w:rPr>
                <w:spacing w:val="-8"/>
              </w:rPr>
              <w:t>情况</w:t>
            </w:r>
          </w:p>
        </w:tc>
        <w:tc>
          <w:tcPr>
            <w:tcW w:w="1223" w:type="dxa"/>
            <w:vAlign w:val="top"/>
          </w:tcPr>
          <w:p>
            <w:pPr>
              <w:spacing w:line="356" w:lineRule="auto"/>
              <w:rPr>
                <w:rFonts w:ascii="Arial"/>
                <w:sz w:val="21"/>
              </w:rPr>
            </w:pPr>
            <w:r/>
          </w:p>
          <w:p>
            <w:pPr>
              <w:spacing w:line="357" w:lineRule="auto"/>
              <w:rPr>
                <w:rFonts w:ascii="Arial"/>
                <w:sz w:val="21"/>
              </w:rPr>
            </w:pPr>
            <w:r/>
          </w:p>
          <w:p>
            <w:pPr>
              <w:pStyle w:val="TableText"/>
              <w:ind w:left="117" w:right="105" w:firstLine="5"/>
              <w:spacing w:before="58" w:line="245" w:lineRule="auto"/>
              <w:rPr/>
            </w:pPr>
            <w:r>
              <w:rPr>
                <w:spacing w:val="-11"/>
              </w:rPr>
              <w:t>1.1</w:t>
            </w:r>
            <w:r>
              <w:rPr>
                <w:spacing w:val="22"/>
              </w:rPr>
              <w:t xml:space="preserve"> </w:t>
            </w:r>
            <w:r>
              <w:rPr>
                <w:spacing w:val="-11"/>
              </w:rPr>
              <w:t>主</w:t>
            </w:r>
            <w:r>
              <w:rPr>
                <w:spacing w:val="-27"/>
              </w:rPr>
              <w:t xml:space="preserve"> </w:t>
            </w:r>
            <w:r>
              <w:rPr>
                <w:spacing w:val="-11"/>
              </w:rPr>
              <w:t>要</w:t>
            </w:r>
            <w:r>
              <w:rPr>
                <w:spacing w:val="-23"/>
              </w:rPr>
              <w:t xml:space="preserve"> </w:t>
            </w:r>
            <w:r>
              <w:rPr>
                <w:spacing w:val="-11"/>
              </w:rPr>
              <w:t>负</w:t>
            </w:r>
            <w:r>
              <w:rPr/>
              <w:t xml:space="preserve"> </w:t>
            </w:r>
            <w:r>
              <w:rPr>
                <w:spacing w:val="19"/>
              </w:rPr>
              <w:t>责人履行对</w:t>
            </w:r>
          </w:p>
          <w:p>
            <w:pPr>
              <w:pStyle w:val="TableText"/>
              <w:ind w:left="111"/>
              <w:spacing w:before="1" w:line="214" w:lineRule="auto"/>
              <w:rPr/>
            </w:pPr>
            <w:r>
              <w:rPr>
                <w:spacing w:val="21"/>
              </w:rPr>
              <w:t>本单位安全</w:t>
            </w:r>
          </w:p>
          <w:p>
            <w:pPr>
              <w:pStyle w:val="TableText"/>
              <w:ind w:left="117" w:right="105" w:firstLine="5"/>
              <w:spacing w:before="32" w:line="246" w:lineRule="auto"/>
              <w:rPr/>
            </w:pPr>
            <w:r>
              <w:rPr>
                <w:spacing w:val="17"/>
              </w:rPr>
              <w:t>生产工作职</w:t>
            </w:r>
            <w:r>
              <w:rPr>
                <w:spacing w:val="3"/>
              </w:rPr>
              <w:t xml:space="preserve"> </w:t>
            </w:r>
            <w:r>
              <w:rPr/>
              <w:t>责</w:t>
            </w:r>
          </w:p>
        </w:tc>
        <w:tc>
          <w:tcPr>
            <w:tcW w:w="6350" w:type="dxa"/>
            <w:vAlign w:val="top"/>
          </w:tcPr>
          <w:p>
            <w:pPr>
              <w:pStyle w:val="TableText"/>
              <w:ind w:left="110" w:right="104" w:firstLine="357"/>
              <w:spacing w:before="54" w:line="246" w:lineRule="auto"/>
              <w:rPr/>
            </w:pPr>
            <w:r>
              <w:rPr>
                <w:b/>
                <w:bCs/>
                <w:spacing w:val="-4"/>
              </w:rPr>
              <w:t>《中华人民共和国安全生产法》第二十一条</w:t>
            </w:r>
            <w:r>
              <w:rPr>
                <w:spacing w:val="-4"/>
              </w:rPr>
              <w:t xml:space="preserve"> </w:t>
            </w:r>
            <w:r>
              <w:rPr>
                <w:spacing w:val="-4"/>
              </w:rPr>
              <w:t>生产经营单位的主要负责人对</w:t>
            </w:r>
            <w:r>
              <w:rPr>
                <w:spacing w:val="16"/>
              </w:rPr>
              <w:t xml:space="preserve"> </w:t>
            </w:r>
            <w:r>
              <w:rPr>
                <w:spacing w:val="-1"/>
              </w:rPr>
              <w:t>本单位安全生产工作负有下列职责：</w:t>
            </w:r>
          </w:p>
          <w:p>
            <w:pPr>
              <w:pStyle w:val="TableText"/>
              <w:ind w:left="108" w:right="104" w:firstLine="359"/>
              <w:spacing w:line="230" w:lineRule="auto"/>
              <w:rPr/>
            </w:pPr>
            <w:r>
              <w:rPr/>
              <w:t>（一）建立健全并落实本单位全员安全生产责任制，加强安全生产标准化</w:t>
            </w:r>
            <w:r>
              <w:rPr>
                <w:spacing w:val="10"/>
              </w:rPr>
              <w:t xml:space="preserve"> </w:t>
            </w:r>
            <w:r>
              <w:rPr>
                <w:spacing w:val="-2"/>
              </w:rPr>
              <w:t>建设；</w:t>
            </w:r>
          </w:p>
          <w:p>
            <w:pPr>
              <w:pStyle w:val="TableText"/>
              <w:ind w:left="468"/>
              <w:spacing w:before="31" w:line="214" w:lineRule="auto"/>
              <w:rPr/>
            </w:pPr>
            <w:r>
              <w:rPr/>
              <w:t>（二）组织制定并实施本单位安全生产规章制</w:t>
            </w:r>
            <w:r>
              <w:rPr>
                <w:spacing w:val="-1"/>
              </w:rPr>
              <w:t>度和操作规程；</w:t>
            </w:r>
          </w:p>
          <w:p>
            <w:pPr>
              <w:pStyle w:val="TableText"/>
              <w:ind w:left="468"/>
              <w:spacing w:before="31" w:line="214" w:lineRule="auto"/>
              <w:rPr/>
            </w:pPr>
            <w:r>
              <w:rPr>
                <w:spacing w:val="-1"/>
              </w:rPr>
              <w:t>（三）组织制定并实施本单位安全生产教育和培训计划；</w:t>
            </w:r>
          </w:p>
          <w:p>
            <w:pPr>
              <w:pStyle w:val="TableText"/>
              <w:ind w:left="468"/>
              <w:spacing w:before="31" w:line="214" w:lineRule="auto"/>
              <w:rPr/>
            </w:pPr>
            <w:r>
              <w:rPr>
                <w:spacing w:val="-1"/>
              </w:rPr>
              <w:t>（四）保证本单位安全生产投入的有效实施；</w:t>
            </w:r>
          </w:p>
          <w:p>
            <w:pPr>
              <w:pStyle w:val="TableText"/>
              <w:ind w:left="116" w:right="104" w:firstLine="352"/>
              <w:spacing w:before="31" w:line="230" w:lineRule="auto"/>
              <w:rPr/>
            </w:pPr>
            <w:r>
              <w:rPr/>
              <w:t>（五）组织建立并落实安全风险分级管控和隐患排查治理双重预防工作机</w:t>
            </w:r>
            <w:r>
              <w:rPr>
                <w:spacing w:val="10"/>
              </w:rPr>
              <w:t xml:space="preserve"> </w:t>
            </w:r>
            <w:r>
              <w:rPr>
                <w:spacing w:val="-1"/>
              </w:rPr>
              <w:t>制，督促、检查本单位的安全生产工作，及时消除生产安全事故隐患；</w:t>
            </w:r>
          </w:p>
          <w:p>
            <w:pPr>
              <w:pStyle w:val="TableText"/>
              <w:ind w:left="468"/>
              <w:spacing w:before="32" w:line="214" w:lineRule="auto"/>
              <w:rPr/>
            </w:pPr>
            <w:r>
              <w:rPr/>
              <w:t>（六）组织制定并实施本单位的生产安全事故</w:t>
            </w:r>
            <w:r>
              <w:rPr>
                <w:spacing w:val="-1"/>
              </w:rPr>
              <w:t>应急救援预案；</w:t>
            </w:r>
          </w:p>
          <w:p>
            <w:pPr>
              <w:pStyle w:val="TableText"/>
              <w:ind w:left="468"/>
              <w:spacing w:before="32" w:line="213" w:lineRule="auto"/>
              <w:rPr/>
            </w:pPr>
            <w:r>
              <w:rPr>
                <w:spacing w:val="-1"/>
              </w:rPr>
              <w:t>（七）及时、如实报告生产安全事故。</w:t>
            </w:r>
          </w:p>
        </w:tc>
        <w:tc>
          <w:tcPr>
            <w:tcW w:w="5536" w:type="dxa"/>
            <w:vAlign w:val="top"/>
          </w:tcPr>
          <w:p>
            <w:pPr>
              <w:pStyle w:val="TableText"/>
              <w:ind w:left="118" w:right="104" w:firstLine="352"/>
              <w:spacing w:before="54" w:line="246" w:lineRule="auto"/>
              <w:jc w:val="both"/>
              <w:rPr/>
            </w:pPr>
            <w:r>
              <w:rPr>
                <w:b/>
                <w:bCs/>
                <w:spacing w:val="-1"/>
              </w:rPr>
              <w:t>《中华人民共和国安全生产法》第九十四条</w:t>
            </w:r>
            <w:r>
              <w:rPr>
                <w:spacing w:val="-1"/>
              </w:rPr>
              <w:t xml:space="preserve"> </w:t>
            </w:r>
            <w:r>
              <w:rPr>
                <w:spacing w:val="-1"/>
              </w:rPr>
              <w:t>生产经营</w:t>
            </w:r>
            <w:r>
              <w:rPr>
                <w:spacing w:val="-2"/>
              </w:rPr>
              <w:t>单位的主</w:t>
            </w:r>
            <w:r>
              <w:rPr/>
              <w:t xml:space="preserve"> </w:t>
            </w:r>
            <w:r>
              <w:rPr>
                <w:spacing w:val="-3"/>
              </w:rPr>
              <w:t>要负责人未履行本法规定的安全生产管理职责的，责令限期改</w:t>
            </w:r>
            <w:r>
              <w:rPr>
                <w:spacing w:val="-4"/>
              </w:rPr>
              <w:t>正，处</w:t>
            </w:r>
            <w:r>
              <w:rPr/>
              <w:t xml:space="preserve"> </w:t>
            </w:r>
            <w:r>
              <w:rPr>
                <w:spacing w:val="-3"/>
              </w:rPr>
              <w:t>二万元以上五万元以下的罚款；逾期未改正的，处五万元以上</w:t>
            </w:r>
            <w:r>
              <w:rPr>
                <w:spacing w:val="-4"/>
              </w:rPr>
              <w:t>十万元</w:t>
            </w:r>
            <w:r>
              <w:rPr/>
              <w:t xml:space="preserve"> </w:t>
            </w:r>
            <w:r>
              <w:rPr>
                <w:spacing w:val="-1"/>
              </w:rPr>
              <w:t>以下的罚款，责令生产经营单位停产停业整顿。</w:t>
            </w:r>
          </w:p>
          <w:p>
            <w:pPr>
              <w:pStyle w:val="TableText"/>
              <w:ind w:left="116" w:right="104" w:firstLine="368"/>
              <w:spacing w:before="1" w:line="246" w:lineRule="auto"/>
              <w:jc w:val="both"/>
              <w:rPr/>
            </w:pPr>
            <w:r>
              <w:rPr>
                <w:spacing w:val="-4"/>
              </w:rPr>
              <w:t>生产经营单位的主要负责人有前款违法行为，导致发生生产安全</w:t>
            </w:r>
            <w:r>
              <w:rPr>
                <w:spacing w:val="13"/>
              </w:rPr>
              <w:t xml:space="preserve"> </w:t>
            </w:r>
            <w:r>
              <w:rPr>
                <w:spacing w:val="-3"/>
              </w:rPr>
              <w:t>事故的，给予撤职处分；构成犯罪的，依照刑法有关规定追究刑事责</w:t>
            </w:r>
            <w:r>
              <w:rPr/>
              <w:t xml:space="preserve"> </w:t>
            </w:r>
            <w:r>
              <w:rPr>
                <w:spacing w:val="-5"/>
              </w:rPr>
              <w:t>任。</w:t>
            </w:r>
          </w:p>
          <w:p>
            <w:pPr>
              <w:pStyle w:val="TableText"/>
              <w:ind w:left="113" w:right="104" w:firstLine="371"/>
              <w:spacing w:before="3" w:line="237" w:lineRule="auto"/>
              <w:jc w:val="both"/>
              <w:rPr/>
            </w:pPr>
            <w:r>
              <w:rPr>
                <w:spacing w:val="3"/>
              </w:rPr>
              <w:t>生产经营单位的主要负责人依照前款规定受刑事处罚或者撤职</w:t>
            </w:r>
            <w:r>
              <w:rPr/>
              <w:t xml:space="preserve"> </w:t>
            </w:r>
            <w:r>
              <w:rPr>
                <w:spacing w:val="-3"/>
              </w:rPr>
              <w:t>处分的，自刑罚执行完毕或者受处分之日起，五年内不得担任任何生</w:t>
            </w:r>
            <w:r>
              <w:rPr>
                <w:spacing w:val="2"/>
              </w:rPr>
              <w:t xml:space="preserve"> </w:t>
            </w:r>
            <w:r>
              <w:rPr>
                <w:spacing w:val="-3"/>
              </w:rPr>
              <w:t>产经营单位的主要负责人；对重大、特别重大生产安全事故负有责任</w:t>
            </w:r>
            <w:r>
              <w:rPr>
                <w:spacing w:val="2"/>
              </w:rPr>
              <w:t xml:space="preserve"> </w:t>
            </w:r>
            <w:r>
              <w:rPr>
                <w:spacing w:val="-1"/>
              </w:rPr>
              <w:t>的，终身不得担任本行业生产经营单位的主要负责人。</w:t>
            </w:r>
          </w:p>
        </w:tc>
        <w:tc>
          <w:tcPr>
            <w:tcW w:w="996"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4592"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7" w:right="105" w:firstLine="5"/>
              <w:spacing w:before="59" w:line="246" w:lineRule="auto"/>
              <w:rPr/>
            </w:pPr>
            <w:r>
              <w:rPr>
                <w:spacing w:val="-8"/>
              </w:rPr>
              <w:t>1.2</w:t>
            </w:r>
            <w:r>
              <w:rPr>
                <w:spacing w:val="13"/>
              </w:rPr>
              <w:t xml:space="preserve"> </w:t>
            </w:r>
            <w:r>
              <w:rPr>
                <w:spacing w:val="-8"/>
              </w:rPr>
              <w:t>其</w:t>
            </w:r>
            <w:r>
              <w:rPr>
                <w:spacing w:val="-36"/>
              </w:rPr>
              <w:t xml:space="preserve"> </w:t>
            </w:r>
            <w:r>
              <w:rPr>
                <w:spacing w:val="-8"/>
              </w:rPr>
              <w:t>他</w:t>
            </w:r>
            <w:r>
              <w:rPr>
                <w:spacing w:val="-23"/>
              </w:rPr>
              <w:t xml:space="preserve"> </w:t>
            </w:r>
            <w:r>
              <w:rPr>
                <w:spacing w:val="-8"/>
              </w:rPr>
              <w:t>负</w:t>
            </w:r>
            <w:r>
              <w:rPr/>
              <w:t xml:space="preserve"> </w:t>
            </w:r>
            <w:r>
              <w:rPr>
                <w:spacing w:val="19"/>
              </w:rPr>
              <w:t>责人和安全</w:t>
            </w:r>
          </w:p>
          <w:p>
            <w:pPr>
              <w:pStyle w:val="TableText"/>
              <w:ind w:left="123"/>
              <w:spacing w:line="213" w:lineRule="auto"/>
              <w:rPr/>
            </w:pPr>
            <w:r>
              <w:rPr>
                <w:spacing w:val="19"/>
              </w:rPr>
              <w:t>生产管理人</w:t>
            </w:r>
          </w:p>
          <w:p>
            <w:pPr>
              <w:pStyle w:val="TableText"/>
              <w:ind w:left="125"/>
              <w:spacing w:before="31" w:line="213" w:lineRule="auto"/>
              <w:rPr/>
            </w:pPr>
            <w:r>
              <w:rPr>
                <w:spacing w:val="17"/>
              </w:rPr>
              <w:t>员履行对本</w:t>
            </w:r>
          </w:p>
          <w:p>
            <w:pPr>
              <w:pStyle w:val="TableText"/>
              <w:ind w:left="116"/>
              <w:spacing w:before="32" w:line="214" w:lineRule="auto"/>
              <w:rPr/>
            </w:pPr>
            <w:r>
              <w:rPr>
                <w:spacing w:val="22"/>
              </w:rPr>
              <w:t>单位安全生</w:t>
            </w:r>
          </w:p>
          <w:p>
            <w:pPr>
              <w:pStyle w:val="TableText"/>
              <w:ind w:left="111"/>
              <w:spacing w:before="32" w:line="214" w:lineRule="auto"/>
              <w:rPr/>
            </w:pPr>
            <w:r>
              <w:rPr>
                <w:spacing w:val="-2"/>
              </w:rPr>
              <w:t>产工作职责</w:t>
            </w:r>
          </w:p>
        </w:tc>
        <w:tc>
          <w:tcPr>
            <w:tcW w:w="6350" w:type="dxa"/>
            <w:vAlign w:val="top"/>
          </w:tcPr>
          <w:p>
            <w:pPr>
              <w:pStyle w:val="TableText"/>
              <w:ind w:left="108" w:right="104" w:firstLine="359"/>
              <w:spacing w:before="55" w:line="246" w:lineRule="auto"/>
              <w:rPr/>
            </w:pPr>
            <w:r>
              <w:rPr>
                <w:b/>
                <w:bCs/>
                <w:spacing w:val="-4"/>
              </w:rPr>
              <w:t>《中华人民共和国安全生产法》第二十五条</w:t>
            </w:r>
            <w:r>
              <w:rPr>
                <w:spacing w:val="-4"/>
              </w:rPr>
              <w:t xml:space="preserve"> </w:t>
            </w:r>
            <w:r>
              <w:rPr>
                <w:spacing w:val="-4"/>
              </w:rPr>
              <w:t>生产经营单位的安全生产管理</w:t>
            </w:r>
            <w:r>
              <w:rPr>
                <w:spacing w:val="16"/>
              </w:rPr>
              <w:t xml:space="preserve"> </w:t>
            </w:r>
            <w:r>
              <w:rPr>
                <w:spacing w:val="-1"/>
              </w:rPr>
              <w:t>机构以及安全生产管理人员履行下列职责：</w:t>
            </w:r>
          </w:p>
          <w:p>
            <w:pPr>
              <w:pStyle w:val="TableText"/>
              <w:ind w:left="116" w:right="104" w:firstLine="352"/>
              <w:spacing w:line="230" w:lineRule="auto"/>
              <w:rPr/>
            </w:pPr>
            <w:r>
              <w:rPr/>
              <w:t>（一）组织或者参与拟订本单位安全生产规章制度、操作规程和生产安全</w:t>
            </w:r>
            <w:r>
              <w:rPr>
                <w:spacing w:val="10"/>
              </w:rPr>
              <w:t xml:space="preserve"> </w:t>
            </w:r>
            <w:r>
              <w:rPr>
                <w:spacing w:val="-2"/>
              </w:rPr>
              <w:t>事故应急救援预案；</w:t>
            </w:r>
          </w:p>
          <w:p>
            <w:pPr>
              <w:pStyle w:val="TableText"/>
              <w:ind w:left="114" w:right="104" w:firstLine="353"/>
              <w:spacing w:before="31" w:line="230" w:lineRule="auto"/>
              <w:rPr/>
            </w:pPr>
            <w:r>
              <w:rPr/>
              <w:t>（二）组织或者参与本单位安全生产教育和培训，如实记录安全生产教育</w:t>
            </w:r>
            <w:r>
              <w:rPr>
                <w:spacing w:val="10"/>
              </w:rPr>
              <w:t xml:space="preserve"> </w:t>
            </w:r>
            <w:r>
              <w:rPr>
                <w:spacing w:val="-2"/>
              </w:rPr>
              <w:t>和培训情况；</w:t>
            </w:r>
          </w:p>
          <w:p>
            <w:pPr>
              <w:pStyle w:val="TableText"/>
              <w:ind w:left="112" w:right="104" w:firstLine="355"/>
              <w:spacing w:before="31" w:line="230" w:lineRule="auto"/>
              <w:rPr/>
            </w:pPr>
            <w:r>
              <w:rPr/>
              <w:t>（三）组织开展危险源辨识和评估，督促落实本单位重大危险源的安全管</w:t>
            </w:r>
            <w:r>
              <w:rPr>
                <w:spacing w:val="10"/>
              </w:rPr>
              <w:t xml:space="preserve"> </w:t>
            </w:r>
            <w:r>
              <w:rPr>
                <w:spacing w:val="-3"/>
              </w:rPr>
              <w:t>理措施；</w:t>
            </w:r>
          </w:p>
          <w:p>
            <w:pPr>
              <w:pStyle w:val="TableText"/>
              <w:ind w:left="468"/>
              <w:spacing w:before="31" w:line="214" w:lineRule="auto"/>
              <w:rPr/>
            </w:pPr>
            <w:r>
              <w:rPr>
                <w:spacing w:val="-1"/>
              </w:rPr>
              <w:t>（四）组织或者参与本单位应急救援演练；</w:t>
            </w:r>
          </w:p>
          <w:p>
            <w:pPr>
              <w:pStyle w:val="TableText"/>
              <w:ind w:left="110" w:right="104" w:firstLine="357"/>
              <w:spacing w:before="31" w:line="230" w:lineRule="auto"/>
              <w:rPr/>
            </w:pPr>
            <w:r>
              <w:rPr/>
              <w:t>（五）检查本单位的安全生产状况，及时排查生产安全事故隐患，提出改</w:t>
            </w:r>
            <w:r>
              <w:rPr>
                <w:spacing w:val="10"/>
              </w:rPr>
              <w:t xml:space="preserve"> </w:t>
            </w:r>
            <w:r>
              <w:rPr>
                <w:spacing w:val="-1"/>
              </w:rPr>
              <w:t>进安全生产管理的建议；</w:t>
            </w:r>
          </w:p>
          <w:p>
            <w:pPr>
              <w:pStyle w:val="TableText"/>
              <w:ind w:left="468"/>
              <w:spacing w:before="31" w:line="214" w:lineRule="auto"/>
              <w:rPr/>
            </w:pPr>
            <w:r>
              <w:rPr/>
              <w:t>（六）制止和纠正违章指挥、强令冒险作业、违反操作</w:t>
            </w:r>
            <w:r>
              <w:rPr>
                <w:spacing w:val="-1"/>
              </w:rPr>
              <w:t>规程的行为；</w:t>
            </w:r>
          </w:p>
          <w:p>
            <w:pPr>
              <w:pStyle w:val="TableText"/>
              <w:ind w:left="468"/>
              <w:spacing w:before="32" w:line="214" w:lineRule="auto"/>
              <w:rPr/>
            </w:pPr>
            <w:r>
              <w:rPr>
                <w:spacing w:val="-1"/>
              </w:rPr>
              <w:t>（七）督促落实本单位安全生产整改措施。</w:t>
            </w:r>
          </w:p>
          <w:p>
            <w:pPr>
              <w:pStyle w:val="TableText"/>
              <w:ind w:left="109" w:right="104" w:firstLine="372"/>
              <w:spacing w:before="31" w:line="246" w:lineRule="auto"/>
              <w:rPr/>
            </w:pPr>
            <w:r>
              <w:rPr/>
              <w:t>生产经营单位可以设置专职安全生产分管负责人，协助本单位主要</w:t>
            </w:r>
            <w:r>
              <w:rPr>
                <w:spacing w:val="-1"/>
              </w:rPr>
              <w:t>负责人</w:t>
            </w:r>
            <w:r>
              <w:rPr/>
              <w:t xml:space="preserve"> </w:t>
            </w:r>
            <w:r>
              <w:rPr>
                <w:spacing w:val="-1"/>
              </w:rPr>
              <w:t>履行安全生产管理职责。</w:t>
            </w:r>
          </w:p>
          <w:p>
            <w:pPr>
              <w:pStyle w:val="TableText"/>
              <w:ind w:left="110" w:right="104" w:firstLine="357"/>
              <w:spacing w:line="246" w:lineRule="auto"/>
              <w:rPr/>
            </w:pPr>
            <w:r>
              <w:rPr>
                <w:b/>
                <w:bCs/>
                <w:spacing w:val="-4"/>
              </w:rPr>
              <w:t>《中华人民共和国安全生产法》第二十六条第一款</w:t>
            </w:r>
            <w:r>
              <w:rPr>
                <w:spacing w:val="-4"/>
              </w:rPr>
              <w:t xml:space="preserve"> </w:t>
            </w:r>
            <w:r>
              <w:rPr>
                <w:spacing w:val="-4"/>
              </w:rPr>
              <w:t>生产经营单位的安全生</w:t>
            </w:r>
            <w:r>
              <w:rPr>
                <w:spacing w:val="11"/>
              </w:rPr>
              <w:t xml:space="preserve"> </w:t>
            </w:r>
            <w:r>
              <w:rPr/>
              <w:t>产管理机构以及安全生产管理人员应当恪尽职</w:t>
            </w:r>
            <w:r>
              <w:rPr>
                <w:spacing w:val="-1"/>
              </w:rPr>
              <w:t>守，依法履行职责。</w:t>
            </w:r>
          </w:p>
          <w:p>
            <w:pPr>
              <w:pStyle w:val="TableText"/>
              <w:ind w:left="135" w:right="104" w:firstLine="346"/>
              <w:spacing w:before="1" w:line="229" w:lineRule="auto"/>
              <w:rPr/>
            </w:pPr>
            <w:r>
              <w:rPr/>
              <w:t>生产经营单位作出涉及安全生产的经营决策，应当听取安全生产管</w:t>
            </w:r>
            <w:r>
              <w:rPr>
                <w:spacing w:val="-1"/>
              </w:rPr>
              <w:t>理机构</w:t>
            </w:r>
            <w:r>
              <w:rPr/>
              <w:t xml:space="preserve"> </w:t>
            </w:r>
            <w:r>
              <w:rPr>
                <w:spacing w:val="-3"/>
              </w:rPr>
              <w:t>以及安全生产管理人员的意见。</w:t>
            </w:r>
          </w:p>
        </w:tc>
        <w:tc>
          <w:tcPr>
            <w:tcW w:w="5536" w:type="dxa"/>
            <w:vAlign w:val="top"/>
          </w:tcPr>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0" w:right="104" w:firstLine="360"/>
              <w:spacing w:before="58" w:line="246" w:lineRule="auto"/>
              <w:rPr/>
            </w:pPr>
            <w:r>
              <w:rPr>
                <w:b/>
                <w:bCs/>
                <w:spacing w:val="-1"/>
              </w:rPr>
              <w:t>《中华人民共和国安全生产法》第九十六条</w:t>
            </w:r>
            <w:r>
              <w:rPr>
                <w:spacing w:val="-1"/>
              </w:rPr>
              <w:t xml:space="preserve"> </w:t>
            </w:r>
            <w:r>
              <w:rPr>
                <w:spacing w:val="-1"/>
              </w:rPr>
              <w:t>生产经营</w:t>
            </w:r>
            <w:r>
              <w:rPr>
                <w:spacing w:val="-2"/>
              </w:rPr>
              <w:t>单位的其</w:t>
            </w:r>
            <w:r>
              <w:rPr/>
              <w:t xml:space="preserve"> </w:t>
            </w:r>
            <w:r>
              <w:rPr>
                <w:spacing w:val="3"/>
              </w:rPr>
              <w:t>他负责人和安全生产管理人员未履行本法规定的安全生产管理职责</w:t>
            </w:r>
          </w:p>
          <w:p>
            <w:pPr>
              <w:pStyle w:val="TableText"/>
              <w:ind w:left="117" w:right="104" w:firstLine="11"/>
              <w:spacing w:line="246" w:lineRule="auto"/>
              <w:jc w:val="both"/>
              <w:rPr/>
            </w:pPr>
            <w:r>
              <w:rPr>
                <w:spacing w:val="-4"/>
              </w:rPr>
              <w:t>的，责令限期改正，处一万元以上三万元以下的罚款；导致发生生产</w:t>
            </w:r>
            <w:r>
              <w:rPr>
                <w:spacing w:val="17"/>
              </w:rPr>
              <w:t xml:space="preserve"> </w:t>
            </w:r>
            <w:r>
              <w:rPr>
                <w:spacing w:val="-3"/>
              </w:rPr>
              <w:t>安全事故的，暂停或者吊销其与安全生产有关的资格，并处上一</w:t>
            </w:r>
            <w:r>
              <w:rPr>
                <w:spacing w:val="-4"/>
              </w:rPr>
              <w:t>年年</w:t>
            </w:r>
            <w:r>
              <w:rPr/>
              <w:t xml:space="preserve"> </w:t>
            </w:r>
            <w:r>
              <w:rPr>
                <w:spacing w:val="-3"/>
              </w:rPr>
              <w:t>收入百分之二十以上百分之五十以下的罚款；构成犯罪的，依照</w:t>
            </w:r>
            <w:r>
              <w:rPr>
                <w:spacing w:val="-4"/>
              </w:rPr>
              <w:t>刑法</w:t>
            </w:r>
            <w:r>
              <w:rPr/>
              <w:t xml:space="preserve"> </w:t>
            </w:r>
            <w:r>
              <w:rPr>
                <w:spacing w:val="-2"/>
              </w:rPr>
              <w:t>有关规定追究刑事责任。</w:t>
            </w:r>
          </w:p>
        </w:tc>
        <w:tc>
          <w:tcPr>
            <w:tcW w:w="996"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327" w:right="135" w:hanging="177"/>
              <w:spacing w:before="58" w:line="246" w:lineRule="auto"/>
              <w:rPr/>
            </w:pPr>
            <w:r>
              <w:rPr>
                <w:spacing w:val="-4"/>
              </w:rPr>
              <w:t>重点检查</w:t>
            </w:r>
            <w:r>
              <w:rPr/>
              <w:t xml:space="preserve"> </w:t>
            </w:r>
            <w:r>
              <w:rPr>
                <w:spacing w:val="-7"/>
              </w:rPr>
              <w:t>事项</w:t>
            </w:r>
          </w:p>
        </w:tc>
      </w:tr>
      <w:tr>
        <w:trPr>
          <w:trHeight w:val="517" w:hRule="atLeast"/>
        </w:trPr>
        <w:tc>
          <w:tcPr>
            <w:tcW w:w="749" w:type="dxa"/>
            <w:vAlign w:val="top"/>
          </w:tcPr>
          <w:p>
            <w:pPr>
              <w:pStyle w:val="TableText"/>
              <w:ind w:left="340"/>
              <w:spacing w:before="179" w:line="239" w:lineRule="exact"/>
              <w:rPr/>
            </w:pPr>
            <w:r>
              <w:rPr/>
              <w:t>2</w:t>
            </w:r>
          </w:p>
        </w:tc>
        <w:tc>
          <w:tcPr>
            <w:tcW w:w="985" w:type="dxa"/>
            <w:vAlign w:val="top"/>
          </w:tcPr>
          <w:p>
            <w:pPr>
              <w:pStyle w:val="TableText"/>
              <w:ind w:left="114"/>
              <w:spacing w:before="58" w:line="214" w:lineRule="auto"/>
              <w:rPr/>
            </w:pPr>
            <w:r>
              <w:rPr>
                <w:spacing w:val="9"/>
              </w:rPr>
              <w:t>安全投入</w:t>
            </w:r>
          </w:p>
          <w:p>
            <w:pPr>
              <w:pStyle w:val="TableText"/>
              <w:ind w:left="108"/>
              <w:spacing w:before="31" w:line="213" w:lineRule="auto"/>
              <w:rPr/>
            </w:pPr>
            <w:r>
              <w:rPr>
                <w:spacing w:val="-2"/>
              </w:rPr>
              <w:t>保障情况</w:t>
            </w:r>
          </w:p>
        </w:tc>
        <w:tc>
          <w:tcPr>
            <w:tcW w:w="1223" w:type="dxa"/>
            <w:vAlign w:val="top"/>
          </w:tcPr>
          <w:p>
            <w:pPr>
              <w:pStyle w:val="TableText"/>
              <w:ind w:left="113" w:right="107" w:firstLine="5"/>
              <w:spacing w:before="58" w:line="230" w:lineRule="auto"/>
              <w:rPr/>
            </w:pPr>
            <w:r>
              <w:rPr>
                <w:spacing w:val="-8"/>
              </w:rPr>
              <w:t>2.1</w:t>
            </w:r>
            <w:r>
              <w:rPr>
                <w:spacing w:val="20"/>
              </w:rPr>
              <w:t xml:space="preserve"> </w:t>
            </w:r>
            <w:r>
              <w:rPr>
                <w:spacing w:val="-8"/>
              </w:rPr>
              <w:t>资</w:t>
            </w:r>
            <w:r>
              <w:rPr>
                <w:spacing w:val="-32"/>
              </w:rPr>
              <w:t xml:space="preserve"> </w:t>
            </w:r>
            <w:r>
              <w:rPr>
                <w:spacing w:val="-8"/>
              </w:rPr>
              <w:t>金</w:t>
            </w:r>
            <w:r>
              <w:rPr>
                <w:spacing w:val="-30"/>
              </w:rPr>
              <w:t xml:space="preserve"> </w:t>
            </w:r>
            <w:r>
              <w:rPr>
                <w:spacing w:val="-8"/>
              </w:rPr>
              <w:t>投</w:t>
            </w:r>
            <w:r>
              <w:rPr/>
              <w:t xml:space="preserve"> </w:t>
            </w:r>
            <w:r>
              <w:rPr>
                <w:spacing w:val="-3"/>
              </w:rPr>
              <w:t>入保障</w:t>
            </w:r>
          </w:p>
        </w:tc>
        <w:tc>
          <w:tcPr>
            <w:tcW w:w="6350" w:type="dxa"/>
            <w:vAlign w:val="top"/>
          </w:tcPr>
          <w:p>
            <w:pPr>
              <w:pStyle w:val="TableText"/>
              <w:ind w:left="125" w:right="104" w:firstLine="342"/>
              <w:spacing w:before="58" w:line="230" w:lineRule="auto"/>
              <w:rPr/>
            </w:pPr>
            <w:r>
              <w:rPr>
                <w:b/>
                <w:bCs/>
                <w:spacing w:val="-4"/>
              </w:rPr>
              <w:t>《中华人民共和国安全生产法》第二十三条第一款</w:t>
            </w:r>
            <w:r>
              <w:rPr>
                <w:spacing w:val="-4"/>
              </w:rPr>
              <w:t xml:space="preserve"> </w:t>
            </w:r>
            <w:r>
              <w:rPr>
                <w:spacing w:val="-4"/>
              </w:rPr>
              <w:t>生产经营单位应当具备</w:t>
            </w:r>
            <w:r>
              <w:rPr>
                <w:spacing w:val="11"/>
              </w:rPr>
              <w:t xml:space="preserve"> </w:t>
            </w:r>
            <w:r>
              <w:rPr/>
              <w:t>的安全生产条件所必需的资金投入，由生产经营单位的决策机</w:t>
            </w:r>
            <w:r>
              <w:rPr>
                <w:spacing w:val="-1"/>
              </w:rPr>
              <w:t>构、主要负责人</w:t>
            </w:r>
          </w:p>
        </w:tc>
        <w:tc>
          <w:tcPr>
            <w:tcW w:w="5536" w:type="dxa"/>
            <w:vAlign w:val="top"/>
          </w:tcPr>
          <w:p>
            <w:pPr>
              <w:pStyle w:val="TableText"/>
              <w:ind w:left="117" w:right="104" w:firstLine="353"/>
              <w:spacing w:before="58" w:line="230" w:lineRule="auto"/>
              <w:rPr/>
            </w:pPr>
            <w:r>
              <w:rPr>
                <w:b/>
                <w:bCs/>
                <w:spacing w:val="-1"/>
              </w:rPr>
              <w:t>《中华人民共和国安全生产法》第九十三条</w:t>
            </w:r>
            <w:r>
              <w:rPr>
                <w:spacing w:val="-1"/>
              </w:rPr>
              <w:t xml:space="preserve"> </w:t>
            </w:r>
            <w:r>
              <w:rPr>
                <w:spacing w:val="-1"/>
              </w:rPr>
              <w:t>生产经营</w:t>
            </w:r>
            <w:r>
              <w:rPr>
                <w:spacing w:val="-2"/>
              </w:rPr>
              <w:t>单位的决</w:t>
            </w:r>
            <w:r>
              <w:rPr/>
              <w:t xml:space="preserve"> </w:t>
            </w:r>
            <w:r>
              <w:rPr>
                <w:spacing w:val="-3"/>
              </w:rPr>
              <w:t>策机构、主要负责人或者个人经营的投资人不依照本法规定保证</w:t>
            </w:r>
            <w:r>
              <w:rPr>
                <w:spacing w:val="-4"/>
              </w:rPr>
              <w:t>安全</w:t>
            </w:r>
          </w:p>
        </w:tc>
        <w:tc>
          <w:tcPr>
            <w:tcW w:w="996" w:type="dxa"/>
            <w:vAlign w:val="top"/>
          </w:tcPr>
          <w:p>
            <w:pPr>
              <w:pStyle w:val="TableText"/>
              <w:ind w:left="327" w:right="135" w:hanging="177"/>
              <w:spacing w:before="58" w:line="230" w:lineRule="auto"/>
              <w:rPr/>
            </w:pPr>
            <w:r>
              <w:rPr>
                <w:spacing w:val="-4"/>
              </w:rPr>
              <w:t>重点检查</w:t>
            </w:r>
            <w:r>
              <w:rPr/>
              <w:t xml:space="preserve"> </w:t>
            </w:r>
            <w:r>
              <w:rPr>
                <w:spacing w:val="-7"/>
              </w:rPr>
              <w:t>事项</w:t>
            </w:r>
          </w:p>
        </w:tc>
      </w:tr>
    </w:tbl>
    <w:p>
      <w:pPr>
        <w:spacing w:line="193" w:lineRule="exact"/>
        <w:rPr>
          <w:rFonts w:ascii="Arial"/>
          <w:sz w:val="16"/>
        </w:rPr>
      </w:pPr>
      <w:r/>
    </w:p>
    <w:p>
      <w:pPr>
        <w:spacing w:line="193" w:lineRule="exact"/>
        <w:sectPr>
          <w:footerReference w:type="default" r:id="rId3"/>
          <w:pgSz w:w="16839" w:h="11906"/>
          <w:pgMar w:top="400" w:right="497" w:bottom="1544" w:left="496" w:header="0" w:footer="1291"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80" w:hRule="atLeast"/>
        </w:trPr>
        <w:tc>
          <w:tcPr>
            <w:tcW w:w="749" w:type="dxa"/>
            <w:vAlign w:val="top"/>
          </w:tcPr>
          <w:p>
            <w:pPr>
              <w:pStyle w:val="TableText"/>
              <w:ind w:left="197"/>
              <w:spacing w:before="58" w:line="216"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8" w:line="216" w:lineRule="auto"/>
              <w:rPr/>
            </w:pPr>
            <w:r>
              <w:rPr>
                <w:b/>
                <w:bCs/>
                <w:spacing w:val="-3"/>
              </w:rPr>
              <w:t>检查内容</w:t>
            </w:r>
          </w:p>
        </w:tc>
        <w:tc>
          <w:tcPr>
            <w:tcW w:w="6350" w:type="dxa"/>
            <w:vAlign w:val="top"/>
          </w:tcPr>
          <w:p>
            <w:pPr>
              <w:pStyle w:val="TableText"/>
              <w:ind w:left="2815"/>
              <w:spacing w:before="58" w:line="216"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1474" w:hRule="atLeast"/>
        </w:trPr>
        <w:tc>
          <w:tcPr>
            <w:tcW w:w="749" w:type="dxa"/>
            <w:vAlign w:val="top"/>
            <w:vMerge w:val="restart"/>
            <w:tcBorders>
              <w:bottom w:val="nil"/>
            </w:tcBorders>
          </w:tcPr>
          <w:p>
            <w:pPr>
              <w:rPr>
                <w:rFonts w:ascii="Arial"/>
                <w:sz w:val="21"/>
              </w:rPr>
            </w:pPr>
            <w:r/>
          </w:p>
        </w:tc>
        <w:tc>
          <w:tcPr>
            <w:tcW w:w="985" w:type="dxa"/>
            <w:vAlign w:val="top"/>
            <w:vMerge w:val="restart"/>
            <w:tcBorders>
              <w:bottom w:val="nil"/>
            </w:tcBorders>
          </w:tcPr>
          <w:p>
            <w:pPr>
              <w:rPr>
                <w:rFonts w:ascii="Arial"/>
                <w:sz w:val="21"/>
              </w:rPr>
            </w:pPr>
            <w:r/>
          </w:p>
        </w:tc>
        <w:tc>
          <w:tcPr>
            <w:tcW w:w="1223" w:type="dxa"/>
            <w:vAlign w:val="top"/>
          </w:tcPr>
          <w:p>
            <w:pPr>
              <w:rPr>
                <w:rFonts w:ascii="Arial"/>
                <w:sz w:val="21"/>
              </w:rPr>
            </w:pPr>
            <w:r/>
          </w:p>
        </w:tc>
        <w:tc>
          <w:tcPr>
            <w:tcW w:w="6350" w:type="dxa"/>
            <w:vAlign w:val="top"/>
          </w:tcPr>
          <w:p>
            <w:pPr>
              <w:pStyle w:val="TableText"/>
              <w:ind w:left="117" w:right="104" w:hanging="7"/>
              <w:spacing w:before="55" w:line="246" w:lineRule="auto"/>
              <w:rPr/>
            </w:pPr>
            <w:r>
              <w:rPr/>
              <w:t>或者个人经营的投资人予以保证，并对由于安全生产所必需的资金投入不足导</w:t>
            </w:r>
            <w:r>
              <w:rPr>
                <w:spacing w:val="8"/>
              </w:rPr>
              <w:t xml:space="preserve"> </w:t>
            </w:r>
            <w:r>
              <w:rPr>
                <w:spacing w:val="-2"/>
              </w:rPr>
              <w:t>致的后果承担责任。</w:t>
            </w:r>
          </w:p>
        </w:tc>
        <w:tc>
          <w:tcPr>
            <w:tcW w:w="5536" w:type="dxa"/>
            <w:vAlign w:val="top"/>
          </w:tcPr>
          <w:p>
            <w:pPr>
              <w:pStyle w:val="TableText"/>
              <w:ind w:left="108" w:right="70" w:firstLine="16"/>
              <w:spacing w:before="55" w:line="246" w:lineRule="auto"/>
              <w:jc w:val="both"/>
              <w:rPr/>
            </w:pPr>
            <w:r>
              <w:rPr>
                <w:spacing w:val="-2"/>
              </w:rPr>
              <w:t>生产所必需的资金投入，致使生产经营单位不具备安全</w:t>
            </w:r>
            <w:r>
              <w:rPr>
                <w:spacing w:val="-3"/>
              </w:rPr>
              <w:t>生产条件的，</w:t>
            </w:r>
            <w:r>
              <w:rPr/>
              <w:t xml:space="preserve"> </w:t>
            </w:r>
            <w:r>
              <w:rPr>
                <w:spacing w:val="-3"/>
              </w:rPr>
              <w:t>责令限期改正，提供必需的资金；逾期未改正的，责令生产经营单位</w:t>
            </w:r>
            <w:r>
              <w:rPr>
                <w:spacing w:val="7"/>
              </w:rPr>
              <w:t xml:space="preserve"> </w:t>
            </w:r>
            <w:r>
              <w:rPr>
                <w:spacing w:val="-1"/>
              </w:rPr>
              <w:t>停产停业整顿。</w:t>
            </w:r>
          </w:p>
          <w:p>
            <w:pPr>
              <w:pStyle w:val="TableText"/>
              <w:ind w:left="119" w:right="104" w:firstLine="358"/>
              <w:spacing w:before="1" w:line="235" w:lineRule="auto"/>
              <w:jc w:val="both"/>
              <w:rPr/>
            </w:pPr>
            <w:r>
              <w:rPr>
                <w:spacing w:val="-3"/>
              </w:rPr>
              <w:t>有前款违法行为，导致发生生产安全事故的，</w:t>
            </w:r>
            <w:r>
              <w:rPr>
                <w:spacing w:val="-4"/>
              </w:rPr>
              <w:t>对生产经营单位的</w:t>
            </w:r>
            <w:r>
              <w:rPr/>
              <w:t xml:space="preserve"> </w:t>
            </w:r>
            <w:r>
              <w:rPr>
                <w:spacing w:val="-3"/>
              </w:rPr>
              <w:t>主要负责人给予撤职处分，对个人经营的投资人处二万元以</w:t>
            </w:r>
            <w:r>
              <w:rPr>
                <w:spacing w:val="-4"/>
              </w:rPr>
              <w:t>上二十万</w:t>
            </w:r>
            <w:r>
              <w:rPr/>
              <w:t xml:space="preserve"> </w:t>
            </w:r>
            <w:r>
              <w:rPr>
                <w:spacing w:val="-1"/>
              </w:rPr>
              <w:t>元以下的罚款；构成犯罪的，依照刑法有关规定追究刑事责任。</w:t>
            </w:r>
          </w:p>
        </w:tc>
        <w:tc>
          <w:tcPr>
            <w:tcW w:w="996" w:type="dxa"/>
            <w:vAlign w:val="top"/>
          </w:tcPr>
          <w:p>
            <w:pPr>
              <w:rPr>
                <w:rFonts w:ascii="Arial"/>
                <w:sz w:val="21"/>
              </w:rPr>
            </w:pPr>
            <w:r/>
          </w:p>
        </w:tc>
      </w:tr>
      <w:tr>
        <w:trPr>
          <w:trHeight w:val="4592"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1" w:right="105" w:firstLine="7"/>
              <w:spacing w:before="59" w:line="247" w:lineRule="auto"/>
              <w:jc w:val="both"/>
              <w:rPr/>
            </w:pPr>
            <w:r>
              <w:rPr>
                <w:spacing w:val="-9"/>
              </w:rPr>
              <w:t>2.2</w:t>
            </w:r>
            <w:r>
              <w:rPr>
                <w:spacing w:val="18"/>
              </w:rPr>
              <w:t xml:space="preserve"> </w:t>
            </w:r>
            <w:r>
              <w:rPr>
                <w:spacing w:val="-9"/>
              </w:rPr>
              <w:t>安</w:t>
            </w:r>
            <w:r>
              <w:rPr>
                <w:spacing w:val="-33"/>
              </w:rPr>
              <w:t xml:space="preserve"> </w:t>
            </w:r>
            <w:r>
              <w:rPr>
                <w:spacing w:val="-9"/>
              </w:rPr>
              <w:t>全</w:t>
            </w:r>
            <w:r>
              <w:rPr>
                <w:spacing w:val="-21"/>
              </w:rPr>
              <w:t xml:space="preserve"> </w:t>
            </w:r>
            <w:r>
              <w:rPr>
                <w:spacing w:val="-9"/>
              </w:rPr>
              <w:t>费</w:t>
            </w:r>
            <w:r>
              <w:rPr/>
              <w:t xml:space="preserve"> </w:t>
            </w:r>
            <w:r>
              <w:rPr>
                <w:spacing w:val="20"/>
              </w:rPr>
              <w:t>用提取和使</w:t>
            </w:r>
            <w:r>
              <w:rPr/>
              <w:t xml:space="preserve"> </w:t>
            </w:r>
            <w:r>
              <w:rPr/>
              <w:t>用</w:t>
            </w:r>
          </w:p>
        </w:tc>
        <w:tc>
          <w:tcPr>
            <w:tcW w:w="6350"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0" w:right="104" w:firstLine="357"/>
              <w:spacing w:before="59" w:line="246" w:lineRule="auto"/>
              <w:jc w:val="both"/>
              <w:rPr/>
            </w:pPr>
            <w:r>
              <w:rPr>
                <w:b/>
                <w:bCs/>
                <w:spacing w:val="-4"/>
              </w:rPr>
              <w:t>《中华人民共和国安全生产法》第二十三条第二款</w:t>
            </w:r>
            <w:r>
              <w:rPr>
                <w:spacing w:val="-4"/>
              </w:rPr>
              <w:t xml:space="preserve"> </w:t>
            </w:r>
            <w:r>
              <w:rPr>
                <w:spacing w:val="-4"/>
              </w:rPr>
              <w:t>有关生产经营单位应当</w:t>
            </w:r>
            <w:r>
              <w:rPr>
                <w:spacing w:val="11"/>
              </w:rPr>
              <w:t xml:space="preserve"> </w:t>
            </w:r>
            <w:r>
              <w:rPr/>
              <w:t>按照规定提取和使用安全生产费用，专门用于改善安全生产条件。安全生产费</w:t>
            </w:r>
            <w:r>
              <w:rPr>
                <w:spacing w:val="8"/>
              </w:rPr>
              <w:t xml:space="preserve"> </w:t>
            </w:r>
            <w:r>
              <w:rPr/>
              <w:t>用在成本中据实列支。安全生产费用提取、使用和监督管理的具体办法由国务</w:t>
            </w:r>
            <w:r>
              <w:rPr>
                <w:spacing w:val="8"/>
              </w:rPr>
              <w:t xml:space="preserve"> </w:t>
            </w:r>
            <w:r>
              <w:rPr/>
              <w:t>院财政部门会同国务院应急管理部门征求国务院有关部门意见后制定。（有关</w:t>
            </w:r>
            <w:r>
              <w:rPr>
                <w:spacing w:val="6"/>
              </w:rPr>
              <w:t xml:space="preserve"> </w:t>
            </w:r>
            <w:r>
              <w:rPr/>
              <w:t>生产经营单位的范围及提取比例等，依照《企业安全生产费用提取和使用管理</w:t>
            </w:r>
            <w:r>
              <w:rPr>
                <w:spacing w:val="8"/>
              </w:rPr>
              <w:t xml:space="preserve"> </w:t>
            </w:r>
            <w:r>
              <w:rPr>
                <w:spacing w:val="-1"/>
              </w:rPr>
              <w:t>办法》（财资〔2022〕136</w:t>
            </w:r>
            <w:r>
              <w:rPr>
                <w:spacing w:val="-31"/>
              </w:rPr>
              <w:t xml:space="preserve"> </w:t>
            </w:r>
            <w:r>
              <w:rPr>
                <w:spacing w:val="-1"/>
              </w:rPr>
              <w:t>号）等规定执行）</w:t>
            </w:r>
          </w:p>
        </w:tc>
        <w:tc>
          <w:tcPr>
            <w:tcW w:w="5536" w:type="dxa"/>
            <w:vAlign w:val="top"/>
          </w:tcPr>
          <w:p>
            <w:pPr>
              <w:pStyle w:val="TableText"/>
              <w:ind w:left="108" w:right="70" w:firstLine="362"/>
              <w:spacing w:before="55" w:line="246" w:lineRule="auto"/>
              <w:jc w:val="both"/>
              <w:rPr/>
            </w:pPr>
            <w:r>
              <w:rPr>
                <w:b/>
                <w:bCs/>
                <w:spacing w:val="-1"/>
              </w:rPr>
              <w:t>《中华人民共和国安全生产法》第九十三条</w:t>
            </w:r>
            <w:r>
              <w:rPr>
                <w:spacing w:val="-1"/>
              </w:rPr>
              <w:t xml:space="preserve"> </w:t>
            </w:r>
            <w:r>
              <w:rPr>
                <w:spacing w:val="-1"/>
              </w:rPr>
              <w:t>生产经营</w:t>
            </w:r>
            <w:r>
              <w:rPr>
                <w:spacing w:val="-2"/>
              </w:rPr>
              <w:t>单位的决</w:t>
            </w:r>
            <w:r>
              <w:rPr/>
              <w:t xml:space="preserve"> </w:t>
            </w:r>
            <w:r>
              <w:rPr>
                <w:spacing w:val="-3"/>
              </w:rPr>
              <w:t>策机构、主要负责人或者个人经营的投资人不依照本法规定保证安全</w:t>
            </w:r>
            <w:r>
              <w:rPr>
                <w:spacing w:val="7"/>
              </w:rPr>
              <w:t xml:space="preserve"> </w:t>
            </w:r>
            <w:r>
              <w:rPr>
                <w:spacing w:val="-2"/>
              </w:rPr>
              <w:t>生产所必需的资金投入，致使生产经营单位不具备安全生产条件的，</w:t>
            </w:r>
            <w:r>
              <w:rPr>
                <w:spacing w:val="10"/>
              </w:rPr>
              <w:t xml:space="preserve"> </w:t>
            </w:r>
            <w:r>
              <w:rPr>
                <w:spacing w:val="-3"/>
              </w:rPr>
              <w:t>责令限期改正，提供必需的资金；逾期未改正的，责令生产经营单位</w:t>
            </w:r>
            <w:r>
              <w:rPr>
                <w:spacing w:val="7"/>
              </w:rPr>
              <w:t xml:space="preserve"> </w:t>
            </w:r>
            <w:r>
              <w:rPr>
                <w:spacing w:val="-1"/>
              </w:rPr>
              <w:t>停产停业整顿。</w:t>
            </w:r>
          </w:p>
          <w:p>
            <w:pPr>
              <w:pStyle w:val="TableText"/>
              <w:ind w:left="119" w:right="104" w:firstLine="358"/>
              <w:spacing w:before="2" w:line="245" w:lineRule="auto"/>
              <w:jc w:val="both"/>
              <w:rPr/>
            </w:pPr>
            <w:r>
              <w:rPr>
                <w:spacing w:val="-3"/>
              </w:rPr>
              <w:t>有前款违法行为，导致发生生产安全事故的，</w:t>
            </w:r>
            <w:r>
              <w:rPr>
                <w:spacing w:val="-4"/>
              </w:rPr>
              <w:t>对生产经营单位的</w:t>
            </w:r>
            <w:r>
              <w:rPr/>
              <w:t xml:space="preserve"> </w:t>
            </w:r>
            <w:r>
              <w:rPr>
                <w:spacing w:val="-3"/>
              </w:rPr>
              <w:t>主要负责人给予撤职处分，对个人经营的投资人处二万元以</w:t>
            </w:r>
            <w:r>
              <w:rPr>
                <w:spacing w:val="-4"/>
              </w:rPr>
              <w:t>上二十万</w:t>
            </w:r>
            <w:r>
              <w:rPr/>
              <w:t xml:space="preserve"> </w:t>
            </w:r>
            <w:r>
              <w:rPr>
                <w:spacing w:val="-1"/>
              </w:rPr>
              <w:t>元以下的罚款；构成犯罪的，依照刑法有关规定追究刑事责任。</w:t>
            </w:r>
          </w:p>
          <w:p>
            <w:pPr>
              <w:pStyle w:val="TableText"/>
              <w:ind w:left="113" w:right="104" w:firstLine="357"/>
              <w:spacing w:before="1" w:line="246" w:lineRule="auto"/>
              <w:jc w:val="both"/>
              <w:rPr/>
            </w:pPr>
            <w:r>
              <w:rPr>
                <w:b/>
                <w:bCs/>
                <w:spacing w:val="-1"/>
              </w:rPr>
              <w:t>《安全生产违法行为行政处罚办法》第四十三条</w:t>
            </w:r>
            <w:r>
              <w:rPr>
                <w:spacing w:val="-2"/>
              </w:rPr>
              <w:t xml:space="preserve"> </w:t>
            </w:r>
            <w:r>
              <w:rPr>
                <w:spacing w:val="-2"/>
              </w:rPr>
              <w:t>生产经营单位</w:t>
            </w:r>
            <w:r>
              <w:rPr/>
              <w:t xml:space="preserve"> </w:t>
            </w:r>
            <w:r>
              <w:rPr>
                <w:spacing w:val="-3"/>
              </w:rPr>
              <w:t>的决策机构、主要负责人、个人经营的投资人（包括实际控制人，下</w:t>
            </w:r>
            <w:r>
              <w:rPr>
                <w:spacing w:val="2"/>
              </w:rPr>
              <w:t xml:space="preserve"> </w:t>
            </w:r>
            <w:r>
              <w:rPr>
                <w:spacing w:val="-3"/>
              </w:rPr>
              <w:t>同）未依法保证下列安全生产所必需的资金投入之一，致使生产经营</w:t>
            </w:r>
            <w:r>
              <w:rPr>
                <w:spacing w:val="2"/>
              </w:rPr>
              <w:t xml:space="preserve"> </w:t>
            </w:r>
            <w:r>
              <w:rPr>
                <w:spacing w:val="-3"/>
              </w:rPr>
              <w:t>单位不具备安全生产条件的，责令限期改正，提供必需的资金，可以</w:t>
            </w:r>
            <w:r>
              <w:rPr>
                <w:spacing w:val="2"/>
              </w:rPr>
              <w:t xml:space="preserve"> </w:t>
            </w:r>
            <w:r>
              <w:rPr>
                <w:spacing w:val="-5"/>
              </w:rPr>
              <w:t>对生产经营单位处</w:t>
            </w:r>
            <w:r>
              <w:rPr>
                <w:spacing w:val="-26"/>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w:t>
            </w:r>
            <w:r>
              <w:rPr>
                <w:spacing w:val="-6"/>
              </w:rPr>
              <w:t>款，对生产经营单位的主</w:t>
            </w:r>
            <w:r>
              <w:rPr/>
              <w:t xml:space="preserve"> </w:t>
            </w:r>
            <w:r>
              <w:rPr>
                <w:spacing w:val="-2"/>
              </w:rPr>
              <w:t>要负责人、个人经营的投资人处</w:t>
            </w:r>
            <w:r>
              <w:rPr>
                <w:spacing w:val="-28"/>
              </w:rPr>
              <w:t xml:space="preserve"> </w:t>
            </w:r>
            <w:r>
              <w:rPr>
                <w:spacing w:val="-2"/>
              </w:rPr>
              <w:t>5000</w:t>
            </w:r>
            <w:r>
              <w:rPr>
                <w:spacing w:val="-32"/>
              </w:rPr>
              <w:t xml:space="preserve"> </w:t>
            </w:r>
            <w:r>
              <w:rPr>
                <w:spacing w:val="-2"/>
              </w:rPr>
              <w:t>元以上</w:t>
            </w:r>
            <w:r>
              <w:rPr>
                <w:spacing w:val="-26"/>
              </w:rPr>
              <w:t xml:space="preserve"> </w:t>
            </w:r>
            <w:r>
              <w:rPr>
                <w:spacing w:val="-2"/>
              </w:rPr>
              <w:t>1</w:t>
            </w:r>
            <w:r>
              <w:rPr>
                <w:spacing w:val="-27"/>
              </w:rPr>
              <w:t xml:space="preserve"> </w:t>
            </w:r>
            <w:r>
              <w:rPr>
                <w:spacing w:val="-2"/>
              </w:rPr>
              <w:t>万元以下罚款</w:t>
            </w:r>
            <w:r>
              <w:rPr>
                <w:spacing w:val="-3"/>
              </w:rPr>
              <w:t>；逾期</w:t>
            </w:r>
            <w:r>
              <w:rPr/>
              <w:t xml:space="preserve"> </w:t>
            </w:r>
            <w:r>
              <w:rPr>
                <w:spacing w:val="-1"/>
              </w:rPr>
              <w:t>未改正的，责令生产经营单位停产停业整顿：</w:t>
            </w:r>
          </w:p>
          <w:p>
            <w:pPr>
              <w:pStyle w:val="TableText"/>
              <w:ind w:left="471"/>
              <w:spacing w:line="214" w:lineRule="auto"/>
              <w:rPr/>
            </w:pPr>
            <w:r>
              <w:rPr>
                <w:spacing w:val="-1"/>
              </w:rPr>
              <w:t>（一）提取或者使用安全生产费用；</w:t>
            </w:r>
          </w:p>
          <w:p>
            <w:pPr>
              <w:pStyle w:val="TableText"/>
              <w:ind w:left="121" w:right="17" w:firstLine="362"/>
              <w:spacing w:before="31" w:line="235" w:lineRule="auto"/>
              <w:jc w:val="both"/>
              <w:rPr/>
            </w:pPr>
            <w:r>
              <w:rPr>
                <w:spacing w:val="-1"/>
              </w:rPr>
              <w:t>生产经营单位主要负责人、个人经营的投资人有前款违法行为，</w:t>
            </w:r>
            <w:r>
              <w:rPr>
                <w:spacing w:val="15"/>
              </w:rPr>
              <w:t xml:space="preserve"> </w:t>
            </w:r>
            <w:r>
              <w:rPr>
                <w:spacing w:val="-12"/>
              </w:rPr>
              <w:t>导致发生生产安全事故的，依照《生产安全事故罚款处罚规定（试行）》</w:t>
            </w:r>
            <w:r>
              <w:rPr>
                <w:spacing w:val="14"/>
              </w:rPr>
              <w:t xml:space="preserve"> </w:t>
            </w:r>
            <w:r>
              <w:rPr>
                <w:spacing w:val="-2"/>
              </w:rPr>
              <w:t>的规定给予处罚。</w:t>
            </w:r>
          </w:p>
        </w:tc>
        <w:tc>
          <w:tcPr>
            <w:tcW w:w="996" w:type="dxa"/>
            <w:vAlign w:val="top"/>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327" w:right="135" w:hanging="177"/>
              <w:spacing w:before="58" w:line="246" w:lineRule="auto"/>
              <w:rPr/>
            </w:pPr>
            <w:r>
              <w:rPr>
                <w:spacing w:val="-4"/>
              </w:rPr>
              <w:t>重点检查</w:t>
            </w:r>
            <w:r>
              <w:rPr/>
              <w:t xml:space="preserve"> </w:t>
            </w:r>
            <w:r>
              <w:rPr>
                <w:spacing w:val="-7"/>
              </w:rPr>
              <w:t>事项</w:t>
            </w:r>
          </w:p>
        </w:tc>
      </w:tr>
      <w:tr>
        <w:trPr>
          <w:trHeight w:val="2436"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6" w:right="105" w:firstLine="2"/>
              <w:spacing w:before="58" w:line="246" w:lineRule="auto"/>
              <w:jc w:val="both"/>
              <w:rPr/>
            </w:pPr>
            <w:r>
              <w:rPr>
                <w:spacing w:val="-12"/>
              </w:rPr>
              <w:t>2.3</w:t>
            </w:r>
            <w:r>
              <w:rPr>
                <w:spacing w:val="21"/>
              </w:rPr>
              <w:t xml:space="preserve"> </w:t>
            </w:r>
            <w:r>
              <w:rPr>
                <w:spacing w:val="-12"/>
              </w:rPr>
              <w:t>劳</w:t>
            </w:r>
            <w:r>
              <w:rPr>
                <w:spacing w:val="-23"/>
              </w:rPr>
              <w:t xml:space="preserve"> </w:t>
            </w:r>
            <w:r>
              <w:rPr>
                <w:spacing w:val="-12"/>
              </w:rPr>
              <w:t>动</w:t>
            </w:r>
            <w:r>
              <w:rPr>
                <w:spacing w:val="-16"/>
              </w:rPr>
              <w:t xml:space="preserve"> </w:t>
            </w:r>
            <w:r>
              <w:rPr>
                <w:spacing w:val="-12"/>
              </w:rPr>
              <w:t>防</w:t>
            </w:r>
            <w:r>
              <w:rPr/>
              <w:t xml:space="preserve"> </w:t>
            </w:r>
            <w:r>
              <w:rPr>
                <w:spacing w:val="19"/>
              </w:rPr>
              <w:t>护用品配备</w:t>
            </w:r>
            <w:r>
              <w:rPr/>
              <w:t xml:space="preserve"> </w:t>
            </w:r>
            <w:r>
              <w:rPr>
                <w:spacing w:val="-6"/>
              </w:rPr>
              <w:t>经费</w:t>
            </w:r>
          </w:p>
        </w:tc>
        <w:tc>
          <w:tcPr>
            <w:tcW w:w="6350"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2" w:right="104" w:firstLine="355"/>
              <w:spacing w:before="58" w:line="246" w:lineRule="auto"/>
              <w:rPr/>
            </w:pPr>
            <w:r>
              <w:rPr>
                <w:b/>
                <w:bCs/>
                <w:spacing w:val="-4"/>
              </w:rPr>
              <w:t>《中华人民共和国安全生产法》第四十七条</w:t>
            </w:r>
            <w:r>
              <w:rPr>
                <w:spacing w:val="-4"/>
              </w:rPr>
              <w:t xml:space="preserve"> </w:t>
            </w:r>
            <w:r>
              <w:rPr>
                <w:spacing w:val="-4"/>
              </w:rPr>
              <w:t>生产经营单位应当安排用于配</w:t>
            </w:r>
            <w:r>
              <w:rPr>
                <w:spacing w:val="16"/>
              </w:rPr>
              <w:t xml:space="preserve"> </w:t>
            </w:r>
            <w:r>
              <w:rPr>
                <w:spacing w:val="-1"/>
              </w:rPr>
              <w:t>备劳动防护用品、进行安全生产培训的经费。</w:t>
            </w:r>
          </w:p>
        </w:tc>
        <w:tc>
          <w:tcPr>
            <w:tcW w:w="5536" w:type="dxa"/>
            <w:vAlign w:val="top"/>
          </w:tcPr>
          <w:p>
            <w:pPr>
              <w:pStyle w:val="TableText"/>
              <w:ind w:left="108" w:right="70" w:firstLine="362"/>
              <w:spacing w:before="59" w:line="246" w:lineRule="auto"/>
              <w:jc w:val="both"/>
              <w:rPr/>
            </w:pPr>
            <w:r>
              <w:rPr>
                <w:b/>
                <w:bCs/>
                <w:spacing w:val="-1"/>
              </w:rPr>
              <w:t>《中华人民共和国安全生产法》第九十三条</w:t>
            </w:r>
            <w:r>
              <w:rPr>
                <w:spacing w:val="-1"/>
              </w:rPr>
              <w:t xml:space="preserve"> </w:t>
            </w:r>
            <w:r>
              <w:rPr>
                <w:spacing w:val="-1"/>
              </w:rPr>
              <w:t>生产经营</w:t>
            </w:r>
            <w:r>
              <w:rPr>
                <w:spacing w:val="-2"/>
              </w:rPr>
              <w:t>单位的决</w:t>
            </w:r>
            <w:r>
              <w:rPr/>
              <w:t xml:space="preserve"> </w:t>
            </w:r>
            <w:r>
              <w:rPr>
                <w:spacing w:val="-3"/>
              </w:rPr>
              <w:t>策机构、主要负责人或者个人经营的投资人不依照本法规定保证安全</w:t>
            </w:r>
            <w:r>
              <w:rPr>
                <w:spacing w:val="7"/>
              </w:rPr>
              <w:t xml:space="preserve"> </w:t>
            </w:r>
            <w:r>
              <w:rPr>
                <w:spacing w:val="-2"/>
              </w:rPr>
              <w:t>生产所必需的资金投入，致使生产经营单位不具备安全生产条件的，</w:t>
            </w:r>
            <w:r>
              <w:rPr>
                <w:spacing w:val="10"/>
              </w:rPr>
              <w:t xml:space="preserve"> </w:t>
            </w:r>
            <w:r>
              <w:rPr>
                <w:spacing w:val="-3"/>
              </w:rPr>
              <w:t>责令限期改正，提供必需的资金；逾期未改正的，责令生产经营单位</w:t>
            </w:r>
            <w:r>
              <w:rPr>
                <w:spacing w:val="7"/>
              </w:rPr>
              <w:t xml:space="preserve"> </w:t>
            </w:r>
            <w:r>
              <w:rPr>
                <w:spacing w:val="-1"/>
              </w:rPr>
              <w:t>停产停业整顿。</w:t>
            </w:r>
          </w:p>
          <w:p>
            <w:pPr>
              <w:pStyle w:val="TableText"/>
              <w:ind w:left="119" w:right="104" w:firstLine="358"/>
              <w:spacing w:before="2" w:line="245" w:lineRule="auto"/>
              <w:jc w:val="both"/>
              <w:rPr/>
            </w:pPr>
            <w:r>
              <w:rPr>
                <w:spacing w:val="-3"/>
              </w:rPr>
              <w:t>有前款违法行为，导致发生生产安全事故的，</w:t>
            </w:r>
            <w:r>
              <w:rPr>
                <w:spacing w:val="-4"/>
              </w:rPr>
              <w:t>对生产经营单位的</w:t>
            </w:r>
            <w:r>
              <w:rPr/>
              <w:t xml:space="preserve"> </w:t>
            </w:r>
            <w:r>
              <w:rPr>
                <w:spacing w:val="-3"/>
              </w:rPr>
              <w:t>主要负责人给予撤职处分，对个人经营的投资人处二万元以</w:t>
            </w:r>
            <w:r>
              <w:rPr>
                <w:spacing w:val="-4"/>
              </w:rPr>
              <w:t>上二十万</w:t>
            </w:r>
            <w:r>
              <w:rPr/>
              <w:t xml:space="preserve"> </w:t>
            </w:r>
            <w:r>
              <w:rPr>
                <w:spacing w:val="-1"/>
              </w:rPr>
              <w:t>元以下的罚款；构成犯罪的，依照刑法有关规定追究刑事责任。</w:t>
            </w:r>
          </w:p>
          <w:p>
            <w:pPr>
              <w:pStyle w:val="TableText"/>
              <w:ind w:left="128" w:right="104" w:firstLine="342"/>
              <w:spacing w:before="1" w:line="229" w:lineRule="auto"/>
              <w:rPr/>
            </w:pPr>
            <w:r>
              <w:rPr>
                <w:b/>
                <w:bCs/>
                <w:spacing w:val="-1"/>
              </w:rPr>
              <w:t>《安全生产违法行为行政处罚办法》第四十三条</w:t>
            </w:r>
            <w:r>
              <w:rPr>
                <w:spacing w:val="-2"/>
              </w:rPr>
              <w:t xml:space="preserve"> </w:t>
            </w:r>
            <w:r>
              <w:rPr>
                <w:spacing w:val="-2"/>
              </w:rPr>
              <w:t>生产经营单位</w:t>
            </w:r>
            <w:r>
              <w:rPr/>
              <w:t xml:space="preserve"> </w:t>
            </w:r>
            <w:r>
              <w:rPr>
                <w:spacing w:val="-4"/>
              </w:rPr>
              <w:t>的决策机构、主要负责人、个人经营的投资人（包括实际控制人，下</w:t>
            </w:r>
          </w:p>
        </w:tc>
        <w:tc>
          <w:tcPr>
            <w:tcW w:w="996"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4"/>
          <w:pgSz w:w="16839" w:h="11906"/>
          <w:pgMar w:top="400" w:right="497" w:bottom="1672" w:left="496" w:header="0" w:footer="1418"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79" w:hRule="atLeast"/>
        </w:trPr>
        <w:tc>
          <w:tcPr>
            <w:tcW w:w="749" w:type="dxa"/>
            <w:vAlign w:val="top"/>
          </w:tcPr>
          <w:p>
            <w:pPr>
              <w:pStyle w:val="TableText"/>
              <w:ind w:left="197"/>
              <w:spacing w:before="59" w:line="215"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9" w:line="215" w:lineRule="auto"/>
              <w:rPr/>
            </w:pPr>
            <w:r>
              <w:rPr>
                <w:b/>
                <w:bCs/>
                <w:spacing w:val="-3"/>
              </w:rPr>
              <w:t>检查内容</w:t>
            </w:r>
          </w:p>
        </w:tc>
        <w:tc>
          <w:tcPr>
            <w:tcW w:w="6350" w:type="dxa"/>
            <w:vAlign w:val="top"/>
          </w:tcPr>
          <w:p>
            <w:pPr>
              <w:pStyle w:val="TableText"/>
              <w:ind w:left="2815"/>
              <w:spacing w:before="59" w:line="215"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2194" w:hRule="atLeast"/>
        </w:trPr>
        <w:tc>
          <w:tcPr>
            <w:tcW w:w="749" w:type="dxa"/>
            <w:vAlign w:val="top"/>
            <w:vMerge w:val="restart"/>
            <w:tcBorders>
              <w:bottom w:val="nil"/>
            </w:tcBorders>
          </w:tcPr>
          <w:p>
            <w:pPr>
              <w:rPr>
                <w:rFonts w:ascii="Arial"/>
                <w:sz w:val="21"/>
              </w:rPr>
            </w:pPr>
            <w:r/>
          </w:p>
        </w:tc>
        <w:tc>
          <w:tcPr>
            <w:tcW w:w="985" w:type="dxa"/>
            <w:vAlign w:val="top"/>
            <w:vMerge w:val="restart"/>
            <w:tcBorders>
              <w:bottom w:val="nil"/>
            </w:tcBorders>
          </w:tcPr>
          <w:p>
            <w:pPr>
              <w:rPr>
                <w:rFonts w:ascii="Arial"/>
                <w:sz w:val="21"/>
              </w:rPr>
            </w:pPr>
            <w:r/>
          </w:p>
        </w:tc>
        <w:tc>
          <w:tcPr>
            <w:tcW w:w="1223" w:type="dxa"/>
            <w:vAlign w:val="top"/>
          </w:tcPr>
          <w:p>
            <w:pPr>
              <w:rPr>
                <w:rFonts w:ascii="Arial"/>
                <w:sz w:val="21"/>
              </w:rPr>
            </w:pPr>
            <w:r/>
          </w:p>
        </w:tc>
        <w:tc>
          <w:tcPr>
            <w:tcW w:w="6350" w:type="dxa"/>
            <w:vAlign w:val="top"/>
          </w:tcPr>
          <w:p>
            <w:pPr>
              <w:rPr>
                <w:rFonts w:ascii="Arial"/>
                <w:sz w:val="21"/>
              </w:rPr>
            </w:pPr>
            <w:r/>
          </w:p>
        </w:tc>
        <w:tc>
          <w:tcPr>
            <w:tcW w:w="5536" w:type="dxa"/>
            <w:vAlign w:val="top"/>
          </w:tcPr>
          <w:p>
            <w:pPr>
              <w:pStyle w:val="TableText"/>
              <w:ind w:left="113" w:right="104" w:firstLine="18"/>
              <w:spacing w:before="56" w:line="246" w:lineRule="auto"/>
              <w:jc w:val="both"/>
              <w:rPr/>
            </w:pPr>
            <w:r>
              <w:rPr>
                <w:spacing w:val="-4"/>
              </w:rPr>
              <w:t>同）未依法保证下列安全生产所必需的资金投入之一，致使生产经营</w:t>
            </w:r>
            <w:r>
              <w:rPr>
                <w:spacing w:val="14"/>
              </w:rPr>
              <w:t xml:space="preserve"> </w:t>
            </w:r>
            <w:r>
              <w:rPr>
                <w:spacing w:val="-3"/>
              </w:rPr>
              <w:t>单位不具备安全生产条件的，责令限期改正，提供必需的资金，可以</w:t>
            </w:r>
            <w:r>
              <w:rPr>
                <w:spacing w:val="2"/>
              </w:rPr>
              <w:t xml:space="preserve"> </w:t>
            </w:r>
            <w:r>
              <w:rPr>
                <w:spacing w:val="-5"/>
              </w:rPr>
              <w:t>对生产经营单位处</w:t>
            </w:r>
            <w:r>
              <w:rPr>
                <w:spacing w:val="-26"/>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w:t>
            </w:r>
            <w:r>
              <w:rPr>
                <w:spacing w:val="-6"/>
              </w:rPr>
              <w:t>款，对生产经营单位的主</w:t>
            </w:r>
            <w:r>
              <w:rPr/>
              <w:t xml:space="preserve"> </w:t>
            </w:r>
            <w:r>
              <w:rPr>
                <w:spacing w:val="-2"/>
              </w:rPr>
              <w:t>要负责人、个人经营的投资人处</w:t>
            </w:r>
            <w:r>
              <w:rPr>
                <w:spacing w:val="-28"/>
              </w:rPr>
              <w:t xml:space="preserve"> </w:t>
            </w:r>
            <w:r>
              <w:rPr>
                <w:spacing w:val="-2"/>
              </w:rPr>
              <w:t>5000</w:t>
            </w:r>
            <w:r>
              <w:rPr>
                <w:spacing w:val="-32"/>
              </w:rPr>
              <w:t xml:space="preserve"> </w:t>
            </w:r>
            <w:r>
              <w:rPr>
                <w:spacing w:val="-2"/>
              </w:rPr>
              <w:t>元以上</w:t>
            </w:r>
            <w:r>
              <w:rPr>
                <w:spacing w:val="-26"/>
              </w:rPr>
              <w:t xml:space="preserve"> </w:t>
            </w:r>
            <w:r>
              <w:rPr>
                <w:spacing w:val="-2"/>
              </w:rPr>
              <w:t>1</w:t>
            </w:r>
            <w:r>
              <w:rPr>
                <w:spacing w:val="-27"/>
              </w:rPr>
              <w:t xml:space="preserve"> </w:t>
            </w:r>
            <w:r>
              <w:rPr>
                <w:spacing w:val="-2"/>
              </w:rPr>
              <w:t>万元以下罚款</w:t>
            </w:r>
            <w:r>
              <w:rPr>
                <w:spacing w:val="-3"/>
              </w:rPr>
              <w:t>；逾期</w:t>
            </w:r>
            <w:r>
              <w:rPr/>
              <w:t xml:space="preserve"> </w:t>
            </w:r>
            <w:r>
              <w:rPr>
                <w:spacing w:val="-1"/>
              </w:rPr>
              <w:t>未改正的，责令生产经营单位停产停业整顿：</w:t>
            </w:r>
          </w:p>
          <w:p>
            <w:pPr>
              <w:pStyle w:val="TableText"/>
              <w:ind w:left="471"/>
              <w:spacing w:line="214" w:lineRule="auto"/>
              <w:rPr/>
            </w:pPr>
            <w:r>
              <w:rPr>
                <w:spacing w:val="-1"/>
              </w:rPr>
              <w:t>（二）用于配备劳动防护用品的经费；</w:t>
            </w:r>
          </w:p>
          <w:p>
            <w:pPr>
              <w:pStyle w:val="TableText"/>
              <w:ind w:left="121" w:right="17" w:firstLine="362"/>
              <w:spacing w:before="32" w:line="235" w:lineRule="auto"/>
              <w:jc w:val="both"/>
              <w:rPr/>
            </w:pPr>
            <w:r>
              <w:rPr>
                <w:spacing w:val="-1"/>
              </w:rPr>
              <w:t>生产经营单位主要负责人、个人经营的投资人有前款违法行为，</w:t>
            </w:r>
            <w:r>
              <w:rPr>
                <w:spacing w:val="15"/>
              </w:rPr>
              <w:t xml:space="preserve"> </w:t>
            </w:r>
            <w:r>
              <w:rPr>
                <w:spacing w:val="-12"/>
              </w:rPr>
              <w:t>导致发生生产安全事故的，依照《生产安全事故罚款处罚规定（试行）》</w:t>
            </w:r>
            <w:r>
              <w:rPr>
                <w:spacing w:val="14"/>
              </w:rPr>
              <w:t xml:space="preserve"> </w:t>
            </w:r>
            <w:r>
              <w:rPr>
                <w:spacing w:val="-2"/>
              </w:rPr>
              <w:t>的规定给予处罚。</w:t>
            </w:r>
          </w:p>
        </w:tc>
        <w:tc>
          <w:tcPr>
            <w:tcW w:w="996" w:type="dxa"/>
            <w:vAlign w:val="top"/>
          </w:tcPr>
          <w:p>
            <w:pPr>
              <w:rPr>
                <w:rFonts w:ascii="Arial"/>
                <w:sz w:val="21"/>
              </w:rPr>
            </w:pPr>
            <w:r/>
          </w:p>
        </w:tc>
      </w:tr>
      <w:tr>
        <w:trPr>
          <w:trHeight w:val="4592"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1" w:right="105" w:firstLine="7"/>
              <w:spacing w:before="59" w:line="246" w:lineRule="auto"/>
              <w:jc w:val="both"/>
              <w:rPr/>
            </w:pPr>
            <w:r>
              <w:rPr>
                <w:spacing w:val="-9"/>
              </w:rPr>
              <w:t>2.4</w:t>
            </w:r>
            <w:r>
              <w:rPr>
                <w:spacing w:val="19"/>
              </w:rPr>
              <w:t xml:space="preserve"> </w:t>
            </w:r>
            <w:r>
              <w:rPr>
                <w:spacing w:val="-9"/>
              </w:rPr>
              <w:t>安</w:t>
            </w:r>
            <w:r>
              <w:rPr>
                <w:spacing w:val="-34"/>
              </w:rPr>
              <w:t xml:space="preserve"> </w:t>
            </w:r>
            <w:r>
              <w:rPr>
                <w:spacing w:val="-9"/>
              </w:rPr>
              <w:t>全</w:t>
            </w:r>
            <w:r>
              <w:rPr>
                <w:spacing w:val="-21"/>
              </w:rPr>
              <w:t xml:space="preserve"> </w:t>
            </w:r>
            <w:r>
              <w:rPr>
                <w:spacing w:val="-9"/>
              </w:rPr>
              <w:t>生</w:t>
            </w:r>
            <w:r>
              <w:rPr/>
              <w:t xml:space="preserve"> </w:t>
            </w:r>
            <w:r>
              <w:rPr>
                <w:spacing w:val="20"/>
              </w:rPr>
              <w:t>产教育和培</w:t>
            </w:r>
            <w:r>
              <w:rPr/>
              <w:t xml:space="preserve"> </w:t>
            </w:r>
            <w:r>
              <w:rPr>
                <w:spacing w:val="-3"/>
              </w:rPr>
              <w:t>训经费</w:t>
            </w:r>
          </w:p>
        </w:tc>
        <w:tc>
          <w:tcPr>
            <w:tcW w:w="6350"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12" w:right="104" w:firstLine="355"/>
              <w:spacing w:before="58" w:line="246" w:lineRule="auto"/>
              <w:rPr/>
            </w:pPr>
            <w:r>
              <w:rPr>
                <w:b/>
                <w:bCs/>
                <w:spacing w:val="-4"/>
              </w:rPr>
              <w:t>《中华人民共和国安全生产法》第四十七条</w:t>
            </w:r>
            <w:r>
              <w:rPr>
                <w:spacing w:val="-4"/>
              </w:rPr>
              <w:t xml:space="preserve"> </w:t>
            </w:r>
            <w:r>
              <w:rPr>
                <w:spacing w:val="-4"/>
              </w:rPr>
              <w:t>生产经营单位应当安排用于配</w:t>
            </w:r>
            <w:r>
              <w:rPr>
                <w:spacing w:val="16"/>
              </w:rPr>
              <w:t xml:space="preserve"> </w:t>
            </w:r>
            <w:r>
              <w:rPr>
                <w:spacing w:val="-1"/>
              </w:rPr>
              <w:t>备劳动防护用品、进行安全生产培训的经费。</w:t>
            </w:r>
          </w:p>
        </w:tc>
        <w:tc>
          <w:tcPr>
            <w:tcW w:w="5536" w:type="dxa"/>
            <w:vAlign w:val="top"/>
          </w:tcPr>
          <w:p>
            <w:pPr>
              <w:pStyle w:val="TableText"/>
              <w:ind w:left="108" w:right="70" w:firstLine="362"/>
              <w:spacing w:before="56" w:line="246" w:lineRule="auto"/>
              <w:jc w:val="both"/>
              <w:rPr/>
            </w:pPr>
            <w:r>
              <w:rPr>
                <w:b/>
                <w:bCs/>
                <w:spacing w:val="-1"/>
              </w:rPr>
              <w:t>《中华人民共和国安全生产法》第九十三条</w:t>
            </w:r>
            <w:r>
              <w:rPr>
                <w:spacing w:val="-1"/>
              </w:rPr>
              <w:t xml:space="preserve"> </w:t>
            </w:r>
            <w:r>
              <w:rPr>
                <w:spacing w:val="-1"/>
              </w:rPr>
              <w:t>生产经营</w:t>
            </w:r>
            <w:r>
              <w:rPr>
                <w:spacing w:val="-2"/>
              </w:rPr>
              <w:t>单位的决</w:t>
            </w:r>
            <w:r>
              <w:rPr/>
              <w:t xml:space="preserve"> </w:t>
            </w:r>
            <w:r>
              <w:rPr>
                <w:spacing w:val="-3"/>
              </w:rPr>
              <w:t>策机构、主要负责人或者个人经营的投资人不依照本法规定保证安全</w:t>
            </w:r>
            <w:r>
              <w:rPr>
                <w:spacing w:val="7"/>
              </w:rPr>
              <w:t xml:space="preserve"> </w:t>
            </w:r>
            <w:r>
              <w:rPr>
                <w:spacing w:val="-2"/>
              </w:rPr>
              <w:t>生产所必需的资金投入，致使生产经营单位不具备安全生产条件的，</w:t>
            </w:r>
            <w:r>
              <w:rPr>
                <w:spacing w:val="10"/>
              </w:rPr>
              <w:t xml:space="preserve"> </w:t>
            </w:r>
            <w:r>
              <w:rPr>
                <w:spacing w:val="-3"/>
              </w:rPr>
              <w:t>责令限期改正，提供必需的资金；逾期未改正的，责令生产经营单位</w:t>
            </w:r>
            <w:r>
              <w:rPr>
                <w:spacing w:val="7"/>
              </w:rPr>
              <w:t xml:space="preserve"> </w:t>
            </w:r>
            <w:r>
              <w:rPr>
                <w:spacing w:val="-1"/>
              </w:rPr>
              <w:t>停产停业整顿。</w:t>
            </w:r>
          </w:p>
          <w:p>
            <w:pPr>
              <w:pStyle w:val="TableText"/>
              <w:ind w:left="119" w:right="104" w:firstLine="358"/>
              <w:spacing w:before="2" w:line="245" w:lineRule="auto"/>
              <w:jc w:val="both"/>
              <w:rPr/>
            </w:pPr>
            <w:r>
              <w:rPr>
                <w:spacing w:val="-3"/>
              </w:rPr>
              <w:t>有前款违法行为，导致发生生产安全事故的，</w:t>
            </w:r>
            <w:r>
              <w:rPr>
                <w:spacing w:val="-4"/>
              </w:rPr>
              <w:t>对生产经营单位的</w:t>
            </w:r>
            <w:r>
              <w:rPr/>
              <w:t xml:space="preserve"> </w:t>
            </w:r>
            <w:r>
              <w:rPr>
                <w:spacing w:val="-3"/>
              </w:rPr>
              <w:t>主要负责人给予撤职处分，对个人经营的投资人处二万元以</w:t>
            </w:r>
            <w:r>
              <w:rPr>
                <w:spacing w:val="-4"/>
              </w:rPr>
              <w:t>上二十万</w:t>
            </w:r>
            <w:r>
              <w:rPr/>
              <w:t xml:space="preserve"> </w:t>
            </w:r>
            <w:r>
              <w:rPr>
                <w:spacing w:val="-1"/>
              </w:rPr>
              <w:t>元以下的罚款；构成犯罪的，依照刑法有关规定追究刑事责任。</w:t>
            </w:r>
          </w:p>
          <w:p>
            <w:pPr>
              <w:pStyle w:val="TableText"/>
              <w:ind w:left="113" w:right="17" w:firstLine="357"/>
              <w:spacing w:before="1" w:line="246" w:lineRule="auto"/>
              <w:jc w:val="both"/>
              <w:rPr/>
            </w:pPr>
            <w:r>
              <w:rPr>
                <w:b/>
                <w:bCs/>
                <w:spacing w:val="-1"/>
              </w:rPr>
              <w:t>《安全生产违法行为行政处罚办法》第四十三条</w:t>
            </w:r>
            <w:r>
              <w:rPr>
                <w:spacing w:val="-2"/>
              </w:rPr>
              <w:t xml:space="preserve"> </w:t>
            </w:r>
            <w:r>
              <w:rPr>
                <w:spacing w:val="-2"/>
              </w:rPr>
              <w:t>产经营单位的</w:t>
            </w:r>
            <w:r>
              <w:rPr/>
              <w:t xml:space="preserve">  </w:t>
            </w:r>
            <w:r>
              <w:rPr>
                <w:spacing w:val="-6"/>
              </w:rPr>
              <w:t>决策机构、主要负责人、个人经营的投资人（包括实际控制人，下同）</w:t>
            </w:r>
            <w:r>
              <w:rPr>
                <w:spacing w:val="4"/>
              </w:rPr>
              <w:t xml:space="preserve"> </w:t>
            </w:r>
            <w:r>
              <w:rPr>
                <w:spacing w:val="-3"/>
              </w:rPr>
              <w:t>未依法保证下列安全生产所必需的资金投入之一，致使生产经营单位</w:t>
            </w:r>
            <w:r>
              <w:rPr>
                <w:spacing w:val="1"/>
              </w:rPr>
              <w:t xml:space="preserve">  </w:t>
            </w:r>
            <w:r>
              <w:rPr>
                <w:spacing w:val="-3"/>
              </w:rPr>
              <w:t>不具备安全生产条件的，责令限期改正，提供必需的资金，可以对生</w:t>
            </w:r>
            <w:r>
              <w:rPr>
                <w:spacing w:val="1"/>
              </w:rPr>
              <w:t xml:space="preserve">  </w:t>
            </w:r>
            <w:r>
              <w:rPr>
                <w:spacing w:val="-5"/>
              </w:rPr>
              <w:t>产经营单位处</w:t>
            </w:r>
            <w:r>
              <w:rPr>
                <w:spacing w:val="-26"/>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w:t>
            </w:r>
            <w:r>
              <w:rPr>
                <w:spacing w:val="-6"/>
              </w:rPr>
              <w:t>对生产经营单位的主要负</w:t>
            </w:r>
            <w:r>
              <w:rPr/>
              <w:t xml:space="preserve">  </w:t>
            </w:r>
            <w:r>
              <w:rPr>
                <w:spacing w:val="-2"/>
              </w:rPr>
              <w:t>责人、个人经营的投资人处</w:t>
            </w:r>
            <w:r>
              <w:rPr>
                <w:spacing w:val="-29"/>
              </w:rPr>
              <w:t xml:space="preserve"> </w:t>
            </w:r>
            <w:r>
              <w:rPr>
                <w:spacing w:val="-2"/>
              </w:rPr>
              <w:t>5000</w:t>
            </w:r>
            <w:r>
              <w:rPr>
                <w:spacing w:val="-34"/>
              </w:rPr>
              <w:t xml:space="preserve"> </w:t>
            </w:r>
            <w:r>
              <w:rPr>
                <w:spacing w:val="-2"/>
              </w:rPr>
              <w:t>元以上</w:t>
            </w:r>
            <w:r>
              <w:rPr>
                <w:spacing w:val="-24"/>
              </w:rPr>
              <w:t xml:space="preserve"> </w:t>
            </w:r>
            <w:r>
              <w:rPr>
                <w:spacing w:val="-2"/>
              </w:rPr>
              <w:t>1</w:t>
            </w:r>
            <w:r>
              <w:rPr>
                <w:spacing w:val="-29"/>
              </w:rPr>
              <w:t xml:space="preserve"> </w:t>
            </w:r>
            <w:r>
              <w:rPr>
                <w:spacing w:val="-2"/>
              </w:rPr>
              <w:t>万元以下罚款；逾期未改</w:t>
            </w:r>
            <w:r>
              <w:rPr/>
              <w:t xml:space="preserve">  </w:t>
            </w:r>
            <w:r>
              <w:rPr>
                <w:spacing w:val="-1"/>
              </w:rPr>
              <w:t>正的，责令生产经营单位停产停业整顿：</w:t>
            </w:r>
          </w:p>
          <w:p>
            <w:pPr>
              <w:pStyle w:val="TableText"/>
              <w:ind w:left="471"/>
              <w:spacing w:line="214" w:lineRule="auto"/>
              <w:rPr/>
            </w:pPr>
            <w:r>
              <w:rPr>
                <w:spacing w:val="-1"/>
              </w:rPr>
              <w:t>（三）用于安全生产教育和培训的经费。</w:t>
            </w:r>
          </w:p>
          <w:p>
            <w:pPr>
              <w:pStyle w:val="TableText"/>
              <w:ind w:left="121" w:right="17" w:firstLine="362"/>
              <w:spacing w:before="30" w:line="235" w:lineRule="auto"/>
              <w:jc w:val="both"/>
              <w:rPr/>
            </w:pPr>
            <w:r>
              <w:rPr>
                <w:spacing w:val="-1"/>
              </w:rPr>
              <w:t>生产经营单位主要负责人、个人经营的投资人有前款违法行为，</w:t>
            </w:r>
            <w:r>
              <w:rPr>
                <w:spacing w:val="15"/>
              </w:rPr>
              <w:t xml:space="preserve"> </w:t>
            </w:r>
            <w:r>
              <w:rPr>
                <w:spacing w:val="-12"/>
              </w:rPr>
              <w:t>导致发生生产安全事故的，依照《生产安全事故罚款处罚规定（试行）》</w:t>
            </w:r>
            <w:r>
              <w:rPr>
                <w:spacing w:val="14"/>
              </w:rPr>
              <w:t xml:space="preserve"> </w:t>
            </w:r>
            <w:r>
              <w:rPr>
                <w:spacing w:val="-2"/>
              </w:rPr>
              <w:t>的规定给予处罚。</w:t>
            </w:r>
          </w:p>
        </w:tc>
        <w:tc>
          <w:tcPr>
            <w:tcW w:w="996"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1957" w:hRule="atLeast"/>
        </w:trPr>
        <w:tc>
          <w:tcPr>
            <w:tcW w:w="749" w:type="dxa"/>
            <w:vAlign w:val="top"/>
          </w:tcPr>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347"/>
              <w:spacing w:before="58" w:line="242" w:lineRule="auto"/>
              <w:rPr/>
            </w:pPr>
            <w:r>
              <w:rPr/>
              <w:t>3</w:t>
            </w:r>
          </w:p>
        </w:tc>
        <w:tc>
          <w:tcPr>
            <w:tcW w:w="985" w:type="dxa"/>
            <w:vAlign w:val="top"/>
          </w:tcPr>
          <w:p>
            <w:pPr>
              <w:spacing w:line="477" w:lineRule="auto"/>
              <w:rPr>
                <w:rFonts w:ascii="Arial"/>
                <w:sz w:val="21"/>
              </w:rPr>
            </w:pPr>
            <w:r/>
          </w:p>
          <w:p>
            <w:pPr>
              <w:pStyle w:val="TableText"/>
              <w:ind w:left="114"/>
              <w:spacing w:before="59" w:line="216" w:lineRule="auto"/>
              <w:rPr/>
            </w:pPr>
            <w:r>
              <w:rPr>
                <w:spacing w:val="9"/>
              </w:rPr>
              <w:t>安全生产</w:t>
            </w:r>
          </w:p>
          <w:p>
            <w:pPr>
              <w:pStyle w:val="TableText"/>
              <w:ind w:left="111"/>
              <w:spacing w:before="29" w:line="214" w:lineRule="auto"/>
              <w:rPr/>
            </w:pPr>
            <w:r>
              <w:rPr>
                <w:spacing w:val="10"/>
              </w:rPr>
              <w:t>管理机构</w:t>
            </w:r>
          </w:p>
          <w:p>
            <w:pPr>
              <w:pStyle w:val="TableText"/>
              <w:ind w:left="123" w:right="108" w:hanging="13"/>
              <w:spacing w:before="31" w:line="247" w:lineRule="auto"/>
              <w:rPr/>
            </w:pPr>
            <w:r>
              <w:rPr>
                <w:spacing w:val="10"/>
              </w:rPr>
              <w:t>设置和人</w:t>
            </w:r>
            <w:r>
              <w:rPr/>
              <w:t xml:space="preserve"> </w:t>
            </w:r>
            <w:r>
              <w:rPr>
                <w:spacing w:val="-7"/>
              </w:rPr>
              <w:t>员配备</w:t>
            </w:r>
          </w:p>
        </w:tc>
        <w:tc>
          <w:tcPr>
            <w:tcW w:w="1223" w:type="dxa"/>
            <w:vAlign w:val="top"/>
          </w:tcPr>
          <w:p>
            <w:pPr>
              <w:pStyle w:val="TableText"/>
              <w:ind w:left="119"/>
              <w:spacing w:before="58" w:line="214" w:lineRule="auto"/>
              <w:rPr/>
            </w:pPr>
            <w:r>
              <w:rPr>
                <w:spacing w:val="10"/>
              </w:rPr>
              <w:t>高危行</w:t>
            </w:r>
            <w:r>
              <w:rPr>
                <w:spacing w:val="-48"/>
              </w:rPr>
              <w:t xml:space="preserve"> </w:t>
            </w:r>
            <w:r>
              <w:rPr>
                <w:spacing w:val="10"/>
              </w:rPr>
              <w:t>业生</w:t>
            </w:r>
          </w:p>
          <w:p>
            <w:pPr>
              <w:pStyle w:val="TableText"/>
              <w:ind w:left="111" w:right="105"/>
              <w:spacing w:before="32" w:line="246" w:lineRule="auto"/>
              <w:jc w:val="both"/>
              <w:rPr/>
            </w:pPr>
            <w:r>
              <w:rPr>
                <w:spacing w:val="20"/>
              </w:rPr>
              <w:t>产经营单位</w:t>
            </w:r>
            <w:r>
              <w:rPr/>
              <w:t xml:space="preserve"> </w:t>
            </w:r>
            <w:r>
              <w:rPr>
                <w:spacing w:val="-14"/>
              </w:rPr>
              <w:t>设置机构、配</w:t>
            </w:r>
            <w:r>
              <w:rPr>
                <w:spacing w:val="1"/>
              </w:rPr>
              <w:t xml:space="preserve"> </w:t>
            </w:r>
            <w:r>
              <w:rPr>
                <w:spacing w:val="20"/>
              </w:rPr>
              <w:t>备专职人员</w:t>
            </w:r>
          </w:p>
          <w:p>
            <w:pPr>
              <w:pStyle w:val="TableText"/>
              <w:ind w:left="108" w:right="71" w:firstLine="7"/>
              <w:spacing w:before="3" w:line="237" w:lineRule="auto"/>
              <w:jc w:val="both"/>
              <w:rPr/>
            </w:pPr>
            <w:r>
              <w:rPr>
                <w:spacing w:val="18"/>
              </w:rPr>
              <w:t>和注册安全</w:t>
            </w:r>
            <w:r>
              <w:rPr/>
              <w:t xml:space="preserve"> </w:t>
            </w:r>
            <w:r>
              <w:rPr>
                <w:spacing w:val="-14"/>
              </w:rPr>
              <w:t>工程师；其他</w:t>
            </w:r>
            <w:r>
              <w:rPr>
                <w:spacing w:val="4"/>
              </w:rPr>
              <w:t xml:space="preserve"> </w:t>
            </w:r>
            <w:r>
              <w:rPr>
                <w:spacing w:val="20"/>
              </w:rPr>
              <w:t>生产经营单</w:t>
            </w:r>
            <w:r>
              <w:rPr>
                <w:spacing w:val="2"/>
              </w:rPr>
              <w:t xml:space="preserve"> </w:t>
            </w:r>
            <w:r>
              <w:rPr>
                <w:spacing w:val="-8"/>
              </w:rPr>
              <w:t>位设置机构、</w:t>
            </w:r>
          </w:p>
        </w:tc>
        <w:tc>
          <w:tcPr>
            <w:tcW w:w="6350" w:type="dxa"/>
            <w:vAlign w:val="top"/>
          </w:tcPr>
          <w:p>
            <w:pPr>
              <w:pStyle w:val="TableText"/>
              <w:ind w:left="108" w:right="56" w:firstLine="359"/>
              <w:spacing w:before="58" w:line="246" w:lineRule="auto"/>
              <w:jc w:val="both"/>
              <w:rPr/>
            </w:pPr>
            <w:r>
              <w:rPr>
                <w:b/>
                <w:bCs/>
                <w:spacing w:val="-2"/>
              </w:rPr>
              <w:t>《中华人民共和国安全生产法》第二十四条</w:t>
            </w:r>
            <w:r>
              <w:rPr>
                <w:spacing w:val="-2"/>
              </w:rPr>
              <w:t xml:space="preserve"> </w:t>
            </w:r>
            <w:r>
              <w:rPr>
                <w:spacing w:val="-2"/>
              </w:rPr>
              <w:t>矿山、金属冶炼、建筑施工、</w:t>
            </w:r>
            <w:r>
              <w:rPr/>
              <w:t xml:space="preserve"> </w:t>
            </w:r>
            <w:r>
              <w:rPr/>
              <w:t>运输单位和危险物品的生产、经营、储存、装卸单位，应当设置安全生产管理</w:t>
            </w:r>
            <w:r>
              <w:rPr>
                <w:spacing w:val="10"/>
              </w:rPr>
              <w:t xml:space="preserve"> </w:t>
            </w:r>
            <w:r>
              <w:rPr>
                <w:spacing w:val="-1"/>
              </w:rPr>
              <w:t>机构或者配备专职安全生产管理人员。</w:t>
            </w:r>
          </w:p>
          <w:p>
            <w:pPr>
              <w:pStyle w:val="TableText"/>
              <w:ind w:left="109" w:right="104" w:firstLine="365"/>
              <w:spacing w:line="246" w:lineRule="auto"/>
              <w:jc w:val="both"/>
              <w:rPr/>
            </w:pPr>
            <w:r>
              <w:rPr/>
              <w:t>前款规定以外的其他生产经营单位，从业人员超过一百人的，应当设置安</w:t>
            </w:r>
            <w:r>
              <w:rPr>
                <w:spacing w:val="3"/>
              </w:rPr>
              <w:t xml:space="preserve"> </w:t>
            </w:r>
            <w:r>
              <w:rPr/>
              <w:t>全生产管理机构或者配备专职安全生产管理人员；从业人员在一百人以下的，</w:t>
            </w:r>
            <w:r>
              <w:rPr>
                <w:spacing w:val="9"/>
              </w:rPr>
              <w:t xml:space="preserve"> </w:t>
            </w:r>
            <w:r>
              <w:rPr>
                <w:spacing w:val="-1"/>
              </w:rPr>
              <w:t>应当配备专职或者兼职的安全生产管理人员。</w:t>
            </w:r>
          </w:p>
          <w:p>
            <w:pPr>
              <w:pStyle w:val="TableText"/>
              <w:ind w:left="114" w:right="104" w:firstLine="364"/>
              <w:spacing w:before="1" w:line="229" w:lineRule="auto"/>
              <w:rPr/>
            </w:pPr>
            <w:r>
              <w:rPr>
                <w:b/>
                <w:bCs/>
                <w:spacing w:val="-3"/>
              </w:rPr>
              <w:t>第二十七条第三款</w:t>
            </w:r>
            <w:r>
              <w:rPr>
                <w:spacing w:val="-3"/>
              </w:rPr>
              <w:t xml:space="preserve"> </w:t>
            </w:r>
            <w:r>
              <w:rPr>
                <w:spacing w:val="-3"/>
              </w:rPr>
              <w:t>危险物品的生产、储存、装卸单位以及</w:t>
            </w:r>
            <w:r>
              <w:rPr>
                <w:spacing w:val="-4"/>
              </w:rPr>
              <w:t>矿山、金属冶炼</w:t>
            </w:r>
            <w:r>
              <w:rPr/>
              <w:t xml:space="preserve"> </w:t>
            </w:r>
            <w:r>
              <w:rPr/>
              <w:t>单位应当有注册安全工程师从事安全生产管理工作。鼓励其他生产经营单位聘</w:t>
            </w:r>
          </w:p>
        </w:tc>
        <w:tc>
          <w:tcPr>
            <w:tcW w:w="5536" w:type="dxa"/>
            <w:vAlign w:val="top"/>
          </w:tcPr>
          <w:p>
            <w:pPr>
              <w:pStyle w:val="TableText"/>
              <w:ind w:left="110" w:right="70" w:firstLine="360"/>
              <w:spacing w:before="180" w:line="246" w:lineRule="auto"/>
              <w:jc w:val="both"/>
              <w:rPr/>
            </w:pPr>
            <w:r>
              <w:rPr>
                <w:b/>
                <w:bCs/>
                <w:spacing w:val="-1"/>
              </w:rPr>
              <w:t>《中华人民共和国安全生产法》第九十七条</w:t>
            </w:r>
            <w:r>
              <w:rPr>
                <w:b/>
                <w:bCs/>
                <w:spacing w:val="-2"/>
              </w:rPr>
              <w:t>第一项</w:t>
            </w:r>
            <w:r>
              <w:rPr>
                <w:spacing w:val="-2"/>
              </w:rPr>
              <w:t xml:space="preserve"> </w:t>
            </w:r>
            <w:r>
              <w:rPr>
                <w:spacing w:val="-2"/>
              </w:rPr>
              <w:t>生产经营单</w:t>
            </w:r>
            <w:r>
              <w:rPr/>
              <w:t xml:space="preserve"> </w:t>
            </w:r>
            <w:r>
              <w:rPr>
                <w:spacing w:val="-3"/>
              </w:rPr>
              <w:t>位有下列行为之一的，责令限期改正，处十万元以下的罚款；逾期未</w:t>
            </w:r>
            <w:r>
              <w:rPr>
                <w:spacing w:val="5"/>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8"/>
              </w:rPr>
              <w:t xml:space="preserve"> </w:t>
            </w:r>
            <w:r>
              <w:rPr>
                <w:spacing w:val="-1"/>
              </w:rPr>
              <w:t>以下的罚款：</w:t>
            </w:r>
          </w:p>
          <w:p>
            <w:pPr>
              <w:pStyle w:val="TableText"/>
              <w:ind w:left="114" w:right="104" w:firstLine="356"/>
              <w:spacing w:line="246" w:lineRule="auto"/>
              <w:rPr/>
            </w:pPr>
            <w:r>
              <w:rPr>
                <w:spacing w:val="-3"/>
              </w:rPr>
              <w:t>（一）未按照规定设置安全生产管理机构或者配备安全生产</w:t>
            </w:r>
            <w:r>
              <w:rPr>
                <w:spacing w:val="-4"/>
              </w:rPr>
              <w:t>管理</w:t>
            </w:r>
            <w:r>
              <w:rPr/>
              <w:t xml:space="preserve"> </w:t>
            </w:r>
            <w:r>
              <w:rPr>
                <w:spacing w:val="-1"/>
              </w:rPr>
              <w:t>人员、注册安全工程师的；</w:t>
            </w:r>
          </w:p>
        </w:tc>
        <w:tc>
          <w:tcPr>
            <w:tcW w:w="996" w:type="dxa"/>
            <w:vAlign w:val="top"/>
          </w:tcPr>
          <w:p>
            <w:pPr>
              <w:spacing w:line="357" w:lineRule="auto"/>
              <w:rPr>
                <w:rFonts w:ascii="Arial"/>
                <w:sz w:val="21"/>
              </w:rPr>
            </w:pPr>
            <w:r/>
          </w:p>
          <w:p>
            <w:pPr>
              <w:spacing w:line="358"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5"/>
          <w:pgSz w:w="16839" w:h="11906"/>
          <w:pgMar w:top="400" w:right="497" w:bottom="1544" w:left="496"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79" w:hRule="atLeast"/>
        </w:trPr>
        <w:tc>
          <w:tcPr>
            <w:tcW w:w="749" w:type="dxa"/>
            <w:vAlign w:val="top"/>
          </w:tcPr>
          <w:p>
            <w:pPr>
              <w:pStyle w:val="TableText"/>
              <w:ind w:left="197"/>
              <w:spacing w:before="59" w:line="215"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9" w:line="215" w:lineRule="auto"/>
              <w:rPr/>
            </w:pPr>
            <w:r>
              <w:rPr>
                <w:b/>
                <w:bCs/>
                <w:spacing w:val="-3"/>
              </w:rPr>
              <w:t>检查内容</w:t>
            </w:r>
          </w:p>
        </w:tc>
        <w:tc>
          <w:tcPr>
            <w:tcW w:w="6350" w:type="dxa"/>
            <w:vAlign w:val="top"/>
          </w:tcPr>
          <w:p>
            <w:pPr>
              <w:pStyle w:val="TableText"/>
              <w:ind w:left="2815"/>
              <w:spacing w:before="59" w:line="215"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4113" w:hRule="atLeast"/>
        </w:trPr>
        <w:tc>
          <w:tcPr>
            <w:tcW w:w="749" w:type="dxa"/>
            <w:vAlign w:val="top"/>
          </w:tcPr>
          <w:p>
            <w:pPr>
              <w:rPr>
                <w:rFonts w:ascii="Arial"/>
                <w:sz w:val="21"/>
              </w:rPr>
            </w:pPr>
            <w:r/>
          </w:p>
        </w:tc>
        <w:tc>
          <w:tcPr>
            <w:tcW w:w="985" w:type="dxa"/>
            <w:vAlign w:val="top"/>
          </w:tcPr>
          <w:p>
            <w:pPr>
              <w:rPr>
                <w:rFonts w:ascii="Arial"/>
                <w:sz w:val="21"/>
              </w:rPr>
            </w:pPr>
            <w:r/>
          </w:p>
        </w:tc>
        <w:tc>
          <w:tcPr>
            <w:tcW w:w="1223" w:type="dxa"/>
            <w:vAlign w:val="top"/>
          </w:tcPr>
          <w:p>
            <w:pPr>
              <w:pStyle w:val="TableText"/>
              <w:ind w:left="113" w:right="105" w:firstLine="6"/>
              <w:spacing w:before="56" w:line="247" w:lineRule="auto"/>
              <w:rPr/>
            </w:pPr>
            <w:r>
              <w:rPr>
                <w:spacing w:val="18"/>
              </w:rPr>
              <w:t>配备专兼职</w:t>
            </w:r>
            <w:r>
              <w:rPr>
                <w:spacing w:val="2"/>
              </w:rPr>
              <w:t xml:space="preserve"> </w:t>
            </w:r>
            <w:r>
              <w:rPr>
                <w:spacing w:val="-5"/>
              </w:rPr>
              <w:t>人员</w:t>
            </w:r>
          </w:p>
        </w:tc>
        <w:tc>
          <w:tcPr>
            <w:tcW w:w="6350" w:type="dxa"/>
            <w:vAlign w:val="top"/>
          </w:tcPr>
          <w:p>
            <w:pPr>
              <w:pStyle w:val="TableText"/>
              <w:ind w:left="114" w:right="104" w:hanging="4"/>
              <w:spacing w:before="56" w:line="246" w:lineRule="auto"/>
              <w:jc w:val="both"/>
              <w:rPr/>
            </w:pPr>
            <w:r>
              <w:rPr/>
              <w:t>用注册安全工程师从事安全生产管理工作。注册安全工程师按专业分类管理，</w:t>
            </w:r>
            <w:r>
              <w:rPr>
                <w:spacing w:val="8"/>
              </w:rPr>
              <w:t xml:space="preserve"> </w:t>
            </w:r>
            <w:r>
              <w:rPr/>
              <w:t>具体办法由国务院人力资源和社会保障部门、国务院应急管理部门会同国务院</w:t>
            </w:r>
            <w:r>
              <w:rPr>
                <w:spacing w:val="4"/>
              </w:rPr>
              <w:t xml:space="preserve"> </w:t>
            </w:r>
            <w:r>
              <w:rPr>
                <w:spacing w:val="-2"/>
              </w:rPr>
              <w:t>有关部门制定。</w:t>
            </w:r>
          </w:p>
          <w:p>
            <w:pPr>
              <w:pStyle w:val="TableText"/>
              <w:ind w:left="110" w:right="104" w:firstLine="357"/>
              <w:spacing w:line="246" w:lineRule="auto"/>
              <w:jc w:val="both"/>
              <w:rPr/>
            </w:pPr>
            <w:r>
              <w:rPr>
                <w:b/>
                <w:bCs/>
                <w:spacing w:val="-4"/>
              </w:rPr>
              <w:t>《注册安全工程师管理规定》第六条</w:t>
            </w:r>
            <w:r>
              <w:rPr>
                <w:spacing w:val="-4"/>
              </w:rPr>
              <w:t xml:space="preserve"> </w:t>
            </w:r>
            <w:r>
              <w:rPr>
                <w:spacing w:val="-4"/>
              </w:rPr>
              <w:t>从业人员</w:t>
            </w:r>
            <w:r>
              <w:rPr>
                <w:spacing w:val="-24"/>
              </w:rPr>
              <w:t xml:space="preserve"> </w:t>
            </w:r>
            <w:r>
              <w:rPr>
                <w:spacing w:val="-4"/>
              </w:rPr>
              <w:t>300</w:t>
            </w:r>
            <w:r>
              <w:rPr>
                <w:spacing w:val="-37"/>
              </w:rPr>
              <w:t xml:space="preserve"> </w:t>
            </w:r>
            <w:r>
              <w:rPr>
                <w:spacing w:val="-4"/>
              </w:rPr>
              <w:t>人以上的煤矿、</w:t>
            </w:r>
            <w:r>
              <w:rPr>
                <w:spacing w:val="-5"/>
              </w:rPr>
              <w:t>非煤矿</w:t>
            </w:r>
            <w:r>
              <w:rPr/>
              <w:t xml:space="preserve"> </w:t>
            </w:r>
            <w:r>
              <w:rPr/>
              <w:t>矿山、建筑施工单位和危险物品生产、经营单位，应当按照不少于安全生产管</w:t>
            </w:r>
            <w:r>
              <w:rPr>
                <w:spacing w:val="8"/>
              </w:rPr>
              <w:t xml:space="preserve"> </w:t>
            </w:r>
            <w:r>
              <w:rPr/>
              <w:t>理人员</w:t>
            </w:r>
            <w:r>
              <w:rPr>
                <w:spacing w:val="-21"/>
              </w:rPr>
              <w:t xml:space="preserve"> </w:t>
            </w:r>
            <w:r>
              <w:rPr/>
              <w:t>15%的比例配备注册安全工程师；安全生产管理人员在</w:t>
            </w:r>
            <w:r>
              <w:rPr>
                <w:spacing w:val="-26"/>
              </w:rPr>
              <w:t xml:space="preserve"> </w:t>
            </w:r>
            <w:r>
              <w:rPr/>
              <w:t>7</w:t>
            </w:r>
            <w:r>
              <w:rPr>
                <w:spacing w:val="-35"/>
              </w:rPr>
              <w:t xml:space="preserve"> </w:t>
            </w:r>
            <w:r>
              <w:rPr/>
              <w:t>人以下的，至</w:t>
            </w:r>
            <w:r>
              <w:rPr/>
              <w:t xml:space="preserve"> </w:t>
            </w:r>
            <w:r>
              <w:rPr>
                <w:spacing w:val="-5"/>
              </w:rPr>
              <w:t>少配备</w:t>
            </w:r>
            <w:r>
              <w:rPr>
                <w:spacing w:val="-27"/>
              </w:rPr>
              <w:t xml:space="preserve"> </w:t>
            </w:r>
            <w:r>
              <w:rPr>
                <w:spacing w:val="-5"/>
              </w:rPr>
              <w:t>1</w:t>
            </w:r>
            <w:r>
              <w:rPr>
                <w:spacing w:val="-42"/>
              </w:rPr>
              <w:t xml:space="preserve"> </w:t>
            </w:r>
            <w:r>
              <w:rPr>
                <w:spacing w:val="-5"/>
              </w:rPr>
              <w:t>名。</w:t>
            </w:r>
          </w:p>
          <w:p>
            <w:pPr>
              <w:pStyle w:val="TableText"/>
              <w:ind w:left="109" w:right="104" w:firstLine="365"/>
              <w:spacing w:before="1" w:line="245" w:lineRule="auto"/>
              <w:rPr/>
            </w:pPr>
            <w:r>
              <w:rPr/>
              <w:t>前款规定以外的其他生产经营单位，应当配备注册安全工程师或者委托安</w:t>
            </w:r>
            <w:r>
              <w:rPr>
                <w:spacing w:val="3"/>
              </w:rPr>
              <w:t xml:space="preserve"> </w:t>
            </w:r>
            <w:r>
              <w:rPr>
                <w:spacing w:val="-1"/>
              </w:rPr>
              <w:t>全生产中介机构选派注册安全工程师提供安全生产服务。</w:t>
            </w:r>
          </w:p>
          <w:p>
            <w:pPr>
              <w:pStyle w:val="TableText"/>
              <w:ind w:left="114" w:right="104" w:firstLine="353"/>
              <w:spacing w:line="246" w:lineRule="auto"/>
              <w:jc w:val="both"/>
              <w:rPr/>
            </w:pPr>
            <w:r>
              <w:rPr>
                <w:b/>
                <w:bCs/>
                <w:spacing w:val="-2"/>
              </w:rPr>
              <w:t>《注册安全工程师分类管理办法》（国家安全监管总局、人力资源社会保</w:t>
            </w:r>
            <w:r>
              <w:rPr>
                <w:spacing w:val="14"/>
              </w:rPr>
              <w:t xml:space="preserve"> </w:t>
            </w:r>
            <w:r>
              <w:rPr>
                <w:b/>
                <w:bCs/>
                <w:spacing w:val="-7"/>
              </w:rPr>
              <w:t>障部于</w:t>
            </w:r>
            <w:r>
              <w:rPr>
                <w:spacing w:val="-27"/>
              </w:rPr>
              <w:t xml:space="preserve"> </w:t>
            </w:r>
            <w:r>
              <w:rPr>
                <w:b/>
                <w:bCs/>
                <w:spacing w:val="-7"/>
              </w:rPr>
              <w:t>2017</w:t>
            </w:r>
            <w:r>
              <w:rPr>
                <w:spacing w:val="-39"/>
              </w:rPr>
              <w:t xml:space="preserve"> </w:t>
            </w:r>
            <w:r>
              <w:rPr>
                <w:b/>
                <w:bCs/>
                <w:spacing w:val="-7"/>
              </w:rPr>
              <w:t>年</w:t>
            </w:r>
            <w:r>
              <w:rPr>
                <w:spacing w:val="-26"/>
              </w:rPr>
              <w:t xml:space="preserve"> </w:t>
            </w:r>
            <w:r>
              <w:rPr>
                <w:b/>
                <w:bCs/>
                <w:spacing w:val="-7"/>
              </w:rPr>
              <w:t>11</w:t>
            </w:r>
            <w:r>
              <w:rPr>
                <w:spacing w:val="-27"/>
              </w:rPr>
              <w:t xml:space="preserve"> </w:t>
            </w:r>
            <w:r>
              <w:rPr>
                <w:b/>
                <w:bCs/>
                <w:spacing w:val="-7"/>
              </w:rPr>
              <w:t>月</w:t>
            </w:r>
            <w:r>
              <w:rPr>
                <w:spacing w:val="-30"/>
              </w:rPr>
              <w:t xml:space="preserve"> </w:t>
            </w:r>
            <w:r>
              <w:rPr>
                <w:b/>
                <w:bCs/>
                <w:spacing w:val="-7"/>
              </w:rPr>
              <w:t>2</w:t>
            </w:r>
            <w:r>
              <w:rPr>
                <w:spacing w:val="-7"/>
              </w:rPr>
              <w:t xml:space="preserve"> </w:t>
            </w:r>
            <w:r>
              <w:rPr>
                <w:b/>
                <w:bCs/>
                <w:spacing w:val="-7"/>
              </w:rPr>
              <w:t>日印发，2018</w:t>
            </w:r>
            <w:r>
              <w:rPr>
                <w:spacing w:val="-36"/>
              </w:rPr>
              <w:t xml:space="preserve"> </w:t>
            </w:r>
            <w:r>
              <w:rPr>
                <w:b/>
                <w:bCs/>
                <w:spacing w:val="-7"/>
              </w:rPr>
              <w:t>年</w:t>
            </w:r>
            <w:r>
              <w:rPr>
                <w:spacing w:val="-29"/>
              </w:rPr>
              <w:t xml:space="preserve"> </w:t>
            </w:r>
            <w:r>
              <w:rPr>
                <w:b/>
                <w:bCs/>
                <w:spacing w:val="-7"/>
              </w:rPr>
              <w:t>1</w:t>
            </w:r>
            <w:r>
              <w:rPr>
                <w:spacing w:val="-27"/>
              </w:rPr>
              <w:t xml:space="preserve"> </w:t>
            </w:r>
            <w:r>
              <w:rPr>
                <w:b/>
                <w:bCs/>
                <w:spacing w:val="-7"/>
              </w:rPr>
              <w:t>月</w:t>
            </w:r>
            <w:r>
              <w:rPr>
                <w:spacing w:val="-26"/>
              </w:rPr>
              <w:t xml:space="preserve"> </w:t>
            </w:r>
            <w:r>
              <w:rPr>
                <w:b/>
                <w:bCs/>
                <w:spacing w:val="-7"/>
              </w:rPr>
              <w:t>1</w:t>
            </w:r>
            <w:r>
              <w:rPr>
                <w:spacing w:val="-7"/>
              </w:rPr>
              <w:t xml:space="preserve"> </w:t>
            </w:r>
            <w:r>
              <w:rPr>
                <w:b/>
                <w:bCs/>
                <w:spacing w:val="-7"/>
              </w:rPr>
              <w:t>日起施行）第十二条</w:t>
            </w:r>
            <w:r>
              <w:rPr>
                <w:spacing w:val="-7"/>
              </w:rPr>
              <w:t xml:space="preserve"> </w:t>
            </w:r>
            <w:r>
              <w:rPr>
                <w:spacing w:val="-7"/>
              </w:rPr>
              <w:t>危险物品</w:t>
            </w:r>
            <w:r>
              <w:rPr/>
              <w:t xml:space="preserve">  </w:t>
            </w:r>
            <w:r>
              <w:rPr/>
              <w:t>的生产、储存单位以及矿山、金属冶炼单位应当</w:t>
            </w:r>
            <w:r>
              <w:rPr>
                <w:spacing w:val="-1"/>
              </w:rPr>
              <w:t>有相应专业类别的中级及以上</w:t>
            </w:r>
            <w:r>
              <w:rPr/>
              <w:t xml:space="preserve"> </w:t>
            </w:r>
            <w:r>
              <w:rPr>
                <w:spacing w:val="-1"/>
              </w:rPr>
              <w:t>注册安全工程师从事安全生产管理工作。</w:t>
            </w:r>
          </w:p>
          <w:p>
            <w:pPr>
              <w:pStyle w:val="TableText"/>
              <w:ind w:left="111" w:right="121" w:firstLine="359"/>
              <w:spacing w:before="3" w:line="237" w:lineRule="auto"/>
              <w:jc w:val="both"/>
              <w:rPr/>
            </w:pPr>
            <w:r>
              <w:rPr/>
              <w:t>危险物品的生产、储存单位以及矿山单位安全生产管</w:t>
            </w:r>
            <w:r>
              <w:rPr>
                <w:spacing w:val="-1"/>
              </w:rPr>
              <w:t>理人员中的中级及以</w:t>
            </w:r>
            <w:r>
              <w:rPr/>
              <w:t xml:space="preserve"> </w:t>
            </w:r>
            <w:r>
              <w:rPr>
                <w:spacing w:val="-1"/>
              </w:rPr>
              <w:t>上注册安全工程师比例应自本办法施行之日起</w:t>
            </w:r>
            <w:r>
              <w:rPr>
                <w:spacing w:val="-29"/>
              </w:rPr>
              <w:t xml:space="preserve"> </w:t>
            </w:r>
            <w:r>
              <w:rPr>
                <w:spacing w:val="-1"/>
              </w:rPr>
              <w:t>2</w:t>
            </w:r>
            <w:r>
              <w:rPr>
                <w:spacing w:val="-36"/>
              </w:rPr>
              <w:t xml:space="preserve"> </w:t>
            </w:r>
            <w:r>
              <w:rPr>
                <w:spacing w:val="-1"/>
              </w:rPr>
              <w:t>年内，金属冶炼单位安全生产</w:t>
            </w:r>
            <w:r>
              <w:rPr/>
              <w:t xml:space="preserve"> </w:t>
            </w:r>
            <w:r>
              <w:rPr>
                <w:spacing w:val="-1"/>
              </w:rPr>
              <w:t>管理人员中的中级及以上注册安全工程师比例应自本办法施行之日起</w:t>
            </w:r>
            <w:r>
              <w:rPr>
                <w:spacing w:val="-29"/>
              </w:rPr>
              <w:t xml:space="preserve"> </w:t>
            </w:r>
            <w:r>
              <w:rPr>
                <w:spacing w:val="-1"/>
              </w:rPr>
              <w:t>5</w:t>
            </w:r>
            <w:r>
              <w:rPr>
                <w:spacing w:val="-36"/>
              </w:rPr>
              <w:t xml:space="preserve"> </w:t>
            </w:r>
            <w:r>
              <w:rPr>
                <w:spacing w:val="-1"/>
              </w:rPr>
              <w:t>年内达</w:t>
            </w:r>
            <w:r>
              <w:rPr/>
              <w:t xml:space="preserve"> </w:t>
            </w:r>
            <w:r>
              <w:rPr>
                <w:spacing w:val="-3"/>
              </w:rPr>
              <w:t>到</w:t>
            </w:r>
            <w:r>
              <w:rPr>
                <w:spacing w:val="-19"/>
              </w:rPr>
              <w:t xml:space="preserve"> </w:t>
            </w:r>
            <w:r>
              <w:rPr>
                <w:spacing w:val="-3"/>
              </w:rPr>
              <w:t>15%左右并逐步提高。</w:t>
            </w:r>
          </w:p>
        </w:tc>
        <w:tc>
          <w:tcPr>
            <w:tcW w:w="5536" w:type="dxa"/>
            <w:vAlign w:val="top"/>
          </w:tcPr>
          <w:p>
            <w:pPr>
              <w:rPr>
                <w:rFonts w:ascii="Arial"/>
                <w:sz w:val="21"/>
              </w:rPr>
            </w:pPr>
            <w:r/>
          </w:p>
        </w:tc>
        <w:tc>
          <w:tcPr>
            <w:tcW w:w="996" w:type="dxa"/>
            <w:vAlign w:val="top"/>
          </w:tcPr>
          <w:p>
            <w:pPr>
              <w:rPr>
                <w:rFonts w:ascii="Arial"/>
                <w:sz w:val="21"/>
              </w:rPr>
            </w:pPr>
            <w:r/>
          </w:p>
        </w:tc>
      </w:tr>
      <w:tr>
        <w:trPr>
          <w:trHeight w:val="1954" w:hRule="atLeast"/>
        </w:trPr>
        <w:tc>
          <w:tcPr>
            <w:tcW w:w="749"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340"/>
              <w:spacing w:before="59" w:line="239" w:lineRule="exact"/>
              <w:rPr/>
            </w:pPr>
            <w:r>
              <w:rPr/>
              <w:t>4</w:t>
            </w:r>
          </w:p>
        </w:tc>
        <w:tc>
          <w:tcPr>
            <w:tcW w:w="985"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14"/>
              <w:spacing w:before="59" w:line="216" w:lineRule="auto"/>
              <w:rPr/>
            </w:pPr>
            <w:r>
              <w:rPr>
                <w:spacing w:val="9"/>
              </w:rPr>
              <w:t>从业人员</w:t>
            </w:r>
          </w:p>
          <w:p>
            <w:pPr>
              <w:pStyle w:val="TableText"/>
              <w:ind w:left="114"/>
              <w:spacing w:before="28" w:line="216" w:lineRule="auto"/>
              <w:rPr/>
            </w:pPr>
            <w:r>
              <w:rPr>
                <w:spacing w:val="9"/>
              </w:rPr>
              <w:t>安全生产</w:t>
            </w:r>
          </w:p>
          <w:p>
            <w:pPr>
              <w:pStyle w:val="TableText"/>
              <w:ind w:left="114" w:right="108" w:hanging="4"/>
              <w:spacing w:before="29" w:line="246" w:lineRule="auto"/>
              <w:rPr/>
            </w:pPr>
            <w:r>
              <w:rPr>
                <w:spacing w:val="10"/>
              </w:rPr>
              <w:t>教育和培</w:t>
            </w:r>
            <w:r>
              <w:rPr/>
              <w:t xml:space="preserve"> </w:t>
            </w:r>
            <w:r>
              <w:rPr>
                <w:spacing w:val="-4"/>
              </w:rPr>
              <w:t>训情况</w:t>
            </w:r>
          </w:p>
        </w:tc>
        <w:tc>
          <w:tcPr>
            <w:tcW w:w="1223" w:type="dxa"/>
            <w:vAlign w:val="top"/>
          </w:tcPr>
          <w:p>
            <w:pPr>
              <w:pStyle w:val="TableText"/>
              <w:ind w:left="117" w:right="105"/>
              <w:spacing w:before="296" w:line="246" w:lineRule="auto"/>
              <w:rPr/>
            </w:pPr>
            <w:r>
              <w:rPr>
                <w:spacing w:val="-10"/>
              </w:rPr>
              <w:t>4.1</w:t>
            </w:r>
            <w:r>
              <w:rPr>
                <w:spacing w:val="21"/>
              </w:rPr>
              <w:t xml:space="preserve"> </w:t>
            </w:r>
            <w:r>
              <w:rPr>
                <w:spacing w:val="-10"/>
              </w:rPr>
              <w:t>主</w:t>
            </w:r>
            <w:r>
              <w:rPr>
                <w:spacing w:val="-27"/>
              </w:rPr>
              <w:t xml:space="preserve"> </w:t>
            </w:r>
            <w:r>
              <w:rPr>
                <w:spacing w:val="-10"/>
              </w:rPr>
              <w:t>要</w:t>
            </w:r>
            <w:r>
              <w:rPr>
                <w:spacing w:val="-23"/>
              </w:rPr>
              <w:t xml:space="preserve"> </w:t>
            </w:r>
            <w:r>
              <w:rPr>
                <w:spacing w:val="-10"/>
              </w:rPr>
              <w:t>负</w:t>
            </w:r>
            <w:r>
              <w:rPr/>
              <w:t xml:space="preserve"> </w:t>
            </w:r>
            <w:r>
              <w:rPr>
                <w:spacing w:val="19"/>
              </w:rPr>
              <w:t>责人和安全</w:t>
            </w:r>
          </w:p>
          <w:p>
            <w:pPr>
              <w:pStyle w:val="TableText"/>
              <w:ind w:left="112"/>
              <w:spacing w:line="213" w:lineRule="auto"/>
              <w:rPr/>
            </w:pPr>
            <w:r>
              <w:rPr>
                <w:spacing w:val="10"/>
              </w:rPr>
              <w:t>管理人</w:t>
            </w:r>
            <w:r>
              <w:rPr>
                <w:spacing w:val="-41"/>
              </w:rPr>
              <w:t xml:space="preserve"> </w:t>
            </w:r>
            <w:r>
              <w:rPr>
                <w:spacing w:val="10"/>
              </w:rPr>
              <w:t>员安</w:t>
            </w:r>
          </w:p>
          <w:p>
            <w:pPr>
              <w:pStyle w:val="TableText"/>
              <w:ind w:left="111"/>
              <w:spacing w:before="31" w:line="215" w:lineRule="auto"/>
              <w:rPr/>
            </w:pPr>
            <w:r>
              <w:rPr>
                <w:spacing w:val="11"/>
              </w:rPr>
              <w:t>全</w:t>
            </w:r>
            <w:r>
              <w:rPr>
                <w:spacing w:val="-45"/>
              </w:rPr>
              <w:t xml:space="preserve"> </w:t>
            </w:r>
            <w:r>
              <w:rPr>
                <w:spacing w:val="11"/>
              </w:rPr>
              <w:t>生产知识</w:t>
            </w:r>
          </w:p>
          <w:p>
            <w:pPr>
              <w:pStyle w:val="TableText"/>
              <w:ind w:left="109" w:right="105" w:firstLine="6"/>
              <w:spacing w:before="30" w:line="246" w:lineRule="auto"/>
              <w:rPr/>
            </w:pPr>
            <w:r>
              <w:rPr>
                <w:spacing w:val="19"/>
              </w:rPr>
              <w:t>和管理能力</w:t>
            </w:r>
            <w:r>
              <w:rPr/>
              <w:t xml:space="preserve"> </w:t>
            </w:r>
            <w:r>
              <w:rPr>
                <w:spacing w:val="-2"/>
              </w:rPr>
              <w:t>及考核</w:t>
            </w:r>
          </w:p>
        </w:tc>
        <w:tc>
          <w:tcPr>
            <w:tcW w:w="6350" w:type="dxa"/>
            <w:vAlign w:val="top"/>
          </w:tcPr>
          <w:p>
            <w:pPr>
              <w:pStyle w:val="TableText"/>
              <w:ind w:left="107" w:right="104" w:firstLine="360"/>
              <w:spacing w:before="296" w:line="246" w:lineRule="auto"/>
              <w:jc w:val="both"/>
              <w:rPr/>
            </w:pPr>
            <w:r>
              <w:rPr>
                <w:b/>
                <w:bCs/>
                <w:spacing w:val="2"/>
              </w:rPr>
              <w:t>《中华人民共和国安全生产法》第二十七条</w:t>
            </w:r>
            <w:r>
              <w:rPr>
                <w:b/>
                <w:bCs/>
                <w:spacing w:val="1"/>
              </w:rPr>
              <w:t>第一款、第二款</w:t>
            </w:r>
            <w:r>
              <w:rPr>
                <w:spacing w:val="1"/>
              </w:rPr>
              <w:t xml:space="preserve"> </w:t>
            </w:r>
            <w:r>
              <w:rPr>
                <w:spacing w:val="1"/>
              </w:rPr>
              <w:t>生产经营单</w:t>
            </w:r>
            <w:r>
              <w:rPr/>
              <w:t xml:space="preserve"> </w:t>
            </w:r>
            <w:r>
              <w:rPr/>
              <w:t>位的主要负责人和安全生产管理人员必须具备与本单位所从事的生产经营活动</w:t>
            </w:r>
            <w:r>
              <w:rPr>
                <w:spacing w:val="11"/>
              </w:rPr>
              <w:t xml:space="preserve"> </w:t>
            </w:r>
            <w:r>
              <w:rPr>
                <w:spacing w:val="-1"/>
              </w:rPr>
              <w:t>相应的安全生产知识和管理能力。</w:t>
            </w:r>
          </w:p>
          <w:p>
            <w:pPr>
              <w:pStyle w:val="TableText"/>
              <w:ind w:left="111" w:right="54" w:firstLine="359"/>
              <w:spacing w:before="2" w:line="245" w:lineRule="auto"/>
              <w:jc w:val="both"/>
              <w:rPr/>
            </w:pPr>
            <w:r>
              <w:rPr>
                <w:spacing w:val="-4"/>
              </w:rPr>
              <w:t>危险物品的生产、经营、储存、装卸单位以及矿山、金属冶炼、建筑施工、</w:t>
            </w:r>
            <w:r>
              <w:rPr>
                <w:spacing w:val="11"/>
              </w:rPr>
              <w:t xml:space="preserve"> </w:t>
            </w:r>
            <w:r>
              <w:rPr/>
              <w:t>运输单位的主要负责人和安全生产管理人员，应当由主管的负有安全生产监督</w:t>
            </w:r>
            <w:r>
              <w:rPr>
                <w:spacing w:val="7"/>
              </w:rPr>
              <w:t xml:space="preserve"> </w:t>
            </w:r>
            <w:r>
              <w:rPr/>
              <w:t>管理职责的部门对其安全生产知识和管理能力考核合</w:t>
            </w:r>
            <w:r>
              <w:rPr>
                <w:spacing w:val="-1"/>
              </w:rPr>
              <w:t>格。考核不得收费。</w:t>
            </w:r>
          </w:p>
        </w:tc>
        <w:tc>
          <w:tcPr>
            <w:tcW w:w="5536" w:type="dxa"/>
            <w:vAlign w:val="top"/>
          </w:tcPr>
          <w:p>
            <w:pPr>
              <w:pStyle w:val="TableText"/>
              <w:ind w:left="110" w:right="70" w:firstLine="360"/>
              <w:spacing w:before="57" w:line="246" w:lineRule="auto"/>
              <w:jc w:val="both"/>
              <w:rPr/>
            </w:pPr>
            <w:r>
              <w:rPr>
                <w:b/>
                <w:bCs/>
                <w:spacing w:val="-1"/>
              </w:rPr>
              <w:t>《中华人民共和国安全生产法》第九十七条</w:t>
            </w:r>
            <w:r>
              <w:rPr>
                <w:b/>
                <w:bCs/>
                <w:spacing w:val="-2"/>
              </w:rPr>
              <w:t>第二项</w:t>
            </w:r>
            <w:r>
              <w:rPr>
                <w:spacing w:val="-2"/>
              </w:rPr>
              <w:t xml:space="preserve"> </w:t>
            </w:r>
            <w:r>
              <w:rPr>
                <w:spacing w:val="-2"/>
              </w:rPr>
              <w:t>生产经营单</w:t>
            </w:r>
            <w:r>
              <w:rPr/>
              <w:t xml:space="preserve"> </w:t>
            </w:r>
            <w:r>
              <w:rPr>
                <w:spacing w:val="-3"/>
              </w:rPr>
              <w:t>位有下列行为之一的，责令限期改正，处十万元以下的罚款；逾期未</w:t>
            </w:r>
            <w:r>
              <w:rPr>
                <w:spacing w:val="5"/>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8"/>
              </w:rPr>
              <w:t xml:space="preserve"> </w:t>
            </w:r>
            <w:r>
              <w:rPr>
                <w:spacing w:val="-1"/>
              </w:rPr>
              <w:t>以下的罚款：</w:t>
            </w:r>
          </w:p>
          <w:p>
            <w:pPr>
              <w:pStyle w:val="TableText"/>
              <w:ind w:left="118" w:right="104" w:firstLine="352"/>
              <w:spacing w:line="235" w:lineRule="auto"/>
              <w:jc w:val="both"/>
              <w:rPr/>
            </w:pPr>
            <w:r>
              <w:rPr>
                <w:spacing w:val="-3"/>
              </w:rPr>
              <w:t>（二）危险物品的生产、经营、储存、装卸单位以及矿山、</w:t>
            </w:r>
            <w:r>
              <w:rPr>
                <w:spacing w:val="-4"/>
              </w:rPr>
              <w:t>金属</w:t>
            </w:r>
            <w:r>
              <w:rPr/>
              <w:t xml:space="preserve"> </w:t>
            </w:r>
            <w:r>
              <w:rPr>
                <w:spacing w:val="-3"/>
              </w:rPr>
              <w:t>冶炼、建筑施工、运输单位的主要负责人和安全生产管理人员</w:t>
            </w:r>
            <w:r>
              <w:rPr>
                <w:spacing w:val="-4"/>
              </w:rPr>
              <w:t>未按照</w:t>
            </w:r>
            <w:r>
              <w:rPr/>
              <w:t xml:space="preserve"> </w:t>
            </w:r>
            <w:r>
              <w:rPr>
                <w:spacing w:val="-2"/>
              </w:rPr>
              <w:t>规定经考核合格的；</w:t>
            </w:r>
          </w:p>
        </w:tc>
        <w:tc>
          <w:tcPr>
            <w:tcW w:w="996" w:type="dxa"/>
            <w:vAlign w:val="top"/>
          </w:tcPr>
          <w:p>
            <w:pPr>
              <w:spacing w:line="356" w:lineRule="auto"/>
              <w:rPr>
                <w:rFonts w:ascii="Arial"/>
                <w:sz w:val="21"/>
              </w:rPr>
            </w:pPr>
            <w:r/>
          </w:p>
          <w:p>
            <w:pPr>
              <w:spacing w:line="357" w:lineRule="auto"/>
              <w:rPr>
                <w:rFonts w:ascii="Arial"/>
                <w:sz w:val="21"/>
              </w:rPr>
            </w:pPr>
            <w:r/>
          </w:p>
          <w:p>
            <w:pPr>
              <w:pStyle w:val="TableText"/>
              <w:ind w:left="327" w:right="135" w:hanging="177"/>
              <w:spacing w:before="58" w:line="246" w:lineRule="auto"/>
              <w:rPr/>
            </w:pPr>
            <w:r>
              <w:rPr>
                <w:spacing w:val="-4"/>
              </w:rPr>
              <w:t>重点检查</w:t>
            </w:r>
            <w:r>
              <w:rPr/>
              <w:t xml:space="preserve"> </w:t>
            </w:r>
            <w:r>
              <w:rPr>
                <w:spacing w:val="-7"/>
              </w:rPr>
              <w:t>事项</w:t>
            </w:r>
          </w:p>
        </w:tc>
      </w:tr>
      <w:tr>
        <w:trPr>
          <w:trHeight w:val="2436"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1" w:right="105" w:firstLine="6"/>
              <w:spacing w:before="58" w:line="246" w:lineRule="auto"/>
              <w:jc w:val="both"/>
              <w:rPr/>
            </w:pPr>
            <w:r>
              <w:rPr>
                <w:spacing w:val="-8"/>
              </w:rPr>
              <w:t>4.2</w:t>
            </w:r>
            <w:r>
              <w:rPr>
                <w:spacing w:val="16"/>
              </w:rPr>
              <w:t xml:space="preserve"> </w:t>
            </w:r>
            <w:r>
              <w:rPr>
                <w:spacing w:val="-8"/>
              </w:rPr>
              <w:t>从</w:t>
            </w:r>
            <w:r>
              <w:rPr>
                <w:spacing w:val="-25"/>
              </w:rPr>
              <w:t xml:space="preserve"> </w:t>
            </w:r>
            <w:r>
              <w:rPr>
                <w:spacing w:val="-8"/>
              </w:rPr>
              <w:t>业</w:t>
            </w:r>
            <w:r>
              <w:rPr>
                <w:spacing w:val="-32"/>
              </w:rPr>
              <w:t xml:space="preserve"> </w:t>
            </w:r>
            <w:r>
              <w:rPr>
                <w:spacing w:val="-8"/>
              </w:rPr>
              <w:t>人</w:t>
            </w:r>
            <w:r>
              <w:rPr/>
              <w:t xml:space="preserve"> </w:t>
            </w:r>
            <w:r>
              <w:rPr>
                <w:spacing w:val="20"/>
              </w:rPr>
              <w:t>员安全生产</w:t>
            </w:r>
            <w:r>
              <w:rPr/>
              <w:t xml:space="preserve"> </w:t>
            </w:r>
            <w:r>
              <w:rPr>
                <w:spacing w:val="-2"/>
              </w:rPr>
              <w:t>教育培训</w:t>
            </w:r>
          </w:p>
        </w:tc>
        <w:tc>
          <w:tcPr>
            <w:tcW w:w="6350" w:type="dxa"/>
            <w:vAlign w:val="top"/>
          </w:tcPr>
          <w:p>
            <w:pPr>
              <w:pStyle w:val="TableText"/>
              <w:ind w:left="110" w:right="104" w:firstLine="357"/>
              <w:spacing w:before="58" w:line="246" w:lineRule="auto"/>
              <w:jc w:val="both"/>
              <w:rPr/>
            </w:pPr>
            <w:r>
              <w:rPr>
                <w:b/>
                <w:bCs/>
                <w:spacing w:val="-4"/>
              </w:rPr>
              <w:t>《中华人民共和国安全生产法》第二十八条</w:t>
            </w:r>
            <w:r>
              <w:rPr>
                <w:spacing w:val="-4"/>
              </w:rPr>
              <w:t xml:space="preserve"> </w:t>
            </w:r>
            <w:r>
              <w:rPr>
                <w:spacing w:val="-4"/>
              </w:rPr>
              <w:t>生产经营单位应当对从业人员</w:t>
            </w:r>
            <w:r>
              <w:rPr>
                <w:spacing w:val="16"/>
              </w:rPr>
              <w:t xml:space="preserve"> </w:t>
            </w:r>
            <w:r>
              <w:rPr/>
              <w:t>进行安全生产教育和培训，保证从业人员具备必要的安全生产知识，熟悉有关</w:t>
            </w:r>
            <w:r>
              <w:rPr>
                <w:spacing w:val="8"/>
              </w:rPr>
              <w:t xml:space="preserve"> </w:t>
            </w:r>
            <w:r>
              <w:rPr>
                <w:spacing w:val="-1"/>
              </w:rPr>
              <w:t>的安全生产规章制度和安全操作规程，掌握本岗位的安全操作技能，</w:t>
            </w:r>
            <w:r>
              <w:rPr>
                <w:spacing w:val="-48"/>
              </w:rPr>
              <w:t xml:space="preserve"> </w:t>
            </w:r>
            <w:r>
              <w:rPr>
                <w:spacing w:val="-1"/>
              </w:rPr>
              <w:t>了解事故</w:t>
            </w:r>
            <w:r>
              <w:rPr/>
              <w:t xml:space="preserve"> </w:t>
            </w:r>
            <w:r>
              <w:rPr/>
              <w:t>应急处理措施，知悉自身在安全生产方面的权利和义务。未经安全生产教育和</w:t>
            </w:r>
            <w:r>
              <w:rPr>
                <w:spacing w:val="8"/>
              </w:rPr>
              <w:t xml:space="preserve"> </w:t>
            </w:r>
            <w:r>
              <w:rPr>
                <w:spacing w:val="-1"/>
              </w:rPr>
              <w:t>培训合格的从业人员，不得上岗作业。</w:t>
            </w:r>
          </w:p>
          <w:p>
            <w:pPr>
              <w:pStyle w:val="TableText"/>
              <w:ind w:left="111" w:right="104" w:firstLine="369"/>
              <w:spacing w:before="2" w:line="245" w:lineRule="auto"/>
              <w:jc w:val="both"/>
              <w:rPr/>
            </w:pPr>
            <w:r>
              <w:rPr/>
              <w:t>生产经营单位使用被派遣劳动者的，应当将被派遣劳动者纳入本单</w:t>
            </w:r>
            <w:r>
              <w:rPr>
                <w:spacing w:val="-1"/>
              </w:rPr>
              <w:t>位从业</w:t>
            </w:r>
            <w:r>
              <w:rPr/>
              <w:t xml:space="preserve"> </w:t>
            </w:r>
            <w:r>
              <w:rPr/>
              <w:t>人员统一管理，对被派遣劳动者进行岗位安全操作规程和安全操作技能的教育</w:t>
            </w:r>
            <w:r>
              <w:rPr>
                <w:spacing w:val="7"/>
              </w:rPr>
              <w:t xml:space="preserve"> </w:t>
            </w:r>
            <w:r>
              <w:rPr/>
              <w:t>和培训。劳务派遣单位应当对被派遣劳动者进行必要的</w:t>
            </w:r>
            <w:r>
              <w:rPr>
                <w:spacing w:val="-1"/>
              </w:rPr>
              <w:t>安全生产教育和培训。</w:t>
            </w:r>
          </w:p>
          <w:p>
            <w:pPr>
              <w:pStyle w:val="TableText"/>
              <w:ind w:left="110" w:right="104" w:firstLine="371"/>
              <w:spacing w:line="230" w:lineRule="auto"/>
              <w:rPr/>
            </w:pPr>
            <w:r>
              <w:rPr/>
              <w:t>生产经营单位接收中等职业学校、高等学校学生实习的，应当对实</w:t>
            </w:r>
            <w:r>
              <w:rPr>
                <w:spacing w:val="-1"/>
              </w:rPr>
              <w:t>习学生</w:t>
            </w:r>
            <w:r>
              <w:rPr/>
              <w:t xml:space="preserve"> </w:t>
            </w:r>
            <w:r>
              <w:rPr/>
              <w:t>进行相应的安全生产教育和培训，提供必要的劳动防护用品。学校应当协助生</w:t>
            </w:r>
          </w:p>
        </w:tc>
        <w:tc>
          <w:tcPr>
            <w:tcW w:w="5536" w:type="dxa"/>
            <w:vAlign w:val="top"/>
          </w:tcPr>
          <w:p>
            <w:pPr>
              <w:pStyle w:val="TableText"/>
              <w:ind w:left="112" w:right="64" w:firstLine="358"/>
              <w:spacing w:before="179" w:line="246" w:lineRule="auto"/>
              <w:jc w:val="both"/>
              <w:rPr/>
            </w:pPr>
            <w:r>
              <w:rPr>
                <w:b/>
                <w:bCs/>
                <w:spacing w:val="-2"/>
              </w:rPr>
              <w:t>《中华人民共和国安全生产法》第九十七条第三项、第四项</w:t>
            </w:r>
            <w:r>
              <w:rPr>
                <w:spacing w:val="-2"/>
              </w:rPr>
              <w:t xml:space="preserve"> </w:t>
            </w:r>
            <w:r>
              <w:rPr>
                <w:spacing w:val="-2"/>
              </w:rPr>
              <w:t>生</w:t>
            </w:r>
            <w:r>
              <w:rPr>
                <w:spacing w:val="11"/>
              </w:rPr>
              <w:t xml:space="preserve"> </w:t>
            </w:r>
            <w:r>
              <w:rPr>
                <w:spacing w:val="-7"/>
              </w:rPr>
              <w:t>产经营单位有下列行为之一的，责令限期改正</w:t>
            </w:r>
            <w:r>
              <w:rPr>
                <w:spacing w:val="-8"/>
              </w:rPr>
              <w:t>，处十万元以下的罚款；</w:t>
            </w:r>
            <w:r>
              <w:rPr/>
              <w:t xml:space="preserve"> </w:t>
            </w:r>
            <w:r>
              <w:rPr>
                <w:spacing w:val="-3"/>
              </w:rPr>
              <w:t>逾期未改正的，责令停产停业整顿，并处十万元以上二十万元以下的</w:t>
            </w:r>
            <w:r>
              <w:rPr>
                <w:spacing w:val="3"/>
              </w:rPr>
              <w:t xml:space="preserve"> </w:t>
            </w:r>
            <w:r>
              <w:rPr>
                <w:spacing w:val="-3"/>
              </w:rPr>
              <w:t>罚款，对其直接负责的主管人员和其他直接责任人员处二万元以上五</w:t>
            </w:r>
            <w:r>
              <w:rPr>
                <w:spacing w:val="3"/>
              </w:rPr>
              <w:t xml:space="preserve"> </w:t>
            </w:r>
            <w:r>
              <w:rPr>
                <w:spacing w:val="-1"/>
              </w:rPr>
              <w:t>万元以下的罚款：</w:t>
            </w:r>
          </w:p>
          <w:p>
            <w:pPr>
              <w:pStyle w:val="TableText"/>
              <w:ind w:left="112" w:right="104" w:firstLine="358"/>
              <w:spacing w:before="1" w:line="235" w:lineRule="auto"/>
              <w:rPr/>
            </w:pPr>
            <w:r>
              <w:rPr>
                <w:spacing w:val="-3"/>
              </w:rPr>
              <w:t>（三）未按照规定对从业人员、被派遣劳动者、实习学生进</w:t>
            </w:r>
            <w:r>
              <w:rPr>
                <w:spacing w:val="-4"/>
              </w:rPr>
              <w:t>行安</w:t>
            </w:r>
            <w:r>
              <w:rPr/>
              <w:t xml:space="preserve"> </w:t>
            </w:r>
            <w:r>
              <w:rPr>
                <w:spacing w:val="3"/>
              </w:rPr>
              <w:t>全生产教育和培训，或者未按照规定如实告知有关的安全生产事项</w:t>
            </w:r>
            <w:r>
              <w:rPr>
                <w:spacing w:val="6"/>
              </w:rPr>
              <w:t xml:space="preserve"> </w:t>
            </w:r>
            <w:r>
              <w:rPr>
                <w:spacing w:val="-4"/>
              </w:rPr>
              <w:t>的；</w:t>
            </w:r>
          </w:p>
          <w:p>
            <w:pPr>
              <w:pStyle w:val="TableText"/>
              <w:ind w:left="471"/>
              <w:spacing w:before="30" w:line="214" w:lineRule="auto"/>
              <w:rPr/>
            </w:pPr>
            <w:r>
              <w:rPr>
                <w:spacing w:val="-1"/>
              </w:rPr>
              <w:t>（四）未如实记录安全生产教育和培训情况的；</w:t>
            </w:r>
          </w:p>
        </w:tc>
        <w:tc>
          <w:tcPr>
            <w:tcW w:w="996"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6"/>
          <w:pgSz w:w="16839" w:h="11906"/>
          <w:pgMar w:top="400" w:right="497" w:bottom="1672" w:left="496" w:header="0" w:footer="1418"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80" w:hRule="atLeast"/>
        </w:trPr>
        <w:tc>
          <w:tcPr>
            <w:tcW w:w="749" w:type="dxa"/>
            <w:vAlign w:val="top"/>
          </w:tcPr>
          <w:p>
            <w:pPr>
              <w:pStyle w:val="TableText"/>
              <w:ind w:left="197"/>
              <w:spacing w:before="58" w:line="216"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8" w:line="216" w:lineRule="auto"/>
              <w:rPr/>
            </w:pPr>
            <w:r>
              <w:rPr>
                <w:b/>
                <w:bCs/>
                <w:spacing w:val="-3"/>
              </w:rPr>
              <w:t>检查内容</w:t>
            </w:r>
          </w:p>
        </w:tc>
        <w:tc>
          <w:tcPr>
            <w:tcW w:w="6350" w:type="dxa"/>
            <w:vAlign w:val="top"/>
          </w:tcPr>
          <w:p>
            <w:pPr>
              <w:pStyle w:val="TableText"/>
              <w:ind w:left="2815"/>
              <w:spacing w:before="58" w:line="216"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754" w:hRule="atLeast"/>
        </w:trPr>
        <w:tc>
          <w:tcPr>
            <w:tcW w:w="749" w:type="dxa"/>
            <w:vAlign w:val="top"/>
            <w:vMerge w:val="restart"/>
            <w:tcBorders>
              <w:bottom w:val="nil"/>
            </w:tcBorders>
          </w:tcPr>
          <w:p>
            <w:pPr>
              <w:rPr>
                <w:rFonts w:ascii="Arial"/>
                <w:sz w:val="21"/>
              </w:rPr>
            </w:pPr>
            <w:r/>
          </w:p>
        </w:tc>
        <w:tc>
          <w:tcPr>
            <w:tcW w:w="985" w:type="dxa"/>
            <w:vAlign w:val="top"/>
            <w:vMerge w:val="restart"/>
            <w:tcBorders>
              <w:bottom w:val="nil"/>
            </w:tcBorders>
          </w:tcPr>
          <w:p>
            <w:pPr>
              <w:rPr>
                <w:rFonts w:ascii="Arial"/>
                <w:sz w:val="21"/>
              </w:rPr>
            </w:pPr>
            <w:r/>
          </w:p>
        </w:tc>
        <w:tc>
          <w:tcPr>
            <w:tcW w:w="1223" w:type="dxa"/>
            <w:vAlign w:val="top"/>
          </w:tcPr>
          <w:p>
            <w:pPr>
              <w:rPr>
                <w:rFonts w:ascii="Arial"/>
                <w:sz w:val="21"/>
              </w:rPr>
            </w:pPr>
            <w:r/>
          </w:p>
        </w:tc>
        <w:tc>
          <w:tcPr>
            <w:tcW w:w="6350" w:type="dxa"/>
            <w:vAlign w:val="top"/>
          </w:tcPr>
          <w:p>
            <w:pPr>
              <w:pStyle w:val="TableText"/>
              <w:ind w:left="110"/>
              <w:spacing w:before="54" w:line="213" w:lineRule="auto"/>
              <w:rPr/>
            </w:pPr>
            <w:r>
              <w:rPr>
                <w:spacing w:val="-1"/>
              </w:rPr>
              <w:t>产经营单位对实习学生进行安全生产教育和培训。</w:t>
            </w:r>
          </w:p>
          <w:p>
            <w:pPr>
              <w:pStyle w:val="TableText"/>
              <w:ind w:left="114" w:right="104" w:firstLine="367"/>
              <w:spacing w:before="32" w:line="230" w:lineRule="auto"/>
              <w:rPr/>
            </w:pPr>
            <w:r>
              <w:rPr/>
              <w:t>生产经营单位应当建立安全生产教育和培训档案，如实记录安全生</w:t>
            </w:r>
            <w:r>
              <w:rPr>
                <w:spacing w:val="-1"/>
              </w:rPr>
              <w:t>产教育</w:t>
            </w:r>
            <w:r>
              <w:rPr/>
              <w:t xml:space="preserve"> </w:t>
            </w:r>
            <w:r>
              <w:rPr>
                <w:spacing w:val="-1"/>
              </w:rPr>
              <w:t>和培训的时间、内容、参加人员以及考核结果等情况。</w:t>
            </w:r>
          </w:p>
        </w:tc>
        <w:tc>
          <w:tcPr>
            <w:tcW w:w="5536" w:type="dxa"/>
            <w:vAlign w:val="top"/>
          </w:tcPr>
          <w:p>
            <w:pPr>
              <w:rPr>
                <w:rFonts w:ascii="Arial"/>
                <w:sz w:val="21"/>
              </w:rPr>
            </w:pPr>
            <w:r/>
          </w:p>
        </w:tc>
        <w:tc>
          <w:tcPr>
            <w:tcW w:w="996" w:type="dxa"/>
            <w:vAlign w:val="top"/>
          </w:tcPr>
          <w:p>
            <w:pPr>
              <w:rPr>
                <w:rFonts w:ascii="Arial"/>
                <w:sz w:val="21"/>
              </w:rPr>
            </w:pPr>
            <w:r/>
          </w:p>
        </w:tc>
      </w:tr>
      <w:tr>
        <w:trPr>
          <w:trHeight w:val="195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295" w:lineRule="auto"/>
              <w:rPr>
                <w:rFonts w:ascii="Arial"/>
                <w:sz w:val="21"/>
              </w:rPr>
            </w:pPr>
            <w:r/>
          </w:p>
          <w:p>
            <w:pPr>
              <w:spacing w:line="296" w:lineRule="auto"/>
              <w:rPr>
                <w:rFonts w:ascii="Arial"/>
                <w:sz w:val="21"/>
              </w:rPr>
            </w:pPr>
            <w:r/>
          </w:p>
          <w:p>
            <w:pPr>
              <w:pStyle w:val="TableText"/>
              <w:ind w:left="118"/>
              <w:spacing w:before="59" w:line="219" w:lineRule="auto"/>
              <w:rPr/>
            </w:pPr>
            <w:r>
              <w:rPr>
                <w:spacing w:val="-7"/>
              </w:rPr>
              <w:t>4.3</w:t>
            </w:r>
            <w:r>
              <w:rPr>
                <w:spacing w:val="17"/>
              </w:rPr>
              <w:t xml:space="preserve"> </w:t>
            </w:r>
            <w:r>
              <w:rPr>
                <w:spacing w:val="-7"/>
              </w:rPr>
              <w:t>从</w:t>
            </w:r>
            <w:r>
              <w:rPr>
                <w:spacing w:val="-25"/>
              </w:rPr>
              <w:t xml:space="preserve"> </w:t>
            </w:r>
            <w:r>
              <w:rPr>
                <w:spacing w:val="-7"/>
              </w:rPr>
              <w:t>业</w:t>
            </w:r>
            <w:r>
              <w:rPr>
                <w:spacing w:val="-31"/>
              </w:rPr>
              <w:t xml:space="preserve"> </w:t>
            </w:r>
            <w:r>
              <w:rPr>
                <w:spacing w:val="-7"/>
              </w:rPr>
              <w:t>人</w:t>
            </w:r>
          </w:p>
          <w:p>
            <w:pPr>
              <w:pStyle w:val="TableText"/>
              <w:ind w:left="116" w:right="107" w:firstLine="8"/>
              <w:spacing w:before="26" w:line="246" w:lineRule="auto"/>
              <w:rPr/>
            </w:pPr>
            <w:r>
              <w:rPr>
                <w:spacing w:val="-16"/>
              </w:rPr>
              <w:t>员“四新”培</w:t>
            </w:r>
            <w:r>
              <w:rPr/>
              <w:t xml:space="preserve"> </w:t>
            </w:r>
            <w:r>
              <w:rPr/>
              <w:t>训</w:t>
            </w:r>
          </w:p>
        </w:tc>
        <w:tc>
          <w:tcPr>
            <w:tcW w:w="6350" w:type="dxa"/>
            <w:vAlign w:val="top"/>
          </w:tcPr>
          <w:p>
            <w:pPr>
              <w:spacing w:line="295" w:lineRule="auto"/>
              <w:rPr>
                <w:rFonts w:ascii="Arial"/>
                <w:sz w:val="21"/>
              </w:rPr>
            </w:pPr>
            <w:r/>
          </w:p>
          <w:p>
            <w:pPr>
              <w:spacing w:line="296" w:lineRule="auto"/>
              <w:rPr>
                <w:rFonts w:ascii="Arial"/>
                <w:sz w:val="21"/>
              </w:rPr>
            </w:pPr>
            <w:r/>
          </w:p>
          <w:p>
            <w:pPr>
              <w:pStyle w:val="TableText"/>
              <w:ind w:left="112" w:right="104" w:firstLine="355"/>
              <w:spacing w:before="58" w:line="246" w:lineRule="auto"/>
              <w:jc w:val="both"/>
              <w:rPr/>
            </w:pPr>
            <w:r>
              <w:rPr>
                <w:b/>
                <w:bCs/>
                <w:spacing w:val="-4"/>
              </w:rPr>
              <w:t>《中华人民共和国安全生产法》第二十九条</w:t>
            </w:r>
            <w:r>
              <w:rPr>
                <w:spacing w:val="-4"/>
              </w:rPr>
              <w:t xml:space="preserve"> </w:t>
            </w:r>
            <w:r>
              <w:rPr>
                <w:spacing w:val="-4"/>
              </w:rPr>
              <w:t>生产经营单位采用新工艺、新</w:t>
            </w:r>
            <w:r>
              <w:rPr>
                <w:spacing w:val="16"/>
              </w:rPr>
              <w:t xml:space="preserve"> </w:t>
            </w:r>
            <w:r>
              <w:rPr/>
              <w:t>技术、新材料或者使用新设备，必须了解、掌握其安全技术特性，采取有效的</w:t>
            </w:r>
            <w:r>
              <w:rPr>
                <w:spacing w:val="6"/>
              </w:rPr>
              <w:t xml:space="preserve"> </w:t>
            </w:r>
            <w:r>
              <w:rPr>
                <w:spacing w:val="-1"/>
              </w:rPr>
              <w:t>安全防护措施，并对从业人员进行专门的安全生产教育和培训。</w:t>
            </w:r>
          </w:p>
        </w:tc>
        <w:tc>
          <w:tcPr>
            <w:tcW w:w="5536" w:type="dxa"/>
            <w:vAlign w:val="top"/>
          </w:tcPr>
          <w:p>
            <w:pPr>
              <w:pStyle w:val="TableText"/>
              <w:ind w:left="110" w:right="70" w:firstLine="360"/>
              <w:spacing w:before="55" w:line="246" w:lineRule="auto"/>
              <w:jc w:val="both"/>
              <w:rPr/>
            </w:pPr>
            <w:r>
              <w:rPr>
                <w:b/>
                <w:bCs/>
                <w:spacing w:val="-1"/>
              </w:rPr>
              <w:t>《中华人民共和国安全生产法》第九十七条</w:t>
            </w:r>
            <w:r>
              <w:rPr>
                <w:b/>
                <w:bCs/>
                <w:spacing w:val="-2"/>
              </w:rPr>
              <w:t>第三项</w:t>
            </w:r>
            <w:r>
              <w:rPr>
                <w:spacing w:val="-2"/>
              </w:rPr>
              <w:t xml:space="preserve"> </w:t>
            </w:r>
            <w:r>
              <w:rPr>
                <w:spacing w:val="-2"/>
              </w:rPr>
              <w:t>生产经营单</w:t>
            </w:r>
            <w:r>
              <w:rPr/>
              <w:t xml:space="preserve"> </w:t>
            </w:r>
            <w:r>
              <w:rPr>
                <w:spacing w:val="-3"/>
              </w:rPr>
              <w:t>位有下列行为之一的，责令限期改正，处十万元以下的罚款；逾期未</w:t>
            </w:r>
            <w:r>
              <w:rPr>
                <w:spacing w:val="5"/>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8"/>
              </w:rPr>
              <w:t xml:space="preserve"> </w:t>
            </w:r>
            <w:r>
              <w:rPr>
                <w:spacing w:val="-1"/>
              </w:rPr>
              <w:t>以下的罚款：</w:t>
            </w:r>
          </w:p>
          <w:p>
            <w:pPr>
              <w:pStyle w:val="TableText"/>
              <w:ind w:left="112" w:right="104" w:firstLine="358"/>
              <w:spacing w:before="2" w:line="235" w:lineRule="auto"/>
              <w:jc w:val="both"/>
              <w:rPr/>
            </w:pPr>
            <w:r>
              <w:rPr>
                <w:spacing w:val="-3"/>
              </w:rPr>
              <w:t>（三）未按照规定对从业人员、被派遣劳动者、实习学生进</w:t>
            </w:r>
            <w:r>
              <w:rPr>
                <w:spacing w:val="-4"/>
              </w:rPr>
              <w:t>行安</w:t>
            </w:r>
            <w:r>
              <w:rPr/>
              <w:t xml:space="preserve"> </w:t>
            </w:r>
            <w:r>
              <w:rPr>
                <w:spacing w:val="3"/>
              </w:rPr>
              <w:t>全生产教育和培训，或者未按照规定如实告知有关的安全生产事项</w:t>
            </w:r>
            <w:r>
              <w:rPr>
                <w:spacing w:val="6"/>
              </w:rPr>
              <w:t xml:space="preserve"> </w:t>
            </w:r>
            <w:r>
              <w:rPr>
                <w:spacing w:val="-4"/>
              </w:rPr>
              <w:t>的；</w:t>
            </w:r>
          </w:p>
        </w:tc>
        <w:tc>
          <w:tcPr>
            <w:tcW w:w="996" w:type="dxa"/>
            <w:vAlign w:val="top"/>
          </w:tcPr>
          <w:p>
            <w:pPr>
              <w:spacing w:line="355" w:lineRule="auto"/>
              <w:rPr>
                <w:rFonts w:ascii="Arial"/>
                <w:sz w:val="21"/>
              </w:rPr>
            </w:pPr>
            <w:r/>
          </w:p>
          <w:p>
            <w:pPr>
              <w:spacing w:line="356"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99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pStyle w:val="TableText"/>
              <w:ind w:left="130" w:right="107" w:hanging="12"/>
              <w:spacing w:before="297" w:line="246" w:lineRule="auto"/>
              <w:rPr/>
            </w:pPr>
            <w:r>
              <w:rPr>
                <w:spacing w:val="-10"/>
              </w:rPr>
              <w:t>4.4</w:t>
            </w:r>
            <w:r>
              <w:rPr>
                <w:spacing w:val="15"/>
              </w:rPr>
              <w:t xml:space="preserve"> </w:t>
            </w:r>
            <w:r>
              <w:rPr>
                <w:spacing w:val="-10"/>
              </w:rPr>
              <w:t>培</w:t>
            </w:r>
            <w:r>
              <w:rPr>
                <w:spacing w:val="-29"/>
              </w:rPr>
              <w:t xml:space="preserve"> </w:t>
            </w:r>
            <w:r>
              <w:rPr>
                <w:spacing w:val="-10"/>
              </w:rPr>
              <w:t>训</w:t>
            </w:r>
            <w:r>
              <w:rPr>
                <w:spacing w:val="-15"/>
              </w:rPr>
              <w:t xml:space="preserve"> </w:t>
            </w:r>
            <w:r>
              <w:rPr>
                <w:spacing w:val="-10"/>
              </w:rPr>
              <w:t>时</w:t>
            </w:r>
            <w:r>
              <w:rPr/>
              <w:t xml:space="preserve"> </w:t>
            </w:r>
            <w:r>
              <w:rPr/>
              <w:t>间</w:t>
            </w:r>
          </w:p>
        </w:tc>
        <w:tc>
          <w:tcPr>
            <w:tcW w:w="6350" w:type="dxa"/>
            <w:vAlign w:val="top"/>
          </w:tcPr>
          <w:p>
            <w:pPr>
              <w:pStyle w:val="TableText"/>
              <w:ind w:left="112" w:right="104" w:firstLine="355"/>
              <w:spacing w:before="295" w:line="246" w:lineRule="auto"/>
              <w:rPr/>
            </w:pPr>
            <w:r>
              <w:rPr>
                <w:b/>
                <w:bCs/>
                <w:spacing w:val="-3"/>
              </w:rPr>
              <w:t>《安全生产培训管理办法》第十一条</w:t>
            </w:r>
            <w:r>
              <w:rPr>
                <w:spacing w:val="-3"/>
              </w:rPr>
              <w:t xml:space="preserve"> </w:t>
            </w:r>
            <w:r>
              <w:rPr>
                <w:spacing w:val="-3"/>
              </w:rPr>
              <w:t>生产经营单</w:t>
            </w:r>
            <w:r>
              <w:rPr>
                <w:spacing w:val="-4"/>
              </w:rPr>
              <w:t>位从业人员的培训内容和</w:t>
            </w:r>
            <w:r>
              <w:rPr/>
              <w:t xml:space="preserve"> </w:t>
            </w:r>
            <w:r>
              <w:rPr/>
              <w:t>培训时间，应当符合《生产经营单位安全培训规</w:t>
            </w:r>
            <w:r>
              <w:rPr>
                <w:spacing w:val="-1"/>
              </w:rPr>
              <w:t>定》和有关标准的规定。</w:t>
            </w:r>
          </w:p>
        </w:tc>
        <w:tc>
          <w:tcPr>
            <w:tcW w:w="5536" w:type="dxa"/>
            <w:vAlign w:val="top"/>
          </w:tcPr>
          <w:p>
            <w:pPr>
              <w:pStyle w:val="TableText"/>
              <w:ind w:left="120" w:right="104" w:firstLine="350"/>
              <w:spacing w:before="56" w:line="246" w:lineRule="auto"/>
              <w:rPr/>
            </w:pPr>
            <w:r>
              <w:rPr>
                <w:b/>
                <w:bCs/>
                <w:spacing w:val="-1"/>
              </w:rPr>
              <w:t>《安全生产培训管理办法》第三十六条第一项</w:t>
            </w:r>
            <w:r>
              <w:rPr>
                <w:spacing w:val="-1"/>
              </w:rPr>
              <w:t xml:space="preserve"> </w:t>
            </w:r>
            <w:r>
              <w:rPr>
                <w:spacing w:val="-1"/>
              </w:rPr>
              <w:t>生</w:t>
            </w:r>
            <w:r>
              <w:rPr>
                <w:spacing w:val="-2"/>
              </w:rPr>
              <w:t>产经营单位有</w:t>
            </w:r>
            <w:r>
              <w:rPr/>
              <w:t xml:space="preserve"> </w:t>
            </w:r>
            <w:r>
              <w:rPr>
                <w:spacing w:val="-3"/>
              </w:rPr>
              <w:t>下列情形之一的，责令改正，处</w:t>
            </w:r>
            <w:r>
              <w:rPr>
                <w:spacing w:val="-9"/>
              </w:rPr>
              <w:t xml:space="preserve"> </w:t>
            </w:r>
            <w:r>
              <w:rPr>
                <w:spacing w:val="-3"/>
              </w:rPr>
              <w:t>3</w:t>
            </w:r>
            <w:r>
              <w:rPr>
                <w:spacing w:val="-28"/>
              </w:rPr>
              <w:t xml:space="preserve"> </w:t>
            </w:r>
            <w:r>
              <w:rPr>
                <w:spacing w:val="-3"/>
              </w:rPr>
              <w:t>万元以下的罚款：</w:t>
            </w:r>
          </w:p>
          <w:p>
            <w:pPr>
              <w:pStyle w:val="TableText"/>
              <w:ind w:left="115" w:right="104" w:firstLine="355"/>
              <w:spacing w:before="1" w:line="229" w:lineRule="auto"/>
              <w:rPr/>
            </w:pPr>
            <w:r>
              <w:rPr>
                <w:spacing w:val="-3"/>
              </w:rPr>
              <w:t>（一）从业人员安全培训的时间少于《生产经营单位安全培</w:t>
            </w:r>
            <w:r>
              <w:rPr>
                <w:spacing w:val="-4"/>
              </w:rPr>
              <w:t>训规</w:t>
            </w:r>
            <w:r>
              <w:rPr/>
              <w:t xml:space="preserve"> </w:t>
            </w:r>
            <w:r>
              <w:rPr>
                <w:spacing w:val="-1"/>
              </w:rPr>
              <w:t>定》或者有关标准规定的；</w:t>
            </w:r>
          </w:p>
        </w:tc>
        <w:tc>
          <w:tcPr>
            <w:tcW w:w="996" w:type="dxa"/>
            <w:vAlign w:val="top"/>
          </w:tcPr>
          <w:p>
            <w:pPr>
              <w:pStyle w:val="TableText"/>
              <w:ind w:left="328" w:right="135" w:hanging="174"/>
              <w:spacing w:before="295" w:line="246" w:lineRule="auto"/>
              <w:rPr/>
            </w:pPr>
            <w:r>
              <w:rPr>
                <w:spacing w:val="-5"/>
              </w:rPr>
              <w:t>一般检查</w:t>
            </w:r>
            <w:r>
              <w:rPr/>
              <w:t xml:space="preserve"> </w:t>
            </w:r>
            <w:r>
              <w:rPr>
                <w:spacing w:val="-7"/>
              </w:rPr>
              <w:t>事项</w:t>
            </w:r>
          </w:p>
        </w:tc>
      </w:tr>
      <w:tr>
        <w:trPr>
          <w:trHeight w:val="195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297" w:lineRule="auto"/>
              <w:rPr>
                <w:rFonts w:ascii="Arial"/>
                <w:sz w:val="21"/>
              </w:rPr>
            </w:pPr>
            <w:r/>
          </w:p>
          <w:p>
            <w:pPr>
              <w:spacing w:line="298" w:lineRule="auto"/>
              <w:rPr>
                <w:rFonts w:ascii="Arial"/>
                <w:sz w:val="21"/>
              </w:rPr>
            </w:pPr>
            <w:r/>
          </w:p>
          <w:p>
            <w:pPr>
              <w:pStyle w:val="TableText"/>
              <w:ind w:left="119" w:right="105" w:hanging="1"/>
              <w:spacing w:before="59" w:line="246" w:lineRule="auto"/>
              <w:jc w:val="both"/>
              <w:rPr/>
            </w:pPr>
            <w:r>
              <w:rPr>
                <w:spacing w:val="-8"/>
              </w:rPr>
              <w:t>4.5</w:t>
            </w:r>
            <w:r>
              <w:rPr>
                <w:spacing w:val="17"/>
              </w:rPr>
              <w:t xml:space="preserve"> </w:t>
            </w:r>
            <w:r>
              <w:rPr>
                <w:spacing w:val="-8"/>
              </w:rPr>
              <w:t>告</w:t>
            </w:r>
            <w:r>
              <w:rPr>
                <w:spacing w:val="-30"/>
              </w:rPr>
              <w:t xml:space="preserve"> </w:t>
            </w:r>
            <w:r>
              <w:rPr>
                <w:spacing w:val="-8"/>
              </w:rPr>
              <w:t>知</w:t>
            </w:r>
            <w:r>
              <w:rPr>
                <w:spacing w:val="-28"/>
              </w:rPr>
              <w:t xml:space="preserve"> </w:t>
            </w:r>
            <w:r>
              <w:rPr>
                <w:spacing w:val="-8"/>
              </w:rPr>
              <w:t>从</w:t>
            </w:r>
            <w:r>
              <w:rPr/>
              <w:t xml:space="preserve"> </w:t>
            </w:r>
            <w:r>
              <w:rPr>
                <w:spacing w:val="9"/>
              </w:rPr>
              <w:t>业人</w:t>
            </w:r>
            <w:r>
              <w:rPr>
                <w:spacing w:val="-43"/>
              </w:rPr>
              <w:t xml:space="preserve"> </w:t>
            </w:r>
            <w:r>
              <w:rPr>
                <w:spacing w:val="9"/>
              </w:rPr>
              <w:t>员安全</w:t>
            </w:r>
            <w:r>
              <w:rPr/>
              <w:t xml:space="preserve"> </w:t>
            </w:r>
            <w:r>
              <w:rPr>
                <w:spacing w:val="-4"/>
              </w:rPr>
              <w:t>生产事项</w:t>
            </w:r>
          </w:p>
        </w:tc>
        <w:tc>
          <w:tcPr>
            <w:tcW w:w="6350" w:type="dxa"/>
            <w:vAlign w:val="top"/>
          </w:tcPr>
          <w:p>
            <w:pPr>
              <w:spacing w:line="476" w:lineRule="auto"/>
              <w:rPr>
                <w:rFonts w:ascii="Arial"/>
                <w:sz w:val="21"/>
              </w:rPr>
            </w:pPr>
            <w:r/>
          </w:p>
          <w:p>
            <w:pPr>
              <w:pStyle w:val="TableText"/>
              <w:ind w:left="110" w:right="104" w:firstLine="357"/>
              <w:spacing w:before="59" w:line="246" w:lineRule="auto"/>
              <w:jc w:val="both"/>
              <w:rPr/>
            </w:pPr>
            <w:r>
              <w:rPr>
                <w:b/>
                <w:bCs/>
                <w:spacing w:val="-4"/>
              </w:rPr>
              <w:t>《中华人民共和国安全生产法》第四十四条第一款</w:t>
            </w:r>
            <w:r>
              <w:rPr>
                <w:spacing w:val="-4"/>
              </w:rPr>
              <w:t xml:space="preserve"> </w:t>
            </w:r>
            <w:r>
              <w:rPr>
                <w:spacing w:val="-4"/>
              </w:rPr>
              <w:t>生产经营单位应当教育</w:t>
            </w:r>
            <w:r>
              <w:rPr>
                <w:spacing w:val="11"/>
              </w:rPr>
              <w:t xml:space="preserve"> </w:t>
            </w:r>
            <w:r>
              <w:rPr/>
              <w:t>和督促从业人员严格执行本单位的安全生产规章制度和安全操作规程；并向从</w:t>
            </w:r>
            <w:r>
              <w:rPr>
                <w:spacing w:val="8"/>
              </w:rPr>
              <w:t xml:space="preserve"> </w:t>
            </w:r>
            <w:r>
              <w:rPr/>
              <w:t>业人员如实告知作业场所和工作岗位存在的危险因素、防范措施以及事故应急</w:t>
            </w:r>
            <w:r>
              <w:rPr>
                <w:spacing w:val="8"/>
              </w:rPr>
              <w:t xml:space="preserve"> </w:t>
            </w:r>
            <w:r>
              <w:rPr>
                <w:spacing w:val="-3"/>
              </w:rPr>
              <w:t>措施。</w:t>
            </w:r>
          </w:p>
        </w:tc>
        <w:tc>
          <w:tcPr>
            <w:tcW w:w="5536" w:type="dxa"/>
            <w:vAlign w:val="top"/>
          </w:tcPr>
          <w:p>
            <w:pPr>
              <w:pStyle w:val="TableText"/>
              <w:ind w:left="110" w:right="70" w:firstLine="360"/>
              <w:spacing w:before="58" w:line="246" w:lineRule="auto"/>
              <w:jc w:val="both"/>
              <w:rPr/>
            </w:pPr>
            <w:r>
              <w:rPr>
                <w:b/>
                <w:bCs/>
                <w:spacing w:val="-1"/>
              </w:rPr>
              <w:t>《中华人民共和国安全生产法》第九十七条</w:t>
            </w:r>
            <w:r>
              <w:rPr>
                <w:b/>
                <w:bCs/>
                <w:spacing w:val="-2"/>
              </w:rPr>
              <w:t>第三项</w:t>
            </w:r>
            <w:r>
              <w:rPr>
                <w:spacing w:val="-2"/>
              </w:rPr>
              <w:t xml:space="preserve"> </w:t>
            </w:r>
            <w:r>
              <w:rPr>
                <w:spacing w:val="-2"/>
              </w:rPr>
              <w:t>生产经营单</w:t>
            </w:r>
            <w:r>
              <w:rPr/>
              <w:t xml:space="preserve"> </w:t>
            </w:r>
            <w:r>
              <w:rPr>
                <w:spacing w:val="-3"/>
              </w:rPr>
              <w:t>位有下列行为之一的，责令限期改正，处十万元以下的罚款；逾期未</w:t>
            </w:r>
            <w:r>
              <w:rPr>
                <w:spacing w:val="5"/>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8"/>
              </w:rPr>
              <w:t xml:space="preserve"> </w:t>
            </w:r>
            <w:r>
              <w:rPr>
                <w:spacing w:val="-1"/>
              </w:rPr>
              <w:t>以下的罚款：</w:t>
            </w:r>
          </w:p>
          <w:p>
            <w:pPr>
              <w:pStyle w:val="TableText"/>
              <w:ind w:left="112" w:right="104" w:firstLine="358"/>
              <w:spacing w:before="1" w:line="234" w:lineRule="auto"/>
              <w:jc w:val="both"/>
              <w:rPr/>
            </w:pPr>
            <w:r>
              <w:rPr>
                <w:spacing w:val="-3"/>
              </w:rPr>
              <w:t>（三）未按照规定对从业人员、被派遣劳动者、实习学生进</w:t>
            </w:r>
            <w:r>
              <w:rPr>
                <w:spacing w:val="-4"/>
              </w:rPr>
              <w:t>行安</w:t>
            </w:r>
            <w:r>
              <w:rPr/>
              <w:t xml:space="preserve"> </w:t>
            </w:r>
            <w:r>
              <w:rPr>
                <w:spacing w:val="3"/>
              </w:rPr>
              <w:t>全生产教育和培训，或者未按照规定如实告知有关的安全生产事项</w:t>
            </w:r>
            <w:r>
              <w:rPr>
                <w:spacing w:val="6"/>
              </w:rPr>
              <w:t xml:space="preserve"> </w:t>
            </w:r>
            <w:r>
              <w:rPr>
                <w:spacing w:val="-4"/>
              </w:rPr>
              <w:t>的；</w:t>
            </w:r>
          </w:p>
        </w:tc>
        <w:tc>
          <w:tcPr>
            <w:tcW w:w="996" w:type="dxa"/>
            <w:vAlign w:val="top"/>
          </w:tcPr>
          <w:p>
            <w:pPr>
              <w:spacing w:line="357" w:lineRule="auto"/>
              <w:rPr>
                <w:rFonts w:ascii="Arial"/>
                <w:sz w:val="21"/>
              </w:rPr>
            </w:pPr>
            <w:r/>
          </w:p>
          <w:p>
            <w:pPr>
              <w:spacing w:line="357"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994"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pStyle w:val="TableText"/>
              <w:ind w:left="118"/>
              <w:spacing w:before="57" w:line="215" w:lineRule="auto"/>
              <w:rPr/>
            </w:pPr>
            <w:r>
              <w:rPr>
                <w:spacing w:val="-6"/>
              </w:rPr>
              <w:t>4.6</w:t>
            </w:r>
            <w:r>
              <w:rPr>
                <w:spacing w:val="16"/>
              </w:rPr>
              <w:t xml:space="preserve"> </w:t>
            </w:r>
            <w:r>
              <w:rPr>
                <w:spacing w:val="-6"/>
              </w:rPr>
              <w:t>新</w:t>
            </w:r>
            <w:r>
              <w:rPr>
                <w:spacing w:val="-30"/>
              </w:rPr>
              <w:t xml:space="preserve"> </w:t>
            </w:r>
            <w:r>
              <w:rPr>
                <w:spacing w:val="-6"/>
              </w:rPr>
              <w:t>招</w:t>
            </w:r>
            <w:r>
              <w:rPr>
                <w:spacing w:val="-29"/>
              </w:rPr>
              <w:t xml:space="preserve"> </w:t>
            </w:r>
            <w:r>
              <w:rPr>
                <w:spacing w:val="-6"/>
              </w:rPr>
              <w:t>矿</w:t>
            </w:r>
          </w:p>
          <w:p>
            <w:pPr>
              <w:pStyle w:val="TableText"/>
              <w:ind w:left="117" w:right="105" w:firstLine="16"/>
              <w:spacing w:before="30" w:line="246" w:lineRule="auto"/>
              <w:rPr/>
            </w:pPr>
            <w:r>
              <w:rPr>
                <w:spacing w:val="-18"/>
              </w:rPr>
              <w:t>山井下、危险</w:t>
            </w:r>
            <w:r>
              <w:rPr>
                <w:spacing w:val="3"/>
              </w:rPr>
              <w:t xml:space="preserve"> </w:t>
            </w:r>
            <w:r>
              <w:rPr>
                <w:spacing w:val="19"/>
              </w:rPr>
              <w:t>物品作业人</w:t>
            </w:r>
          </w:p>
          <w:p>
            <w:pPr>
              <w:pStyle w:val="TableText"/>
              <w:ind w:left="125"/>
              <w:spacing w:line="211" w:lineRule="auto"/>
              <w:rPr/>
            </w:pPr>
            <w:r>
              <w:rPr>
                <w:spacing w:val="-5"/>
              </w:rPr>
              <w:t>员实习上岗</w:t>
            </w:r>
          </w:p>
        </w:tc>
        <w:tc>
          <w:tcPr>
            <w:tcW w:w="6350" w:type="dxa"/>
            <w:vAlign w:val="top"/>
          </w:tcPr>
          <w:p>
            <w:pPr>
              <w:pStyle w:val="TableText"/>
              <w:ind w:left="118" w:right="104" w:firstLine="349"/>
              <w:spacing w:before="177" w:line="246" w:lineRule="auto"/>
              <w:jc w:val="both"/>
              <w:rPr/>
            </w:pPr>
            <w:r>
              <w:rPr>
                <w:b/>
                <w:bCs/>
                <w:spacing w:val="-4"/>
              </w:rPr>
              <w:t>《安全生产培训管理办法》第十三条第二款</w:t>
            </w:r>
            <w:r>
              <w:rPr>
                <w:spacing w:val="-4"/>
              </w:rPr>
              <w:t xml:space="preserve"> </w:t>
            </w:r>
            <w:r>
              <w:rPr>
                <w:spacing w:val="-4"/>
              </w:rPr>
              <w:t>矿山新招的井下作业人员和危</w:t>
            </w:r>
            <w:r>
              <w:rPr>
                <w:spacing w:val="16"/>
              </w:rPr>
              <w:t xml:space="preserve"> </w:t>
            </w:r>
            <w:r>
              <w:rPr/>
              <w:t>险物品生产经营单位新招的危险工艺操作岗位人员，除按照规定进行安全培训</w:t>
            </w:r>
            <w:r>
              <w:rPr/>
              <w:t xml:space="preserve"> </w:t>
            </w:r>
            <w:r>
              <w:rPr>
                <w:spacing w:val="-1"/>
              </w:rPr>
              <w:t>外，还应当在有经验的职工带领下实习满</w:t>
            </w:r>
            <w:r>
              <w:rPr>
                <w:spacing w:val="-31"/>
              </w:rPr>
              <w:t xml:space="preserve"> </w:t>
            </w:r>
            <w:r>
              <w:rPr>
                <w:spacing w:val="-1"/>
              </w:rPr>
              <w:t>2</w:t>
            </w:r>
            <w:r>
              <w:rPr>
                <w:spacing w:val="-37"/>
              </w:rPr>
              <w:t xml:space="preserve"> </w:t>
            </w:r>
            <w:r>
              <w:rPr>
                <w:spacing w:val="-1"/>
              </w:rPr>
              <w:t>个月后，方可</w:t>
            </w:r>
            <w:r>
              <w:rPr>
                <w:spacing w:val="-2"/>
              </w:rPr>
              <w:t>独立上岗作业。</w:t>
            </w:r>
          </w:p>
        </w:tc>
        <w:tc>
          <w:tcPr>
            <w:tcW w:w="5536" w:type="dxa"/>
            <w:vAlign w:val="top"/>
          </w:tcPr>
          <w:p>
            <w:pPr>
              <w:pStyle w:val="TableText"/>
              <w:ind w:left="120" w:right="104" w:firstLine="350"/>
              <w:spacing w:before="57" w:line="246" w:lineRule="auto"/>
              <w:rPr/>
            </w:pPr>
            <w:r>
              <w:rPr>
                <w:b/>
                <w:bCs/>
                <w:spacing w:val="-1"/>
              </w:rPr>
              <w:t>《安全生产培训管理办法》第三十六条第二项</w:t>
            </w:r>
            <w:r>
              <w:rPr>
                <w:spacing w:val="-1"/>
              </w:rPr>
              <w:t xml:space="preserve"> </w:t>
            </w:r>
            <w:r>
              <w:rPr>
                <w:spacing w:val="-1"/>
              </w:rPr>
              <w:t>生</w:t>
            </w:r>
            <w:r>
              <w:rPr>
                <w:spacing w:val="-2"/>
              </w:rPr>
              <w:t>产经营单位有</w:t>
            </w:r>
            <w:r>
              <w:rPr/>
              <w:t xml:space="preserve"> </w:t>
            </w:r>
            <w:r>
              <w:rPr>
                <w:spacing w:val="-3"/>
              </w:rPr>
              <w:t>下列情形之一的，责令改正，处</w:t>
            </w:r>
            <w:r>
              <w:rPr>
                <w:spacing w:val="-9"/>
              </w:rPr>
              <w:t xml:space="preserve"> </w:t>
            </w:r>
            <w:r>
              <w:rPr>
                <w:spacing w:val="-3"/>
              </w:rPr>
              <w:t>3</w:t>
            </w:r>
            <w:r>
              <w:rPr>
                <w:spacing w:val="-28"/>
              </w:rPr>
              <w:t xml:space="preserve"> </w:t>
            </w:r>
            <w:r>
              <w:rPr>
                <w:spacing w:val="-3"/>
              </w:rPr>
              <w:t>万元以下的罚款：</w:t>
            </w:r>
          </w:p>
          <w:p>
            <w:pPr>
              <w:pStyle w:val="TableText"/>
              <w:ind w:left="113" w:right="104" w:firstLine="357"/>
              <w:spacing w:line="229" w:lineRule="auto"/>
              <w:rPr/>
            </w:pPr>
            <w:r>
              <w:rPr>
                <w:spacing w:val="-3"/>
              </w:rPr>
              <w:t>（二）矿山新招的井下作业人员和危险物品生产经营单位新</w:t>
            </w:r>
            <w:r>
              <w:rPr>
                <w:spacing w:val="-4"/>
              </w:rPr>
              <w:t>招的</w:t>
            </w:r>
            <w:r>
              <w:rPr/>
              <w:t xml:space="preserve"> </w:t>
            </w:r>
            <w:r>
              <w:rPr>
                <w:spacing w:val="-1"/>
              </w:rPr>
              <w:t>危险工艺操作岗位人员，未经实习期满独立上岗作业的。</w:t>
            </w:r>
          </w:p>
        </w:tc>
        <w:tc>
          <w:tcPr>
            <w:tcW w:w="996" w:type="dxa"/>
            <w:vAlign w:val="top"/>
          </w:tcPr>
          <w:p>
            <w:pPr>
              <w:pStyle w:val="TableText"/>
              <w:ind w:left="328" w:right="135" w:hanging="174"/>
              <w:spacing w:before="297" w:line="246" w:lineRule="auto"/>
              <w:rPr/>
            </w:pPr>
            <w:r>
              <w:rPr>
                <w:spacing w:val="-5"/>
              </w:rPr>
              <w:t>一般检查</w:t>
            </w:r>
            <w:r>
              <w:rPr/>
              <w:t xml:space="preserve"> </w:t>
            </w:r>
            <w:r>
              <w:rPr>
                <w:spacing w:val="-7"/>
              </w:rPr>
              <w:t>事项</w:t>
            </w:r>
          </w:p>
        </w:tc>
      </w:tr>
      <w:tr>
        <w:trPr>
          <w:trHeight w:val="1714" w:hRule="atLeast"/>
        </w:trPr>
        <w:tc>
          <w:tcPr>
            <w:tcW w:w="749" w:type="dxa"/>
            <w:vAlign w:val="top"/>
            <w:vMerge w:val="restart"/>
            <w:tcBorders>
              <w:bottom w:val="nil"/>
            </w:tcBorders>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343"/>
              <w:spacing w:before="58" w:line="242" w:lineRule="auto"/>
              <w:rPr/>
            </w:pPr>
            <w:r>
              <w:rPr/>
              <w:t>5</w:t>
            </w:r>
          </w:p>
        </w:tc>
        <w:tc>
          <w:tcPr>
            <w:tcW w:w="985" w:type="dxa"/>
            <w:vAlign w:val="top"/>
            <w:vMerge w:val="restart"/>
            <w:tcBorders>
              <w:bottom w:val="nil"/>
            </w:tcBorders>
          </w:tcPr>
          <w:p>
            <w:pPr>
              <w:spacing w:line="307" w:lineRule="auto"/>
              <w:rPr>
                <w:rFonts w:ascii="Arial"/>
                <w:sz w:val="21"/>
              </w:rPr>
            </w:pPr>
            <w:r/>
          </w:p>
          <w:p>
            <w:pPr>
              <w:spacing w:line="308" w:lineRule="auto"/>
              <w:rPr>
                <w:rFonts w:ascii="Arial"/>
                <w:sz w:val="21"/>
              </w:rPr>
            </w:pPr>
            <w:r/>
          </w:p>
          <w:p>
            <w:pPr>
              <w:pStyle w:val="TableText"/>
              <w:ind w:left="112"/>
              <w:spacing w:before="59" w:line="216" w:lineRule="auto"/>
              <w:rPr/>
            </w:pPr>
            <w:r>
              <w:rPr>
                <w:spacing w:val="9"/>
              </w:rPr>
              <w:t>特种作业</w:t>
            </w:r>
          </w:p>
          <w:p>
            <w:pPr>
              <w:pStyle w:val="TableText"/>
              <w:ind w:left="111"/>
              <w:spacing w:before="29" w:line="215" w:lineRule="auto"/>
              <w:rPr/>
            </w:pPr>
            <w:r>
              <w:rPr>
                <w:spacing w:val="9"/>
              </w:rPr>
              <w:t>人员持证</w:t>
            </w:r>
          </w:p>
          <w:p>
            <w:pPr>
              <w:pStyle w:val="TableText"/>
              <w:ind w:left="114"/>
              <w:spacing w:before="29" w:line="214" w:lineRule="auto"/>
              <w:rPr/>
            </w:pPr>
            <w:r>
              <w:rPr>
                <w:spacing w:val="-3"/>
              </w:rPr>
              <w:t>上岗情况</w:t>
            </w:r>
          </w:p>
        </w:tc>
        <w:tc>
          <w:tcPr>
            <w:tcW w:w="1223" w:type="dxa"/>
            <w:vAlign w:val="top"/>
          </w:tcPr>
          <w:p>
            <w:pPr>
              <w:spacing w:line="476" w:lineRule="auto"/>
              <w:rPr>
                <w:rFonts w:ascii="Arial"/>
                <w:sz w:val="21"/>
              </w:rPr>
            </w:pPr>
            <w:r/>
          </w:p>
          <w:p>
            <w:pPr>
              <w:pStyle w:val="TableText"/>
              <w:ind w:left="113" w:right="105" w:firstLine="7"/>
              <w:spacing w:before="59" w:line="249" w:lineRule="auto"/>
              <w:jc w:val="both"/>
              <w:rPr/>
            </w:pPr>
            <w:r>
              <w:rPr>
                <w:spacing w:val="-8"/>
              </w:rPr>
              <w:t>5.1</w:t>
            </w:r>
            <w:r>
              <w:rPr>
                <w:spacing w:val="16"/>
              </w:rPr>
              <w:t xml:space="preserve"> </w:t>
            </w:r>
            <w:r>
              <w:rPr>
                <w:spacing w:val="-8"/>
              </w:rPr>
              <w:t>特</w:t>
            </w:r>
            <w:r>
              <w:rPr>
                <w:spacing w:val="-30"/>
              </w:rPr>
              <w:t xml:space="preserve"> </w:t>
            </w:r>
            <w:r>
              <w:rPr>
                <w:spacing w:val="-8"/>
              </w:rPr>
              <w:t>种</w:t>
            </w:r>
            <w:r>
              <w:rPr>
                <w:spacing w:val="-30"/>
              </w:rPr>
              <w:t xml:space="preserve"> </w:t>
            </w:r>
            <w:r>
              <w:rPr>
                <w:spacing w:val="-8"/>
              </w:rPr>
              <w:t>作</w:t>
            </w:r>
            <w:r>
              <w:rPr/>
              <w:t xml:space="preserve"> </w:t>
            </w:r>
            <w:r>
              <w:rPr>
                <w:spacing w:val="2"/>
              </w:rPr>
              <w:t>业人</w:t>
            </w:r>
            <w:r>
              <w:rPr>
                <w:spacing w:val="-43"/>
              </w:rPr>
              <w:t xml:space="preserve"> </w:t>
            </w:r>
            <w:r>
              <w:rPr>
                <w:spacing w:val="2"/>
              </w:rPr>
              <w:t>员培</w:t>
            </w:r>
            <w:r>
              <w:rPr>
                <w:spacing w:val="-50"/>
              </w:rPr>
              <w:t xml:space="preserve"> </w:t>
            </w:r>
            <w:r>
              <w:rPr>
                <w:spacing w:val="2"/>
              </w:rPr>
              <w:t>训</w:t>
            </w:r>
            <w:r>
              <w:rPr/>
              <w:t xml:space="preserve"> </w:t>
            </w:r>
            <w:r>
              <w:rPr>
                <w:spacing w:val="-5"/>
              </w:rPr>
              <w:t>取证</w:t>
            </w:r>
          </w:p>
        </w:tc>
        <w:tc>
          <w:tcPr>
            <w:tcW w:w="6350" w:type="dxa"/>
            <w:vAlign w:val="top"/>
          </w:tcPr>
          <w:p>
            <w:pPr>
              <w:spacing w:line="477" w:lineRule="auto"/>
              <w:rPr>
                <w:rFonts w:ascii="Arial"/>
                <w:sz w:val="21"/>
              </w:rPr>
            </w:pPr>
            <w:r/>
          </w:p>
          <w:p>
            <w:pPr>
              <w:pStyle w:val="TableText"/>
              <w:ind w:left="115" w:right="104" w:firstLine="353"/>
              <w:spacing w:before="58" w:line="246" w:lineRule="auto"/>
              <w:rPr/>
            </w:pPr>
            <w:r>
              <w:rPr>
                <w:b/>
                <w:bCs/>
                <w:spacing w:val="-4"/>
              </w:rPr>
              <w:t>《中华人民共和国安全生产法》第三十条</w:t>
            </w:r>
            <w:r>
              <w:rPr>
                <w:spacing w:val="-4"/>
              </w:rPr>
              <w:t xml:space="preserve"> </w:t>
            </w:r>
            <w:r>
              <w:rPr>
                <w:spacing w:val="-4"/>
              </w:rPr>
              <w:t>生产经营单位的特种作业人员必</w:t>
            </w:r>
            <w:r>
              <w:rPr>
                <w:spacing w:val="18"/>
              </w:rPr>
              <w:t xml:space="preserve"> </w:t>
            </w:r>
            <w:r>
              <w:rPr/>
              <w:t>须按照国家有关规定经专门的安全作业培训，取</w:t>
            </w:r>
            <w:r>
              <w:rPr>
                <w:spacing w:val="-1"/>
              </w:rPr>
              <w:t>得相应资格，方可上岗作业。</w:t>
            </w:r>
          </w:p>
          <w:p>
            <w:pPr>
              <w:pStyle w:val="TableText"/>
              <w:ind w:left="472"/>
              <w:spacing w:line="214" w:lineRule="auto"/>
              <w:rPr/>
            </w:pPr>
            <w:r>
              <w:rPr/>
              <w:t>特种作业人员的范围由国务院应急管理部门会</w:t>
            </w:r>
            <w:r>
              <w:rPr>
                <w:spacing w:val="-1"/>
              </w:rPr>
              <w:t>同国务院有关部门确定。</w:t>
            </w:r>
          </w:p>
        </w:tc>
        <w:tc>
          <w:tcPr>
            <w:tcW w:w="5536" w:type="dxa"/>
            <w:vAlign w:val="top"/>
          </w:tcPr>
          <w:p>
            <w:pPr>
              <w:pStyle w:val="TableText"/>
              <w:ind w:left="110" w:right="70" w:firstLine="360"/>
              <w:spacing w:before="60" w:line="246" w:lineRule="auto"/>
              <w:jc w:val="both"/>
              <w:rPr/>
            </w:pPr>
            <w:r>
              <w:rPr>
                <w:b/>
                <w:bCs/>
                <w:spacing w:val="-1"/>
              </w:rPr>
              <w:t>《中华人民共和国安全生产法》第九十七条</w:t>
            </w:r>
            <w:r>
              <w:rPr>
                <w:b/>
                <w:bCs/>
                <w:spacing w:val="-2"/>
              </w:rPr>
              <w:t>第七项</w:t>
            </w:r>
            <w:r>
              <w:rPr>
                <w:spacing w:val="-2"/>
              </w:rPr>
              <w:t xml:space="preserve"> </w:t>
            </w:r>
            <w:r>
              <w:rPr>
                <w:spacing w:val="-2"/>
              </w:rPr>
              <w:t>生产经营单</w:t>
            </w:r>
            <w:r>
              <w:rPr/>
              <w:t xml:space="preserve"> </w:t>
            </w:r>
            <w:r>
              <w:rPr>
                <w:spacing w:val="-3"/>
              </w:rPr>
              <w:t>位有下列行为之一的，责令限期改正，处十万元以下的罚款；逾期未</w:t>
            </w:r>
            <w:r>
              <w:rPr>
                <w:spacing w:val="5"/>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8"/>
              </w:rPr>
              <w:t xml:space="preserve"> </w:t>
            </w:r>
            <w:r>
              <w:rPr>
                <w:spacing w:val="-1"/>
              </w:rPr>
              <w:t>以下的罚款：</w:t>
            </w:r>
          </w:p>
          <w:p>
            <w:pPr>
              <w:pStyle w:val="TableText"/>
              <w:ind w:left="117" w:right="104" w:firstLine="353"/>
              <w:spacing w:line="228" w:lineRule="auto"/>
              <w:rPr/>
            </w:pPr>
            <w:r>
              <w:rPr>
                <w:spacing w:val="-3"/>
              </w:rPr>
              <w:t>（七）特种作业人员未按照规定经专门的安全作业培训并取</w:t>
            </w:r>
            <w:r>
              <w:rPr>
                <w:spacing w:val="-4"/>
              </w:rPr>
              <w:t>得相</w:t>
            </w:r>
            <w:r>
              <w:rPr/>
              <w:t xml:space="preserve"> </w:t>
            </w:r>
            <w:r>
              <w:rPr>
                <w:spacing w:val="-2"/>
              </w:rPr>
              <w:t>应资格，上岗作业的。</w:t>
            </w:r>
          </w:p>
        </w:tc>
        <w:tc>
          <w:tcPr>
            <w:tcW w:w="996" w:type="dxa"/>
            <w:vAlign w:val="top"/>
          </w:tcPr>
          <w:p>
            <w:pPr>
              <w:spacing w:line="298" w:lineRule="auto"/>
              <w:rPr>
                <w:rFonts w:ascii="Arial"/>
                <w:sz w:val="21"/>
              </w:rPr>
            </w:pPr>
            <w:r/>
          </w:p>
          <w:p>
            <w:pPr>
              <w:spacing w:line="298"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278"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pStyle w:val="TableText"/>
              <w:ind w:left="120"/>
              <w:spacing w:before="61" w:line="212" w:lineRule="auto"/>
              <w:rPr/>
            </w:pPr>
            <w:r>
              <w:rPr>
                <w:spacing w:val="-6"/>
              </w:rPr>
              <w:t>5.2</w:t>
            </w:r>
            <w:r>
              <w:rPr>
                <w:spacing w:val="13"/>
              </w:rPr>
              <w:t xml:space="preserve"> </w:t>
            </w:r>
            <w:r>
              <w:rPr>
                <w:spacing w:val="-6"/>
              </w:rPr>
              <w:t>特</w:t>
            </w:r>
            <w:r>
              <w:rPr>
                <w:spacing w:val="-30"/>
              </w:rPr>
              <w:t xml:space="preserve"> </w:t>
            </w:r>
            <w:r>
              <w:rPr>
                <w:spacing w:val="-6"/>
              </w:rPr>
              <w:t>种</w:t>
            </w:r>
            <w:r>
              <w:rPr>
                <w:spacing w:val="-30"/>
              </w:rPr>
              <w:t xml:space="preserve"> </w:t>
            </w:r>
            <w:r>
              <w:rPr>
                <w:spacing w:val="-6"/>
              </w:rPr>
              <w:t>作</w:t>
            </w:r>
          </w:p>
        </w:tc>
        <w:tc>
          <w:tcPr>
            <w:tcW w:w="6350" w:type="dxa"/>
            <w:vAlign w:val="top"/>
          </w:tcPr>
          <w:p>
            <w:pPr>
              <w:pStyle w:val="TableText"/>
              <w:ind w:left="468"/>
              <w:spacing w:before="61" w:line="212" w:lineRule="auto"/>
              <w:rPr/>
            </w:pPr>
            <w:r>
              <w:rPr>
                <w:b/>
                <w:bCs/>
                <w:spacing w:val="1"/>
              </w:rPr>
              <w:t>《特种作业人员安全技术培训考核管理规定》第三十六条第二款</w:t>
            </w:r>
            <w:r>
              <w:rPr>
                <w:spacing w:val="1"/>
              </w:rPr>
              <w:t xml:space="preserve"> </w:t>
            </w:r>
            <w:r>
              <w:rPr>
                <w:spacing w:val="1"/>
              </w:rPr>
              <w:t>特种作</w:t>
            </w:r>
          </w:p>
        </w:tc>
        <w:tc>
          <w:tcPr>
            <w:tcW w:w="5536" w:type="dxa"/>
            <w:vAlign w:val="top"/>
          </w:tcPr>
          <w:p>
            <w:pPr>
              <w:pStyle w:val="TableText"/>
              <w:ind w:left="471"/>
              <w:spacing w:before="61" w:line="212" w:lineRule="auto"/>
              <w:rPr/>
            </w:pPr>
            <w:r>
              <w:rPr>
                <w:b/>
                <w:bCs/>
                <w:spacing w:val="-2"/>
              </w:rPr>
              <w:t>《特种作业人员安全技术培训考核管理规定》第四十一条</w:t>
            </w:r>
            <w:r>
              <w:rPr>
                <w:spacing w:val="-2"/>
              </w:rPr>
              <w:t xml:space="preserve"> </w:t>
            </w:r>
            <w:r>
              <w:rPr>
                <w:spacing w:val="-2"/>
              </w:rPr>
              <w:t>特种</w:t>
            </w:r>
          </w:p>
        </w:tc>
        <w:tc>
          <w:tcPr>
            <w:tcW w:w="996" w:type="dxa"/>
            <w:vAlign w:val="top"/>
          </w:tcPr>
          <w:p>
            <w:pPr>
              <w:pStyle w:val="TableText"/>
              <w:ind w:left="154"/>
              <w:spacing w:before="61" w:line="212" w:lineRule="auto"/>
              <w:rPr/>
            </w:pPr>
            <w:r>
              <w:rPr>
                <w:spacing w:val="-5"/>
              </w:rPr>
              <w:t>一般检查</w:t>
            </w:r>
          </w:p>
        </w:tc>
      </w:tr>
    </w:tbl>
    <w:p>
      <w:pPr>
        <w:rPr>
          <w:rFonts w:ascii="Arial"/>
          <w:sz w:val="21"/>
        </w:rPr>
      </w:pPr>
      <w:r/>
    </w:p>
    <w:p>
      <w:pPr>
        <w:sectPr>
          <w:footerReference w:type="default" r:id="rId7"/>
          <w:pgSz w:w="16839" w:h="11906"/>
          <w:pgMar w:top="400" w:right="497" w:bottom="1541" w:left="496"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80" w:hRule="atLeast"/>
        </w:trPr>
        <w:tc>
          <w:tcPr>
            <w:tcW w:w="749" w:type="dxa"/>
            <w:vAlign w:val="top"/>
          </w:tcPr>
          <w:p>
            <w:pPr>
              <w:pStyle w:val="TableText"/>
              <w:ind w:left="197"/>
              <w:spacing w:before="58" w:line="216"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8" w:line="216" w:lineRule="auto"/>
              <w:rPr/>
            </w:pPr>
            <w:r>
              <w:rPr>
                <w:b/>
                <w:bCs/>
                <w:spacing w:val="-3"/>
              </w:rPr>
              <w:t>检查内容</w:t>
            </w:r>
          </w:p>
        </w:tc>
        <w:tc>
          <w:tcPr>
            <w:tcW w:w="6350" w:type="dxa"/>
            <w:vAlign w:val="top"/>
          </w:tcPr>
          <w:p>
            <w:pPr>
              <w:pStyle w:val="TableText"/>
              <w:ind w:left="2815"/>
              <w:spacing w:before="58" w:line="216"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994" w:hRule="atLeast"/>
        </w:trPr>
        <w:tc>
          <w:tcPr>
            <w:tcW w:w="749" w:type="dxa"/>
            <w:vAlign w:val="top"/>
          </w:tcPr>
          <w:p>
            <w:pPr>
              <w:rPr>
                <w:rFonts w:ascii="Arial"/>
                <w:sz w:val="21"/>
              </w:rPr>
            </w:pPr>
            <w:r/>
          </w:p>
        </w:tc>
        <w:tc>
          <w:tcPr>
            <w:tcW w:w="985" w:type="dxa"/>
            <w:vAlign w:val="top"/>
          </w:tcPr>
          <w:p>
            <w:pPr>
              <w:rPr>
                <w:rFonts w:ascii="Arial"/>
                <w:sz w:val="21"/>
              </w:rPr>
            </w:pPr>
            <w:r/>
          </w:p>
        </w:tc>
        <w:tc>
          <w:tcPr>
            <w:tcW w:w="1223" w:type="dxa"/>
            <w:vAlign w:val="top"/>
          </w:tcPr>
          <w:p>
            <w:pPr>
              <w:pStyle w:val="TableText"/>
              <w:ind w:left="117" w:right="105" w:firstLine="2"/>
              <w:spacing w:before="55" w:line="245" w:lineRule="auto"/>
              <w:rPr/>
            </w:pPr>
            <w:r>
              <w:rPr/>
              <w:t>业人</w:t>
            </w:r>
            <w:r>
              <w:rPr>
                <w:spacing w:val="-44"/>
              </w:rPr>
              <w:t xml:space="preserve"> </w:t>
            </w:r>
            <w:r>
              <w:rPr/>
              <w:t>员证</w:t>
            </w:r>
            <w:r>
              <w:rPr>
                <w:spacing w:val="-44"/>
              </w:rPr>
              <w:t xml:space="preserve"> </w:t>
            </w:r>
            <w:r>
              <w:rPr/>
              <w:t>书</w:t>
            </w:r>
            <w:r>
              <w:rPr/>
              <w:t xml:space="preserve"> </w:t>
            </w:r>
            <w:r>
              <w:rPr>
                <w:spacing w:val="-5"/>
              </w:rPr>
              <w:t>真实性</w:t>
            </w:r>
          </w:p>
        </w:tc>
        <w:tc>
          <w:tcPr>
            <w:tcW w:w="6350" w:type="dxa"/>
            <w:vAlign w:val="top"/>
          </w:tcPr>
          <w:p>
            <w:pPr>
              <w:pStyle w:val="TableText"/>
              <w:ind w:left="113" w:right="104" w:firstLine="4"/>
              <w:spacing w:before="54" w:line="247" w:lineRule="auto"/>
              <w:rPr/>
            </w:pPr>
            <w:r>
              <w:rPr/>
              <w:t>业人员不得伪造、涂改、转借、转让、冒用特种作业操作证或者使用伪造的特</w:t>
            </w:r>
            <w:r>
              <w:rPr/>
              <w:t xml:space="preserve"> </w:t>
            </w:r>
            <w:r>
              <w:rPr>
                <w:spacing w:val="-2"/>
              </w:rPr>
              <w:t>种作业操作证。</w:t>
            </w:r>
          </w:p>
        </w:tc>
        <w:tc>
          <w:tcPr>
            <w:tcW w:w="5536" w:type="dxa"/>
            <w:vAlign w:val="top"/>
          </w:tcPr>
          <w:p>
            <w:pPr>
              <w:pStyle w:val="TableText"/>
              <w:ind w:left="128" w:right="104" w:hanging="13"/>
              <w:spacing w:before="55" w:line="244" w:lineRule="auto"/>
              <w:rPr/>
            </w:pPr>
            <w:r>
              <w:rPr>
                <w:spacing w:val="-3"/>
              </w:rPr>
              <w:t>作业人员伪造、涂改特种作业操作证或者使用伪造的特种作业操作证</w:t>
            </w:r>
            <w:r>
              <w:rPr/>
              <w:t xml:space="preserve"> </w:t>
            </w:r>
            <w:r>
              <w:rPr>
                <w:spacing w:val="-3"/>
              </w:rPr>
              <w:t>的，给予警告，并处</w:t>
            </w:r>
            <w:r>
              <w:rPr>
                <w:spacing w:val="-26"/>
              </w:rPr>
              <w:t xml:space="preserve"> </w:t>
            </w:r>
            <w:r>
              <w:rPr>
                <w:spacing w:val="-3"/>
              </w:rPr>
              <w:t>1000</w:t>
            </w:r>
            <w:r>
              <w:rPr>
                <w:spacing w:val="-35"/>
              </w:rPr>
              <w:t xml:space="preserve"> </w:t>
            </w:r>
            <w:r>
              <w:rPr>
                <w:spacing w:val="-3"/>
              </w:rPr>
              <w:t>元以上</w:t>
            </w:r>
            <w:r>
              <w:rPr>
                <w:spacing w:val="-28"/>
              </w:rPr>
              <w:t xml:space="preserve"> </w:t>
            </w:r>
            <w:r>
              <w:rPr>
                <w:spacing w:val="-3"/>
              </w:rPr>
              <w:t>5000</w:t>
            </w:r>
            <w:r>
              <w:rPr>
                <w:spacing w:val="-32"/>
              </w:rPr>
              <w:t xml:space="preserve"> </w:t>
            </w:r>
            <w:r>
              <w:rPr>
                <w:spacing w:val="-3"/>
              </w:rPr>
              <w:t>元以下的罚</w:t>
            </w:r>
            <w:r>
              <w:rPr>
                <w:spacing w:val="-4"/>
              </w:rPr>
              <w:t>款。</w:t>
            </w:r>
          </w:p>
          <w:p>
            <w:pPr>
              <w:pStyle w:val="TableText"/>
              <w:ind w:left="118" w:right="70" w:firstLine="356"/>
              <w:spacing w:before="1" w:line="231" w:lineRule="auto"/>
              <w:rPr/>
            </w:pPr>
            <w:r>
              <w:rPr>
                <w:spacing w:val="-2"/>
              </w:rPr>
              <w:t>特种作业人员转借、转让、冒用特种作业操作证的，给予警告，</w:t>
            </w:r>
            <w:r>
              <w:rPr/>
              <w:t xml:space="preserve"> </w:t>
            </w:r>
            <w:r>
              <w:rPr>
                <w:spacing w:val="-4"/>
              </w:rPr>
              <w:t>并处</w:t>
            </w:r>
            <w:r>
              <w:rPr>
                <w:spacing w:val="-18"/>
              </w:rPr>
              <w:t xml:space="preserve"> </w:t>
            </w:r>
            <w:r>
              <w:rPr>
                <w:spacing w:val="-4"/>
              </w:rPr>
              <w:t>2000</w:t>
            </w:r>
            <w:r>
              <w:rPr>
                <w:spacing w:val="-35"/>
              </w:rPr>
              <w:t xml:space="preserve"> </w:t>
            </w:r>
            <w:r>
              <w:rPr>
                <w:spacing w:val="-4"/>
              </w:rPr>
              <w:t>元以上</w:t>
            </w:r>
            <w:r>
              <w:rPr>
                <w:spacing w:val="-26"/>
              </w:rPr>
              <w:t xml:space="preserve"> </w:t>
            </w:r>
            <w:r>
              <w:rPr>
                <w:spacing w:val="-4"/>
              </w:rPr>
              <w:t>10000</w:t>
            </w:r>
            <w:r>
              <w:rPr>
                <w:spacing w:val="-32"/>
              </w:rPr>
              <w:t xml:space="preserve"> </w:t>
            </w:r>
            <w:r>
              <w:rPr>
                <w:spacing w:val="-4"/>
              </w:rPr>
              <w:t>元以下的罚款。</w:t>
            </w:r>
          </w:p>
        </w:tc>
        <w:tc>
          <w:tcPr>
            <w:tcW w:w="996" w:type="dxa"/>
            <w:vAlign w:val="top"/>
          </w:tcPr>
          <w:p>
            <w:pPr>
              <w:pStyle w:val="TableText"/>
              <w:ind w:left="328"/>
              <w:spacing w:before="54" w:line="214" w:lineRule="auto"/>
              <w:rPr/>
            </w:pPr>
            <w:r>
              <w:rPr>
                <w:spacing w:val="-7"/>
              </w:rPr>
              <w:t>事项</w:t>
            </w:r>
          </w:p>
        </w:tc>
      </w:tr>
      <w:tr>
        <w:trPr>
          <w:trHeight w:val="4113" w:hRule="atLeast"/>
        </w:trPr>
        <w:tc>
          <w:tcPr>
            <w:tcW w:w="749" w:type="dxa"/>
            <w:vAlign w:val="top"/>
            <w:vMerge w:val="restart"/>
            <w:tcBorders>
              <w:bottom w:val="nil"/>
            </w:tcBorders>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342"/>
              <w:spacing w:before="59" w:line="242" w:lineRule="auto"/>
              <w:rPr/>
            </w:pPr>
            <w:r>
              <w:rPr/>
              <w:t>6</w:t>
            </w:r>
          </w:p>
        </w:tc>
        <w:tc>
          <w:tcPr>
            <w:tcW w:w="985"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08"/>
              <w:spacing w:before="59" w:line="214" w:lineRule="auto"/>
              <w:rPr/>
            </w:pPr>
            <w:r>
              <w:rPr>
                <w:spacing w:val="7"/>
              </w:rPr>
              <w:t>建设项</w:t>
            </w:r>
            <w:r>
              <w:rPr>
                <w:spacing w:val="-37"/>
              </w:rPr>
              <w:t xml:space="preserve"> </w:t>
            </w:r>
            <w:r>
              <w:rPr>
                <w:spacing w:val="7"/>
              </w:rPr>
              <w:t>目</w:t>
            </w:r>
          </w:p>
          <w:p>
            <w:pPr>
              <w:pStyle w:val="TableText"/>
              <w:ind w:left="114"/>
              <w:spacing w:before="31" w:line="217" w:lineRule="auto"/>
              <w:rPr/>
            </w:pPr>
            <w:r>
              <w:rPr>
                <w:spacing w:val="9"/>
              </w:rPr>
              <w:t>安全评价</w:t>
            </w:r>
          </w:p>
          <w:p>
            <w:pPr>
              <w:pStyle w:val="TableText"/>
              <w:ind w:left="108"/>
              <w:spacing w:before="27" w:line="214" w:lineRule="auto"/>
              <w:rPr/>
            </w:pPr>
            <w:r>
              <w:rPr>
                <w:spacing w:val="10"/>
              </w:rPr>
              <w:t>及建设项</w:t>
            </w:r>
          </w:p>
          <w:p>
            <w:pPr>
              <w:pStyle w:val="TableText"/>
              <w:ind w:left="142"/>
              <w:spacing w:before="31" w:line="218" w:lineRule="auto"/>
              <w:rPr/>
            </w:pPr>
            <w:r>
              <w:rPr>
                <w:spacing w:val="2"/>
              </w:rPr>
              <w:t>目安全设</w:t>
            </w:r>
          </w:p>
          <w:p>
            <w:pPr>
              <w:pStyle w:val="TableText"/>
              <w:ind w:left="111"/>
              <w:spacing w:before="28" w:line="217" w:lineRule="auto"/>
              <w:rPr/>
            </w:pPr>
            <w:r>
              <w:rPr>
                <w:spacing w:val="1"/>
              </w:rPr>
              <w:t>施“</w:t>
            </w:r>
            <w:r>
              <w:rPr>
                <w:spacing w:val="-55"/>
              </w:rPr>
              <w:t xml:space="preserve"> </w:t>
            </w:r>
            <w:r>
              <w:rPr>
                <w:spacing w:val="1"/>
              </w:rPr>
              <w:t>三同</w:t>
            </w:r>
          </w:p>
          <w:p>
            <w:pPr>
              <w:pStyle w:val="TableText"/>
              <w:ind w:left="127"/>
              <w:spacing w:before="28" w:line="215" w:lineRule="auto"/>
              <w:rPr/>
            </w:pPr>
            <w:r>
              <w:rPr>
                <w:spacing w:val="-6"/>
              </w:rPr>
              <w:t>时”情况</w:t>
            </w:r>
          </w:p>
        </w:tc>
        <w:tc>
          <w:tcPr>
            <w:tcW w:w="1223"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1" w:right="105" w:firstLine="8"/>
              <w:spacing w:before="58" w:line="247" w:lineRule="auto"/>
              <w:jc w:val="both"/>
              <w:rPr/>
            </w:pPr>
            <w:r>
              <w:rPr>
                <w:spacing w:val="-8"/>
              </w:rPr>
              <w:t>6.1</w:t>
            </w:r>
            <w:r>
              <w:rPr>
                <w:spacing w:val="23"/>
              </w:rPr>
              <w:t xml:space="preserve"> </w:t>
            </w:r>
            <w:r>
              <w:rPr>
                <w:spacing w:val="-8"/>
              </w:rPr>
              <w:t>高</w:t>
            </w:r>
            <w:r>
              <w:rPr>
                <w:spacing w:val="-32"/>
              </w:rPr>
              <w:t xml:space="preserve"> </w:t>
            </w:r>
            <w:r>
              <w:rPr>
                <w:spacing w:val="-8"/>
              </w:rPr>
              <w:t>危</w:t>
            </w:r>
            <w:r>
              <w:rPr>
                <w:spacing w:val="-34"/>
              </w:rPr>
              <w:t xml:space="preserve"> </w:t>
            </w:r>
            <w:r>
              <w:rPr>
                <w:spacing w:val="-8"/>
              </w:rPr>
              <w:t>建</w:t>
            </w:r>
            <w:r>
              <w:rPr/>
              <w:t xml:space="preserve"> </w:t>
            </w:r>
            <w:r>
              <w:rPr>
                <w:spacing w:val="20"/>
              </w:rPr>
              <w:t>设项目安全</w:t>
            </w:r>
            <w:r>
              <w:rPr/>
              <w:t xml:space="preserve"> </w:t>
            </w:r>
            <w:r>
              <w:rPr>
                <w:spacing w:val="-4"/>
              </w:rPr>
              <w:t>评价</w:t>
            </w:r>
          </w:p>
        </w:tc>
        <w:tc>
          <w:tcPr>
            <w:tcW w:w="6350" w:type="dxa"/>
            <w:vAlign w:val="top"/>
          </w:tcPr>
          <w:p>
            <w:pPr>
              <w:pStyle w:val="TableText"/>
              <w:ind w:left="110" w:right="104" w:firstLine="357"/>
              <w:spacing w:before="54" w:line="246" w:lineRule="auto"/>
              <w:jc w:val="both"/>
              <w:rPr/>
            </w:pPr>
            <w:r>
              <w:rPr>
                <w:b/>
                <w:bCs/>
                <w:spacing w:val="-4"/>
              </w:rPr>
              <w:t>《中华人民共和国安全生产法》第三十二条</w:t>
            </w:r>
            <w:r>
              <w:rPr>
                <w:spacing w:val="-4"/>
              </w:rPr>
              <w:t xml:space="preserve"> </w:t>
            </w:r>
            <w:r>
              <w:rPr>
                <w:spacing w:val="-4"/>
              </w:rPr>
              <w:t>矿山、金属冶炼建设项目和用</w:t>
            </w:r>
            <w:r>
              <w:rPr>
                <w:spacing w:val="16"/>
              </w:rPr>
              <w:t xml:space="preserve"> </w:t>
            </w:r>
            <w:r>
              <w:rPr/>
              <w:t>于生产、储存、装卸危险物品的建设项目，应当按照国家有关规定进行安全评</w:t>
            </w:r>
            <w:r>
              <w:rPr>
                <w:spacing w:val="8"/>
              </w:rPr>
              <w:t xml:space="preserve"> </w:t>
            </w:r>
            <w:r>
              <w:rPr>
                <w:spacing w:val="-4"/>
              </w:rPr>
              <w:t>价。</w:t>
            </w:r>
          </w:p>
          <w:p>
            <w:pPr>
              <w:pStyle w:val="TableText"/>
              <w:ind w:left="110" w:right="104" w:firstLine="357"/>
              <w:spacing w:before="1" w:line="245" w:lineRule="auto"/>
              <w:rPr/>
            </w:pPr>
            <w:r>
              <w:rPr>
                <w:b/>
                <w:bCs/>
                <w:spacing w:val="1"/>
              </w:rPr>
              <w:t>《建设项目安全设施“</w:t>
            </w:r>
            <w:r>
              <w:rPr>
                <w:spacing w:val="-65"/>
              </w:rPr>
              <w:t xml:space="preserve"> </w:t>
            </w:r>
            <w:r>
              <w:rPr>
                <w:b/>
                <w:bCs/>
                <w:spacing w:val="1"/>
              </w:rPr>
              <w:t>三同时”监督管理办法》第七条</w:t>
            </w:r>
            <w:r>
              <w:rPr>
                <w:spacing w:val="1"/>
              </w:rPr>
              <w:t xml:space="preserve"> </w:t>
            </w:r>
            <w:r>
              <w:rPr>
                <w:spacing w:val="1"/>
              </w:rPr>
              <w:t>下列建设项</w:t>
            </w:r>
            <w:r>
              <w:rPr/>
              <w:t>目在</w:t>
            </w:r>
            <w:r>
              <w:rPr/>
              <w:t xml:space="preserve"> </w:t>
            </w:r>
            <w:r>
              <w:rPr/>
              <w:t>进行可行性研究时，生产经营单位应当按照国家规定</w:t>
            </w:r>
            <w:r>
              <w:rPr>
                <w:spacing w:val="-1"/>
              </w:rPr>
              <w:t>，进行安全预评价：</w:t>
            </w:r>
          </w:p>
          <w:p>
            <w:pPr>
              <w:pStyle w:val="TableText"/>
              <w:ind w:left="468"/>
              <w:spacing w:line="214" w:lineRule="auto"/>
              <w:rPr/>
            </w:pPr>
            <w:r>
              <w:rPr>
                <w:spacing w:val="-1"/>
              </w:rPr>
              <w:t>（一）非煤矿矿山建设项目；</w:t>
            </w:r>
          </w:p>
          <w:p>
            <w:pPr>
              <w:pStyle w:val="TableText"/>
              <w:ind w:left="125" w:right="21" w:firstLine="342"/>
              <w:spacing w:before="31" w:line="230" w:lineRule="auto"/>
              <w:rPr/>
            </w:pPr>
            <w:r>
              <w:rPr>
                <w:spacing w:val="-3"/>
              </w:rPr>
              <w:t>（二）生产、储存危险化学品（包括使用长输管道输送危险化学品，下同）</w:t>
            </w:r>
            <w:r>
              <w:rPr>
                <w:spacing w:val="13"/>
              </w:rPr>
              <w:t xml:space="preserve"> </w:t>
            </w:r>
            <w:r>
              <w:rPr>
                <w:spacing w:val="-4"/>
              </w:rPr>
              <w:t>的建设项目；</w:t>
            </w:r>
          </w:p>
          <w:p>
            <w:pPr>
              <w:pStyle w:val="TableText"/>
              <w:ind w:left="468"/>
              <w:spacing w:before="31" w:line="214" w:lineRule="auto"/>
              <w:rPr/>
            </w:pPr>
            <w:r>
              <w:rPr>
                <w:spacing w:val="-1"/>
              </w:rPr>
              <w:t>（三）生产、储存烟花爆竹的建设项目；</w:t>
            </w:r>
          </w:p>
          <w:p>
            <w:pPr>
              <w:pStyle w:val="TableText"/>
              <w:ind w:left="468"/>
              <w:spacing w:before="31" w:line="214" w:lineRule="auto"/>
              <w:rPr/>
            </w:pPr>
            <w:r>
              <w:rPr>
                <w:spacing w:val="-1"/>
              </w:rPr>
              <w:t>（四）金属冶炼建设项目；</w:t>
            </w:r>
          </w:p>
          <w:p>
            <w:pPr>
              <w:pStyle w:val="TableText"/>
              <w:ind w:left="108" w:right="104" w:firstLine="360"/>
              <w:spacing w:before="33" w:line="230" w:lineRule="auto"/>
              <w:rPr/>
            </w:pPr>
            <w:r>
              <w:rPr/>
              <w:t>（五）使用危险化学品从事生产并且使用量达到规定数量的化工建设项目</w:t>
            </w:r>
            <w:r>
              <w:rPr>
                <w:spacing w:val="10"/>
              </w:rPr>
              <w:t xml:space="preserve"> </w:t>
            </w:r>
            <w:r>
              <w:rPr>
                <w:spacing w:val="-1"/>
              </w:rPr>
              <w:t>（属于危险化学品生产的除外，下同</w:t>
            </w:r>
            <w:r>
              <w:rPr>
                <w:spacing w:val="13"/>
              </w:rPr>
              <w:t>）；</w:t>
            </w:r>
          </w:p>
          <w:p>
            <w:pPr>
              <w:pStyle w:val="TableText"/>
              <w:ind w:left="468"/>
              <w:spacing w:before="30" w:line="214" w:lineRule="auto"/>
              <w:rPr/>
            </w:pPr>
            <w:r>
              <w:rPr>
                <w:spacing w:val="-1"/>
              </w:rPr>
              <w:t>（六）法律、行政法规和国务院规定的其他建设项目。</w:t>
            </w:r>
          </w:p>
          <w:p>
            <w:pPr>
              <w:pStyle w:val="TableText"/>
              <w:ind w:left="114" w:right="104" w:firstLine="353"/>
              <w:spacing w:before="32" w:line="238" w:lineRule="auto"/>
              <w:jc w:val="both"/>
              <w:rPr/>
            </w:pPr>
            <w:r>
              <w:rPr>
                <w:b/>
                <w:bCs/>
                <w:spacing w:val="1"/>
              </w:rPr>
              <w:t>《建设项目安全设施“</w:t>
            </w:r>
            <w:r>
              <w:rPr>
                <w:spacing w:val="-68"/>
              </w:rPr>
              <w:t xml:space="preserve"> </w:t>
            </w:r>
            <w:r>
              <w:rPr>
                <w:b/>
                <w:bCs/>
                <w:spacing w:val="1"/>
              </w:rPr>
              <w:t>三同时”监督管理办法》第二</w:t>
            </w:r>
            <w:r>
              <w:rPr>
                <w:b/>
                <w:bCs/>
              </w:rPr>
              <w:t>十二条第一款</w:t>
            </w:r>
            <w:r>
              <w:rPr/>
              <w:t xml:space="preserve"> </w:t>
            </w:r>
            <w:r>
              <w:rPr/>
              <w:t>本办</w:t>
            </w:r>
            <w:r>
              <w:rPr/>
              <w:t xml:space="preserve"> </w:t>
            </w:r>
            <w:r>
              <w:rPr/>
              <w:t>法第七条规定的建设项目安全设施竣工或者试运行完成后，生产经营单位应当</w:t>
            </w:r>
            <w:r>
              <w:rPr>
                <w:spacing w:val="4"/>
              </w:rPr>
              <w:t xml:space="preserve"> </w:t>
            </w:r>
            <w:r>
              <w:rPr/>
              <w:t>委托具有相应资质的安全评价机构对安全设施进行验收评价，并编制建设项目</w:t>
            </w:r>
            <w:r>
              <w:rPr>
                <w:spacing w:val="4"/>
              </w:rPr>
              <w:t xml:space="preserve"> </w:t>
            </w:r>
            <w:r>
              <w:rPr>
                <w:spacing w:val="-2"/>
              </w:rPr>
              <w:t>安全验收评价报告。</w:t>
            </w:r>
          </w:p>
        </w:tc>
        <w:tc>
          <w:tcPr>
            <w:tcW w:w="5536"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0" w:right="70" w:firstLine="360"/>
              <w:spacing w:before="58" w:line="246" w:lineRule="auto"/>
              <w:jc w:val="both"/>
              <w:rPr/>
            </w:pPr>
            <w:r>
              <w:rPr>
                <w:b/>
                <w:bCs/>
                <w:spacing w:val="-1"/>
              </w:rPr>
              <w:t>《中华人民共和国安全生产法》第九十八条</w:t>
            </w:r>
            <w:r>
              <w:rPr>
                <w:b/>
                <w:bCs/>
                <w:spacing w:val="-2"/>
              </w:rPr>
              <w:t>第一项</w:t>
            </w:r>
            <w:r>
              <w:rPr>
                <w:spacing w:val="-2"/>
              </w:rPr>
              <w:t xml:space="preserve"> </w:t>
            </w:r>
            <w:r>
              <w:rPr>
                <w:spacing w:val="-2"/>
              </w:rPr>
              <w:t>生产经营单</w:t>
            </w:r>
            <w:r>
              <w:rPr/>
              <w:t xml:space="preserve"> </w:t>
            </w:r>
            <w:r>
              <w:rPr>
                <w:spacing w:val="-2"/>
              </w:rPr>
              <w:t>位有下列行为之一的，责令停止建设或者停产停业整顿，限期改正，</w:t>
            </w:r>
            <w:r>
              <w:rPr>
                <w:spacing w:val="8"/>
              </w:rPr>
              <w:t xml:space="preserve"> </w:t>
            </w:r>
            <w:r>
              <w:rPr>
                <w:spacing w:val="-3"/>
              </w:rPr>
              <w:t>并处十万元以上五十万元以下的罚款，对其直接负责的主管人员和其</w:t>
            </w:r>
            <w:r>
              <w:rPr>
                <w:spacing w:val="5"/>
              </w:rPr>
              <w:t xml:space="preserve"> </w:t>
            </w:r>
            <w:r>
              <w:rPr>
                <w:spacing w:val="-3"/>
              </w:rPr>
              <w:t>他直接责任人员处二万元以上五万元以下的罚款；逾期未改正的，处</w:t>
            </w:r>
            <w:r>
              <w:rPr>
                <w:spacing w:val="5"/>
              </w:rPr>
              <w:t xml:space="preserve"> </w:t>
            </w:r>
            <w:r>
              <w:rPr>
                <w:spacing w:val="-3"/>
              </w:rPr>
              <w:t>五十万元以上一百万元以下的罚款，对其直接负责的主管人员和其他</w:t>
            </w:r>
            <w:r>
              <w:rPr>
                <w:spacing w:val="5"/>
              </w:rPr>
              <w:t xml:space="preserve"> </w:t>
            </w:r>
            <w:r>
              <w:rPr>
                <w:spacing w:val="-3"/>
              </w:rPr>
              <w:t>直接责任人员处五万元以上十万元以下的罚款；构成犯罪的，依照刑</w:t>
            </w:r>
            <w:r>
              <w:rPr>
                <w:spacing w:val="5"/>
              </w:rPr>
              <w:t xml:space="preserve"> </w:t>
            </w:r>
            <w:r>
              <w:rPr>
                <w:spacing w:val="-1"/>
              </w:rPr>
              <w:t>法有关规定追究刑事责任：</w:t>
            </w:r>
          </w:p>
          <w:p>
            <w:pPr>
              <w:pStyle w:val="TableText"/>
              <w:ind w:left="111" w:right="104" w:firstLine="360"/>
              <w:spacing w:line="246" w:lineRule="auto"/>
              <w:rPr/>
            </w:pPr>
            <w:r>
              <w:rPr>
                <w:spacing w:val="-3"/>
              </w:rPr>
              <w:t>（一）未按照规定对矿山、金属冶炼建设项目或者用于生产</w:t>
            </w:r>
            <w:r>
              <w:rPr>
                <w:spacing w:val="-4"/>
              </w:rPr>
              <w:t>、储</w:t>
            </w:r>
            <w:r>
              <w:rPr/>
              <w:t xml:space="preserve"> </w:t>
            </w:r>
            <w:r>
              <w:rPr>
                <w:spacing w:val="-1"/>
              </w:rPr>
              <w:t>存、装卸危险物品的建设项目进行安全评价的；</w:t>
            </w:r>
          </w:p>
        </w:tc>
        <w:tc>
          <w:tcPr>
            <w:tcW w:w="996" w:type="dxa"/>
            <w:vAlign w:val="top"/>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r>
        <w:trPr>
          <w:trHeight w:val="2433"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357" w:lineRule="auto"/>
              <w:rPr>
                <w:rFonts w:ascii="Arial"/>
                <w:sz w:val="21"/>
              </w:rPr>
            </w:pPr>
            <w:r/>
          </w:p>
          <w:p>
            <w:pPr>
              <w:spacing w:line="357" w:lineRule="auto"/>
              <w:rPr>
                <w:rFonts w:ascii="Arial"/>
                <w:sz w:val="21"/>
              </w:rPr>
            </w:pPr>
            <w:r/>
          </w:p>
          <w:p>
            <w:pPr>
              <w:pStyle w:val="TableText"/>
              <w:ind w:left="111" w:right="105" w:firstLine="8"/>
              <w:spacing w:before="59" w:line="246" w:lineRule="auto"/>
              <w:rPr/>
            </w:pPr>
            <w:r>
              <w:rPr>
                <w:spacing w:val="-8"/>
              </w:rPr>
              <w:t>6.2</w:t>
            </w:r>
            <w:r>
              <w:rPr>
                <w:spacing w:val="23"/>
              </w:rPr>
              <w:t xml:space="preserve"> </w:t>
            </w:r>
            <w:r>
              <w:rPr>
                <w:spacing w:val="-8"/>
              </w:rPr>
              <w:t>高</w:t>
            </w:r>
            <w:r>
              <w:rPr>
                <w:spacing w:val="-32"/>
              </w:rPr>
              <w:t xml:space="preserve"> </w:t>
            </w:r>
            <w:r>
              <w:rPr>
                <w:spacing w:val="-8"/>
              </w:rPr>
              <w:t>危</w:t>
            </w:r>
            <w:r>
              <w:rPr>
                <w:spacing w:val="-34"/>
              </w:rPr>
              <w:t xml:space="preserve"> </w:t>
            </w:r>
            <w:r>
              <w:rPr>
                <w:spacing w:val="-8"/>
              </w:rPr>
              <w:t>建</w:t>
            </w:r>
            <w:r>
              <w:rPr/>
              <w:t xml:space="preserve"> </w:t>
            </w:r>
            <w:r>
              <w:rPr>
                <w:spacing w:val="20"/>
              </w:rPr>
              <w:t>设项目安全</w:t>
            </w:r>
          </w:p>
          <w:p>
            <w:pPr>
              <w:pStyle w:val="TableText"/>
              <w:ind w:left="111" w:right="105"/>
              <w:spacing w:line="250" w:lineRule="auto"/>
              <w:rPr/>
            </w:pPr>
            <w:r>
              <w:rPr>
                <w:spacing w:val="20"/>
              </w:rPr>
              <w:t>设施设计审</w:t>
            </w:r>
            <w:r>
              <w:rPr/>
              <w:t xml:space="preserve"> </w:t>
            </w:r>
            <w:r>
              <w:rPr/>
              <w:t>查</w:t>
            </w:r>
          </w:p>
        </w:tc>
        <w:tc>
          <w:tcPr>
            <w:tcW w:w="6350"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14" w:right="104" w:firstLine="353"/>
              <w:spacing w:before="59" w:line="246" w:lineRule="auto"/>
              <w:jc w:val="both"/>
              <w:rPr/>
            </w:pPr>
            <w:r>
              <w:rPr>
                <w:b/>
                <w:bCs/>
                <w:spacing w:val="-4"/>
              </w:rPr>
              <w:t>《中华人民共和国安全生产法》第三十三条第二款</w:t>
            </w:r>
            <w:r>
              <w:rPr>
                <w:spacing w:val="-4"/>
              </w:rPr>
              <w:t xml:space="preserve"> </w:t>
            </w:r>
            <w:r>
              <w:rPr>
                <w:spacing w:val="-4"/>
              </w:rPr>
              <w:t>矿山、金属冶炼建设项</w:t>
            </w:r>
            <w:r>
              <w:rPr>
                <w:spacing w:val="11"/>
              </w:rPr>
              <w:t xml:space="preserve"> </w:t>
            </w:r>
            <w:r>
              <w:rPr/>
              <w:t>目和用于生产、储存、装卸危险物品的建设项目的安全设施设计应当按照国家</w:t>
            </w:r>
            <w:r>
              <w:rPr>
                <w:spacing w:val="4"/>
              </w:rPr>
              <w:t xml:space="preserve"> </w:t>
            </w:r>
            <w:r>
              <w:rPr/>
              <w:t>有关规定报经有关部门审查，审查部门及其负责</w:t>
            </w:r>
            <w:r>
              <w:rPr>
                <w:spacing w:val="-1"/>
              </w:rPr>
              <w:t>审查的人员对审查结果负责。</w:t>
            </w:r>
          </w:p>
        </w:tc>
        <w:tc>
          <w:tcPr>
            <w:tcW w:w="5536" w:type="dxa"/>
            <w:vAlign w:val="top"/>
          </w:tcPr>
          <w:p>
            <w:pPr>
              <w:pStyle w:val="TableText"/>
              <w:ind w:left="110" w:right="70" w:firstLine="360"/>
              <w:spacing w:before="57" w:line="246" w:lineRule="auto"/>
              <w:jc w:val="both"/>
              <w:rPr/>
            </w:pPr>
            <w:r>
              <w:rPr>
                <w:b/>
                <w:bCs/>
                <w:spacing w:val="-1"/>
              </w:rPr>
              <w:t>《中华人民共和国安全生产法》第九十八条</w:t>
            </w:r>
            <w:r>
              <w:rPr>
                <w:b/>
                <w:bCs/>
                <w:spacing w:val="-2"/>
              </w:rPr>
              <w:t>第二项</w:t>
            </w:r>
            <w:r>
              <w:rPr>
                <w:spacing w:val="-2"/>
              </w:rPr>
              <w:t xml:space="preserve"> </w:t>
            </w:r>
            <w:r>
              <w:rPr>
                <w:spacing w:val="-2"/>
              </w:rPr>
              <w:t>生产经营单</w:t>
            </w:r>
            <w:r>
              <w:rPr/>
              <w:t xml:space="preserve"> </w:t>
            </w:r>
            <w:r>
              <w:rPr>
                <w:spacing w:val="-2"/>
              </w:rPr>
              <w:t>位有下列行为之一的，责令停止建设或者停产停业整顿，限期改正，</w:t>
            </w:r>
            <w:r>
              <w:rPr>
                <w:spacing w:val="8"/>
              </w:rPr>
              <w:t xml:space="preserve"> </w:t>
            </w:r>
            <w:r>
              <w:rPr>
                <w:spacing w:val="-3"/>
              </w:rPr>
              <w:t>并处十万元以上五十万元以下的罚款，对其直接负责的主管人员和其</w:t>
            </w:r>
            <w:r>
              <w:rPr>
                <w:spacing w:val="5"/>
              </w:rPr>
              <w:t xml:space="preserve"> </w:t>
            </w:r>
            <w:r>
              <w:rPr>
                <w:spacing w:val="-3"/>
              </w:rPr>
              <w:t>他直接责任人员处二万元以上五万元以下的罚款；逾期未改正的，处</w:t>
            </w:r>
            <w:r>
              <w:rPr>
                <w:spacing w:val="5"/>
              </w:rPr>
              <w:t xml:space="preserve"> </w:t>
            </w:r>
            <w:r>
              <w:rPr>
                <w:spacing w:val="-3"/>
              </w:rPr>
              <w:t>五十万元以上一百万元以下的罚款，对其直接负责的主管人员和其他</w:t>
            </w:r>
            <w:r>
              <w:rPr>
                <w:spacing w:val="5"/>
              </w:rPr>
              <w:t xml:space="preserve"> </w:t>
            </w:r>
            <w:r>
              <w:rPr>
                <w:spacing w:val="-3"/>
              </w:rPr>
              <w:t>直接责任人员处五万元以上十万元以下的罚款；构成犯罪的，依照刑</w:t>
            </w:r>
            <w:r>
              <w:rPr>
                <w:spacing w:val="5"/>
              </w:rPr>
              <w:t xml:space="preserve"> </w:t>
            </w:r>
            <w:r>
              <w:rPr>
                <w:spacing w:val="-1"/>
              </w:rPr>
              <w:t>法有关规定追究刑事责任：</w:t>
            </w:r>
          </w:p>
          <w:p>
            <w:pPr>
              <w:pStyle w:val="TableText"/>
              <w:ind w:left="117" w:right="104" w:firstLine="353"/>
              <w:spacing w:before="2" w:line="234" w:lineRule="auto"/>
              <w:jc w:val="both"/>
              <w:rPr/>
            </w:pPr>
            <w:r>
              <w:rPr>
                <w:spacing w:val="-3"/>
              </w:rPr>
              <w:t>（二）矿山、金属冶炼建设项目或者用于生产、储存、装卸</w:t>
            </w:r>
            <w:r>
              <w:rPr>
                <w:spacing w:val="-4"/>
              </w:rPr>
              <w:t>危险</w:t>
            </w:r>
            <w:r>
              <w:rPr/>
              <w:t xml:space="preserve"> </w:t>
            </w:r>
            <w:r>
              <w:rPr>
                <w:spacing w:val="3"/>
              </w:rPr>
              <w:t>物品的建设项目没有安全设施设计或者安全设施设计未按照规定报</w:t>
            </w:r>
            <w:r>
              <w:rPr>
                <w:spacing w:val="1"/>
              </w:rPr>
              <w:t xml:space="preserve"> </w:t>
            </w:r>
            <w:r>
              <w:rPr>
                <w:spacing w:val="-2"/>
              </w:rPr>
              <w:t>经有关部门审查同意的；</w:t>
            </w:r>
          </w:p>
        </w:tc>
        <w:tc>
          <w:tcPr>
            <w:tcW w:w="996"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997"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pStyle w:val="TableText"/>
              <w:ind w:left="111" w:right="105" w:firstLine="8"/>
              <w:spacing w:before="60" w:line="246" w:lineRule="auto"/>
              <w:rPr/>
            </w:pPr>
            <w:r>
              <w:rPr>
                <w:spacing w:val="-8"/>
              </w:rPr>
              <w:t>6.3</w:t>
            </w:r>
            <w:r>
              <w:rPr>
                <w:spacing w:val="23"/>
              </w:rPr>
              <w:t xml:space="preserve"> </w:t>
            </w:r>
            <w:r>
              <w:rPr>
                <w:spacing w:val="-8"/>
              </w:rPr>
              <w:t>高</w:t>
            </w:r>
            <w:r>
              <w:rPr>
                <w:spacing w:val="-32"/>
              </w:rPr>
              <w:t xml:space="preserve"> </w:t>
            </w:r>
            <w:r>
              <w:rPr>
                <w:spacing w:val="-8"/>
              </w:rPr>
              <w:t>危</w:t>
            </w:r>
            <w:r>
              <w:rPr>
                <w:spacing w:val="-34"/>
              </w:rPr>
              <w:t xml:space="preserve"> </w:t>
            </w:r>
            <w:r>
              <w:rPr>
                <w:spacing w:val="-8"/>
              </w:rPr>
              <w:t>建</w:t>
            </w:r>
            <w:r>
              <w:rPr/>
              <w:t xml:space="preserve"> </w:t>
            </w:r>
            <w:r>
              <w:rPr>
                <w:spacing w:val="20"/>
              </w:rPr>
              <w:t>设项目安全</w:t>
            </w:r>
          </w:p>
          <w:p>
            <w:pPr>
              <w:pStyle w:val="TableText"/>
              <w:ind w:left="113" w:right="105" w:hanging="2"/>
              <w:spacing w:line="229" w:lineRule="auto"/>
              <w:rPr/>
            </w:pPr>
            <w:r>
              <w:rPr>
                <w:spacing w:val="20"/>
              </w:rPr>
              <w:t>设施设计重</w:t>
            </w:r>
            <w:r>
              <w:rPr/>
              <w:t xml:space="preserve"> </w:t>
            </w:r>
            <w:r>
              <w:rPr>
                <w:spacing w:val="-4"/>
              </w:rPr>
              <w:t>新审查</w:t>
            </w:r>
          </w:p>
        </w:tc>
        <w:tc>
          <w:tcPr>
            <w:tcW w:w="6350" w:type="dxa"/>
            <w:vAlign w:val="top"/>
          </w:tcPr>
          <w:p>
            <w:pPr>
              <w:pStyle w:val="TableText"/>
              <w:ind w:left="110" w:right="104" w:firstLine="357"/>
              <w:spacing w:before="59" w:line="246" w:lineRule="auto"/>
              <w:jc w:val="both"/>
              <w:rPr/>
            </w:pPr>
            <w:r>
              <w:rPr>
                <w:b/>
                <w:bCs/>
                <w:spacing w:val="-1"/>
              </w:rPr>
              <w:t>《建设项目安全设施“</w:t>
            </w:r>
            <w:r>
              <w:rPr>
                <w:spacing w:val="-49"/>
              </w:rPr>
              <w:t xml:space="preserve"> </w:t>
            </w:r>
            <w:r>
              <w:rPr>
                <w:b/>
                <w:bCs/>
                <w:spacing w:val="-1"/>
              </w:rPr>
              <w:t>三同时”监督管理办法》第十五条</w:t>
            </w:r>
            <w:r>
              <w:rPr>
                <w:spacing w:val="43"/>
              </w:rPr>
              <w:t xml:space="preserve"> </w:t>
            </w:r>
            <w:r>
              <w:rPr>
                <w:spacing w:val="-1"/>
              </w:rPr>
              <w:t>已经批准的建</w:t>
            </w:r>
            <w:r>
              <w:rPr/>
              <w:t xml:space="preserve"> </w:t>
            </w:r>
            <w:r>
              <w:rPr/>
              <w:t>设项目及其安全设施设计有下列情形之一的，生产经营单位应当报原批准部门</w:t>
            </w:r>
            <w:r>
              <w:rPr>
                <w:spacing w:val="8"/>
              </w:rPr>
              <w:t xml:space="preserve"> </w:t>
            </w:r>
            <w:r>
              <w:rPr>
                <w:spacing w:val="-1"/>
              </w:rPr>
              <w:t>审查同意；未经审查同意的，不得开工建设：</w:t>
            </w:r>
          </w:p>
          <w:p>
            <w:pPr>
              <w:pStyle w:val="TableText"/>
              <w:ind w:left="468"/>
              <w:spacing w:line="212" w:lineRule="auto"/>
              <w:rPr/>
            </w:pPr>
            <w:r>
              <w:rPr/>
              <w:t>（一）建设项目的规模、生产工艺、原料、设备发生</w:t>
            </w:r>
            <w:r>
              <w:rPr>
                <w:spacing w:val="-1"/>
              </w:rPr>
              <w:t>重大变更的；</w:t>
            </w:r>
          </w:p>
        </w:tc>
        <w:tc>
          <w:tcPr>
            <w:tcW w:w="5536" w:type="dxa"/>
            <w:vAlign w:val="top"/>
          </w:tcPr>
          <w:p>
            <w:pPr>
              <w:pStyle w:val="TableText"/>
              <w:ind w:left="117" w:right="104" w:firstLine="353"/>
              <w:spacing w:before="58" w:line="238" w:lineRule="auto"/>
              <w:jc w:val="both"/>
              <w:rPr/>
            </w:pPr>
            <w:r>
              <w:rPr>
                <w:spacing w:val="-4"/>
              </w:rPr>
              <w:t>《</w:t>
            </w:r>
            <w:r>
              <w:rPr>
                <w:b/>
                <w:bCs/>
                <w:spacing w:val="-4"/>
              </w:rPr>
              <w:t>建设项目安全设施“</w:t>
            </w:r>
            <w:r>
              <w:rPr>
                <w:spacing w:val="-63"/>
              </w:rPr>
              <w:t xml:space="preserve"> </w:t>
            </w:r>
            <w:r>
              <w:rPr>
                <w:b/>
                <w:bCs/>
                <w:spacing w:val="-4"/>
              </w:rPr>
              <w:t>三同时”监督管理办法》第二十九条</w:t>
            </w:r>
            <w:r>
              <w:rPr>
                <w:spacing w:val="38"/>
              </w:rPr>
              <w:t xml:space="preserve"> </w:t>
            </w:r>
            <w:r>
              <w:rPr>
                <w:spacing w:val="-4"/>
              </w:rPr>
              <w:t>已</w:t>
            </w:r>
            <w:r>
              <w:rPr/>
              <w:t xml:space="preserve"> </w:t>
            </w:r>
            <w:r>
              <w:rPr>
                <w:spacing w:val="-3"/>
              </w:rPr>
              <w:t>经批准的建设项目安全设施设计发生重大变更，生产经营单位未</w:t>
            </w:r>
            <w:r>
              <w:rPr>
                <w:spacing w:val="-4"/>
              </w:rPr>
              <w:t>报原</w:t>
            </w:r>
            <w:r>
              <w:rPr/>
              <w:t xml:space="preserve"> </w:t>
            </w:r>
            <w:r>
              <w:rPr>
                <w:spacing w:val="-4"/>
              </w:rPr>
              <w:t>批准部门审查同意擅自开工建设的，责令限期改正，</w:t>
            </w:r>
            <w:r>
              <w:rPr>
                <w:spacing w:val="-5"/>
              </w:rPr>
              <w:t>可以并处</w:t>
            </w:r>
            <w:r>
              <w:rPr>
                <w:spacing w:val="-26"/>
              </w:rPr>
              <w:t xml:space="preserve"> </w:t>
            </w:r>
            <w:r>
              <w:rPr>
                <w:spacing w:val="-5"/>
              </w:rPr>
              <w:t>1</w:t>
            </w:r>
            <w:r>
              <w:rPr>
                <w:spacing w:val="-29"/>
              </w:rPr>
              <w:t xml:space="preserve"> </w:t>
            </w:r>
            <w:r>
              <w:rPr>
                <w:spacing w:val="-5"/>
              </w:rPr>
              <w:t>万元</w:t>
            </w:r>
            <w:r>
              <w:rPr/>
              <w:t xml:space="preserve"> </w:t>
            </w:r>
            <w:r>
              <w:rPr>
                <w:spacing w:val="-5"/>
              </w:rPr>
              <w:t>以上</w:t>
            </w:r>
            <w:r>
              <w:rPr>
                <w:spacing w:val="-19"/>
              </w:rPr>
              <w:t xml:space="preserve"> </w:t>
            </w:r>
            <w:r>
              <w:rPr>
                <w:spacing w:val="-5"/>
              </w:rPr>
              <w:t>3</w:t>
            </w:r>
            <w:r>
              <w:rPr>
                <w:spacing w:val="-29"/>
              </w:rPr>
              <w:t xml:space="preserve"> </w:t>
            </w:r>
            <w:r>
              <w:rPr>
                <w:spacing w:val="-5"/>
              </w:rPr>
              <w:t>万元以下的罚款。</w:t>
            </w:r>
          </w:p>
        </w:tc>
        <w:tc>
          <w:tcPr>
            <w:tcW w:w="996" w:type="dxa"/>
            <w:vAlign w:val="top"/>
          </w:tcPr>
          <w:p>
            <w:pPr>
              <w:pStyle w:val="TableText"/>
              <w:ind w:left="328" w:right="135" w:hanging="174"/>
              <w:spacing w:before="29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8"/>
          <w:pgSz w:w="16839" w:h="11906"/>
          <w:pgMar w:top="400" w:right="497" w:bottom="1672" w:left="496"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79" w:hRule="atLeast"/>
        </w:trPr>
        <w:tc>
          <w:tcPr>
            <w:tcW w:w="749" w:type="dxa"/>
            <w:vAlign w:val="top"/>
          </w:tcPr>
          <w:p>
            <w:pPr>
              <w:pStyle w:val="TableText"/>
              <w:ind w:left="197"/>
              <w:spacing w:before="59" w:line="215"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9" w:line="215" w:lineRule="auto"/>
              <w:rPr/>
            </w:pPr>
            <w:r>
              <w:rPr>
                <w:b/>
                <w:bCs/>
                <w:spacing w:val="-3"/>
              </w:rPr>
              <w:t>检查内容</w:t>
            </w:r>
          </w:p>
        </w:tc>
        <w:tc>
          <w:tcPr>
            <w:tcW w:w="6350" w:type="dxa"/>
            <w:vAlign w:val="top"/>
          </w:tcPr>
          <w:p>
            <w:pPr>
              <w:pStyle w:val="TableText"/>
              <w:ind w:left="2815"/>
              <w:spacing w:before="59" w:line="215"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515" w:hRule="atLeast"/>
        </w:trPr>
        <w:tc>
          <w:tcPr>
            <w:tcW w:w="749" w:type="dxa"/>
            <w:vAlign w:val="top"/>
            <w:vMerge w:val="restart"/>
            <w:tcBorders>
              <w:bottom w:val="nil"/>
            </w:tcBorders>
          </w:tcPr>
          <w:p>
            <w:pPr>
              <w:rPr>
                <w:rFonts w:ascii="Arial"/>
                <w:sz w:val="21"/>
              </w:rPr>
            </w:pPr>
            <w:r/>
          </w:p>
        </w:tc>
        <w:tc>
          <w:tcPr>
            <w:tcW w:w="985" w:type="dxa"/>
            <w:vAlign w:val="top"/>
            <w:vMerge w:val="restart"/>
            <w:tcBorders>
              <w:bottom w:val="nil"/>
            </w:tcBorders>
          </w:tcPr>
          <w:p>
            <w:pPr>
              <w:rPr>
                <w:rFonts w:ascii="Arial"/>
                <w:sz w:val="21"/>
              </w:rPr>
            </w:pPr>
            <w:r/>
          </w:p>
        </w:tc>
        <w:tc>
          <w:tcPr>
            <w:tcW w:w="1223" w:type="dxa"/>
            <w:vAlign w:val="top"/>
          </w:tcPr>
          <w:p>
            <w:pPr>
              <w:rPr>
                <w:rFonts w:ascii="Arial"/>
                <w:sz w:val="21"/>
              </w:rPr>
            </w:pPr>
            <w:r/>
          </w:p>
        </w:tc>
        <w:tc>
          <w:tcPr>
            <w:tcW w:w="6350" w:type="dxa"/>
            <w:vAlign w:val="top"/>
          </w:tcPr>
          <w:p>
            <w:pPr>
              <w:pStyle w:val="TableText"/>
              <w:ind w:left="468"/>
              <w:spacing w:before="55" w:line="214" w:lineRule="auto"/>
              <w:rPr/>
            </w:pPr>
            <w:r>
              <w:rPr>
                <w:spacing w:val="-1"/>
              </w:rPr>
              <w:t>（二）改变安全设施设计且可能降低安全性能的；</w:t>
            </w:r>
          </w:p>
          <w:p>
            <w:pPr>
              <w:pStyle w:val="TableText"/>
              <w:ind w:left="468"/>
              <w:spacing w:before="32" w:line="214" w:lineRule="auto"/>
              <w:rPr/>
            </w:pPr>
            <w:r>
              <w:rPr>
                <w:spacing w:val="-1"/>
              </w:rPr>
              <w:t>（三）在施工期间重新设计的。</w:t>
            </w:r>
          </w:p>
        </w:tc>
        <w:tc>
          <w:tcPr>
            <w:tcW w:w="5536" w:type="dxa"/>
            <w:vAlign w:val="top"/>
          </w:tcPr>
          <w:p>
            <w:pPr>
              <w:rPr>
                <w:rFonts w:ascii="Arial"/>
                <w:sz w:val="21"/>
              </w:rPr>
            </w:pPr>
            <w:r/>
          </w:p>
        </w:tc>
        <w:tc>
          <w:tcPr>
            <w:tcW w:w="996" w:type="dxa"/>
            <w:vAlign w:val="top"/>
          </w:tcPr>
          <w:p>
            <w:pPr>
              <w:rPr>
                <w:rFonts w:ascii="Arial"/>
                <w:sz w:val="21"/>
              </w:rPr>
            </w:pPr>
            <w:r/>
          </w:p>
        </w:tc>
      </w:tr>
      <w:tr>
        <w:trPr>
          <w:trHeight w:val="219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473" w:lineRule="auto"/>
              <w:rPr>
                <w:rFonts w:ascii="Arial"/>
                <w:sz w:val="21"/>
              </w:rPr>
            </w:pPr>
            <w:r/>
          </w:p>
          <w:p>
            <w:pPr>
              <w:pStyle w:val="TableText"/>
              <w:ind w:left="111" w:right="105" w:firstLine="8"/>
              <w:spacing w:before="58" w:line="246" w:lineRule="auto"/>
              <w:rPr/>
            </w:pPr>
            <w:r>
              <w:rPr>
                <w:spacing w:val="-8"/>
              </w:rPr>
              <w:t>6.4</w:t>
            </w:r>
            <w:r>
              <w:rPr>
                <w:spacing w:val="23"/>
              </w:rPr>
              <w:t xml:space="preserve"> </w:t>
            </w:r>
            <w:r>
              <w:rPr>
                <w:spacing w:val="-8"/>
              </w:rPr>
              <w:t>高</w:t>
            </w:r>
            <w:r>
              <w:rPr>
                <w:spacing w:val="-32"/>
              </w:rPr>
              <w:t xml:space="preserve"> </w:t>
            </w:r>
            <w:r>
              <w:rPr>
                <w:spacing w:val="-8"/>
              </w:rPr>
              <w:t>危</w:t>
            </w:r>
            <w:r>
              <w:rPr>
                <w:spacing w:val="-34"/>
              </w:rPr>
              <w:t xml:space="preserve"> </w:t>
            </w:r>
            <w:r>
              <w:rPr>
                <w:spacing w:val="-8"/>
              </w:rPr>
              <w:t>建</w:t>
            </w:r>
            <w:r>
              <w:rPr/>
              <w:t xml:space="preserve"> </w:t>
            </w:r>
            <w:r>
              <w:rPr>
                <w:spacing w:val="20"/>
              </w:rPr>
              <w:t>设项目安全</w:t>
            </w:r>
          </w:p>
          <w:p>
            <w:pPr>
              <w:pStyle w:val="TableText"/>
              <w:ind w:left="111"/>
              <w:spacing w:line="213" w:lineRule="auto"/>
              <w:rPr/>
            </w:pPr>
            <w:r>
              <w:rPr>
                <w:spacing w:val="10"/>
              </w:rPr>
              <w:t>设施按</w:t>
            </w:r>
            <w:r>
              <w:rPr>
                <w:spacing w:val="-41"/>
              </w:rPr>
              <w:t xml:space="preserve"> </w:t>
            </w:r>
            <w:r>
              <w:rPr>
                <w:spacing w:val="10"/>
              </w:rPr>
              <w:t>照批</w:t>
            </w:r>
          </w:p>
          <w:p>
            <w:pPr>
              <w:pStyle w:val="TableText"/>
              <w:ind w:left="115" w:right="105"/>
              <w:spacing w:before="32" w:line="257" w:lineRule="auto"/>
              <w:rPr/>
            </w:pPr>
            <w:r>
              <w:rPr>
                <w:spacing w:val="19"/>
              </w:rPr>
              <w:t>准的设计施</w:t>
            </w:r>
            <w:r>
              <w:rPr>
                <w:spacing w:val="1"/>
              </w:rPr>
              <w:t xml:space="preserve"> </w:t>
            </w:r>
            <w:r>
              <w:rPr/>
              <w:t>工</w:t>
            </w:r>
          </w:p>
        </w:tc>
        <w:tc>
          <w:tcPr>
            <w:tcW w:w="6350" w:type="dxa"/>
            <w:vAlign w:val="top"/>
          </w:tcPr>
          <w:p>
            <w:pPr>
              <w:spacing w:line="355" w:lineRule="auto"/>
              <w:rPr>
                <w:rFonts w:ascii="Arial"/>
                <w:sz w:val="21"/>
              </w:rPr>
            </w:pPr>
            <w:r/>
          </w:p>
          <w:p>
            <w:pPr>
              <w:spacing w:line="355" w:lineRule="auto"/>
              <w:rPr>
                <w:rFonts w:ascii="Arial"/>
                <w:sz w:val="21"/>
              </w:rPr>
            </w:pPr>
            <w:r/>
          </w:p>
          <w:p>
            <w:pPr>
              <w:pStyle w:val="TableText"/>
              <w:ind w:left="109" w:right="104" w:firstLine="358"/>
              <w:spacing w:before="59" w:line="246" w:lineRule="auto"/>
              <w:jc w:val="both"/>
              <w:rPr/>
            </w:pPr>
            <w:r>
              <w:rPr>
                <w:b/>
                <w:bCs/>
                <w:spacing w:val="-4"/>
              </w:rPr>
              <w:t>《中华人民共和国安全生产法》第三十四条第一款</w:t>
            </w:r>
            <w:r>
              <w:rPr>
                <w:spacing w:val="-4"/>
              </w:rPr>
              <w:t xml:space="preserve"> </w:t>
            </w:r>
            <w:r>
              <w:rPr>
                <w:spacing w:val="-4"/>
              </w:rPr>
              <w:t>矿山、金属冶炼建设项</w:t>
            </w:r>
            <w:r>
              <w:rPr>
                <w:spacing w:val="11"/>
              </w:rPr>
              <w:t xml:space="preserve"> </w:t>
            </w:r>
            <w:r>
              <w:rPr/>
              <w:t>目和用于生产、储存、装卸危险物品的建设项目的施工单位必须按照批准的安</w:t>
            </w:r>
            <w:r>
              <w:rPr>
                <w:spacing w:val="9"/>
              </w:rPr>
              <w:t xml:space="preserve"> </w:t>
            </w:r>
            <w:r>
              <w:rPr>
                <w:spacing w:val="-1"/>
              </w:rPr>
              <w:t>全设施设计施工，并对安全设施的工程质量负责。</w:t>
            </w:r>
          </w:p>
        </w:tc>
        <w:tc>
          <w:tcPr>
            <w:tcW w:w="5536" w:type="dxa"/>
            <w:vAlign w:val="top"/>
          </w:tcPr>
          <w:p>
            <w:pPr>
              <w:pStyle w:val="TableText"/>
              <w:ind w:left="110" w:right="70" w:firstLine="360"/>
              <w:spacing w:before="54" w:line="246" w:lineRule="auto"/>
              <w:jc w:val="both"/>
              <w:rPr/>
            </w:pPr>
            <w:r>
              <w:rPr>
                <w:b/>
                <w:bCs/>
                <w:spacing w:val="-1"/>
              </w:rPr>
              <w:t>《中华人民共和国安全生产法》第九十八条</w:t>
            </w:r>
            <w:r>
              <w:rPr>
                <w:b/>
                <w:bCs/>
                <w:spacing w:val="-2"/>
              </w:rPr>
              <w:t>第三项</w:t>
            </w:r>
            <w:r>
              <w:rPr>
                <w:spacing w:val="-2"/>
              </w:rPr>
              <w:t xml:space="preserve"> </w:t>
            </w:r>
            <w:r>
              <w:rPr>
                <w:spacing w:val="-2"/>
              </w:rPr>
              <w:t>生产经营单</w:t>
            </w:r>
            <w:r>
              <w:rPr/>
              <w:t xml:space="preserve"> </w:t>
            </w:r>
            <w:r>
              <w:rPr>
                <w:spacing w:val="-2"/>
              </w:rPr>
              <w:t>位有下列行为之一的，责令停止建设或者停产停业整顿，限期改正，</w:t>
            </w:r>
            <w:r>
              <w:rPr>
                <w:spacing w:val="8"/>
              </w:rPr>
              <w:t xml:space="preserve"> </w:t>
            </w:r>
            <w:r>
              <w:rPr>
                <w:spacing w:val="-3"/>
              </w:rPr>
              <w:t>并处十万元以上五十万元以下的罚款，对其直接负责的主管人员和其</w:t>
            </w:r>
            <w:r>
              <w:rPr>
                <w:spacing w:val="5"/>
              </w:rPr>
              <w:t xml:space="preserve"> </w:t>
            </w:r>
            <w:r>
              <w:rPr>
                <w:spacing w:val="-3"/>
              </w:rPr>
              <w:t>他直接责任人员处二万元以上五万元以下的罚款；逾期未改正的，处</w:t>
            </w:r>
            <w:r>
              <w:rPr>
                <w:spacing w:val="5"/>
              </w:rPr>
              <w:t xml:space="preserve"> </w:t>
            </w:r>
            <w:r>
              <w:rPr>
                <w:spacing w:val="-3"/>
              </w:rPr>
              <w:t>五十万元以上一百万元以下的罚款，对其直接负责的主管人员和其他</w:t>
            </w:r>
            <w:r>
              <w:rPr>
                <w:spacing w:val="5"/>
              </w:rPr>
              <w:t xml:space="preserve"> </w:t>
            </w:r>
            <w:r>
              <w:rPr>
                <w:spacing w:val="-3"/>
              </w:rPr>
              <w:t>直接责任人员处五万元以上十万元以下的罚款；构成犯罪的，依照刑</w:t>
            </w:r>
            <w:r>
              <w:rPr>
                <w:spacing w:val="5"/>
              </w:rPr>
              <w:t xml:space="preserve"> </w:t>
            </w:r>
            <w:r>
              <w:rPr>
                <w:spacing w:val="-1"/>
              </w:rPr>
              <w:t>法有关规定追究刑事责任：</w:t>
            </w:r>
          </w:p>
          <w:p>
            <w:pPr>
              <w:pStyle w:val="TableText"/>
              <w:ind w:left="118" w:right="104" w:firstLine="352"/>
              <w:spacing w:before="1" w:line="230" w:lineRule="auto"/>
              <w:rPr/>
            </w:pPr>
            <w:r>
              <w:rPr>
                <w:spacing w:val="-3"/>
              </w:rPr>
              <w:t>（三）矿山、金属冶炼建设项目或者用于生产、储存、装卸</w:t>
            </w:r>
            <w:r>
              <w:rPr>
                <w:spacing w:val="-4"/>
              </w:rPr>
              <w:t>危险</w:t>
            </w:r>
            <w:r>
              <w:rPr/>
              <w:t xml:space="preserve"> </w:t>
            </w:r>
            <w:r>
              <w:rPr>
                <w:spacing w:val="-1"/>
              </w:rPr>
              <w:t>物品的建设项目的施工单位未按照批准的安全设施设计施工的；</w:t>
            </w:r>
          </w:p>
        </w:tc>
        <w:tc>
          <w:tcPr>
            <w:tcW w:w="996"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2433"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356" w:lineRule="auto"/>
              <w:rPr>
                <w:rFonts w:ascii="Arial"/>
                <w:sz w:val="21"/>
              </w:rPr>
            </w:pPr>
            <w:r/>
          </w:p>
          <w:p>
            <w:pPr>
              <w:spacing w:line="357" w:lineRule="auto"/>
              <w:rPr>
                <w:rFonts w:ascii="Arial"/>
                <w:sz w:val="21"/>
              </w:rPr>
            </w:pPr>
            <w:r/>
          </w:p>
          <w:p>
            <w:pPr>
              <w:pStyle w:val="TableText"/>
              <w:ind w:left="111" w:right="105" w:firstLine="8"/>
              <w:spacing w:before="59" w:line="246" w:lineRule="auto"/>
              <w:rPr/>
            </w:pPr>
            <w:r>
              <w:rPr>
                <w:spacing w:val="-8"/>
              </w:rPr>
              <w:t>6.5</w:t>
            </w:r>
            <w:r>
              <w:rPr>
                <w:spacing w:val="23"/>
              </w:rPr>
              <w:t xml:space="preserve"> </w:t>
            </w:r>
            <w:r>
              <w:rPr>
                <w:spacing w:val="-8"/>
              </w:rPr>
              <w:t>高</w:t>
            </w:r>
            <w:r>
              <w:rPr>
                <w:spacing w:val="-32"/>
              </w:rPr>
              <w:t xml:space="preserve"> </w:t>
            </w:r>
            <w:r>
              <w:rPr>
                <w:spacing w:val="-8"/>
              </w:rPr>
              <w:t>危</w:t>
            </w:r>
            <w:r>
              <w:rPr>
                <w:spacing w:val="-34"/>
              </w:rPr>
              <w:t xml:space="preserve"> </w:t>
            </w:r>
            <w:r>
              <w:rPr>
                <w:spacing w:val="-8"/>
              </w:rPr>
              <w:t>建</w:t>
            </w:r>
            <w:r>
              <w:rPr/>
              <w:t xml:space="preserve"> </w:t>
            </w:r>
            <w:r>
              <w:rPr>
                <w:spacing w:val="20"/>
              </w:rPr>
              <w:t>设项目安全</w:t>
            </w:r>
          </w:p>
          <w:p>
            <w:pPr>
              <w:pStyle w:val="TableText"/>
              <w:ind w:left="124" w:right="105" w:hanging="13"/>
              <w:spacing w:before="1" w:line="247" w:lineRule="auto"/>
              <w:rPr/>
            </w:pPr>
            <w:r>
              <w:rPr>
                <w:spacing w:val="20"/>
              </w:rPr>
              <w:t>设施竣工验</w:t>
            </w:r>
            <w:r>
              <w:rPr/>
              <w:t xml:space="preserve"> </w:t>
            </w:r>
            <w:r>
              <w:rPr/>
              <w:t>收</w:t>
            </w:r>
          </w:p>
        </w:tc>
        <w:tc>
          <w:tcPr>
            <w:tcW w:w="6350" w:type="dxa"/>
            <w:vAlign w:val="top"/>
          </w:tcPr>
          <w:p>
            <w:pPr>
              <w:spacing w:line="298" w:lineRule="auto"/>
              <w:rPr>
                <w:rFonts w:ascii="Arial"/>
                <w:sz w:val="21"/>
              </w:rPr>
            </w:pPr>
            <w:r/>
          </w:p>
          <w:p>
            <w:pPr>
              <w:spacing w:line="298" w:lineRule="auto"/>
              <w:rPr>
                <w:rFonts w:ascii="Arial"/>
                <w:sz w:val="21"/>
              </w:rPr>
            </w:pPr>
            <w:r/>
          </w:p>
          <w:p>
            <w:pPr>
              <w:pStyle w:val="TableText"/>
              <w:ind w:left="108" w:right="104" w:firstLine="359"/>
              <w:spacing w:before="58" w:line="246" w:lineRule="auto"/>
              <w:jc w:val="both"/>
              <w:rPr/>
            </w:pPr>
            <w:r>
              <w:rPr>
                <w:b/>
                <w:bCs/>
                <w:spacing w:val="-4"/>
              </w:rPr>
              <w:t>《中华人民共和国安全生产法》第三十四条第二款</w:t>
            </w:r>
            <w:r>
              <w:rPr>
                <w:spacing w:val="-4"/>
              </w:rPr>
              <w:t xml:space="preserve"> </w:t>
            </w:r>
            <w:r>
              <w:rPr>
                <w:spacing w:val="-4"/>
              </w:rPr>
              <w:t>矿山、金属冶炼建设项</w:t>
            </w:r>
            <w:r>
              <w:rPr>
                <w:spacing w:val="11"/>
              </w:rPr>
              <w:t xml:space="preserve"> </w:t>
            </w:r>
            <w:r>
              <w:rPr/>
              <w:t>目和用于生产、储存、装卸危险物品的建设项目竣工投入生产或者使用前，应</w:t>
            </w:r>
            <w:r>
              <w:rPr>
                <w:spacing w:val="10"/>
              </w:rPr>
              <w:t xml:space="preserve"> </w:t>
            </w:r>
            <w:r>
              <w:rPr/>
              <w:t>当由建设单位负责组织对安全设施进行验收；验收合格后，方可投入生产和使</w:t>
            </w:r>
            <w:r>
              <w:rPr>
                <w:spacing w:val="10"/>
              </w:rPr>
              <w:t xml:space="preserve"> </w:t>
            </w:r>
            <w:r>
              <w:rPr/>
              <w:t>用。负有安全生产监督管理职责的部门应当加强对建设单位验收活动和验收结</w:t>
            </w:r>
            <w:r>
              <w:rPr>
                <w:spacing w:val="10"/>
              </w:rPr>
              <w:t xml:space="preserve"> </w:t>
            </w:r>
            <w:r>
              <w:rPr>
                <w:spacing w:val="-1"/>
              </w:rPr>
              <w:t>果的监督核查。</w:t>
            </w:r>
          </w:p>
        </w:tc>
        <w:tc>
          <w:tcPr>
            <w:tcW w:w="5536" w:type="dxa"/>
            <w:vAlign w:val="top"/>
          </w:tcPr>
          <w:p>
            <w:pPr>
              <w:pStyle w:val="TableText"/>
              <w:ind w:left="110" w:right="70" w:firstLine="360"/>
              <w:spacing w:before="56" w:line="246" w:lineRule="auto"/>
              <w:jc w:val="both"/>
              <w:rPr/>
            </w:pPr>
            <w:r>
              <w:rPr>
                <w:b/>
                <w:bCs/>
                <w:spacing w:val="-1"/>
              </w:rPr>
              <w:t>《中华人民共和国安全生产法》第九十八条</w:t>
            </w:r>
            <w:r>
              <w:rPr>
                <w:b/>
                <w:bCs/>
                <w:spacing w:val="-2"/>
              </w:rPr>
              <w:t>第四项</w:t>
            </w:r>
            <w:r>
              <w:rPr>
                <w:spacing w:val="-2"/>
              </w:rPr>
              <w:t xml:space="preserve"> </w:t>
            </w:r>
            <w:r>
              <w:rPr>
                <w:spacing w:val="-2"/>
              </w:rPr>
              <w:t>生产经营单</w:t>
            </w:r>
            <w:r>
              <w:rPr/>
              <w:t xml:space="preserve"> </w:t>
            </w:r>
            <w:r>
              <w:rPr>
                <w:spacing w:val="-2"/>
              </w:rPr>
              <w:t>位有下列行为之一的，责令停止建设或者停产停业整顿，限期改正，</w:t>
            </w:r>
            <w:r>
              <w:rPr>
                <w:spacing w:val="8"/>
              </w:rPr>
              <w:t xml:space="preserve"> </w:t>
            </w:r>
            <w:r>
              <w:rPr>
                <w:spacing w:val="-3"/>
              </w:rPr>
              <w:t>并处十万元以上五十万元以下的罚款，对其直接负责的主管人员和其</w:t>
            </w:r>
            <w:r>
              <w:rPr>
                <w:spacing w:val="5"/>
              </w:rPr>
              <w:t xml:space="preserve"> </w:t>
            </w:r>
            <w:r>
              <w:rPr>
                <w:spacing w:val="-3"/>
              </w:rPr>
              <w:t>他直接责任人员处二万元以上五万元以下的罚款；逾期未改正的，处</w:t>
            </w:r>
            <w:r>
              <w:rPr>
                <w:spacing w:val="5"/>
              </w:rPr>
              <w:t xml:space="preserve"> </w:t>
            </w:r>
            <w:r>
              <w:rPr>
                <w:spacing w:val="-3"/>
              </w:rPr>
              <w:t>五十万元以上一百万元以下的罚款，对其直接负责的主管人员和其他</w:t>
            </w:r>
            <w:r>
              <w:rPr>
                <w:spacing w:val="5"/>
              </w:rPr>
              <w:t xml:space="preserve"> </w:t>
            </w:r>
            <w:r>
              <w:rPr>
                <w:spacing w:val="-3"/>
              </w:rPr>
              <w:t>直接责任人员处五万元以上十万元以下的罚款；构成犯罪的，依照刑</w:t>
            </w:r>
            <w:r>
              <w:rPr>
                <w:spacing w:val="5"/>
              </w:rPr>
              <w:t xml:space="preserve"> </w:t>
            </w:r>
            <w:r>
              <w:rPr>
                <w:spacing w:val="-1"/>
              </w:rPr>
              <w:t>法有关规定追究刑事责任：</w:t>
            </w:r>
          </w:p>
          <w:p>
            <w:pPr>
              <w:pStyle w:val="TableText"/>
              <w:ind w:left="118" w:right="104" w:firstLine="352"/>
              <w:spacing w:line="235" w:lineRule="auto"/>
              <w:jc w:val="both"/>
              <w:rPr/>
            </w:pPr>
            <w:r>
              <w:rPr>
                <w:spacing w:val="-3"/>
              </w:rPr>
              <w:t>（四）矿山、金属冶炼建设项目或者用于生产、储存、装卸</w:t>
            </w:r>
            <w:r>
              <w:rPr>
                <w:spacing w:val="-4"/>
              </w:rPr>
              <w:t>危险</w:t>
            </w:r>
            <w:r>
              <w:rPr/>
              <w:t xml:space="preserve"> </w:t>
            </w:r>
            <w:r>
              <w:rPr>
                <w:spacing w:val="3"/>
              </w:rPr>
              <w:t>物品的建设项目竣工投入生产或者使用前，安全设施未经验收合格</w:t>
            </w:r>
            <w:r>
              <w:rPr/>
              <w:t xml:space="preserve"> </w:t>
            </w:r>
            <w:r>
              <w:rPr>
                <w:spacing w:val="-7"/>
              </w:rPr>
              <w:t>的。</w:t>
            </w:r>
          </w:p>
        </w:tc>
        <w:tc>
          <w:tcPr>
            <w:tcW w:w="996"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2434"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358" w:lineRule="auto"/>
              <w:rPr>
                <w:rFonts w:ascii="Arial"/>
                <w:sz w:val="21"/>
              </w:rPr>
            </w:pPr>
            <w:r/>
          </w:p>
          <w:p>
            <w:pPr>
              <w:spacing w:line="358" w:lineRule="auto"/>
              <w:rPr>
                <w:rFonts w:ascii="Arial"/>
                <w:sz w:val="21"/>
              </w:rPr>
            </w:pPr>
            <w:r/>
          </w:p>
          <w:p>
            <w:pPr>
              <w:pStyle w:val="TableText"/>
              <w:ind w:left="111" w:right="105" w:firstLine="8"/>
              <w:spacing w:before="58" w:line="246" w:lineRule="auto"/>
              <w:rPr/>
            </w:pPr>
            <w:r>
              <w:rPr>
                <w:spacing w:val="-6"/>
              </w:rPr>
              <w:t>6.6</w:t>
            </w:r>
            <w:r>
              <w:rPr>
                <w:spacing w:val="14"/>
              </w:rPr>
              <w:t xml:space="preserve"> </w:t>
            </w:r>
            <w:r>
              <w:rPr>
                <w:spacing w:val="-6"/>
              </w:rPr>
              <w:t>其</w:t>
            </w:r>
            <w:r>
              <w:rPr>
                <w:spacing w:val="-35"/>
              </w:rPr>
              <w:t xml:space="preserve"> </w:t>
            </w:r>
            <w:r>
              <w:rPr>
                <w:spacing w:val="-6"/>
              </w:rPr>
              <w:t>他</w:t>
            </w:r>
            <w:r>
              <w:rPr>
                <w:spacing w:val="-34"/>
              </w:rPr>
              <w:t xml:space="preserve"> </w:t>
            </w:r>
            <w:r>
              <w:rPr>
                <w:spacing w:val="-6"/>
              </w:rPr>
              <w:t>建</w:t>
            </w:r>
            <w:r>
              <w:rPr/>
              <w:t xml:space="preserve"> </w:t>
            </w:r>
            <w:r>
              <w:rPr>
                <w:spacing w:val="20"/>
              </w:rPr>
              <w:t>设项目安全</w:t>
            </w:r>
          </w:p>
          <w:p>
            <w:pPr>
              <w:pStyle w:val="TableText"/>
              <w:ind w:left="127" w:right="107" w:hanging="16"/>
              <w:spacing w:line="246" w:lineRule="auto"/>
              <w:rPr/>
            </w:pPr>
            <w:r>
              <w:rPr>
                <w:spacing w:val="5"/>
              </w:rPr>
              <w:t>设施</w:t>
            </w:r>
            <w:r>
              <w:rPr>
                <w:spacing w:val="-64"/>
              </w:rPr>
              <w:t xml:space="preserve"> </w:t>
            </w:r>
            <w:r>
              <w:rPr>
                <w:spacing w:val="5"/>
              </w:rPr>
              <w:t>“</w:t>
            </w:r>
            <w:r>
              <w:rPr>
                <w:spacing w:val="-44"/>
              </w:rPr>
              <w:t xml:space="preserve"> </w:t>
            </w:r>
            <w:r>
              <w:rPr>
                <w:spacing w:val="5"/>
              </w:rPr>
              <w:t>三同</w:t>
            </w:r>
            <w:r>
              <w:rPr/>
              <w:t xml:space="preserve"> </w:t>
            </w:r>
            <w:r>
              <w:rPr>
                <w:spacing w:val="33"/>
              </w:rPr>
              <w:t>时”</w:t>
            </w:r>
          </w:p>
        </w:tc>
        <w:tc>
          <w:tcPr>
            <w:tcW w:w="6350" w:type="dxa"/>
            <w:vAlign w:val="top"/>
          </w:tcPr>
          <w:p>
            <w:pPr>
              <w:pStyle w:val="TableText"/>
              <w:ind w:left="110" w:right="104" w:firstLine="357"/>
              <w:spacing w:before="58" w:line="246" w:lineRule="auto"/>
              <w:rPr/>
            </w:pPr>
            <w:r>
              <w:rPr>
                <w:b/>
                <w:bCs/>
                <w:spacing w:val="1"/>
              </w:rPr>
              <w:t>《建设项目安全设施“</w:t>
            </w:r>
            <w:r>
              <w:rPr>
                <w:spacing w:val="-65"/>
              </w:rPr>
              <w:t xml:space="preserve"> </w:t>
            </w:r>
            <w:r>
              <w:rPr>
                <w:b/>
                <w:bCs/>
                <w:spacing w:val="1"/>
              </w:rPr>
              <w:t>三同时”监督管理办法》第七条</w:t>
            </w:r>
            <w:r>
              <w:rPr>
                <w:spacing w:val="1"/>
              </w:rPr>
              <w:t xml:space="preserve"> </w:t>
            </w:r>
            <w:r>
              <w:rPr>
                <w:spacing w:val="1"/>
              </w:rPr>
              <w:t>下列建设项</w:t>
            </w:r>
            <w:r>
              <w:rPr/>
              <w:t>目在</w:t>
            </w:r>
            <w:r>
              <w:rPr/>
              <w:t xml:space="preserve"> </w:t>
            </w:r>
            <w:r>
              <w:rPr/>
              <w:t>进行可行性研究时，生产经营单位应当按照国家规定</w:t>
            </w:r>
            <w:r>
              <w:rPr>
                <w:spacing w:val="-1"/>
              </w:rPr>
              <w:t>，进行安全预评价：</w:t>
            </w:r>
          </w:p>
          <w:p>
            <w:pPr>
              <w:pStyle w:val="TableText"/>
              <w:ind w:left="468"/>
              <w:spacing w:line="214" w:lineRule="auto"/>
              <w:rPr/>
            </w:pPr>
            <w:r>
              <w:rPr>
                <w:spacing w:val="-1"/>
              </w:rPr>
              <w:t>（一）非煤矿矿山建设项目；</w:t>
            </w:r>
          </w:p>
          <w:p>
            <w:pPr>
              <w:pStyle w:val="TableText"/>
              <w:ind w:left="125" w:right="21" w:firstLine="342"/>
              <w:spacing w:before="31" w:line="230" w:lineRule="auto"/>
              <w:rPr/>
            </w:pPr>
            <w:r>
              <w:rPr>
                <w:spacing w:val="-3"/>
              </w:rPr>
              <w:t>（二）生产、储存危险化学品（包括使用长输管道输送危险化学品，下同）</w:t>
            </w:r>
            <w:r>
              <w:rPr>
                <w:spacing w:val="13"/>
              </w:rPr>
              <w:t xml:space="preserve"> </w:t>
            </w:r>
            <w:r>
              <w:rPr>
                <w:spacing w:val="-4"/>
              </w:rPr>
              <w:t>的建设项目；</w:t>
            </w:r>
          </w:p>
          <w:p>
            <w:pPr>
              <w:pStyle w:val="TableText"/>
              <w:ind w:left="468"/>
              <w:spacing w:before="31" w:line="214" w:lineRule="auto"/>
              <w:rPr/>
            </w:pPr>
            <w:r>
              <w:rPr>
                <w:spacing w:val="-1"/>
              </w:rPr>
              <w:t>（三）生产、储存烟花爆竹的建设项目；</w:t>
            </w:r>
          </w:p>
          <w:p>
            <w:pPr>
              <w:pStyle w:val="TableText"/>
              <w:ind w:left="468"/>
              <w:spacing w:before="31" w:line="214" w:lineRule="auto"/>
              <w:rPr/>
            </w:pPr>
            <w:r>
              <w:rPr>
                <w:spacing w:val="-1"/>
              </w:rPr>
              <w:t>（四）金属冶炼建设项目；</w:t>
            </w:r>
          </w:p>
          <w:p>
            <w:pPr>
              <w:pStyle w:val="TableText"/>
              <w:ind w:left="108" w:right="104" w:firstLine="360"/>
              <w:spacing w:before="32" w:line="230" w:lineRule="auto"/>
              <w:rPr/>
            </w:pPr>
            <w:r>
              <w:rPr/>
              <w:t>（五）使用危险化学品从事生产并且使用量达到规定数量的化工建设项目</w:t>
            </w:r>
            <w:r>
              <w:rPr>
                <w:spacing w:val="10"/>
              </w:rPr>
              <w:t xml:space="preserve"> </w:t>
            </w:r>
            <w:r>
              <w:rPr>
                <w:spacing w:val="-1"/>
              </w:rPr>
              <w:t>（属于危险化学品生产的除外，下同</w:t>
            </w:r>
            <w:r>
              <w:rPr>
                <w:spacing w:val="13"/>
              </w:rPr>
              <w:t>）；</w:t>
            </w:r>
          </w:p>
          <w:p>
            <w:pPr>
              <w:pStyle w:val="TableText"/>
              <w:ind w:left="468"/>
              <w:spacing w:before="31" w:line="210" w:lineRule="auto"/>
              <w:rPr/>
            </w:pPr>
            <w:r>
              <w:rPr>
                <w:spacing w:val="-1"/>
              </w:rPr>
              <w:t>（六）法律、行政法规和国务院规定的其他建设项目。</w:t>
            </w:r>
          </w:p>
        </w:tc>
        <w:tc>
          <w:tcPr>
            <w:tcW w:w="5536" w:type="dxa"/>
            <w:vAlign w:val="top"/>
          </w:tcPr>
          <w:p>
            <w:pPr>
              <w:pStyle w:val="TableText"/>
              <w:ind w:left="118" w:right="104" w:firstLine="352"/>
              <w:spacing w:before="179" w:line="246" w:lineRule="auto"/>
              <w:jc w:val="both"/>
              <w:rPr/>
            </w:pPr>
            <w:r>
              <w:rPr>
                <w:b/>
                <w:bCs/>
                <w:spacing w:val="-2"/>
              </w:rPr>
              <w:t>《建设项目安全设施“</w:t>
            </w:r>
            <w:r>
              <w:rPr>
                <w:spacing w:val="-70"/>
              </w:rPr>
              <w:t xml:space="preserve"> </w:t>
            </w:r>
            <w:r>
              <w:rPr>
                <w:b/>
                <w:bCs/>
                <w:spacing w:val="-2"/>
              </w:rPr>
              <w:t>三同时”监督管理办法》</w:t>
            </w:r>
            <w:r>
              <w:rPr>
                <w:b/>
                <w:bCs/>
                <w:spacing w:val="-3"/>
              </w:rPr>
              <w:t>第三十条</w:t>
            </w:r>
            <w:r>
              <w:rPr>
                <w:spacing w:val="-3"/>
              </w:rPr>
              <w:t xml:space="preserve"> </w:t>
            </w:r>
            <w:r>
              <w:rPr>
                <w:spacing w:val="-3"/>
              </w:rPr>
              <w:t>本办</w:t>
            </w:r>
            <w:r>
              <w:rPr/>
              <w:t xml:space="preserve"> </w:t>
            </w:r>
            <w:r>
              <w:rPr>
                <w:spacing w:val="-3"/>
              </w:rPr>
              <w:t>法第七条第（一）项、第（二）项、第（三）项和第（四）项</w:t>
            </w:r>
            <w:r>
              <w:rPr>
                <w:spacing w:val="-4"/>
              </w:rPr>
              <w:t>规定以</w:t>
            </w:r>
            <w:r>
              <w:rPr/>
              <w:t xml:space="preserve"> </w:t>
            </w:r>
            <w:r>
              <w:rPr>
                <w:spacing w:val="3"/>
              </w:rPr>
              <w:t>外的建设项目有下列情形之一的，对有关生产经营单位责令限期改</w:t>
            </w:r>
            <w:r>
              <w:rPr/>
              <w:t xml:space="preserve"> </w:t>
            </w:r>
            <w:r>
              <w:rPr>
                <w:spacing w:val="-4"/>
              </w:rPr>
              <w:t>正，可以并处</w:t>
            </w:r>
            <w:r>
              <w:rPr>
                <w:spacing w:val="-21"/>
              </w:rPr>
              <w:t xml:space="preserve"> </w:t>
            </w:r>
            <w:r>
              <w:rPr>
                <w:spacing w:val="-4"/>
              </w:rPr>
              <w:t>5000</w:t>
            </w:r>
            <w:r>
              <w:rPr>
                <w:spacing w:val="-34"/>
              </w:rPr>
              <w:t xml:space="preserve"> </w:t>
            </w:r>
            <w:r>
              <w:rPr>
                <w:spacing w:val="-4"/>
              </w:rPr>
              <w:t>元以上</w:t>
            </w:r>
            <w:r>
              <w:rPr>
                <w:spacing w:val="-24"/>
              </w:rPr>
              <w:t xml:space="preserve"> </w:t>
            </w:r>
            <w:r>
              <w:rPr>
                <w:spacing w:val="-4"/>
              </w:rPr>
              <w:t>3</w:t>
            </w:r>
            <w:r>
              <w:rPr>
                <w:spacing w:val="-28"/>
              </w:rPr>
              <w:t xml:space="preserve"> </w:t>
            </w:r>
            <w:r>
              <w:rPr>
                <w:spacing w:val="-4"/>
              </w:rPr>
              <w:t>万元以下的罚款：</w:t>
            </w:r>
          </w:p>
          <w:p>
            <w:pPr>
              <w:pStyle w:val="TableText"/>
              <w:ind w:left="471"/>
              <w:spacing w:line="214" w:lineRule="auto"/>
              <w:rPr/>
            </w:pPr>
            <w:r>
              <w:rPr>
                <w:spacing w:val="-1"/>
              </w:rPr>
              <w:t>（一）没有安全设施设计的；</w:t>
            </w:r>
          </w:p>
          <w:p>
            <w:pPr>
              <w:pStyle w:val="TableText"/>
              <w:ind w:left="471"/>
              <w:spacing w:before="30" w:line="214" w:lineRule="auto"/>
              <w:rPr/>
            </w:pPr>
            <w:r>
              <w:rPr/>
              <w:t>（二）安全设施设计未组织审查，并形成书面</w:t>
            </w:r>
            <w:r>
              <w:rPr>
                <w:spacing w:val="-1"/>
              </w:rPr>
              <w:t>审查报告的；</w:t>
            </w:r>
          </w:p>
          <w:p>
            <w:pPr>
              <w:pStyle w:val="TableText"/>
              <w:ind w:left="471"/>
              <w:spacing w:before="31" w:line="214" w:lineRule="auto"/>
              <w:rPr/>
            </w:pPr>
            <w:r>
              <w:rPr>
                <w:spacing w:val="-1"/>
              </w:rPr>
              <w:t>（三）施工单位未按照安全设施设计施工的；</w:t>
            </w:r>
          </w:p>
          <w:p>
            <w:pPr>
              <w:pStyle w:val="TableText"/>
              <w:ind w:left="117" w:right="104" w:firstLine="353"/>
              <w:spacing w:before="32" w:line="230" w:lineRule="auto"/>
              <w:rPr/>
            </w:pPr>
            <w:r>
              <w:rPr>
                <w:spacing w:val="-3"/>
              </w:rPr>
              <w:t>（四）投入生产或者使用前，安全设施未经竣工验收合格，</w:t>
            </w:r>
            <w:r>
              <w:rPr>
                <w:spacing w:val="-4"/>
              </w:rPr>
              <w:t>并形</w:t>
            </w:r>
            <w:r>
              <w:rPr/>
              <w:t xml:space="preserve"> </w:t>
            </w:r>
            <w:r>
              <w:rPr>
                <w:spacing w:val="-2"/>
              </w:rPr>
              <w:t>成书面报告的。</w:t>
            </w:r>
          </w:p>
        </w:tc>
        <w:tc>
          <w:tcPr>
            <w:tcW w:w="996"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1237" w:hRule="atLeast"/>
        </w:trPr>
        <w:tc>
          <w:tcPr>
            <w:tcW w:w="749" w:type="dxa"/>
            <w:vAlign w:val="top"/>
          </w:tcPr>
          <w:p>
            <w:pPr>
              <w:spacing w:line="477" w:lineRule="auto"/>
              <w:rPr>
                <w:rFonts w:ascii="Arial"/>
                <w:sz w:val="21"/>
              </w:rPr>
            </w:pPr>
            <w:r/>
          </w:p>
          <w:p>
            <w:pPr>
              <w:pStyle w:val="TableText"/>
              <w:ind w:left="342"/>
              <w:spacing w:before="58" w:line="242" w:lineRule="auto"/>
              <w:rPr/>
            </w:pPr>
            <w:r>
              <w:rPr/>
              <w:t>7</w:t>
            </w:r>
          </w:p>
        </w:tc>
        <w:tc>
          <w:tcPr>
            <w:tcW w:w="985" w:type="dxa"/>
            <w:vAlign w:val="top"/>
          </w:tcPr>
          <w:p>
            <w:pPr>
              <w:spacing w:line="355" w:lineRule="auto"/>
              <w:rPr>
                <w:rFonts w:ascii="Arial"/>
                <w:sz w:val="21"/>
              </w:rPr>
            </w:pPr>
            <w:r/>
          </w:p>
          <w:p>
            <w:pPr>
              <w:pStyle w:val="TableText"/>
              <w:ind w:left="114"/>
              <w:spacing w:before="58" w:line="216" w:lineRule="auto"/>
              <w:rPr/>
            </w:pPr>
            <w:r>
              <w:rPr>
                <w:spacing w:val="9"/>
              </w:rPr>
              <w:t>安全警示</w:t>
            </w:r>
          </w:p>
          <w:p>
            <w:pPr>
              <w:pStyle w:val="TableText"/>
              <w:ind w:left="108"/>
              <w:spacing w:before="31" w:line="216" w:lineRule="auto"/>
              <w:rPr/>
            </w:pPr>
            <w:r>
              <w:rPr>
                <w:spacing w:val="-2"/>
              </w:rPr>
              <w:t>标志情况</w:t>
            </w:r>
          </w:p>
        </w:tc>
        <w:tc>
          <w:tcPr>
            <w:tcW w:w="1223" w:type="dxa"/>
            <w:vAlign w:val="top"/>
          </w:tcPr>
          <w:p>
            <w:pPr>
              <w:pStyle w:val="TableText"/>
              <w:ind w:left="113"/>
              <w:spacing w:before="58" w:line="215" w:lineRule="auto"/>
              <w:rPr/>
            </w:pPr>
            <w:r>
              <w:rPr>
                <w:spacing w:val="21"/>
              </w:rPr>
              <w:t>在有较大危</w:t>
            </w:r>
          </w:p>
          <w:p>
            <w:pPr>
              <w:pStyle w:val="TableText"/>
              <w:ind w:left="125"/>
              <w:spacing w:before="29" w:line="214" w:lineRule="auto"/>
              <w:rPr/>
            </w:pPr>
            <w:r>
              <w:rPr>
                <w:spacing w:val="-1"/>
              </w:rPr>
              <w:t>险</w:t>
            </w:r>
            <w:r>
              <w:rPr>
                <w:spacing w:val="-34"/>
              </w:rPr>
              <w:t xml:space="preserve"> </w:t>
            </w:r>
            <w:r>
              <w:rPr>
                <w:spacing w:val="-1"/>
              </w:rPr>
              <w:t>因</w:t>
            </w:r>
            <w:r>
              <w:rPr>
                <w:spacing w:val="-49"/>
              </w:rPr>
              <w:t xml:space="preserve"> </w:t>
            </w:r>
            <w:r>
              <w:rPr>
                <w:spacing w:val="-1"/>
              </w:rPr>
              <w:t>素的场</w:t>
            </w:r>
          </w:p>
          <w:p>
            <w:pPr>
              <w:pStyle w:val="TableText"/>
              <w:ind w:left="112"/>
              <w:spacing w:before="31" w:line="215" w:lineRule="auto"/>
              <w:rPr/>
            </w:pPr>
            <w:r>
              <w:rPr>
                <w:spacing w:val="21"/>
              </w:rPr>
              <w:t>所和有关设</w:t>
            </w:r>
          </w:p>
          <w:p>
            <w:pPr>
              <w:pStyle w:val="TableText"/>
              <w:ind w:left="116" w:right="105" w:hanging="4"/>
              <w:spacing w:before="30" w:line="230" w:lineRule="auto"/>
              <w:rPr/>
            </w:pPr>
            <w:r>
              <w:rPr>
                <w:spacing w:val="-14"/>
              </w:rPr>
              <w:t>施、设备上设</w:t>
            </w:r>
            <w:r>
              <w:rPr/>
              <w:t xml:space="preserve"> </w:t>
            </w:r>
            <w:r>
              <w:rPr>
                <w:spacing w:val="19"/>
              </w:rPr>
              <w:t>置安全警示</w:t>
            </w:r>
          </w:p>
        </w:tc>
        <w:tc>
          <w:tcPr>
            <w:tcW w:w="6350" w:type="dxa"/>
            <w:vAlign w:val="top"/>
          </w:tcPr>
          <w:p>
            <w:pPr>
              <w:spacing w:line="358" w:lineRule="auto"/>
              <w:rPr>
                <w:rFonts w:ascii="Arial"/>
                <w:sz w:val="21"/>
              </w:rPr>
            </w:pPr>
            <w:r/>
          </w:p>
          <w:p>
            <w:pPr>
              <w:pStyle w:val="TableText"/>
              <w:ind w:left="124" w:right="104" w:firstLine="343"/>
              <w:spacing w:before="58" w:line="244" w:lineRule="auto"/>
              <w:rPr/>
            </w:pPr>
            <w:r>
              <w:rPr>
                <w:b/>
                <w:bCs/>
                <w:spacing w:val="-4"/>
              </w:rPr>
              <w:t>《中华人民共和国安全生产法》第三十五条</w:t>
            </w:r>
            <w:r>
              <w:rPr>
                <w:spacing w:val="-4"/>
              </w:rPr>
              <w:t xml:space="preserve"> </w:t>
            </w:r>
            <w:r>
              <w:rPr>
                <w:spacing w:val="-4"/>
              </w:rPr>
              <w:t>生产经营单位应当在有较大危</w:t>
            </w:r>
            <w:r>
              <w:rPr>
                <w:spacing w:val="16"/>
              </w:rPr>
              <w:t xml:space="preserve"> </w:t>
            </w:r>
            <w:r>
              <w:rPr>
                <w:spacing w:val="-1"/>
              </w:rPr>
              <w:t>险因素的生产经营场所和有关设施、设备上，设置明显的安全警示标志。</w:t>
            </w:r>
          </w:p>
        </w:tc>
        <w:tc>
          <w:tcPr>
            <w:tcW w:w="5536" w:type="dxa"/>
            <w:vAlign w:val="top"/>
          </w:tcPr>
          <w:p>
            <w:pPr>
              <w:pStyle w:val="TableText"/>
              <w:ind w:left="110" w:right="104" w:firstLine="360"/>
              <w:spacing w:before="56"/>
              <w:jc w:val="both"/>
              <w:rPr/>
            </w:pPr>
            <w:r>
              <w:rPr>
                <w:b/>
                <w:bCs/>
                <w:spacing w:val="-1"/>
              </w:rPr>
              <w:t>《中华人民共和国安全生产法》第九十九条</w:t>
            </w:r>
            <w:r>
              <w:rPr>
                <w:b/>
                <w:bCs/>
                <w:spacing w:val="-2"/>
              </w:rPr>
              <w:t>第一项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5"/>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p>
        </w:tc>
        <w:tc>
          <w:tcPr>
            <w:tcW w:w="996" w:type="dxa"/>
            <w:vAlign w:val="top"/>
          </w:tcPr>
          <w:p>
            <w:pPr>
              <w:spacing w:line="357"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bl>
    <w:p>
      <w:pPr>
        <w:spacing w:line="93" w:lineRule="exact"/>
        <w:rPr>
          <w:rFonts w:ascii="Arial"/>
          <w:sz w:val="8"/>
        </w:rPr>
      </w:pPr>
      <w:r/>
    </w:p>
    <w:p>
      <w:pPr>
        <w:spacing w:line="93" w:lineRule="exact"/>
        <w:sectPr>
          <w:footerReference w:type="default" r:id="rId9"/>
          <w:pgSz w:w="16839" w:h="11906"/>
          <w:pgMar w:top="400" w:right="497" w:bottom="1541" w:left="496" w:header="0" w:footer="1291"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79" w:hRule="atLeast"/>
        </w:trPr>
        <w:tc>
          <w:tcPr>
            <w:tcW w:w="749" w:type="dxa"/>
            <w:vAlign w:val="top"/>
          </w:tcPr>
          <w:p>
            <w:pPr>
              <w:pStyle w:val="TableText"/>
              <w:ind w:left="197"/>
              <w:spacing w:before="59" w:line="215"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9" w:line="215" w:lineRule="auto"/>
              <w:rPr/>
            </w:pPr>
            <w:r>
              <w:rPr>
                <w:b/>
                <w:bCs/>
                <w:spacing w:val="-3"/>
              </w:rPr>
              <w:t>检查内容</w:t>
            </w:r>
          </w:p>
        </w:tc>
        <w:tc>
          <w:tcPr>
            <w:tcW w:w="6350" w:type="dxa"/>
            <w:vAlign w:val="top"/>
          </w:tcPr>
          <w:p>
            <w:pPr>
              <w:pStyle w:val="TableText"/>
              <w:ind w:left="2815"/>
              <w:spacing w:before="59" w:line="215"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754" w:hRule="atLeast"/>
        </w:trPr>
        <w:tc>
          <w:tcPr>
            <w:tcW w:w="749" w:type="dxa"/>
            <w:vAlign w:val="top"/>
          </w:tcPr>
          <w:p>
            <w:pPr>
              <w:rPr>
                <w:rFonts w:ascii="Arial"/>
                <w:sz w:val="21"/>
              </w:rPr>
            </w:pPr>
            <w:r/>
          </w:p>
        </w:tc>
        <w:tc>
          <w:tcPr>
            <w:tcW w:w="985" w:type="dxa"/>
            <w:vAlign w:val="top"/>
          </w:tcPr>
          <w:p>
            <w:pPr>
              <w:rPr>
                <w:rFonts w:ascii="Arial"/>
                <w:sz w:val="21"/>
              </w:rPr>
            </w:pPr>
            <w:r/>
          </w:p>
        </w:tc>
        <w:tc>
          <w:tcPr>
            <w:tcW w:w="1223" w:type="dxa"/>
            <w:vAlign w:val="top"/>
          </w:tcPr>
          <w:p>
            <w:pPr>
              <w:pStyle w:val="TableText"/>
              <w:ind w:left="110"/>
              <w:spacing w:before="55" w:line="216" w:lineRule="auto"/>
              <w:rPr/>
            </w:pPr>
            <w:r>
              <w:rPr>
                <w:spacing w:val="-3"/>
              </w:rPr>
              <w:t>标志</w:t>
            </w:r>
          </w:p>
        </w:tc>
        <w:tc>
          <w:tcPr>
            <w:tcW w:w="6350" w:type="dxa"/>
            <w:vAlign w:val="top"/>
          </w:tcPr>
          <w:p>
            <w:pPr>
              <w:rPr>
                <w:rFonts w:ascii="Arial"/>
                <w:sz w:val="21"/>
              </w:rPr>
            </w:pPr>
            <w:r/>
          </w:p>
        </w:tc>
        <w:tc>
          <w:tcPr>
            <w:tcW w:w="5536" w:type="dxa"/>
            <w:vAlign w:val="top"/>
          </w:tcPr>
          <w:p>
            <w:pPr>
              <w:pStyle w:val="TableText"/>
              <w:ind w:left="116"/>
              <w:spacing w:before="56" w:line="221" w:lineRule="auto"/>
              <w:rPr/>
            </w:pPr>
            <w:r>
              <w:rPr>
                <w:spacing w:val="-5"/>
              </w:rPr>
              <w:t>任：</w:t>
            </w:r>
          </w:p>
          <w:p>
            <w:pPr>
              <w:pStyle w:val="TableText"/>
              <w:ind w:left="113" w:right="104" w:firstLine="357"/>
              <w:spacing w:before="23" w:line="230" w:lineRule="auto"/>
              <w:rPr/>
            </w:pPr>
            <w:r>
              <w:rPr>
                <w:spacing w:val="-3"/>
              </w:rPr>
              <w:t>（一）未在有较大危险因素的生产经营场所和有关设施、设</w:t>
            </w:r>
            <w:r>
              <w:rPr>
                <w:spacing w:val="-4"/>
              </w:rPr>
              <w:t>备上</w:t>
            </w:r>
            <w:r>
              <w:rPr/>
              <w:t xml:space="preserve"> </w:t>
            </w:r>
            <w:r>
              <w:rPr>
                <w:spacing w:val="-1"/>
              </w:rPr>
              <w:t>设置明显的安全警示标志的；</w:t>
            </w:r>
          </w:p>
        </w:tc>
        <w:tc>
          <w:tcPr>
            <w:tcW w:w="996" w:type="dxa"/>
            <w:vAlign w:val="top"/>
          </w:tcPr>
          <w:p>
            <w:pPr>
              <w:rPr>
                <w:rFonts w:ascii="Arial"/>
                <w:sz w:val="21"/>
              </w:rPr>
            </w:pPr>
            <w:r/>
          </w:p>
        </w:tc>
      </w:tr>
      <w:tr>
        <w:trPr>
          <w:trHeight w:val="1954" w:hRule="atLeast"/>
        </w:trPr>
        <w:tc>
          <w:tcPr>
            <w:tcW w:w="749"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342"/>
              <w:spacing w:before="58" w:line="242" w:lineRule="auto"/>
              <w:rPr/>
            </w:pPr>
            <w:r>
              <w:rPr/>
              <w:t>8</w:t>
            </w:r>
          </w:p>
        </w:tc>
        <w:tc>
          <w:tcPr>
            <w:tcW w:w="985"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14"/>
              <w:spacing w:before="58" w:line="216" w:lineRule="auto"/>
              <w:rPr/>
            </w:pPr>
            <w:r>
              <w:rPr>
                <w:spacing w:val="9"/>
              </w:rPr>
              <w:t>安全设备</w:t>
            </w:r>
          </w:p>
          <w:p>
            <w:pPr>
              <w:pStyle w:val="TableText"/>
              <w:ind w:left="117"/>
              <w:spacing w:before="29" w:line="216" w:lineRule="auto"/>
              <w:rPr/>
            </w:pPr>
            <w:r>
              <w:rPr>
                <w:spacing w:val="-8"/>
              </w:rPr>
              <w:t>情况</w:t>
            </w:r>
          </w:p>
        </w:tc>
        <w:tc>
          <w:tcPr>
            <w:tcW w:w="1223" w:type="dxa"/>
            <w:vAlign w:val="top"/>
          </w:tcPr>
          <w:p>
            <w:pPr>
              <w:spacing w:line="296" w:lineRule="auto"/>
              <w:rPr>
                <w:rFonts w:ascii="Arial"/>
                <w:sz w:val="21"/>
              </w:rPr>
            </w:pPr>
            <w:r/>
          </w:p>
          <w:p>
            <w:pPr>
              <w:spacing w:line="297" w:lineRule="auto"/>
              <w:rPr>
                <w:rFonts w:ascii="Arial"/>
                <w:sz w:val="21"/>
              </w:rPr>
            </w:pPr>
            <w:r/>
          </w:p>
          <w:p>
            <w:pPr>
              <w:pStyle w:val="TableText"/>
              <w:ind w:left="111" w:right="105" w:firstLine="8"/>
              <w:spacing w:before="59" w:line="246" w:lineRule="auto"/>
              <w:jc w:val="both"/>
              <w:rPr/>
            </w:pPr>
            <w:r>
              <w:rPr>
                <w:spacing w:val="-7"/>
              </w:rPr>
              <w:t>8.1</w:t>
            </w:r>
            <w:r>
              <w:rPr>
                <w:spacing w:val="16"/>
              </w:rPr>
              <w:t xml:space="preserve"> </w:t>
            </w:r>
            <w:r>
              <w:rPr>
                <w:spacing w:val="-7"/>
              </w:rPr>
              <w:t>安</w:t>
            </w:r>
            <w:r>
              <w:rPr>
                <w:spacing w:val="-33"/>
              </w:rPr>
              <w:t xml:space="preserve"> </w:t>
            </w:r>
            <w:r>
              <w:rPr>
                <w:spacing w:val="-7"/>
              </w:rPr>
              <w:t>全</w:t>
            </w:r>
            <w:r>
              <w:rPr>
                <w:spacing w:val="-32"/>
              </w:rPr>
              <w:t xml:space="preserve"> </w:t>
            </w:r>
            <w:r>
              <w:rPr>
                <w:spacing w:val="-7"/>
              </w:rPr>
              <w:t>设</w:t>
            </w:r>
            <w:r>
              <w:rPr/>
              <w:t xml:space="preserve"> </w:t>
            </w:r>
            <w:r>
              <w:rPr>
                <w:spacing w:val="10"/>
              </w:rPr>
              <w:t>备安装</w:t>
            </w:r>
            <w:r>
              <w:rPr>
                <w:spacing w:val="-41"/>
              </w:rPr>
              <w:t xml:space="preserve"> </w:t>
            </w:r>
            <w:r>
              <w:rPr>
                <w:spacing w:val="10"/>
              </w:rPr>
              <w:t>、使</w:t>
            </w:r>
            <w:r>
              <w:rPr/>
              <w:t xml:space="preserve"> </w:t>
            </w:r>
            <w:r>
              <w:rPr>
                <w:spacing w:val="-2"/>
              </w:rPr>
              <w:t>用、报废</w:t>
            </w:r>
          </w:p>
        </w:tc>
        <w:tc>
          <w:tcPr>
            <w:tcW w:w="6350" w:type="dxa"/>
            <w:vAlign w:val="top"/>
          </w:tcPr>
          <w:p>
            <w:pPr>
              <w:spacing w:line="356" w:lineRule="auto"/>
              <w:rPr>
                <w:rFonts w:ascii="Arial"/>
                <w:sz w:val="21"/>
              </w:rPr>
            </w:pPr>
            <w:r/>
          </w:p>
          <w:p>
            <w:pPr>
              <w:spacing w:line="356" w:lineRule="auto"/>
              <w:rPr>
                <w:rFonts w:ascii="Arial"/>
                <w:sz w:val="21"/>
              </w:rPr>
            </w:pPr>
            <w:r/>
          </w:p>
          <w:p>
            <w:pPr>
              <w:pStyle w:val="TableText"/>
              <w:ind w:left="114" w:right="54" w:firstLine="353"/>
              <w:spacing w:before="59" w:line="246" w:lineRule="auto"/>
              <w:rPr/>
            </w:pPr>
            <w:r>
              <w:rPr>
                <w:b/>
                <w:bCs/>
                <w:spacing w:val="-7"/>
              </w:rPr>
              <w:t>《中华人民共和国安全生产法》第三十六条第一</w:t>
            </w:r>
            <w:r>
              <w:rPr>
                <w:b/>
                <w:bCs/>
                <w:spacing w:val="-8"/>
              </w:rPr>
              <w:t>款</w:t>
            </w:r>
            <w:r>
              <w:rPr>
                <w:spacing w:val="-8"/>
              </w:rPr>
              <w:t xml:space="preserve"> </w:t>
            </w:r>
            <w:r>
              <w:rPr>
                <w:spacing w:val="-8"/>
              </w:rPr>
              <w:t>安全设备的设计、制造、</w:t>
            </w:r>
            <w:r>
              <w:rPr/>
              <w:t xml:space="preserve"> </w:t>
            </w:r>
            <w:r>
              <w:rPr/>
              <w:t>安装、使用、检测、维修、改造和报废，应当</w:t>
            </w:r>
            <w:r>
              <w:rPr>
                <w:spacing w:val="-1"/>
              </w:rPr>
              <w:t>符合国家标准或者行业标准。</w:t>
            </w:r>
          </w:p>
        </w:tc>
        <w:tc>
          <w:tcPr>
            <w:tcW w:w="5536" w:type="dxa"/>
            <w:vAlign w:val="top"/>
          </w:tcPr>
          <w:p>
            <w:pPr>
              <w:pStyle w:val="TableText"/>
              <w:ind w:left="110" w:right="104" w:firstLine="360"/>
              <w:spacing w:before="56" w:line="246" w:lineRule="auto"/>
              <w:jc w:val="both"/>
              <w:rPr/>
            </w:pPr>
            <w:r>
              <w:rPr>
                <w:b/>
                <w:bCs/>
                <w:spacing w:val="-1"/>
              </w:rPr>
              <w:t>《中华人民共和国安全生产法》第九十九条</w:t>
            </w:r>
            <w:r>
              <w:rPr>
                <w:b/>
                <w:bCs/>
                <w:spacing w:val="-2"/>
              </w:rPr>
              <w:t>第二项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5"/>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5"/>
              </w:rPr>
              <w:t xml:space="preserve"> </w:t>
            </w:r>
            <w:r>
              <w:rPr>
                <w:spacing w:val="-3"/>
              </w:rPr>
              <w:t>任：</w:t>
            </w:r>
          </w:p>
          <w:p>
            <w:pPr>
              <w:pStyle w:val="TableText"/>
              <w:ind w:left="116" w:right="104" w:firstLine="354"/>
              <w:spacing w:line="230" w:lineRule="auto"/>
              <w:rPr/>
            </w:pPr>
            <w:r>
              <w:rPr>
                <w:spacing w:val="-3"/>
              </w:rPr>
              <w:t>（二）安全设备的安装、使用、检测、改造和报废不符合国</w:t>
            </w:r>
            <w:r>
              <w:rPr>
                <w:spacing w:val="-4"/>
              </w:rPr>
              <w:t>家标</w:t>
            </w:r>
            <w:r>
              <w:rPr/>
              <w:t xml:space="preserve"> </w:t>
            </w:r>
            <w:r>
              <w:rPr>
                <w:spacing w:val="-2"/>
              </w:rPr>
              <w:t>准或者行业标准的；</w:t>
            </w:r>
          </w:p>
        </w:tc>
        <w:tc>
          <w:tcPr>
            <w:tcW w:w="996" w:type="dxa"/>
            <w:vAlign w:val="top"/>
          </w:tcPr>
          <w:p>
            <w:pPr>
              <w:spacing w:line="356" w:lineRule="auto"/>
              <w:rPr>
                <w:rFonts w:ascii="Arial"/>
                <w:sz w:val="21"/>
              </w:rPr>
            </w:pPr>
            <w:r/>
          </w:p>
          <w:p>
            <w:pPr>
              <w:spacing w:line="356"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171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475" w:lineRule="auto"/>
              <w:rPr>
                <w:rFonts w:ascii="Arial"/>
                <w:sz w:val="21"/>
              </w:rPr>
            </w:pPr>
            <w:r/>
          </w:p>
          <w:p>
            <w:pPr>
              <w:pStyle w:val="TableText"/>
              <w:ind w:left="113" w:right="105" w:firstLine="7"/>
              <w:spacing w:before="59" w:line="246" w:lineRule="auto"/>
              <w:jc w:val="both"/>
              <w:rPr/>
            </w:pPr>
            <w:r>
              <w:rPr>
                <w:spacing w:val="-7"/>
              </w:rPr>
              <w:t>8.2</w:t>
            </w:r>
            <w:r>
              <w:rPr>
                <w:spacing w:val="16"/>
              </w:rPr>
              <w:t xml:space="preserve"> </w:t>
            </w:r>
            <w:r>
              <w:rPr>
                <w:spacing w:val="-7"/>
              </w:rPr>
              <w:t>安</w:t>
            </w:r>
            <w:r>
              <w:rPr>
                <w:spacing w:val="-33"/>
              </w:rPr>
              <w:t xml:space="preserve"> </w:t>
            </w:r>
            <w:r>
              <w:rPr>
                <w:spacing w:val="-7"/>
              </w:rPr>
              <w:t>全</w:t>
            </w:r>
            <w:r>
              <w:rPr>
                <w:spacing w:val="-32"/>
              </w:rPr>
              <w:t xml:space="preserve"> </w:t>
            </w:r>
            <w:r>
              <w:rPr>
                <w:spacing w:val="-7"/>
              </w:rPr>
              <w:t>设</w:t>
            </w:r>
            <w:r>
              <w:rPr/>
              <w:t xml:space="preserve"> </w:t>
            </w:r>
            <w:r>
              <w:rPr>
                <w:spacing w:val="10"/>
              </w:rPr>
              <w:t>备维护</w:t>
            </w:r>
            <w:r>
              <w:rPr>
                <w:spacing w:val="-42"/>
              </w:rPr>
              <w:t xml:space="preserve"> </w:t>
            </w:r>
            <w:r>
              <w:rPr>
                <w:spacing w:val="10"/>
              </w:rPr>
              <w:t>、保</w:t>
            </w:r>
            <w:r>
              <w:rPr/>
              <w:t xml:space="preserve"> </w:t>
            </w:r>
            <w:r>
              <w:rPr>
                <w:spacing w:val="-3"/>
              </w:rPr>
              <w:t>养、检测</w:t>
            </w:r>
          </w:p>
        </w:tc>
        <w:tc>
          <w:tcPr>
            <w:tcW w:w="6350" w:type="dxa"/>
            <w:vAlign w:val="top"/>
          </w:tcPr>
          <w:p>
            <w:pPr>
              <w:spacing w:line="476" w:lineRule="auto"/>
              <w:rPr>
                <w:rFonts w:ascii="Arial"/>
                <w:sz w:val="21"/>
              </w:rPr>
            </w:pPr>
            <w:r/>
          </w:p>
          <w:p>
            <w:pPr>
              <w:pStyle w:val="TableText"/>
              <w:ind w:left="109" w:right="104" w:firstLine="358"/>
              <w:spacing w:before="58" w:line="246" w:lineRule="auto"/>
              <w:jc w:val="both"/>
              <w:rPr/>
            </w:pPr>
            <w:r>
              <w:rPr>
                <w:b/>
                <w:bCs/>
                <w:spacing w:val="-4"/>
              </w:rPr>
              <w:t>《中华人民共和国安全生产法》第三十六条第二款</w:t>
            </w:r>
            <w:r>
              <w:rPr>
                <w:spacing w:val="-4"/>
              </w:rPr>
              <w:t xml:space="preserve"> </w:t>
            </w:r>
            <w:r>
              <w:rPr>
                <w:spacing w:val="-4"/>
              </w:rPr>
              <w:t>生产经营单位必须对安</w:t>
            </w:r>
            <w:r>
              <w:rPr>
                <w:spacing w:val="11"/>
              </w:rPr>
              <w:t xml:space="preserve"> </w:t>
            </w:r>
            <w:r>
              <w:rPr/>
              <w:t>全设备进行经常性维护、保养，并定期检测，保证正常运转。维护、保养、检</w:t>
            </w:r>
            <w:r>
              <w:rPr>
                <w:spacing w:val="9"/>
              </w:rPr>
              <w:t xml:space="preserve"> </w:t>
            </w:r>
            <w:r>
              <w:rPr>
                <w:spacing w:val="-1"/>
              </w:rPr>
              <w:t>测应当作好记录，并由有关人员签字。</w:t>
            </w:r>
          </w:p>
        </w:tc>
        <w:tc>
          <w:tcPr>
            <w:tcW w:w="5536" w:type="dxa"/>
            <w:vAlign w:val="top"/>
          </w:tcPr>
          <w:p>
            <w:pPr>
              <w:pStyle w:val="TableText"/>
              <w:ind w:left="110" w:right="104" w:firstLine="360"/>
              <w:spacing w:before="58" w:line="246" w:lineRule="auto"/>
              <w:jc w:val="both"/>
              <w:rPr/>
            </w:pPr>
            <w:r>
              <w:rPr>
                <w:b/>
                <w:bCs/>
                <w:spacing w:val="-1"/>
              </w:rPr>
              <w:t>《中华人民共和国安全生产法》第九十九条</w:t>
            </w:r>
            <w:r>
              <w:rPr>
                <w:b/>
                <w:bCs/>
                <w:spacing w:val="-2"/>
              </w:rPr>
              <w:t>第三项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5"/>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5"/>
              </w:rPr>
              <w:t xml:space="preserve"> </w:t>
            </w:r>
            <w:r>
              <w:rPr>
                <w:spacing w:val="-3"/>
              </w:rPr>
              <w:t>任：</w:t>
            </w:r>
          </w:p>
          <w:p>
            <w:pPr>
              <w:pStyle w:val="TableText"/>
              <w:ind w:left="471"/>
              <w:spacing w:line="212" w:lineRule="auto"/>
              <w:rPr/>
            </w:pPr>
            <w:r>
              <w:rPr/>
              <w:t>（三）未对安全设备进行经常性维护、保养和</w:t>
            </w:r>
            <w:r>
              <w:rPr>
                <w:spacing w:val="-1"/>
              </w:rPr>
              <w:t>定期检测的；</w:t>
            </w:r>
          </w:p>
        </w:tc>
        <w:tc>
          <w:tcPr>
            <w:tcW w:w="996" w:type="dxa"/>
            <w:vAlign w:val="top"/>
          </w:tcPr>
          <w:p>
            <w:pPr>
              <w:spacing w:line="297" w:lineRule="auto"/>
              <w:rPr>
                <w:rFonts w:ascii="Arial"/>
                <w:sz w:val="21"/>
              </w:rPr>
            </w:pPr>
            <w:r/>
          </w:p>
          <w:p>
            <w:pPr>
              <w:spacing w:line="297"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r>
        <w:trPr>
          <w:trHeight w:val="219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pStyle w:val="TableText"/>
              <w:ind w:left="117" w:right="105" w:firstLine="2"/>
              <w:spacing w:before="58" w:line="246" w:lineRule="auto"/>
              <w:rPr/>
            </w:pPr>
            <w:r>
              <w:rPr>
                <w:spacing w:val="-9"/>
              </w:rPr>
              <w:t>8.3</w:t>
            </w:r>
            <w:r>
              <w:rPr>
                <w:spacing w:val="-28"/>
              </w:rPr>
              <w:t xml:space="preserve"> </w:t>
            </w:r>
            <w:r>
              <w:rPr>
                <w:spacing w:val="-9"/>
              </w:rPr>
              <w:t>关闭、破</w:t>
            </w:r>
            <w:r>
              <w:rPr/>
              <w:t xml:space="preserve"> </w:t>
            </w:r>
            <w:r>
              <w:rPr>
                <w:spacing w:val="19"/>
              </w:rPr>
              <w:t>坏直接关系</w:t>
            </w:r>
          </w:p>
          <w:p>
            <w:pPr>
              <w:pStyle w:val="TableText"/>
              <w:ind w:left="117" w:right="71" w:firstLine="5"/>
              <w:spacing w:before="1" w:line="244" w:lineRule="auto"/>
              <w:rPr/>
            </w:pPr>
            <w:r>
              <w:rPr>
                <w:spacing w:val="17"/>
              </w:rPr>
              <w:t>生产安全的</w:t>
            </w:r>
            <w:r>
              <w:rPr>
                <w:spacing w:val="3"/>
              </w:rPr>
              <w:t xml:space="preserve"> </w:t>
            </w:r>
            <w:r>
              <w:rPr>
                <w:spacing w:val="-9"/>
              </w:rPr>
              <w:t>监控、报警、</w:t>
            </w:r>
          </w:p>
          <w:p>
            <w:pPr>
              <w:pStyle w:val="TableText"/>
              <w:ind w:left="128"/>
              <w:spacing w:before="3" w:line="214" w:lineRule="auto"/>
              <w:rPr/>
            </w:pPr>
            <w:r>
              <w:rPr>
                <w:spacing w:val="-17"/>
              </w:rPr>
              <w:t>防护、救生设</w:t>
            </w:r>
          </w:p>
          <w:p>
            <w:pPr>
              <w:pStyle w:val="TableText"/>
              <w:ind w:left="113" w:right="105"/>
              <w:spacing w:before="32" w:line="246" w:lineRule="auto"/>
              <w:jc w:val="both"/>
              <w:rPr/>
            </w:pPr>
            <w:r>
              <w:rPr>
                <w:spacing w:val="-14"/>
              </w:rPr>
              <w:t>备、设施，或</w:t>
            </w:r>
            <w:r>
              <w:rPr/>
              <w:t xml:space="preserve"> </w:t>
            </w:r>
            <w:r>
              <w:rPr/>
              <w:t>者篡改</w:t>
            </w:r>
            <w:r>
              <w:rPr>
                <w:spacing w:val="-42"/>
              </w:rPr>
              <w:t xml:space="preserve"> </w:t>
            </w:r>
            <w:r>
              <w:rPr/>
              <w:t>、</w:t>
            </w:r>
            <w:r>
              <w:rPr>
                <w:spacing w:val="-40"/>
              </w:rPr>
              <w:t xml:space="preserve"> </w:t>
            </w:r>
            <w:r>
              <w:rPr/>
              <w:t>隐</w:t>
            </w:r>
            <w:r>
              <w:rPr/>
              <w:t xml:space="preserve"> </w:t>
            </w:r>
            <w:r>
              <w:rPr>
                <w:spacing w:val="-14"/>
              </w:rPr>
              <w:t>瞒、销毁其相</w:t>
            </w:r>
          </w:p>
          <w:p>
            <w:pPr>
              <w:pStyle w:val="TableText"/>
              <w:ind w:left="119"/>
              <w:spacing w:line="210" w:lineRule="auto"/>
              <w:rPr/>
            </w:pPr>
            <w:r>
              <w:rPr>
                <w:spacing w:val="-15"/>
              </w:rPr>
              <w:t>关数据、信息</w:t>
            </w:r>
          </w:p>
        </w:tc>
        <w:tc>
          <w:tcPr>
            <w:tcW w:w="6350" w:type="dxa"/>
            <w:vAlign w:val="top"/>
          </w:tcPr>
          <w:p>
            <w:pPr>
              <w:spacing w:line="358" w:lineRule="auto"/>
              <w:rPr>
                <w:rFonts w:ascii="Arial"/>
                <w:sz w:val="21"/>
              </w:rPr>
            </w:pPr>
            <w:r/>
          </w:p>
          <w:p>
            <w:pPr>
              <w:spacing w:line="358" w:lineRule="auto"/>
              <w:rPr>
                <w:rFonts w:ascii="Arial"/>
                <w:sz w:val="21"/>
              </w:rPr>
            </w:pPr>
            <w:r/>
          </w:p>
          <w:p>
            <w:pPr>
              <w:pStyle w:val="TableText"/>
              <w:ind w:left="124" w:right="54" w:firstLine="343"/>
              <w:spacing w:before="58" w:line="246" w:lineRule="auto"/>
              <w:jc w:val="both"/>
              <w:rPr/>
            </w:pPr>
            <w:r>
              <w:rPr>
                <w:b/>
                <w:bCs/>
                <w:spacing w:val="2"/>
              </w:rPr>
              <w:t>《中华人民共和国安全生产法》第三十六条第三款</w:t>
            </w:r>
            <w:r>
              <w:rPr>
                <w:spacing w:val="2"/>
              </w:rPr>
              <w:t xml:space="preserve"> </w:t>
            </w:r>
            <w:r>
              <w:rPr>
                <w:spacing w:val="2"/>
              </w:rPr>
              <w:t>生产经营</w:t>
            </w:r>
            <w:r>
              <w:rPr>
                <w:spacing w:val="1"/>
              </w:rPr>
              <w:t>单位不得关</w:t>
            </w:r>
            <w:r>
              <w:rPr/>
              <w:t xml:space="preserve">  </w:t>
            </w:r>
            <w:r>
              <w:rPr>
                <w:spacing w:val="-4"/>
              </w:rPr>
              <w:t>闭、破坏直接关系生产安全的监控、报警、防护、救生设备、设施，或者篡改、</w:t>
            </w:r>
            <w:r>
              <w:rPr>
                <w:spacing w:val="5"/>
              </w:rPr>
              <w:t xml:space="preserve"> </w:t>
            </w:r>
            <w:r>
              <w:rPr>
                <w:spacing w:val="-2"/>
              </w:rPr>
              <w:t>隐瞒、销毁其相关数据、信息。</w:t>
            </w:r>
          </w:p>
        </w:tc>
        <w:tc>
          <w:tcPr>
            <w:tcW w:w="5536" w:type="dxa"/>
            <w:vAlign w:val="top"/>
          </w:tcPr>
          <w:p>
            <w:pPr>
              <w:pStyle w:val="TableText"/>
              <w:ind w:left="110" w:right="104" w:firstLine="360"/>
              <w:spacing w:before="177" w:line="246" w:lineRule="auto"/>
              <w:jc w:val="both"/>
              <w:rPr/>
            </w:pPr>
            <w:r>
              <w:rPr>
                <w:b/>
                <w:bCs/>
                <w:spacing w:val="-1"/>
              </w:rPr>
              <w:t>《中华人民共和国安全生产法》第九十九条</w:t>
            </w:r>
            <w:r>
              <w:rPr>
                <w:b/>
                <w:bCs/>
                <w:spacing w:val="-2"/>
              </w:rPr>
              <w:t>第四项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5"/>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5"/>
              </w:rPr>
              <w:t xml:space="preserve"> </w:t>
            </w:r>
            <w:r>
              <w:rPr>
                <w:spacing w:val="-3"/>
              </w:rPr>
              <w:t>任：</w:t>
            </w:r>
          </w:p>
          <w:p>
            <w:pPr>
              <w:pStyle w:val="TableText"/>
              <w:ind w:left="113" w:right="104" w:firstLine="357"/>
              <w:spacing w:line="247" w:lineRule="auto"/>
              <w:rPr/>
            </w:pPr>
            <w:r>
              <w:rPr>
                <w:spacing w:val="-3"/>
              </w:rPr>
              <w:t>（四）关闭、破坏直接关系生产安全的监控、报警、防护、</w:t>
            </w:r>
            <w:r>
              <w:rPr>
                <w:spacing w:val="-4"/>
              </w:rPr>
              <w:t>救生</w:t>
            </w:r>
            <w:r>
              <w:rPr/>
              <w:t xml:space="preserve"> </w:t>
            </w:r>
            <w:r>
              <w:rPr>
                <w:spacing w:val="-1"/>
              </w:rPr>
              <w:t>设备、设施，或者篡改、隐瞒、销毁其相关数据、信息的；</w:t>
            </w:r>
          </w:p>
        </w:tc>
        <w:tc>
          <w:tcPr>
            <w:tcW w:w="996" w:type="dxa"/>
            <w:vAlign w:val="top"/>
          </w:tcPr>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1957"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pStyle w:val="TableText"/>
              <w:ind w:left="111" w:right="105" w:firstLine="8"/>
              <w:spacing w:before="298" w:line="246" w:lineRule="auto"/>
              <w:rPr/>
            </w:pPr>
            <w:r>
              <w:rPr>
                <w:spacing w:val="-8"/>
              </w:rPr>
              <w:t>8.4</w:t>
            </w:r>
            <w:r>
              <w:rPr>
                <w:spacing w:val="12"/>
              </w:rPr>
              <w:t xml:space="preserve"> </w:t>
            </w:r>
            <w:r>
              <w:rPr>
                <w:spacing w:val="-8"/>
              </w:rPr>
              <w:t>餐</w:t>
            </w:r>
            <w:r>
              <w:rPr>
                <w:spacing w:val="-31"/>
              </w:rPr>
              <w:t xml:space="preserve"> </w:t>
            </w:r>
            <w:r>
              <w:rPr>
                <w:spacing w:val="-8"/>
              </w:rPr>
              <w:t>饮</w:t>
            </w:r>
            <w:r>
              <w:rPr>
                <w:spacing w:val="-24"/>
              </w:rPr>
              <w:t xml:space="preserve"> </w:t>
            </w:r>
            <w:r>
              <w:rPr>
                <w:spacing w:val="-8"/>
              </w:rPr>
              <w:t>等</w:t>
            </w:r>
            <w:r>
              <w:rPr/>
              <w:t xml:space="preserve"> </w:t>
            </w:r>
            <w:r>
              <w:rPr>
                <w:spacing w:val="3"/>
              </w:rPr>
              <w:t>行</w:t>
            </w:r>
            <w:r>
              <w:rPr>
                <w:spacing w:val="-49"/>
              </w:rPr>
              <w:t xml:space="preserve"> </w:t>
            </w:r>
            <w:r>
              <w:rPr>
                <w:spacing w:val="3"/>
              </w:rPr>
              <w:t>业的</w:t>
            </w:r>
            <w:r>
              <w:rPr>
                <w:spacing w:val="-46"/>
              </w:rPr>
              <w:t xml:space="preserve"> </w:t>
            </w:r>
            <w:r>
              <w:rPr>
                <w:spacing w:val="3"/>
              </w:rPr>
              <w:t>生产</w:t>
            </w:r>
          </w:p>
          <w:p>
            <w:pPr>
              <w:pStyle w:val="TableText"/>
              <w:ind w:left="116"/>
              <w:spacing w:line="213" w:lineRule="auto"/>
              <w:rPr/>
            </w:pPr>
            <w:r>
              <w:rPr>
                <w:spacing w:val="21"/>
              </w:rPr>
              <w:t>经营单位安</w:t>
            </w:r>
          </w:p>
          <w:p>
            <w:pPr>
              <w:pStyle w:val="TableText"/>
              <w:ind w:left="111"/>
              <w:spacing w:before="32" w:line="214" w:lineRule="auto"/>
              <w:rPr/>
            </w:pPr>
            <w:r>
              <w:rPr>
                <w:spacing w:val="14"/>
              </w:rPr>
              <w:t>装使用可</w:t>
            </w:r>
            <w:r>
              <w:rPr>
                <w:spacing w:val="-53"/>
              </w:rPr>
              <w:t xml:space="preserve"> </w:t>
            </w:r>
            <w:r>
              <w:rPr>
                <w:spacing w:val="14"/>
              </w:rPr>
              <w:t>燃</w:t>
            </w:r>
          </w:p>
          <w:p>
            <w:pPr>
              <w:pStyle w:val="TableText"/>
              <w:ind w:left="117" w:right="105" w:firstLine="2"/>
              <w:spacing w:before="29" w:line="251" w:lineRule="auto"/>
              <w:rPr/>
            </w:pPr>
            <w:r>
              <w:rPr>
                <w:spacing w:val="18"/>
              </w:rPr>
              <w:t>气体报警装</w:t>
            </w:r>
            <w:r>
              <w:rPr>
                <w:spacing w:val="2"/>
              </w:rPr>
              <w:t xml:space="preserve"> </w:t>
            </w:r>
            <w:r>
              <w:rPr/>
              <w:t>置</w:t>
            </w:r>
          </w:p>
        </w:tc>
        <w:tc>
          <w:tcPr>
            <w:tcW w:w="6350" w:type="dxa"/>
            <w:vAlign w:val="top"/>
          </w:tcPr>
          <w:p>
            <w:pPr>
              <w:spacing w:line="358" w:lineRule="auto"/>
              <w:rPr>
                <w:rFonts w:ascii="Arial"/>
                <w:sz w:val="21"/>
              </w:rPr>
            </w:pPr>
            <w:r/>
          </w:p>
          <w:p>
            <w:pPr>
              <w:spacing w:line="358" w:lineRule="auto"/>
              <w:rPr>
                <w:rFonts w:ascii="Arial"/>
                <w:sz w:val="21"/>
              </w:rPr>
            </w:pPr>
            <w:r/>
          </w:p>
          <w:p>
            <w:pPr>
              <w:pStyle w:val="TableText"/>
              <w:ind w:left="114" w:right="104" w:firstLine="353"/>
              <w:spacing w:before="58" w:line="244" w:lineRule="auto"/>
              <w:rPr/>
            </w:pPr>
            <w:r>
              <w:rPr>
                <w:b/>
                <w:bCs/>
                <w:spacing w:val="-4"/>
              </w:rPr>
              <w:t>《中华人民共和国安全生产法》第三十六条第四款</w:t>
            </w:r>
            <w:r>
              <w:rPr>
                <w:spacing w:val="-4"/>
              </w:rPr>
              <w:t xml:space="preserve"> </w:t>
            </w:r>
            <w:r>
              <w:rPr>
                <w:spacing w:val="-4"/>
              </w:rPr>
              <w:t>餐饮等行业的生产经营</w:t>
            </w:r>
            <w:r>
              <w:rPr>
                <w:spacing w:val="11"/>
              </w:rPr>
              <w:t xml:space="preserve"> </w:t>
            </w:r>
            <w:r>
              <w:rPr>
                <w:spacing w:val="-1"/>
              </w:rPr>
              <w:t>单位使用燃气的，应当安装可燃气体报警装置，并保障其正常使用。</w:t>
            </w:r>
          </w:p>
        </w:tc>
        <w:tc>
          <w:tcPr>
            <w:tcW w:w="5536" w:type="dxa"/>
            <w:vAlign w:val="top"/>
          </w:tcPr>
          <w:p>
            <w:pPr>
              <w:pStyle w:val="TableText"/>
              <w:ind w:left="110" w:right="104" w:firstLine="360"/>
              <w:spacing w:before="57" w:line="246" w:lineRule="auto"/>
              <w:jc w:val="both"/>
              <w:rPr/>
            </w:pPr>
            <w:r>
              <w:rPr>
                <w:b/>
                <w:bCs/>
                <w:spacing w:val="-1"/>
              </w:rPr>
              <w:t>《中华人民共和国安全生产法》第九十九条</w:t>
            </w:r>
            <w:r>
              <w:rPr>
                <w:b/>
                <w:bCs/>
                <w:spacing w:val="-2"/>
              </w:rPr>
              <w:t>第八项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5"/>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5"/>
              </w:rPr>
              <w:t xml:space="preserve"> </w:t>
            </w:r>
            <w:r>
              <w:rPr>
                <w:spacing w:val="-3"/>
              </w:rPr>
              <w:t>任：</w:t>
            </w:r>
          </w:p>
          <w:p>
            <w:pPr>
              <w:pStyle w:val="TableText"/>
              <w:ind w:left="113" w:right="104" w:firstLine="357"/>
              <w:spacing w:line="231" w:lineRule="auto"/>
              <w:rPr/>
            </w:pPr>
            <w:r>
              <w:rPr>
                <w:spacing w:val="-3"/>
              </w:rPr>
              <w:t>（八）餐饮等行业的生产经营单位使用燃气未安装可燃气体</w:t>
            </w:r>
            <w:r>
              <w:rPr>
                <w:spacing w:val="-4"/>
              </w:rPr>
              <w:t>报警</w:t>
            </w:r>
            <w:r>
              <w:rPr/>
              <w:t xml:space="preserve"> </w:t>
            </w:r>
            <w:r>
              <w:rPr>
                <w:spacing w:val="-2"/>
              </w:rPr>
              <w:t>装置的。</w:t>
            </w:r>
          </w:p>
        </w:tc>
        <w:tc>
          <w:tcPr>
            <w:tcW w:w="996" w:type="dxa"/>
            <w:vAlign w:val="top"/>
          </w:tcPr>
          <w:p>
            <w:pPr>
              <w:spacing w:line="357" w:lineRule="auto"/>
              <w:rPr>
                <w:rFonts w:ascii="Arial"/>
                <w:sz w:val="21"/>
              </w:rPr>
            </w:pPr>
            <w:r/>
          </w:p>
          <w:p>
            <w:pPr>
              <w:spacing w:line="35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bl>
    <w:p>
      <w:pPr>
        <w:spacing w:line="202" w:lineRule="exact"/>
        <w:rPr>
          <w:rFonts w:ascii="Arial"/>
          <w:sz w:val="17"/>
        </w:rPr>
      </w:pPr>
      <w:r/>
    </w:p>
    <w:p>
      <w:pPr>
        <w:spacing w:line="202" w:lineRule="exact"/>
        <w:sectPr>
          <w:footerReference w:type="default" r:id="rId10"/>
          <w:pgSz w:w="16839" w:h="11906"/>
          <w:pgMar w:top="400" w:right="497" w:bottom="1672" w:left="496" w:header="0" w:footer="1419"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79" w:hRule="atLeast"/>
        </w:trPr>
        <w:tc>
          <w:tcPr>
            <w:tcW w:w="749" w:type="dxa"/>
            <w:vAlign w:val="top"/>
          </w:tcPr>
          <w:p>
            <w:pPr>
              <w:pStyle w:val="TableText"/>
              <w:ind w:left="197"/>
              <w:spacing w:before="59" w:line="215"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9" w:line="215" w:lineRule="auto"/>
              <w:rPr/>
            </w:pPr>
            <w:r>
              <w:rPr>
                <w:b/>
                <w:bCs/>
                <w:spacing w:val="-3"/>
              </w:rPr>
              <w:t>检查内容</w:t>
            </w:r>
          </w:p>
        </w:tc>
        <w:tc>
          <w:tcPr>
            <w:tcW w:w="6350" w:type="dxa"/>
            <w:vAlign w:val="top"/>
          </w:tcPr>
          <w:p>
            <w:pPr>
              <w:pStyle w:val="TableText"/>
              <w:ind w:left="2815"/>
              <w:spacing w:before="59" w:line="215"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1714" w:hRule="atLeast"/>
        </w:trPr>
        <w:tc>
          <w:tcPr>
            <w:tcW w:w="749" w:type="dxa"/>
            <w:vAlign w:val="top"/>
          </w:tcPr>
          <w:p>
            <w:pPr>
              <w:spacing w:line="356" w:lineRule="auto"/>
              <w:rPr>
                <w:rFonts w:ascii="Arial"/>
                <w:sz w:val="21"/>
              </w:rPr>
            </w:pPr>
            <w:r/>
          </w:p>
          <w:p>
            <w:pPr>
              <w:spacing w:line="357" w:lineRule="auto"/>
              <w:rPr>
                <w:rFonts w:ascii="Arial"/>
                <w:sz w:val="21"/>
              </w:rPr>
            </w:pPr>
            <w:r/>
          </w:p>
          <w:p>
            <w:pPr>
              <w:pStyle w:val="TableText"/>
              <w:ind w:left="342"/>
              <w:spacing w:before="59" w:line="242" w:lineRule="auto"/>
              <w:rPr/>
            </w:pPr>
            <w:r>
              <w:rPr/>
              <w:t>9</w:t>
            </w:r>
          </w:p>
        </w:tc>
        <w:tc>
          <w:tcPr>
            <w:tcW w:w="985" w:type="dxa"/>
            <w:vAlign w:val="top"/>
          </w:tcPr>
          <w:p>
            <w:pPr>
              <w:spacing w:line="474" w:lineRule="auto"/>
              <w:rPr>
                <w:rFonts w:ascii="Arial"/>
                <w:sz w:val="21"/>
              </w:rPr>
            </w:pPr>
            <w:r/>
          </w:p>
          <w:p>
            <w:pPr>
              <w:pStyle w:val="TableText"/>
              <w:ind w:left="118"/>
              <w:spacing w:before="59" w:line="217" w:lineRule="auto"/>
              <w:rPr/>
            </w:pPr>
            <w:r>
              <w:rPr>
                <w:spacing w:val="8"/>
              </w:rPr>
              <w:t>重大危险</w:t>
            </w:r>
          </w:p>
          <w:p>
            <w:pPr>
              <w:pStyle w:val="TableText"/>
              <w:ind w:left="112" w:right="108" w:firstLine="3"/>
              <w:spacing w:before="27" w:line="247" w:lineRule="auto"/>
              <w:rPr/>
            </w:pPr>
            <w:r>
              <w:rPr>
                <w:spacing w:val="8"/>
              </w:rPr>
              <w:t>源安全管</w:t>
            </w:r>
            <w:r>
              <w:rPr>
                <w:spacing w:val="2"/>
              </w:rPr>
              <w:t xml:space="preserve"> </w:t>
            </w:r>
            <w:r>
              <w:rPr>
                <w:spacing w:val="-4"/>
              </w:rPr>
              <w:t>理情况</w:t>
            </w:r>
          </w:p>
        </w:tc>
        <w:tc>
          <w:tcPr>
            <w:tcW w:w="1223" w:type="dxa"/>
            <w:vAlign w:val="top"/>
          </w:tcPr>
          <w:p>
            <w:pPr>
              <w:pStyle w:val="TableText"/>
              <w:ind w:left="113" w:right="105" w:firstLine="6"/>
              <w:spacing w:before="296" w:line="246" w:lineRule="auto"/>
              <w:jc w:val="both"/>
              <w:rPr/>
            </w:pPr>
            <w:r>
              <w:rPr>
                <w:spacing w:val="18"/>
              </w:rPr>
              <w:t>重大危险源</w:t>
            </w:r>
            <w:r>
              <w:rPr>
                <w:spacing w:val="2"/>
              </w:rPr>
              <w:t xml:space="preserve"> </w:t>
            </w:r>
            <w:r>
              <w:rPr>
                <w:spacing w:val="-14"/>
              </w:rPr>
              <w:t>登记建档，定</w:t>
            </w:r>
            <w:r>
              <w:rPr/>
              <w:t xml:space="preserve"> </w:t>
            </w:r>
            <w:r>
              <w:rPr>
                <w:spacing w:val="10"/>
              </w:rPr>
              <w:t>期检测</w:t>
            </w:r>
            <w:r>
              <w:rPr>
                <w:spacing w:val="-42"/>
              </w:rPr>
              <w:t xml:space="preserve"> </w:t>
            </w:r>
            <w:r>
              <w:rPr>
                <w:spacing w:val="10"/>
              </w:rPr>
              <w:t>、评</w:t>
            </w:r>
            <w:r>
              <w:rPr/>
              <w:t xml:space="preserve"> </w:t>
            </w:r>
            <w:r>
              <w:rPr>
                <w:spacing w:val="-14"/>
              </w:rPr>
              <w:t>估、监控，制</w:t>
            </w:r>
            <w:r>
              <w:rPr/>
              <w:t xml:space="preserve"> </w:t>
            </w:r>
            <w:r>
              <w:rPr>
                <w:spacing w:val="-2"/>
              </w:rPr>
              <w:t>定应急预案</w:t>
            </w:r>
          </w:p>
        </w:tc>
        <w:tc>
          <w:tcPr>
            <w:tcW w:w="6350" w:type="dxa"/>
            <w:vAlign w:val="top"/>
          </w:tcPr>
          <w:p>
            <w:pPr>
              <w:pStyle w:val="TableText"/>
              <w:ind w:left="112" w:right="104" w:firstLine="355"/>
              <w:spacing w:before="175" w:line="246" w:lineRule="auto"/>
              <w:jc w:val="both"/>
              <w:rPr/>
            </w:pPr>
            <w:r>
              <w:rPr>
                <w:b/>
                <w:bCs/>
                <w:spacing w:val="-4"/>
              </w:rPr>
              <w:t>《中华人民共和国安全生产法》第四十条</w:t>
            </w:r>
            <w:r>
              <w:rPr>
                <w:spacing w:val="-4"/>
              </w:rPr>
              <w:t xml:space="preserve"> </w:t>
            </w:r>
            <w:r>
              <w:rPr>
                <w:spacing w:val="-4"/>
              </w:rPr>
              <w:t>生产经营单位对重大危险源应当</w:t>
            </w:r>
            <w:r>
              <w:rPr>
                <w:spacing w:val="18"/>
              </w:rPr>
              <w:t xml:space="preserve"> </w:t>
            </w:r>
            <w:r>
              <w:rPr/>
              <w:t>登记建档，进行定期检测、评估、监控，并制定应急预案，告知从业人员和相</w:t>
            </w:r>
            <w:r>
              <w:rPr>
                <w:spacing w:val="6"/>
              </w:rPr>
              <w:t xml:space="preserve"> </w:t>
            </w:r>
            <w:r>
              <w:rPr>
                <w:spacing w:val="-1"/>
              </w:rPr>
              <w:t>关人员在紧急情况下应当采取的应急措施。</w:t>
            </w:r>
          </w:p>
          <w:p>
            <w:pPr>
              <w:pStyle w:val="TableText"/>
              <w:ind w:left="111" w:right="104" w:firstLine="370"/>
              <w:spacing w:line="246" w:lineRule="auto"/>
              <w:jc w:val="both"/>
              <w:rPr/>
            </w:pPr>
            <w:r>
              <w:rPr>
                <w:spacing w:val="6"/>
              </w:rPr>
              <w:t>生产经营单位应当按照国家有关规定将本单位重大</w:t>
            </w:r>
            <w:r>
              <w:rPr>
                <w:spacing w:val="5"/>
              </w:rPr>
              <w:t>危险源及有关安全措</w:t>
            </w:r>
            <w:r>
              <w:rPr/>
              <w:t xml:space="preserve"> </w:t>
            </w:r>
            <w:r>
              <w:rPr/>
              <w:t>施、应急措施报有关地方人民政府应急管理部门和有关部门备案。有关地方人</w:t>
            </w:r>
            <w:r>
              <w:rPr>
                <w:spacing w:val="7"/>
              </w:rPr>
              <w:t xml:space="preserve"> </w:t>
            </w:r>
            <w:r>
              <w:rPr/>
              <w:t>民政府应急管理部门和有关部门应当通过相关信息</w:t>
            </w:r>
            <w:r>
              <w:rPr>
                <w:spacing w:val="-1"/>
              </w:rPr>
              <w:t>系统实现信息共享。</w:t>
            </w:r>
          </w:p>
        </w:tc>
        <w:tc>
          <w:tcPr>
            <w:tcW w:w="5536" w:type="dxa"/>
            <w:vAlign w:val="top"/>
          </w:tcPr>
          <w:p>
            <w:pPr>
              <w:pStyle w:val="TableText"/>
              <w:ind w:left="113" w:right="58" w:firstLine="357"/>
              <w:spacing w:before="56" w:line="246" w:lineRule="auto"/>
              <w:jc w:val="both"/>
              <w:rPr/>
            </w:pPr>
            <w:r>
              <w:rPr>
                <w:b/>
                <w:bCs/>
                <w:spacing w:val="-2"/>
              </w:rPr>
              <w:t>《中华人民共和国安全生产法》第一百零一条第二项</w:t>
            </w:r>
            <w:r>
              <w:rPr>
                <w:spacing w:val="-2"/>
              </w:rPr>
              <w:t xml:space="preserve"> </w:t>
            </w:r>
            <w:r>
              <w:rPr>
                <w:spacing w:val="-2"/>
              </w:rPr>
              <w:t>生产经营</w:t>
            </w:r>
            <w:r>
              <w:rPr>
                <w:spacing w:val="17"/>
              </w:rPr>
              <w:t xml:space="preserve"> </w:t>
            </w:r>
            <w:r>
              <w:rPr>
                <w:spacing w:val="-3"/>
              </w:rPr>
              <w:t>单位有下列行为之一的，责令限期改正，处十万元以下的罚款；逾期</w:t>
            </w:r>
            <w:r>
              <w:rPr>
                <w:spacing w:val="2"/>
              </w:rPr>
              <w:t xml:space="preserve"> </w:t>
            </w:r>
            <w:r>
              <w:rPr>
                <w:spacing w:val="-7"/>
              </w:rPr>
              <w:t>未改正的，责令停产停业整顿，并处十万元以上二十万元以</w:t>
            </w:r>
            <w:r>
              <w:rPr>
                <w:spacing w:val="-8"/>
              </w:rPr>
              <w:t>下的罚款，</w:t>
            </w:r>
            <w:r>
              <w:rPr/>
              <w:t xml:space="preserve"> </w:t>
            </w:r>
            <w:r>
              <w:rPr>
                <w:spacing w:val="3"/>
              </w:rPr>
              <w:t>对其直接负责的主管人员和其他直接责任人员处二万元以上五万元</w:t>
            </w:r>
            <w:r>
              <w:rPr>
                <w:spacing w:val="5"/>
              </w:rPr>
              <w:t xml:space="preserve"> </w:t>
            </w:r>
            <w:r>
              <w:rPr>
                <w:spacing w:val="-1"/>
              </w:rPr>
              <w:t>以下的罚款；构成犯罪的，依照刑法有关规定追究刑事责任：</w:t>
            </w:r>
          </w:p>
          <w:p>
            <w:pPr>
              <w:pStyle w:val="TableText"/>
              <w:ind w:left="113" w:right="58" w:firstLine="357"/>
              <w:spacing w:line="230" w:lineRule="auto"/>
              <w:rPr/>
            </w:pPr>
            <w:r>
              <w:rPr>
                <w:spacing w:val="-8"/>
              </w:rPr>
              <w:t>（二）对重大危险源未登记建档，未进行定期检测、评估、监控，</w:t>
            </w:r>
            <w:r>
              <w:rPr>
                <w:spacing w:val="12"/>
              </w:rPr>
              <w:t xml:space="preserve"> </w:t>
            </w:r>
            <w:r>
              <w:rPr>
                <w:spacing w:val="-1"/>
              </w:rPr>
              <w:t>未制定应急预案，或者未告知应急措施的；</w:t>
            </w:r>
          </w:p>
        </w:tc>
        <w:tc>
          <w:tcPr>
            <w:tcW w:w="996" w:type="dxa"/>
            <w:vAlign w:val="top"/>
          </w:tcPr>
          <w:p>
            <w:pPr>
              <w:spacing w:line="296" w:lineRule="auto"/>
              <w:rPr>
                <w:rFonts w:ascii="Arial"/>
                <w:sz w:val="21"/>
              </w:rPr>
            </w:pPr>
            <w:r/>
          </w:p>
          <w:p>
            <w:pPr>
              <w:spacing w:line="297"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1714" w:hRule="atLeast"/>
        </w:trPr>
        <w:tc>
          <w:tcPr>
            <w:tcW w:w="749"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299"/>
              <w:spacing w:before="59" w:line="242" w:lineRule="auto"/>
              <w:rPr/>
            </w:pPr>
            <w:r>
              <w:rPr>
                <w:spacing w:val="-9"/>
              </w:rPr>
              <w:t>10</w:t>
            </w:r>
          </w:p>
        </w:tc>
        <w:tc>
          <w:tcPr>
            <w:tcW w:w="985"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11"/>
              <w:spacing w:before="59" w:line="217" w:lineRule="auto"/>
              <w:rPr/>
            </w:pPr>
            <w:r>
              <w:rPr>
                <w:spacing w:val="10"/>
              </w:rPr>
              <w:t>风险分级</w:t>
            </w:r>
          </w:p>
          <w:p>
            <w:pPr>
              <w:pStyle w:val="TableText"/>
              <w:ind w:left="111"/>
              <w:spacing w:before="27" w:line="214" w:lineRule="auto"/>
              <w:rPr/>
            </w:pPr>
            <w:r>
              <w:rPr>
                <w:spacing w:val="10"/>
              </w:rPr>
              <w:t>管控和隐</w:t>
            </w:r>
          </w:p>
          <w:p>
            <w:pPr>
              <w:pStyle w:val="TableText"/>
              <w:ind w:left="112" w:right="108" w:firstLine="8"/>
              <w:spacing w:before="31" w:line="247" w:lineRule="auto"/>
              <w:rPr/>
            </w:pPr>
            <w:r>
              <w:rPr>
                <w:spacing w:val="7"/>
              </w:rPr>
              <w:t>患排查治</w:t>
            </w:r>
            <w:r>
              <w:rPr>
                <w:spacing w:val="1"/>
              </w:rPr>
              <w:t xml:space="preserve"> </w:t>
            </w:r>
            <w:r>
              <w:rPr>
                <w:spacing w:val="-4"/>
              </w:rPr>
              <w:t>理情况</w:t>
            </w:r>
          </w:p>
        </w:tc>
        <w:tc>
          <w:tcPr>
            <w:tcW w:w="1223" w:type="dxa"/>
            <w:vAlign w:val="top"/>
          </w:tcPr>
          <w:p>
            <w:pPr>
              <w:spacing w:line="296" w:lineRule="auto"/>
              <w:rPr>
                <w:rFonts w:ascii="Arial"/>
                <w:sz w:val="21"/>
              </w:rPr>
            </w:pPr>
            <w:r/>
          </w:p>
          <w:p>
            <w:pPr>
              <w:spacing w:line="296" w:lineRule="auto"/>
              <w:rPr>
                <w:rFonts w:ascii="Arial"/>
                <w:sz w:val="21"/>
              </w:rPr>
            </w:pPr>
            <w:r/>
          </w:p>
          <w:p>
            <w:pPr>
              <w:pStyle w:val="TableText"/>
              <w:ind w:left="119" w:right="107" w:firstLine="3"/>
              <w:spacing w:before="59" w:line="246" w:lineRule="auto"/>
              <w:rPr/>
            </w:pPr>
            <w:r>
              <w:rPr>
                <w:spacing w:val="2"/>
              </w:rPr>
              <w:t>10.1</w:t>
            </w:r>
            <w:r>
              <w:rPr>
                <w:spacing w:val="-18"/>
              </w:rPr>
              <w:t xml:space="preserve"> </w:t>
            </w:r>
            <w:r>
              <w:rPr>
                <w:spacing w:val="2"/>
              </w:rPr>
              <w:t>风险分</w:t>
            </w:r>
            <w:r>
              <w:rPr/>
              <w:t xml:space="preserve"> </w:t>
            </w:r>
            <w:r>
              <w:rPr>
                <w:spacing w:val="-3"/>
              </w:rPr>
              <w:t>级管控制度</w:t>
            </w:r>
          </w:p>
        </w:tc>
        <w:tc>
          <w:tcPr>
            <w:tcW w:w="6350" w:type="dxa"/>
            <w:vAlign w:val="top"/>
          </w:tcPr>
          <w:p>
            <w:pPr>
              <w:spacing w:line="296" w:lineRule="auto"/>
              <w:rPr>
                <w:rFonts w:ascii="Arial"/>
                <w:sz w:val="21"/>
              </w:rPr>
            </w:pPr>
            <w:r/>
          </w:p>
          <w:p>
            <w:pPr>
              <w:spacing w:line="296" w:lineRule="auto"/>
              <w:rPr>
                <w:rFonts w:ascii="Arial"/>
                <w:sz w:val="21"/>
              </w:rPr>
            </w:pPr>
            <w:r/>
          </w:p>
          <w:p>
            <w:pPr>
              <w:pStyle w:val="TableText"/>
              <w:ind w:left="114" w:right="104" w:firstLine="353"/>
              <w:spacing w:before="59" w:line="246" w:lineRule="auto"/>
              <w:rPr/>
            </w:pPr>
            <w:r>
              <w:rPr>
                <w:b/>
                <w:bCs/>
                <w:spacing w:val="-4"/>
              </w:rPr>
              <w:t>《中华人民共和国安全生产法》第四十一条第一款</w:t>
            </w:r>
            <w:r>
              <w:rPr>
                <w:spacing w:val="-4"/>
              </w:rPr>
              <w:t xml:space="preserve"> </w:t>
            </w:r>
            <w:r>
              <w:rPr>
                <w:spacing w:val="-4"/>
              </w:rPr>
              <w:t>生产经营单位应当建立</w:t>
            </w:r>
            <w:r>
              <w:rPr>
                <w:spacing w:val="11"/>
              </w:rPr>
              <w:t xml:space="preserve"> </w:t>
            </w:r>
            <w:r>
              <w:rPr>
                <w:spacing w:val="-1"/>
              </w:rPr>
              <w:t>安全风险分级管控制度，按照安全风险分级采取相应的管控措施。</w:t>
            </w:r>
          </w:p>
        </w:tc>
        <w:tc>
          <w:tcPr>
            <w:tcW w:w="5536" w:type="dxa"/>
            <w:vAlign w:val="top"/>
          </w:tcPr>
          <w:p>
            <w:pPr>
              <w:pStyle w:val="TableText"/>
              <w:ind w:left="113" w:right="58" w:firstLine="357"/>
              <w:spacing w:before="55" w:line="246" w:lineRule="auto"/>
              <w:jc w:val="both"/>
              <w:rPr/>
            </w:pPr>
            <w:r>
              <w:rPr>
                <w:b/>
                <w:bCs/>
                <w:spacing w:val="-2"/>
              </w:rPr>
              <w:t>《中华人民共和国安全生产法》第一百零一条第四项</w:t>
            </w:r>
            <w:r>
              <w:rPr>
                <w:spacing w:val="-2"/>
              </w:rPr>
              <w:t xml:space="preserve"> </w:t>
            </w:r>
            <w:r>
              <w:rPr>
                <w:spacing w:val="-2"/>
              </w:rPr>
              <w:t>生产经营</w:t>
            </w:r>
            <w:r>
              <w:rPr>
                <w:spacing w:val="17"/>
              </w:rPr>
              <w:t xml:space="preserve"> </w:t>
            </w:r>
            <w:r>
              <w:rPr>
                <w:spacing w:val="-3"/>
              </w:rPr>
              <w:t>单位有下列行为之一的，责令限期改正，处十万元以下的罚款；逾期</w:t>
            </w:r>
            <w:r>
              <w:rPr>
                <w:spacing w:val="2"/>
              </w:rPr>
              <w:t xml:space="preserve"> </w:t>
            </w:r>
            <w:r>
              <w:rPr>
                <w:spacing w:val="-7"/>
              </w:rPr>
              <w:t>未改正的，责令停产停业整顿，并处十万元以上二十万元以</w:t>
            </w:r>
            <w:r>
              <w:rPr>
                <w:spacing w:val="-8"/>
              </w:rPr>
              <w:t>下的罚款，</w:t>
            </w:r>
            <w:r>
              <w:rPr/>
              <w:t xml:space="preserve"> </w:t>
            </w:r>
            <w:r>
              <w:rPr>
                <w:spacing w:val="3"/>
              </w:rPr>
              <w:t>对其直接负责的主管人员和其他直接责任人员处二万元以上五万元</w:t>
            </w:r>
            <w:r>
              <w:rPr>
                <w:spacing w:val="5"/>
              </w:rPr>
              <w:t xml:space="preserve"> </w:t>
            </w:r>
            <w:r>
              <w:rPr>
                <w:spacing w:val="-1"/>
              </w:rPr>
              <w:t>以下的罚款；构成犯罪的，依照刑法有关规定追究刑事责任：</w:t>
            </w:r>
          </w:p>
          <w:p>
            <w:pPr>
              <w:pStyle w:val="TableText"/>
              <w:ind w:left="115" w:right="104" w:firstLine="355"/>
              <w:spacing w:line="230" w:lineRule="auto"/>
              <w:rPr/>
            </w:pPr>
            <w:r>
              <w:rPr>
                <w:spacing w:val="-3"/>
              </w:rPr>
              <w:t>（四）未建立安全风险分级管控制度或者未按照安全风险分</w:t>
            </w:r>
            <w:r>
              <w:rPr>
                <w:spacing w:val="-4"/>
              </w:rPr>
              <w:t>级采</w:t>
            </w:r>
            <w:r>
              <w:rPr/>
              <w:t xml:space="preserve"> </w:t>
            </w:r>
            <w:r>
              <w:rPr>
                <w:spacing w:val="-2"/>
              </w:rPr>
              <w:t>取相应管控措施的；</w:t>
            </w:r>
          </w:p>
        </w:tc>
        <w:tc>
          <w:tcPr>
            <w:tcW w:w="996" w:type="dxa"/>
            <w:vAlign w:val="top"/>
          </w:tcPr>
          <w:p>
            <w:pPr>
              <w:spacing w:line="296" w:lineRule="auto"/>
              <w:rPr>
                <w:rFonts w:ascii="Arial"/>
                <w:sz w:val="21"/>
              </w:rPr>
            </w:pPr>
            <w:r/>
          </w:p>
          <w:p>
            <w:pPr>
              <w:spacing w:line="296"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171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356" w:lineRule="auto"/>
              <w:rPr>
                <w:rFonts w:ascii="Arial"/>
                <w:sz w:val="21"/>
              </w:rPr>
            </w:pPr>
            <w:r/>
          </w:p>
          <w:p>
            <w:pPr>
              <w:pStyle w:val="TableText"/>
              <w:ind w:left="111" w:right="105" w:firstLine="12"/>
              <w:spacing w:before="59" w:line="246" w:lineRule="auto"/>
              <w:rPr/>
            </w:pPr>
            <w:r>
              <w:rPr>
                <w:spacing w:val="2"/>
              </w:rPr>
              <w:t>10.2</w:t>
            </w:r>
            <w:r>
              <w:rPr>
                <w:spacing w:val="-18"/>
              </w:rPr>
              <w:t xml:space="preserve"> </w:t>
            </w:r>
            <w:r>
              <w:rPr>
                <w:spacing w:val="2"/>
              </w:rPr>
              <w:t>建立健</w:t>
            </w:r>
            <w:r>
              <w:rPr/>
              <w:t xml:space="preserve"> </w:t>
            </w:r>
            <w:r>
              <w:rPr>
                <w:spacing w:val="20"/>
              </w:rPr>
              <w:t>全生产安全</w:t>
            </w:r>
          </w:p>
          <w:p>
            <w:pPr>
              <w:pStyle w:val="TableText"/>
              <w:ind w:left="117"/>
              <w:spacing w:line="213" w:lineRule="auto"/>
              <w:rPr/>
            </w:pPr>
            <w:r>
              <w:rPr>
                <w:spacing w:val="20"/>
              </w:rPr>
              <w:t>事故隐患排</w:t>
            </w:r>
          </w:p>
          <w:p>
            <w:pPr>
              <w:pStyle w:val="TableText"/>
              <w:ind w:left="111"/>
              <w:spacing w:before="31" w:line="216" w:lineRule="auto"/>
              <w:rPr/>
            </w:pPr>
            <w:r>
              <w:rPr>
                <w:spacing w:val="-2"/>
              </w:rPr>
              <w:t>查治理制度</w:t>
            </w:r>
          </w:p>
        </w:tc>
        <w:tc>
          <w:tcPr>
            <w:tcW w:w="6350" w:type="dxa"/>
            <w:vAlign w:val="top"/>
          </w:tcPr>
          <w:p>
            <w:pPr>
              <w:pStyle w:val="TableText"/>
              <w:ind w:left="107" w:right="104" w:firstLine="360"/>
              <w:spacing w:before="58" w:line="246" w:lineRule="auto"/>
              <w:jc w:val="both"/>
              <w:rPr/>
            </w:pPr>
            <w:r>
              <w:rPr>
                <w:b/>
                <w:bCs/>
                <w:spacing w:val="-4"/>
              </w:rPr>
              <w:t>《中华人民共和国安全生产法》第四十一条第二款</w:t>
            </w:r>
            <w:r>
              <w:rPr>
                <w:spacing w:val="-4"/>
              </w:rPr>
              <w:t xml:space="preserve"> </w:t>
            </w:r>
            <w:r>
              <w:rPr>
                <w:spacing w:val="-4"/>
              </w:rPr>
              <w:t>生产经营单位应当建立</w:t>
            </w:r>
            <w:r>
              <w:rPr>
                <w:spacing w:val="11"/>
              </w:rPr>
              <w:t xml:space="preserve"> </w:t>
            </w:r>
            <w:r>
              <w:rPr/>
              <w:t>健全并落实生产安全事故隐患排查治理制度，采取技术、管理措施，及时发现</w:t>
            </w:r>
            <w:r>
              <w:rPr>
                <w:spacing w:val="11"/>
              </w:rPr>
              <w:t xml:space="preserve"> </w:t>
            </w:r>
            <w:r>
              <w:rPr/>
              <w:t>并消除事故隐患。事故隐患排查治理情况应当如实记录，并通过职工大会或者</w:t>
            </w:r>
            <w:r>
              <w:rPr>
                <w:spacing w:val="11"/>
              </w:rPr>
              <w:t xml:space="preserve"> </w:t>
            </w:r>
            <w:r>
              <w:rPr/>
              <w:t>职工代表大会、信息公示栏等方式向从业人员通报。其中，重大事故隐患排查</w:t>
            </w:r>
            <w:r>
              <w:rPr>
                <w:spacing w:val="11"/>
              </w:rPr>
              <w:t xml:space="preserve"> </w:t>
            </w:r>
            <w:r>
              <w:rPr/>
              <w:t>治理情况应当及时向负有安全生产监督管理职责的部门和职工大会或者职工代</w:t>
            </w:r>
            <w:r>
              <w:rPr>
                <w:spacing w:val="11"/>
              </w:rPr>
              <w:t xml:space="preserve"> </w:t>
            </w:r>
            <w:r>
              <w:rPr>
                <w:spacing w:val="-1"/>
              </w:rPr>
              <w:t>表大会报告。</w:t>
            </w:r>
          </w:p>
        </w:tc>
        <w:tc>
          <w:tcPr>
            <w:tcW w:w="5536" w:type="dxa"/>
            <w:vAlign w:val="top"/>
          </w:tcPr>
          <w:p>
            <w:pPr>
              <w:pStyle w:val="TableText"/>
              <w:ind w:left="113" w:right="58" w:firstLine="357"/>
              <w:spacing w:before="57" w:line="246" w:lineRule="auto"/>
              <w:jc w:val="both"/>
              <w:rPr/>
            </w:pPr>
            <w:r>
              <w:rPr>
                <w:b/>
                <w:bCs/>
                <w:spacing w:val="-2"/>
              </w:rPr>
              <w:t>《中华人民共和国安全生产法》第一百零一条第五项</w:t>
            </w:r>
            <w:r>
              <w:rPr>
                <w:spacing w:val="-2"/>
              </w:rPr>
              <w:t xml:space="preserve"> </w:t>
            </w:r>
            <w:r>
              <w:rPr>
                <w:spacing w:val="-2"/>
              </w:rPr>
              <w:t>生产经营</w:t>
            </w:r>
            <w:r>
              <w:rPr>
                <w:spacing w:val="17"/>
              </w:rPr>
              <w:t xml:space="preserve"> </w:t>
            </w:r>
            <w:r>
              <w:rPr>
                <w:spacing w:val="-3"/>
              </w:rPr>
              <w:t>单位有下列行为之一的，责令限期改正，处十万元以下的罚款；逾期</w:t>
            </w:r>
            <w:r>
              <w:rPr>
                <w:spacing w:val="2"/>
              </w:rPr>
              <w:t xml:space="preserve"> </w:t>
            </w:r>
            <w:r>
              <w:rPr>
                <w:spacing w:val="-7"/>
              </w:rPr>
              <w:t>未改正的，责令停产停业整顿，并处十万元以上二十万元以</w:t>
            </w:r>
            <w:r>
              <w:rPr>
                <w:spacing w:val="-8"/>
              </w:rPr>
              <w:t>下的罚款，</w:t>
            </w:r>
            <w:r>
              <w:rPr/>
              <w:t xml:space="preserve"> </w:t>
            </w:r>
            <w:r>
              <w:rPr>
                <w:spacing w:val="3"/>
              </w:rPr>
              <w:t>对其直接负责的主管人员和其他直接责任人员处二万元以上五万元</w:t>
            </w:r>
            <w:r>
              <w:rPr>
                <w:spacing w:val="5"/>
              </w:rPr>
              <w:t xml:space="preserve"> </w:t>
            </w:r>
            <w:r>
              <w:rPr>
                <w:spacing w:val="-1"/>
              </w:rPr>
              <w:t>以下的罚款；构成犯罪的，依照刑法有关规定追究刑事责任：</w:t>
            </w:r>
          </w:p>
          <w:p>
            <w:pPr>
              <w:pStyle w:val="TableText"/>
              <w:ind w:left="115" w:right="104" w:firstLine="355"/>
              <w:spacing w:line="229" w:lineRule="auto"/>
              <w:rPr/>
            </w:pPr>
            <w:r>
              <w:rPr>
                <w:spacing w:val="-3"/>
              </w:rPr>
              <w:t>（五）未建立事故隐患排查治理制度，或者重大事故隐患排</w:t>
            </w:r>
            <w:r>
              <w:rPr>
                <w:spacing w:val="-4"/>
              </w:rPr>
              <w:t>查治</w:t>
            </w:r>
            <w:r>
              <w:rPr/>
              <w:t xml:space="preserve"> </w:t>
            </w:r>
            <w:r>
              <w:rPr>
                <w:spacing w:val="-1"/>
              </w:rPr>
              <w:t>理情况未按照规定报告的。</w:t>
            </w:r>
          </w:p>
        </w:tc>
        <w:tc>
          <w:tcPr>
            <w:tcW w:w="996" w:type="dxa"/>
            <w:vAlign w:val="top"/>
          </w:tcPr>
          <w:p>
            <w:pPr>
              <w:spacing w:line="297" w:lineRule="auto"/>
              <w:rPr>
                <w:rFonts w:ascii="Arial"/>
                <w:sz w:val="21"/>
              </w:rPr>
            </w:pPr>
            <w:r/>
          </w:p>
          <w:p>
            <w:pPr>
              <w:spacing w:line="297"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147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spacing w:line="357" w:lineRule="auto"/>
              <w:rPr>
                <w:rFonts w:ascii="Arial"/>
                <w:sz w:val="21"/>
              </w:rPr>
            </w:pPr>
            <w:r/>
          </w:p>
          <w:p>
            <w:pPr>
              <w:pStyle w:val="TableText"/>
              <w:ind w:left="112" w:right="105" w:firstLine="10"/>
              <w:spacing w:before="59" w:line="247" w:lineRule="auto"/>
              <w:jc w:val="both"/>
              <w:rPr/>
            </w:pPr>
            <w:r>
              <w:rPr>
                <w:spacing w:val="2"/>
              </w:rPr>
              <w:t>10.3</w:t>
            </w:r>
            <w:r>
              <w:rPr>
                <w:spacing w:val="-18"/>
              </w:rPr>
              <w:t xml:space="preserve"> </w:t>
            </w:r>
            <w:r>
              <w:rPr>
                <w:spacing w:val="2"/>
              </w:rPr>
              <w:t>采取措</w:t>
            </w:r>
            <w:r>
              <w:rPr/>
              <w:t xml:space="preserve"> </w:t>
            </w:r>
            <w:r>
              <w:rPr>
                <w:spacing w:val="-4"/>
              </w:rPr>
              <w:t>施</w:t>
            </w:r>
            <w:r>
              <w:rPr>
                <w:spacing w:val="-52"/>
              </w:rPr>
              <w:t xml:space="preserve"> </w:t>
            </w:r>
            <w:r>
              <w:rPr>
                <w:spacing w:val="-4"/>
              </w:rPr>
              <w:t>消除</w:t>
            </w:r>
            <w:r>
              <w:rPr>
                <w:spacing w:val="-51"/>
              </w:rPr>
              <w:t xml:space="preserve"> </w:t>
            </w:r>
            <w:r>
              <w:rPr>
                <w:spacing w:val="-4"/>
              </w:rPr>
              <w:t>事</w:t>
            </w:r>
            <w:r>
              <w:rPr>
                <w:spacing w:val="-48"/>
              </w:rPr>
              <w:t xml:space="preserve"> </w:t>
            </w:r>
            <w:r>
              <w:rPr>
                <w:spacing w:val="-4"/>
              </w:rPr>
              <w:t>故</w:t>
            </w:r>
            <w:r>
              <w:rPr/>
              <w:t xml:space="preserve"> </w:t>
            </w:r>
            <w:r>
              <w:rPr>
                <w:spacing w:val="-4"/>
              </w:rPr>
              <w:t>隐患</w:t>
            </w:r>
          </w:p>
        </w:tc>
        <w:tc>
          <w:tcPr>
            <w:tcW w:w="6350" w:type="dxa"/>
            <w:vAlign w:val="top"/>
          </w:tcPr>
          <w:p>
            <w:pPr>
              <w:pStyle w:val="TableText"/>
              <w:ind w:left="107" w:right="104" w:firstLine="360"/>
              <w:spacing w:before="59"/>
              <w:jc w:val="both"/>
              <w:rPr/>
            </w:pPr>
            <w:r>
              <w:rPr>
                <w:b/>
                <w:bCs/>
                <w:spacing w:val="-4"/>
              </w:rPr>
              <w:t>《中华人民共和国安全生产法》第四十一条第二款</w:t>
            </w:r>
            <w:r>
              <w:rPr>
                <w:spacing w:val="-4"/>
              </w:rPr>
              <w:t xml:space="preserve"> </w:t>
            </w:r>
            <w:r>
              <w:rPr>
                <w:spacing w:val="-4"/>
              </w:rPr>
              <w:t>生产经营单位应当建立</w:t>
            </w:r>
            <w:r>
              <w:rPr>
                <w:spacing w:val="11"/>
              </w:rPr>
              <w:t xml:space="preserve"> </w:t>
            </w:r>
            <w:r>
              <w:rPr/>
              <w:t>健全并落实生产安全事故隐患排查治理制度，采取技术、管理措施，及时发现</w:t>
            </w:r>
            <w:r>
              <w:rPr>
                <w:spacing w:val="11"/>
              </w:rPr>
              <w:t xml:space="preserve"> </w:t>
            </w:r>
            <w:r>
              <w:rPr/>
              <w:t>并消除事故隐患。事故隐患排查治理情况应当如实记录，并通过职工大会或者</w:t>
            </w:r>
            <w:r>
              <w:rPr>
                <w:spacing w:val="11"/>
              </w:rPr>
              <w:t xml:space="preserve"> </w:t>
            </w:r>
            <w:r>
              <w:rPr/>
              <w:t>职工代表大会、信息公示栏等方式向从业人员通报。其中，重大事故隐患排查</w:t>
            </w:r>
            <w:r>
              <w:rPr>
                <w:spacing w:val="11"/>
              </w:rPr>
              <w:t xml:space="preserve"> </w:t>
            </w:r>
            <w:r>
              <w:rPr/>
              <w:t>治理情况应当及时向负有安全生产监督管理职责的部门和职工大会或者职工代</w:t>
            </w:r>
            <w:r>
              <w:rPr>
                <w:spacing w:val="11"/>
              </w:rPr>
              <w:t xml:space="preserve"> </w:t>
            </w:r>
            <w:r>
              <w:rPr>
                <w:spacing w:val="-1"/>
              </w:rPr>
              <w:t>表大会报告。</w:t>
            </w:r>
          </w:p>
        </w:tc>
        <w:tc>
          <w:tcPr>
            <w:tcW w:w="5536" w:type="dxa"/>
            <w:vAlign w:val="top"/>
          </w:tcPr>
          <w:p>
            <w:pPr>
              <w:pStyle w:val="TableText"/>
              <w:ind w:left="113" w:right="104" w:firstLine="357"/>
              <w:spacing w:before="179" w:line="246" w:lineRule="auto"/>
              <w:jc w:val="both"/>
              <w:rPr/>
            </w:pPr>
            <w:r>
              <w:rPr>
                <w:b/>
                <w:bCs/>
                <w:spacing w:val="-1"/>
              </w:rPr>
              <w:t>《中华人民共和国安全生产法》第一百零二条</w:t>
            </w:r>
            <w:r>
              <w:rPr>
                <w:spacing w:val="-1"/>
              </w:rPr>
              <w:t xml:space="preserve"> </w:t>
            </w:r>
            <w:r>
              <w:rPr>
                <w:spacing w:val="-1"/>
              </w:rPr>
              <w:t>生</w:t>
            </w:r>
            <w:r>
              <w:rPr>
                <w:spacing w:val="-2"/>
              </w:rPr>
              <w:t>产经营单位未</w:t>
            </w:r>
            <w:r>
              <w:rPr/>
              <w:t xml:space="preserve"> </w:t>
            </w:r>
            <w:r>
              <w:rPr>
                <w:spacing w:val="-3"/>
              </w:rPr>
              <w:t>采取措施消除事故隐患的，责令立即消除或者限期消除，处五万元以</w:t>
            </w:r>
            <w:r>
              <w:rPr>
                <w:spacing w:val="2"/>
              </w:rPr>
              <w:t xml:space="preserve"> </w:t>
            </w:r>
            <w:r>
              <w:rPr>
                <w:spacing w:val="-3"/>
              </w:rPr>
              <w:t>下的罚款；生产经营单位拒不执行的，责令停产停业整顿；对其直接</w:t>
            </w:r>
            <w:r>
              <w:rPr>
                <w:spacing w:val="2"/>
              </w:rPr>
              <w:t xml:space="preserve"> </w:t>
            </w:r>
            <w:r>
              <w:rPr>
                <w:spacing w:val="3"/>
              </w:rPr>
              <w:t>负责的主管人员和其他直接责任人员处五万元以上十万元以下的罚</w:t>
            </w:r>
            <w:r>
              <w:rPr>
                <w:spacing w:val="5"/>
              </w:rPr>
              <w:t xml:space="preserve"> </w:t>
            </w:r>
            <w:r>
              <w:rPr>
                <w:spacing w:val="-1"/>
              </w:rPr>
              <w:t>款；构成犯罪的，依照刑法有关规定追究刑事责任。</w:t>
            </w:r>
          </w:p>
        </w:tc>
        <w:tc>
          <w:tcPr>
            <w:tcW w:w="996" w:type="dxa"/>
            <w:vAlign w:val="top"/>
          </w:tcPr>
          <w:p>
            <w:pPr>
              <w:spacing w:line="477" w:lineRule="auto"/>
              <w:rPr>
                <w:rFonts w:ascii="Arial"/>
                <w:sz w:val="21"/>
              </w:rPr>
            </w:pPr>
            <w:r/>
          </w:p>
          <w:p>
            <w:pPr>
              <w:pStyle w:val="TableText"/>
              <w:ind w:left="327" w:right="135" w:hanging="177"/>
              <w:spacing w:before="58" w:line="246" w:lineRule="auto"/>
              <w:rPr/>
            </w:pPr>
            <w:r>
              <w:rPr>
                <w:spacing w:val="-4"/>
              </w:rPr>
              <w:t>重点检查</w:t>
            </w:r>
            <w:r>
              <w:rPr/>
              <w:t xml:space="preserve"> </w:t>
            </w:r>
            <w:r>
              <w:rPr>
                <w:spacing w:val="-7"/>
              </w:rPr>
              <w:t>事项</w:t>
            </w:r>
          </w:p>
        </w:tc>
      </w:tr>
      <w:tr>
        <w:trPr>
          <w:trHeight w:val="171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pStyle w:val="TableText"/>
              <w:ind w:left="119" w:right="105" w:firstLine="3"/>
              <w:spacing w:before="298" w:line="246" w:lineRule="auto"/>
              <w:rPr/>
            </w:pPr>
            <w:r>
              <w:rPr>
                <w:spacing w:val="1"/>
              </w:rPr>
              <w:t>10.4</w:t>
            </w:r>
            <w:r>
              <w:rPr>
                <w:spacing w:val="-11"/>
              </w:rPr>
              <w:t xml:space="preserve"> </w:t>
            </w:r>
            <w:r>
              <w:rPr>
                <w:spacing w:val="1"/>
              </w:rPr>
              <w:t>如实记</w:t>
            </w:r>
            <w:r>
              <w:rPr/>
              <w:t xml:space="preserve"> </w:t>
            </w:r>
            <w:r>
              <w:rPr>
                <w:spacing w:val="18"/>
              </w:rPr>
              <w:t>录事故隐患</w:t>
            </w:r>
          </w:p>
          <w:p>
            <w:pPr>
              <w:pStyle w:val="TableText"/>
              <w:ind w:left="113"/>
              <w:spacing w:line="216" w:lineRule="auto"/>
              <w:rPr/>
            </w:pPr>
            <w:r>
              <w:rPr>
                <w:spacing w:val="22"/>
              </w:rPr>
              <w:t>排查治理情</w:t>
            </w:r>
          </w:p>
          <w:p>
            <w:pPr>
              <w:pStyle w:val="TableText"/>
              <w:ind w:left="113" w:right="105" w:firstLine="4"/>
              <w:spacing w:before="29" w:line="246" w:lineRule="auto"/>
              <w:rPr/>
            </w:pPr>
            <w:r>
              <w:rPr>
                <w:spacing w:val="19"/>
              </w:rPr>
              <w:t>况并向从业</w:t>
            </w:r>
            <w:r>
              <w:rPr/>
              <w:t xml:space="preserve"> </w:t>
            </w:r>
            <w:r>
              <w:rPr>
                <w:spacing w:val="-3"/>
              </w:rPr>
              <w:t>人员通报</w:t>
            </w:r>
          </w:p>
        </w:tc>
        <w:tc>
          <w:tcPr>
            <w:tcW w:w="6350" w:type="dxa"/>
            <w:vAlign w:val="top"/>
          </w:tcPr>
          <w:p>
            <w:pPr>
              <w:pStyle w:val="TableText"/>
              <w:ind w:left="107" w:right="104" w:firstLine="360"/>
              <w:spacing w:before="179" w:line="246" w:lineRule="auto"/>
              <w:jc w:val="both"/>
              <w:rPr/>
            </w:pPr>
            <w:r>
              <w:rPr>
                <w:b/>
                <w:bCs/>
                <w:spacing w:val="-4"/>
              </w:rPr>
              <w:t>《中华人民共和国安全生产法》第四十一条第二款</w:t>
            </w:r>
            <w:r>
              <w:rPr>
                <w:spacing w:val="-4"/>
              </w:rPr>
              <w:t xml:space="preserve"> </w:t>
            </w:r>
            <w:r>
              <w:rPr>
                <w:spacing w:val="-4"/>
              </w:rPr>
              <w:t>生产经营单位应当建立</w:t>
            </w:r>
            <w:r>
              <w:rPr>
                <w:spacing w:val="11"/>
              </w:rPr>
              <w:t xml:space="preserve"> </w:t>
            </w:r>
            <w:r>
              <w:rPr/>
              <w:t>健全并落实生产安全事故隐患排查治理制度，采取技术、管理措施，及时发现</w:t>
            </w:r>
            <w:r>
              <w:rPr>
                <w:spacing w:val="11"/>
              </w:rPr>
              <w:t xml:space="preserve"> </w:t>
            </w:r>
            <w:r>
              <w:rPr/>
              <w:t>并消除事故隐患。事故隐患排查治理情况应当如实记录，并通过职工大会或者</w:t>
            </w:r>
            <w:r>
              <w:rPr>
                <w:spacing w:val="11"/>
              </w:rPr>
              <w:t xml:space="preserve"> </w:t>
            </w:r>
            <w:r>
              <w:rPr/>
              <w:t>职工代表大会、信息公示栏等方式向从业人员通报。其中，重大事故隐患排查</w:t>
            </w:r>
            <w:r>
              <w:rPr>
                <w:spacing w:val="11"/>
              </w:rPr>
              <w:t xml:space="preserve"> </w:t>
            </w:r>
            <w:r>
              <w:rPr/>
              <w:t>治理情况应当及时向负有安全生产监督管理职责的部门和职工大会或者职工代</w:t>
            </w:r>
            <w:r>
              <w:rPr>
                <w:spacing w:val="11"/>
              </w:rPr>
              <w:t xml:space="preserve"> </w:t>
            </w:r>
            <w:r>
              <w:rPr>
                <w:spacing w:val="-1"/>
              </w:rPr>
              <w:t>表大会报告。</w:t>
            </w:r>
          </w:p>
        </w:tc>
        <w:tc>
          <w:tcPr>
            <w:tcW w:w="5536" w:type="dxa"/>
            <w:vAlign w:val="top"/>
          </w:tcPr>
          <w:p>
            <w:pPr>
              <w:pStyle w:val="TableText"/>
              <w:ind w:left="110" w:right="70" w:firstLine="360"/>
              <w:spacing w:before="59" w:line="246" w:lineRule="auto"/>
              <w:jc w:val="both"/>
              <w:rPr/>
            </w:pPr>
            <w:r>
              <w:rPr>
                <w:b/>
                <w:bCs/>
                <w:spacing w:val="-1"/>
              </w:rPr>
              <w:t>《中华人民共和国安全生产法》第九十七条</w:t>
            </w:r>
            <w:r>
              <w:rPr>
                <w:b/>
                <w:bCs/>
                <w:spacing w:val="-2"/>
              </w:rPr>
              <w:t>第五项</w:t>
            </w:r>
            <w:r>
              <w:rPr>
                <w:spacing w:val="-2"/>
              </w:rPr>
              <w:t xml:space="preserve"> </w:t>
            </w:r>
            <w:r>
              <w:rPr>
                <w:spacing w:val="-2"/>
              </w:rPr>
              <w:t>生产经营单</w:t>
            </w:r>
            <w:r>
              <w:rPr/>
              <w:t xml:space="preserve"> </w:t>
            </w:r>
            <w:r>
              <w:rPr>
                <w:spacing w:val="-3"/>
              </w:rPr>
              <w:t>位有下列行为之一的，责令限期改正，处十万元以下的罚款；逾期未</w:t>
            </w:r>
            <w:r>
              <w:rPr>
                <w:spacing w:val="5"/>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8"/>
              </w:rPr>
              <w:t xml:space="preserve"> </w:t>
            </w:r>
            <w:r>
              <w:rPr>
                <w:spacing w:val="-1"/>
              </w:rPr>
              <w:t>以下的罚款：</w:t>
            </w:r>
          </w:p>
          <w:p>
            <w:pPr>
              <w:pStyle w:val="TableText"/>
              <w:ind w:left="118" w:right="104" w:firstLine="352"/>
              <w:spacing w:line="228" w:lineRule="auto"/>
              <w:rPr/>
            </w:pPr>
            <w:r>
              <w:rPr>
                <w:spacing w:val="-3"/>
              </w:rPr>
              <w:t>（五）未将事故隐患排查治理情况如实记录或者未向从业人</w:t>
            </w:r>
            <w:r>
              <w:rPr>
                <w:spacing w:val="-4"/>
              </w:rPr>
              <w:t>员通</w:t>
            </w:r>
            <w:r>
              <w:rPr/>
              <w:t xml:space="preserve"> </w:t>
            </w:r>
            <w:r>
              <w:rPr>
                <w:spacing w:val="-5"/>
              </w:rPr>
              <w:t>报的；</w:t>
            </w:r>
          </w:p>
        </w:tc>
        <w:tc>
          <w:tcPr>
            <w:tcW w:w="996" w:type="dxa"/>
            <w:vAlign w:val="top"/>
          </w:tcPr>
          <w:p>
            <w:pPr>
              <w:spacing w:line="297" w:lineRule="auto"/>
              <w:rPr>
                <w:rFonts w:ascii="Arial"/>
                <w:sz w:val="21"/>
              </w:rPr>
            </w:pPr>
            <w:r/>
          </w:p>
          <w:p>
            <w:pPr>
              <w:spacing w:line="298"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278"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pStyle w:val="TableText"/>
              <w:ind w:left="123"/>
              <w:spacing w:before="60" w:line="213" w:lineRule="auto"/>
              <w:rPr/>
            </w:pPr>
            <w:r>
              <w:rPr>
                <w:spacing w:val="1"/>
              </w:rPr>
              <w:t>10.5</w:t>
            </w:r>
            <w:r>
              <w:rPr>
                <w:spacing w:val="-11"/>
              </w:rPr>
              <w:t xml:space="preserve"> </w:t>
            </w:r>
            <w:r>
              <w:rPr>
                <w:spacing w:val="1"/>
              </w:rPr>
              <w:t>重大事</w:t>
            </w:r>
          </w:p>
        </w:tc>
        <w:tc>
          <w:tcPr>
            <w:tcW w:w="6350" w:type="dxa"/>
            <w:vAlign w:val="top"/>
          </w:tcPr>
          <w:p>
            <w:pPr>
              <w:pStyle w:val="TableText"/>
              <w:ind w:left="468"/>
              <w:spacing w:before="60" w:line="213" w:lineRule="auto"/>
              <w:rPr/>
            </w:pPr>
            <w:r>
              <w:rPr>
                <w:b/>
                <w:bCs/>
                <w:spacing w:val="-4"/>
              </w:rPr>
              <w:t>《中华人民共和国安全生产法》第四十一条第二款</w:t>
            </w:r>
            <w:r>
              <w:rPr>
                <w:spacing w:val="-4"/>
              </w:rPr>
              <w:t xml:space="preserve"> </w:t>
            </w:r>
            <w:r>
              <w:rPr>
                <w:spacing w:val="-4"/>
              </w:rPr>
              <w:t>生产经营单位应当建立</w:t>
            </w:r>
          </w:p>
        </w:tc>
        <w:tc>
          <w:tcPr>
            <w:tcW w:w="5536" w:type="dxa"/>
            <w:vAlign w:val="top"/>
          </w:tcPr>
          <w:p>
            <w:pPr>
              <w:pStyle w:val="TableText"/>
              <w:ind w:left="471"/>
              <w:spacing w:before="60" w:line="213" w:lineRule="auto"/>
              <w:rPr/>
            </w:pPr>
            <w:r>
              <w:rPr>
                <w:b/>
                <w:bCs/>
                <w:spacing w:val="-2"/>
              </w:rPr>
              <w:t>《中华人民共和国安全生产法》第一百零一条第五项</w:t>
            </w:r>
            <w:r>
              <w:rPr>
                <w:spacing w:val="-2"/>
              </w:rPr>
              <w:t xml:space="preserve"> </w:t>
            </w:r>
            <w:r>
              <w:rPr>
                <w:spacing w:val="-2"/>
              </w:rPr>
              <w:t>生产经营</w:t>
            </w:r>
          </w:p>
        </w:tc>
        <w:tc>
          <w:tcPr>
            <w:tcW w:w="996" w:type="dxa"/>
            <w:vAlign w:val="top"/>
          </w:tcPr>
          <w:p>
            <w:pPr>
              <w:pStyle w:val="TableText"/>
              <w:ind w:left="150"/>
              <w:spacing w:before="60" w:line="213" w:lineRule="auto"/>
              <w:rPr/>
            </w:pPr>
            <w:r>
              <w:rPr>
                <w:spacing w:val="-4"/>
              </w:rPr>
              <w:t>重点检查</w:t>
            </w:r>
          </w:p>
        </w:tc>
      </w:tr>
    </w:tbl>
    <w:p>
      <w:pPr>
        <w:rPr>
          <w:rFonts w:ascii="Arial"/>
          <w:sz w:val="21"/>
        </w:rPr>
      </w:pPr>
      <w:r/>
    </w:p>
    <w:p>
      <w:pPr>
        <w:sectPr>
          <w:footerReference w:type="default" r:id="rId11"/>
          <w:pgSz w:w="16839" w:h="11906"/>
          <w:pgMar w:top="400" w:right="497" w:bottom="1544" w:left="496"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79" w:hRule="atLeast"/>
        </w:trPr>
        <w:tc>
          <w:tcPr>
            <w:tcW w:w="749" w:type="dxa"/>
            <w:vAlign w:val="top"/>
          </w:tcPr>
          <w:p>
            <w:pPr>
              <w:pStyle w:val="TableText"/>
              <w:ind w:left="197"/>
              <w:spacing w:before="59" w:line="215"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9" w:line="215" w:lineRule="auto"/>
              <w:rPr/>
            </w:pPr>
            <w:r>
              <w:rPr>
                <w:b/>
                <w:bCs/>
                <w:spacing w:val="-3"/>
              </w:rPr>
              <w:t>检查内容</w:t>
            </w:r>
          </w:p>
        </w:tc>
        <w:tc>
          <w:tcPr>
            <w:tcW w:w="6350" w:type="dxa"/>
            <w:vAlign w:val="top"/>
          </w:tcPr>
          <w:p>
            <w:pPr>
              <w:pStyle w:val="TableText"/>
              <w:ind w:left="2815"/>
              <w:spacing w:before="59" w:line="215"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1474" w:hRule="atLeast"/>
        </w:trPr>
        <w:tc>
          <w:tcPr>
            <w:tcW w:w="749" w:type="dxa"/>
            <w:vAlign w:val="top"/>
            <w:vMerge w:val="restart"/>
            <w:tcBorders>
              <w:bottom w:val="nil"/>
            </w:tcBorders>
          </w:tcPr>
          <w:p>
            <w:pPr>
              <w:rPr>
                <w:rFonts w:ascii="Arial"/>
                <w:sz w:val="21"/>
              </w:rPr>
            </w:pPr>
            <w:r/>
          </w:p>
        </w:tc>
        <w:tc>
          <w:tcPr>
            <w:tcW w:w="985" w:type="dxa"/>
            <w:vAlign w:val="top"/>
            <w:vMerge w:val="restart"/>
            <w:tcBorders>
              <w:bottom w:val="nil"/>
            </w:tcBorders>
          </w:tcPr>
          <w:p>
            <w:pPr>
              <w:rPr>
                <w:rFonts w:ascii="Arial"/>
                <w:sz w:val="21"/>
              </w:rPr>
            </w:pPr>
            <w:r/>
          </w:p>
        </w:tc>
        <w:tc>
          <w:tcPr>
            <w:tcW w:w="1223" w:type="dxa"/>
            <w:vAlign w:val="top"/>
          </w:tcPr>
          <w:p>
            <w:pPr>
              <w:pStyle w:val="TableText"/>
              <w:ind w:left="117"/>
              <w:spacing w:before="56" w:line="214" w:lineRule="auto"/>
              <w:rPr/>
            </w:pPr>
            <w:r>
              <w:rPr>
                <w:spacing w:val="-3"/>
              </w:rPr>
              <w:t>故隐患报告</w:t>
            </w:r>
          </w:p>
        </w:tc>
        <w:tc>
          <w:tcPr>
            <w:tcW w:w="6350" w:type="dxa"/>
            <w:vAlign w:val="top"/>
          </w:tcPr>
          <w:p>
            <w:pPr>
              <w:pStyle w:val="TableText"/>
              <w:ind w:left="108" w:right="104" w:hanging="1"/>
              <w:spacing w:before="56" w:line="246" w:lineRule="auto"/>
              <w:jc w:val="both"/>
              <w:rPr/>
            </w:pPr>
            <w:r>
              <w:rPr/>
              <w:t>健全并落实生产安全事故隐患排查治理制度，采取技术、管理措施，及时发现</w:t>
            </w:r>
            <w:r>
              <w:rPr>
                <w:spacing w:val="11"/>
              </w:rPr>
              <w:t xml:space="preserve"> </w:t>
            </w:r>
            <w:r>
              <w:rPr/>
              <w:t>并消除事故隐患。事故隐患排查治理情况应当如实记录，并通过职工大会或者</w:t>
            </w:r>
            <w:r>
              <w:rPr>
                <w:spacing w:val="10"/>
              </w:rPr>
              <w:t xml:space="preserve"> </w:t>
            </w:r>
            <w:r>
              <w:rPr/>
              <w:t>职工代表大会、信息公示栏等方式向从业人员通报。其中，重大事故隐患排查</w:t>
            </w:r>
            <w:r>
              <w:rPr>
                <w:spacing w:val="10"/>
              </w:rPr>
              <w:t xml:space="preserve"> </w:t>
            </w:r>
            <w:r>
              <w:rPr/>
              <w:t>治理情况应当及时向负有安全生产监督管理职责的部门和职工大会或者职工代</w:t>
            </w:r>
            <w:r>
              <w:rPr>
                <w:spacing w:val="10"/>
              </w:rPr>
              <w:t xml:space="preserve"> </w:t>
            </w:r>
            <w:r>
              <w:rPr>
                <w:spacing w:val="-1"/>
              </w:rPr>
              <w:t>表大会报告。</w:t>
            </w:r>
          </w:p>
        </w:tc>
        <w:tc>
          <w:tcPr>
            <w:tcW w:w="5536" w:type="dxa"/>
            <w:vAlign w:val="top"/>
          </w:tcPr>
          <w:p>
            <w:pPr>
              <w:pStyle w:val="TableText"/>
              <w:ind w:left="113" w:right="58" w:firstLine="4"/>
              <w:spacing w:before="55" w:line="246" w:lineRule="auto"/>
              <w:jc w:val="both"/>
              <w:rPr/>
            </w:pPr>
            <w:r>
              <w:rPr>
                <w:spacing w:val="-3"/>
              </w:rPr>
              <w:t>单位有下列行为之一的，责令限期改正，处十万元以下的罚款；</w:t>
            </w:r>
            <w:r>
              <w:rPr>
                <w:spacing w:val="-4"/>
              </w:rPr>
              <w:t>逾期</w:t>
            </w:r>
            <w:r>
              <w:rPr/>
              <w:t xml:space="preserve"> </w:t>
            </w:r>
            <w:r>
              <w:rPr>
                <w:spacing w:val="-7"/>
              </w:rPr>
              <w:t>未改正的，责令停产停业整顿，并处十万元以上二十万元以</w:t>
            </w:r>
            <w:r>
              <w:rPr>
                <w:spacing w:val="-8"/>
              </w:rPr>
              <w:t>下的罚款，</w:t>
            </w:r>
            <w:r>
              <w:rPr/>
              <w:t xml:space="preserve"> </w:t>
            </w:r>
            <w:r>
              <w:rPr>
                <w:spacing w:val="3"/>
              </w:rPr>
              <w:t>对其直接负责的主管人员和其他直接责任人员处二万元以上五万元</w:t>
            </w:r>
            <w:r>
              <w:rPr>
                <w:spacing w:val="5"/>
              </w:rPr>
              <w:t xml:space="preserve"> </w:t>
            </w:r>
            <w:r>
              <w:rPr>
                <w:spacing w:val="-1"/>
              </w:rPr>
              <w:t>以下的罚款；构成犯罪的，依照刑法有关规定追究刑事责任：</w:t>
            </w:r>
          </w:p>
          <w:p>
            <w:pPr>
              <w:pStyle w:val="TableText"/>
              <w:ind w:left="115" w:right="104" w:firstLine="355"/>
              <w:spacing w:line="230" w:lineRule="auto"/>
              <w:rPr/>
            </w:pPr>
            <w:r>
              <w:rPr>
                <w:spacing w:val="-3"/>
              </w:rPr>
              <w:t>（五）未建立事故隐患排查治理制度，或者重大事故隐患排</w:t>
            </w:r>
            <w:r>
              <w:rPr>
                <w:spacing w:val="-4"/>
              </w:rPr>
              <w:t>查治</w:t>
            </w:r>
            <w:r>
              <w:rPr/>
              <w:t xml:space="preserve"> </w:t>
            </w:r>
            <w:r>
              <w:rPr>
                <w:spacing w:val="-1"/>
              </w:rPr>
              <w:t>理情况未按照规定报告的。</w:t>
            </w:r>
          </w:p>
        </w:tc>
        <w:tc>
          <w:tcPr>
            <w:tcW w:w="996" w:type="dxa"/>
            <w:vAlign w:val="top"/>
          </w:tcPr>
          <w:p>
            <w:pPr>
              <w:pStyle w:val="TableText"/>
              <w:ind w:left="328"/>
              <w:spacing w:before="55" w:line="214" w:lineRule="auto"/>
              <w:rPr/>
            </w:pPr>
            <w:r>
              <w:rPr>
                <w:spacing w:val="-7"/>
              </w:rPr>
              <w:t>事项</w:t>
            </w:r>
          </w:p>
        </w:tc>
      </w:tr>
      <w:tr>
        <w:trPr>
          <w:trHeight w:val="2194"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17" w:right="107" w:firstLine="5"/>
              <w:spacing w:before="58" w:line="247" w:lineRule="auto"/>
              <w:rPr/>
            </w:pPr>
            <w:r>
              <w:rPr>
                <w:spacing w:val="1"/>
              </w:rPr>
              <w:t>10.6</w:t>
            </w:r>
            <w:r>
              <w:rPr>
                <w:spacing w:val="-11"/>
              </w:rPr>
              <w:t xml:space="preserve"> </w:t>
            </w:r>
            <w:r>
              <w:rPr>
                <w:spacing w:val="1"/>
              </w:rPr>
              <w:t>重大事</w:t>
            </w:r>
            <w:r>
              <w:rPr/>
              <w:t xml:space="preserve"> </w:t>
            </w:r>
            <w:r>
              <w:rPr>
                <w:spacing w:val="-3"/>
              </w:rPr>
              <w:t>故隐患整改</w:t>
            </w:r>
          </w:p>
        </w:tc>
        <w:tc>
          <w:tcPr>
            <w:tcW w:w="6350" w:type="dxa"/>
            <w:vAlign w:val="top"/>
          </w:tcPr>
          <w:p>
            <w:pPr>
              <w:pStyle w:val="TableText"/>
              <w:ind w:left="108" w:right="104" w:firstLine="360"/>
              <w:spacing w:before="54" w:line="246" w:lineRule="auto"/>
              <w:jc w:val="both"/>
              <w:rPr/>
            </w:pPr>
            <w:r>
              <w:rPr>
                <w:b/>
                <w:bCs/>
                <w:spacing w:val="-4"/>
              </w:rPr>
              <w:t>《安全生产事故隐患排查治理暂行规定》第十八条</w:t>
            </w:r>
            <w:r>
              <w:rPr>
                <w:spacing w:val="-4"/>
              </w:rPr>
              <w:t xml:space="preserve"> </w:t>
            </w:r>
            <w:r>
              <w:rPr>
                <w:spacing w:val="-4"/>
              </w:rPr>
              <w:t>地方人民政府或者安全</w:t>
            </w:r>
            <w:r>
              <w:rPr>
                <w:spacing w:val="11"/>
              </w:rPr>
              <w:t xml:space="preserve"> </w:t>
            </w:r>
            <w:r>
              <w:rPr/>
              <w:t>监管监察部门及有关部门挂牌督办并责令全部或者局部停产停业治理的重大事</w:t>
            </w:r>
            <w:r>
              <w:rPr>
                <w:spacing w:val="10"/>
              </w:rPr>
              <w:t xml:space="preserve"> </w:t>
            </w:r>
            <w:r>
              <w:rPr/>
              <w:t>故隐患，治理工作结束后，有条件的生产经营单位应当组织本单位的技术人员</w:t>
            </w:r>
            <w:r>
              <w:rPr>
                <w:spacing w:val="10"/>
              </w:rPr>
              <w:t xml:space="preserve"> </w:t>
            </w:r>
            <w:r>
              <w:rPr/>
              <w:t>和专家对重大事故隐患的治理情况进行评估；其他生产经营单位应当委托具备</w:t>
            </w:r>
            <w:r>
              <w:rPr>
                <w:spacing w:val="10"/>
              </w:rPr>
              <w:t xml:space="preserve"> </w:t>
            </w:r>
            <w:r>
              <w:rPr/>
              <w:t>相应资质的安全评价机构对重大事故隐患的治理情</w:t>
            </w:r>
            <w:r>
              <w:rPr>
                <w:spacing w:val="-1"/>
              </w:rPr>
              <w:t>况进行评估。</w:t>
            </w:r>
          </w:p>
          <w:p>
            <w:pPr>
              <w:pStyle w:val="TableText"/>
              <w:ind w:left="108" w:right="104" w:firstLine="365"/>
              <w:spacing w:before="1" w:line="238" w:lineRule="auto"/>
              <w:jc w:val="both"/>
              <w:rPr/>
            </w:pPr>
            <w:r>
              <w:rPr/>
              <w:t>经治理后符合安全生产条件的，生产经营单位应当向安全监管监察部门和</w:t>
            </w:r>
            <w:r>
              <w:rPr>
                <w:spacing w:val="4"/>
              </w:rPr>
              <w:t xml:space="preserve"> </w:t>
            </w:r>
            <w:r>
              <w:rPr/>
              <w:t>有关部门提出恢复生产的书面申请，经安全监管监察部门和有关部门审查同意</w:t>
            </w:r>
            <w:r>
              <w:rPr>
                <w:spacing w:val="10"/>
              </w:rPr>
              <w:t xml:space="preserve"> </w:t>
            </w:r>
            <w:r>
              <w:rPr/>
              <w:t>后，方可恢复生产经营。申请报告应当包括治理方案的内容、项目和安全评价</w:t>
            </w:r>
            <w:r>
              <w:rPr>
                <w:spacing w:val="10"/>
              </w:rPr>
              <w:t xml:space="preserve"> </w:t>
            </w:r>
            <w:r>
              <w:rPr>
                <w:spacing w:val="-1"/>
              </w:rPr>
              <w:t>机构出具的评价报告等。</w:t>
            </w:r>
          </w:p>
        </w:tc>
        <w:tc>
          <w:tcPr>
            <w:tcW w:w="5536" w:type="dxa"/>
            <w:vAlign w:val="top"/>
          </w:tcPr>
          <w:p>
            <w:pPr>
              <w:spacing w:line="475" w:lineRule="auto"/>
              <w:rPr>
                <w:rFonts w:ascii="Arial"/>
                <w:sz w:val="21"/>
              </w:rPr>
            </w:pPr>
            <w:r/>
          </w:p>
          <w:p>
            <w:pPr>
              <w:pStyle w:val="TableText"/>
              <w:ind w:left="113" w:right="104" w:firstLine="357"/>
              <w:spacing w:before="58" w:line="245" w:lineRule="auto"/>
              <w:jc w:val="both"/>
              <w:rPr/>
            </w:pPr>
            <w:r>
              <w:rPr>
                <w:b/>
                <w:bCs/>
                <w:spacing w:val="-2"/>
              </w:rPr>
              <w:t>《安全生产事故隐患排查治理暂行规定》第二十六条第六项</w:t>
            </w:r>
            <w:r>
              <w:rPr>
                <w:spacing w:val="-2"/>
              </w:rPr>
              <w:t xml:space="preserve"> </w:t>
            </w:r>
            <w:r>
              <w:rPr>
                <w:spacing w:val="-2"/>
              </w:rPr>
              <w:t>生</w:t>
            </w:r>
            <w:r>
              <w:rPr>
                <w:spacing w:val="11"/>
              </w:rPr>
              <w:t xml:space="preserve"> </w:t>
            </w:r>
            <w:r>
              <w:rPr>
                <w:spacing w:val="-3"/>
              </w:rPr>
              <w:t>产经营单位违反本规定，有下列行为之一的，由安全监管监察部门给</w:t>
            </w:r>
            <w:r>
              <w:rPr>
                <w:spacing w:val="2"/>
              </w:rPr>
              <w:t xml:space="preserve"> </w:t>
            </w:r>
            <w:r>
              <w:rPr>
                <w:spacing w:val="-1"/>
              </w:rPr>
              <w:t>予警告，并处三万元以下的罚款：</w:t>
            </w:r>
          </w:p>
          <w:p>
            <w:pPr>
              <w:pStyle w:val="TableText"/>
              <w:ind w:left="124" w:right="104" w:firstLine="346"/>
              <w:spacing w:before="1" w:line="247" w:lineRule="auto"/>
              <w:rPr/>
            </w:pPr>
            <w:r>
              <w:rPr>
                <w:spacing w:val="-3"/>
              </w:rPr>
              <w:t>（六）整改不合格或者未经安全监管监察部门审查同意擅自</w:t>
            </w:r>
            <w:r>
              <w:rPr>
                <w:spacing w:val="-4"/>
              </w:rPr>
              <w:t>恢复</w:t>
            </w:r>
            <w:r>
              <w:rPr/>
              <w:t xml:space="preserve"> </w:t>
            </w:r>
            <w:r>
              <w:rPr>
                <w:spacing w:val="-4"/>
              </w:rPr>
              <w:t>生产经营的。</w:t>
            </w:r>
          </w:p>
        </w:tc>
        <w:tc>
          <w:tcPr>
            <w:tcW w:w="996"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327" w:right="135" w:hanging="177"/>
              <w:spacing w:before="58" w:line="246" w:lineRule="auto"/>
              <w:rPr/>
            </w:pPr>
            <w:r>
              <w:rPr>
                <w:spacing w:val="-4"/>
              </w:rPr>
              <w:t>重点检查</w:t>
            </w:r>
            <w:r>
              <w:rPr/>
              <w:t xml:space="preserve"> </w:t>
            </w:r>
            <w:r>
              <w:rPr>
                <w:spacing w:val="-7"/>
              </w:rPr>
              <w:t>事项</w:t>
            </w:r>
          </w:p>
        </w:tc>
      </w:tr>
      <w:tr>
        <w:trPr>
          <w:trHeight w:val="1954" w:hRule="atLeast"/>
        </w:trPr>
        <w:tc>
          <w:tcPr>
            <w:tcW w:w="749"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299"/>
              <w:spacing w:before="59" w:line="239" w:lineRule="exact"/>
              <w:rPr/>
            </w:pPr>
            <w:r>
              <w:rPr>
                <w:spacing w:val="-9"/>
              </w:rPr>
              <w:t>11</w:t>
            </w:r>
          </w:p>
        </w:tc>
        <w:tc>
          <w:tcPr>
            <w:tcW w:w="985"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10"/>
              <w:spacing w:before="58" w:line="216" w:lineRule="auto"/>
              <w:rPr/>
            </w:pPr>
            <w:r>
              <w:rPr>
                <w:spacing w:val="10"/>
              </w:rPr>
              <w:t>危险场所</w:t>
            </w:r>
          </w:p>
          <w:p>
            <w:pPr>
              <w:pStyle w:val="TableText"/>
              <w:ind w:left="120"/>
              <w:spacing w:before="29" w:line="216" w:lineRule="auto"/>
              <w:rPr/>
            </w:pPr>
            <w:r>
              <w:rPr>
                <w:spacing w:val="-2"/>
              </w:rPr>
              <w:t>与</w:t>
            </w:r>
            <w:r>
              <w:rPr>
                <w:spacing w:val="-52"/>
              </w:rPr>
              <w:t xml:space="preserve"> </w:t>
            </w:r>
            <w:r>
              <w:rPr>
                <w:spacing w:val="-2"/>
              </w:rPr>
              <w:t>员工宿</w:t>
            </w:r>
          </w:p>
          <w:p>
            <w:pPr>
              <w:pStyle w:val="TableText"/>
              <w:ind w:left="109"/>
              <w:spacing w:before="29" w:line="216" w:lineRule="auto"/>
              <w:rPr/>
            </w:pPr>
            <w:r>
              <w:rPr>
                <w:spacing w:val="10"/>
              </w:rPr>
              <w:t>舍安全距</w:t>
            </w:r>
          </w:p>
          <w:p>
            <w:pPr>
              <w:pStyle w:val="TableText"/>
              <w:ind w:left="120"/>
              <w:spacing w:before="29" w:line="216" w:lineRule="auto"/>
              <w:rPr/>
            </w:pPr>
            <w:r>
              <w:rPr>
                <w:spacing w:val="7"/>
              </w:rPr>
              <w:t>离及安全</w:t>
            </w:r>
          </w:p>
          <w:p>
            <w:pPr>
              <w:pStyle w:val="TableText"/>
              <w:ind w:left="117" w:right="108" w:firstLine="16"/>
              <w:spacing w:before="29" w:line="247" w:lineRule="auto"/>
              <w:rPr/>
            </w:pPr>
            <w:r>
              <w:rPr>
                <w:spacing w:val="-10"/>
              </w:rPr>
              <w:t>出</w:t>
            </w:r>
            <w:r>
              <w:rPr>
                <w:spacing w:val="-34"/>
              </w:rPr>
              <w:t xml:space="preserve"> </w:t>
            </w:r>
            <w:r>
              <w:rPr>
                <w:spacing w:val="-10"/>
              </w:rPr>
              <w:t>口管理</w:t>
            </w:r>
            <w:r>
              <w:rPr/>
              <w:t xml:space="preserve"> </w:t>
            </w:r>
            <w:r>
              <w:rPr>
                <w:spacing w:val="-8"/>
              </w:rPr>
              <w:t>情况</w:t>
            </w:r>
          </w:p>
        </w:tc>
        <w:tc>
          <w:tcPr>
            <w:tcW w:w="1223" w:type="dxa"/>
            <w:vAlign w:val="top"/>
          </w:tcPr>
          <w:p>
            <w:pPr>
              <w:pStyle w:val="TableText"/>
              <w:ind w:left="134" w:right="105" w:hanging="11"/>
              <w:spacing w:before="297" w:line="246" w:lineRule="auto"/>
              <w:rPr/>
            </w:pPr>
            <w:r>
              <w:rPr>
                <w:spacing w:val="2"/>
              </w:rPr>
              <w:t>11.1</w:t>
            </w:r>
            <w:r>
              <w:rPr>
                <w:spacing w:val="-18"/>
              </w:rPr>
              <w:t xml:space="preserve"> </w:t>
            </w:r>
            <w:r>
              <w:rPr>
                <w:spacing w:val="2"/>
              </w:rPr>
              <w:t>危险物</w:t>
            </w:r>
            <w:r>
              <w:rPr/>
              <w:t xml:space="preserve"> </w:t>
            </w:r>
            <w:r>
              <w:rPr>
                <w:spacing w:val="7"/>
              </w:rPr>
              <w:t>品场所</w:t>
            </w:r>
            <w:r>
              <w:rPr>
                <w:spacing w:val="-47"/>
              </w:rPr>
              <w:t xml:space="preserve"> </w:t>
            </w:r>
            <w:r>
              <w:rPr>
                <w:spacing w:val="7"/>
              </w:rPr>
              <w:t>与员</w:t>
            </w:r>
          </w:p>
          <w:p>
            <w:pPr>
              <w:pStyle w:val="TableText"/>
              <w:ind w:left="116"/>
              <w:spacing w:line="215" w:lineRule="auto"/>
              <w:rPr/>
            </w:pPr>
            <w:r>
              <w:rPr>
                <w:spacing w:val="21"/>
              </w:rPr>
              <w:t>工宿舍不在</w:t>
            </w:r>
          </w:p>
          <w:p>
            <w:pPr>
              <w:pStyle w:val="TableText"/>
              <w:ind w:left="130"/>
              <w:spacing w:before="29" w:line="214" w:lineRule="auto"/>
              <w:rPr/>
            </w:pPr>
            <w:r>
              <w:rPr>
                <w:spacing w:val="19"/>
              </w:rPr>
              <w:t>同一建筑物</w:t>
            </w:r>
          </w:p>
          <w:p>
            <w:pPr>
              <w:pStyle w:val="TableText"/>
              <w:ind w:left="116" w:right="105"/>
              <w:spacing w:before="31" w:line="247" w:lineRule="auto"/>
              <w:rPr/>
            </w:pPr>
            <w:r>
              <w:rPr>
                <w:spacing w:val="19"/>
              </w:rPr>
              <w:t>且保持安全</w:t>
            </w:r>
            <w:r>
              <w:rPr/>
              <w:t xml:space="preserve"> </w:t>
            </w:r>
            <w:r>
              <w:rPr>
                <w:spacing w:val="-6"/>
              </w:rPr>
              <w:t>距离</w:t>
            </w:r>
          </w:p>
        </w:tc>
        <w:tc>
          <w:tcPr>
            <w:tcW w:w="6350" w:type="dxa"/>
            <w:vAlign w:val="top"/>
          </w:tcPr>
          <w:p>
            <w:pPr>
              <w:pStyle w:val="TableText"/>
              <w:ind w:left="110" w:right="104" w:firstLine="357"/>
              <w:spacing w:before="297" w:line="246" w:lineRule="auto"/>
              <w:jc w:val="both"/>
              <w:rPr/>
            </w:pPr>
            <w:r>
              <w:rPr>
                <w:b/>
                <w:bCs/>
                <w:spacing w:val="-4"/>
              </w:rPr>
              <w:t>《中华人民共和国安全生产法》第四十二条第一款</w:t>
            </w:r>
            <w:r>
              <w:rPr>
                <w:spacing w:val="-4"/>
              </w:rPr>
              <w:t xml:space="preserve"> </w:t>
            </w:r>
            <w:r>
              <w:rPr>
                <w:spacing w:val="-4"/>
              </w:rPr>
              <w:t>生产、经营、储存、使</w:t>
            </w:r>
            <w:r>
              <w:rPr>
                <w:spacing w:val="8"/>
              </w:rPr>
              <w:t xml:space="preserve"> </w:t>
            </w:r>
            <w:r>
              <w:rPr/>
              <w:t>用危险物品的车间、商店、仓库不得与员工宿舍在同一座建筑物内，并应当与</w:t>
            </w:r>
            <w:r>
              <w:rPr>
                <w:spacing w:val="8"/>
              </w:rPr>
              <w:t xml:space="preserve"> </w:t>
            </w:r>
            <w:r>
              <w:rPr>
                <w:spacing w:val="-1"/>
              </w:rPr>
              <w:t>员工宿舍保持安全距离。</w:t>
            </w:r>
          </w:p>
          <w:p>
            <w:pPr>
              <w:pStyle w:val="TableText"/>
              <w:ind w:left="114" w:right="104" w:firstLine="367"/>
              <w:spacing w:before="2" w:line="246" w:lineRule="auto"/>
              <w:jc w:val="both"/>
              <w:rPr/>
            </w:pPr>
            <w:r>
              <w:rPr/>
              <w:t>生产经营场所和员工宿舍应当设有符合紧急疏散要求、标志明显、</w:t>
            </w:r>
            <w:r>
              <w:rPr>
                <w:spacing w:val="-1"/>
              </w:rPr>
              <w:t>保持畅</w:t>
            </w:r>
            <w:r>
              <w:rPr/>
              <w:t xml:space="preserve"> </w:t>
            </w:r>
            <w:r>
              <w:rPr>
                <w:spacing w:val="-1"/>
              </w:rPr>
              <w:t>通的出</w:t>
            </w:r>
            <w:r>
              <w:rPr>
                <w:spacing w:val="-48"/>
              </w:rPr>
              <w:t xml:space="preserve"> </w:t>
            </w:r>
            <w:r>
              <w:rPr>
                <w:spacing w:val="-1"/>
              </w:rPr>
              <w:t>口、疏散通道。禁止占用、锁闭、封堵生产经营场所或者员工</w:t>
            </w:r>
            <w:r>
              <w:rPr>
                <w:spacing w:val="-2"/>
              </w:rPr>
              <w:t>宿舍的出</w:t>
            </w:r>
            <w:r>
              <w:rPr/>
              <w:t xml:space="preserve"> </w:t>
            </w:r>
            <w:r>
              <w:rPr>
                <w:spacing w:val="-2"/>
              </w:rPr>
              <w:t>口、疏散通道。</w:t>
            </w:r>
          </w:p>
        </w:tc>
        <w:tc>
          <w:tcPr>
            <w:tcW w:w="5536" w:type="dxa"/>
            <w:vAlign w:val="top"/>
          </w:tcPr>
          <w:p>
            <w:pPr>
              <w:pStyle w:val="TableText"/>
              <w:ind w:left="113" w:right="104" w:firstLine="357"/>
              <w:spacing w:before="57" w:line="246" w:lineRule="auto"/>
              <w:jc w:val="both"/>
              <w:rPr/>
            </w:pPr>
            <w:r>
              <w:rPr>
                <w:b/>
                <w:bCs/>
                <w:spacing w:val="-2"/>
              </w:rPr>
              <w:t>《中华人民共和国安全生产法》第一百零五条第一项</w:t>
            </w:r>
            <w:r>
              <w:rPr>
                <w:spacing w:val="-2"/>
              </w:rPr>
              <w:t xml:space="preserve"> </w:t>
            </w:r>
            <w:r>
              <w:rPr>
                <w:spacing w:val="-2"/>
              </w:rPr>
              <w:t>生产经营</w:t>
            </w:r>
            <w:r>
              <w:rPr>
                <w:spacing w:val="17"/>
              </w:rPr>
              <w:t xml:space="preserve"> </w:t>
            </w:r>
            <w:r>
              <w:rPr>
                <w:spacing w:val="-3"/>
              </w:rPr>
              <w:t>单位有下列行为之一的，责令限期改正，处五万元以下的罚款，对其</w:t>
            </w:r>
            <w:r>
              <w:rPr>
                <w:spacing w:val="2"/>
              </w:rPr>
              <w:t xml:space="preserve"> </w:t>
            </w:r>
            <w:r>
              <w:rPr>
                <w:spacing w:val="-3"/>
              </w:rPr>
              <w:t>直接负责的主管人员和其他直接责任人员处一万元以下的罚款；逾期</w:t>
            </w:r>
            <w:r>
              <w:rPr>
                <w:spacing w:val="2"/>
              </w:rPr>
              <w:t xml:space="preserve"> </w:t>
            </w:r>
            <w:r>
              <w:rPr>
                <w:spacing w:val="-3"/>
              </w:rPr>
              <w:t>未改正的，责令停产停业整顿；构成犯罪的，依照刑法有关规定追究</w:t>
            </w:r>
            <w:r>
              <w:rPr>
                <w:spacing w:val="2"/>
              </w:rPr>
              <w:t xml:space="preserve"> </w:t>
            </w:r>
            <w:r>
              <w:rPr>
                <w:spacing w:val="-2"/>
              </w:rPr>
              <w:t>刑事责任：</w:t>
            </w:r>
          </w:p>
          <w:p>
            <w:pPr>
              <w:pStyle w:val="TableText"/>
              <w:ind w:left="126" w:right="104" w:firstLine="344"/>
              <w:spacing w:line="235" w:lineRule="auto"/>
              <w:jc w:val="both"/>
              <w:rPr/>
            </w:pPr>
            <w:r>
              <w:rPr>
                <w:spacing w:val="-3"/>
              </w:rPr>
              <w:t>（一）生产、经营、储存、使用危险物品的车间、商店、仓</w:t>
            </w:r>
            <w:r>
              <w:rPr>
                <w:spacing w:val="-4"/>
              </w:rPr>
              <w:t>库与</w:t>
            </w:r>
            <w:r>
              <w:rPr/>
              <w:t xml:space="preserve"> </w:t>
            </w:r>
            <w:r>
              <w:rPr>
                <w:spacing w:val="3"/>
              </w:rPr>
              <w:t>员工宿舍在同一座建筑内，或者与员工宿舍的距</w:t>
            </w:r>
            <w:r>
              <w:rPr>
                <w:spacing w:val="2"/>
              </w:rPr>
              <w:t>离不符合安全要求</w:t>
            </w:r>
            <w:r>
              <w:rPr/>
              <w:t xml:space="preserve"> </w:t>
            </w:r>
            <w:r>
              <w:rPr>
                <w:spacing w:val="-11"/>
              </w:rPr>
              <w:t>的；</w:t>
            </w:r>
          </w:p>
        </w:tc>
        <w:tc>
          <w:tcPr>
            <w:tcW w:w="996" w:type="dxa"/>
            <w:vAlign w:val="top"/>
          </w:tcPr>
          <w:p>
            <w:pPr>
              <w:spacing w:line="356" w:lineRule="auto"/>
              <w:rPr>
                <w:rFonts w:ascii="Arial"/>
                <w:sz w:val="21"/>
              </w:rPr>
            </w:pPr>
            <w:r/>
          </w:p>
          <w:p>
            <w:pPr>
              <w:spacing w:line="357"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r>
        <w:trPr>
          <w:trHeight w:val="1954"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pStyle w:val="TableText"/>
              <w:ind w:left="123" w:right="105"/>
              <w:spacing w:before="299" w:line="246" w:lineRule="auto"/>
              <w:rPr/>
            </w:pPr>
            <w:r>
              <w:rPr>
                <w:spacing w:val="-1"/>
              </w:rPr>
              <w:t>11.2</w:t>
            </w:r>
            <w:r>
              <w:rPr>
                <w:spacing w:val="-1"/>
              </w:rPr>
              <w:t xml:space="preserve"> </w:t>
            </w:r>
            <w:r>
              <w:rPr>
                <w:spacing w:val="-1"/>
              </w:rPr>
              <w:t>生产经</w:t>
            </w:r>
            <w:r>
              <w:rPr>
                <w:spacing w:val="4"/>
              </w:rPr>
              <w:t xml:space="preserve"> </w:t>
            </w:r>
            <w:r>
              <w:rPr>
                <w:spacing w:val="17"/>
              </w:rPr>
              <w:t>营场所和员</w:t>
            </w:r>
          </w:p>
          <w:p>
            <w:pPr>
              <w:pStyle w:val="TableText"/>
              <w:ind w:left="116"/>
              <w:spacing w:line="215" w:lineRule="auto"/>
              <w:rPr/>
            </w:pPr>
            <w:r>
              <w:rPr>
                <w:spacing w:val="20"/>
              </w:rPr>
              <w:t>工宿舍安全</w:t>
            </w:r>
          </w:p>
          <w:p>
            <w:pPr>
              <w:pStyle w:val="TableText"/>
              <w:ind w:left="108" w:right="105" w:firstLine="26"/>
              <w:spacing w:before="28" w:line="246" w:lineRule="auto"/>
              <w:jc w:val="both"/>
              <w:rPr/>
            </w:pPr>
            <w:r>
              <w:rPr>
                <w:spacing w:val="15"/>
              </w:rPr>
              <w:t>出口符合疏</w:t>
            </w:r>
            <w:r>
              <w:rPr>
                <w:spacing w:val="1"/>
              </w:rPr>
              <w:t xml:space="preserve"> </w:t>
            </w:r>
            <w:r>
              <w:rPr>
                <w:spacing w:val="-14"/>
              </w:rPr>
              <w:t>散要求，禁止</w:t>
            </w:r>
            <w:r>
              <w:rPr>
                <w:spacing w:val="4"/>
              </w:rPr>
              <w:t xml:space="preserve"> </w:t>
            </w:r>
            <w:r>
              <w:rPr>
                <w:spacing w:val="-1"/>
              </w:rPr>
              <w:t>锁闭、封堵</w:t>
            </w:r>
          </w:p>
        </w:tc>
        <w:tc>
          <w:tcPr>
            <w:tcW w:w="6350" w:type="dxa"/>
            <w:vAlign w:val="top"/>
          </w:tcPr>
          <w:p>
            <w:pPr>
              <w:spacing w:line="297" w:lineRule="auto"/>
              <w:rPr>
                <w:rFonts w:ascii="Arial"/>
                <w:sz w:val="21"/>
              </w:rPr>
            </w:pPr>
            <w:r/>
          </w:p>
          <w:p>
            <w:pPr>
              <w:spacing w:line="298" w:lineRule="auto"/>
              <w:rPr>
                <w:rFonts w:ascii="Arial"/>
                <w:sz w:val="21"/>
              </w:rPr>
            </w:pPr>
            <w:r/>
          </w:p>
          <w:p>
            <w:pPr>
              <w:pStyle w:val="TableText"/>
              <w:ind w:left="109" w:right="104" w:firstLine="358"/>
              <w:spacing w:before="59" w:line="246" w:lineRule="auto"/>
              <w:jc w:val="both"/>
              <w:rPr/>
            </w:pPr>
            <w:r>
              <w:rPr>
                <w:b/>
                <w:bCs/>
                <w:spacing w:val="-4"/>
              </w:rPr>
              <w:t>《中华人民共和国安全生产法》第四十二条第二款</w:t>
            </w:r>
            <w:r>
              <w:rPr>
                <w:spacing w:val="-4"/>
              </w:rPr>
              <w:t xml:space="preserve"> </w:t>
            </w:r>
            <w:r>
              <w:rPr>
                <w:spacing w:val="-4"/>
              </w:rPr>
              <w:t>生产经营场所和员工宿</w:t>
            </w:r>
            <w:r>
              <w:rPr>
                <w:spacing w:val="11"/>
              </w:rPr>
              <w:t xml:space="preserve"> </w:t>
            </w:r>
            <w:r>
              <w:rPr>
                <w:spacing w:val="-1"/>
              </w:rPr>
              <w:t>舍应当设有符合紧急疏散要求、标志明显、保持畅通的出</w:t>
            </w:r>
            <w:r>
              <w:rPr>
                <w:spacing w:val="-47"/>
              </w:rPr>
              <w:t xml:space="preserve"> </w:t>
            </w:r>
            <w:r>
              <w:rPr>
                <w:spacing w:val="-1"/>
              </w:rPr>
              <w:t>口、疏散通道。禁止</w:t>
            </w:r>
            <w:r>
              <w:rPr/>
              <w:t xml:space="preserve"> </w:t>
            </w:r>
            <w:r>
              <w:rPr>
                <w:spacing w:val="-2"/>
              </w:rPr>
              <w:t>占用、锁闭、封堵生产经营场所或者员工宿舍的出</w:t>
            </w:r>
            <w:r>
              <w:rPr>
                <w:spacing w:val="-40"/>
              </w:rPr>
              <w:t xml:space="preserve"> </w:t>
            </w:r>
            <w:r>
              <w:rPr>
                <w:spacing w:val="-2"/>
              </w:rPr>
              <w:t>口、疏散通道。</w:t>
            </w:r>
          </w:p>
        </w:tc>
        <w:tc>
          <w:tcPr>
            <w:tcW w:w="5536" w:type="dxa"/>
            <w:vAlign w:val="top"/>
          </w:tcPr>
          <w:p>
            <w:pPr>
              <w:pStyle w:val="TableText"/>
              <w:ind w:left="113" w:right="104" w:firstLine="357"/>
              <w:spacing w:before="59" w:line="246" w:lineRule="auto"/>
              <w:jc w:val="both"/>
              <w:rPr/>
            </w:pPr>
            <w:r>
              <w:rPr>
                <w:b/>
                <w:bCs/>
                <w:spacing w:val="-2"/>
              </w:rPr>
              <w:t>《中华人民共和国安全生产法》第一百零五条第二项</w:t>
            </w:r>
            <w:r>
              <w:rPr>
                <w:spacing w:val="-2"/>
              </w:rPr>
              <w:t xml:space="preserve"> </w:t>
            </w:r>
            <w:r>
              <w:rPr>
                <w:spacing w:val="-2"/>
              </w:rPr>
              <w:t>生产经营</w:t>
            </w:r>
            <w:r>
              <w:rPr>
                <w:spacing w:val="17"/>
              </w:rPr>
              <w:t xml:space="preserve"> </w:t>
            </w:r>
            <w:r>
              <w:rPr>
                <w:spacing w:val="-3"/>
              </w:rPr>
              <w:t>单位有下列行为之一的，责令限期改正，处五万元以下的罚款，对其</w:t>
            </w:r>
            <w:r>
              <w:rPr>
                <w:spacing w:val="2"/>
              </w:rPr>
              <w:t xml:space="preserve"> </w:t>
            </w:r>
            <w:r>
              <w:rPr>
                <w:spacing w:val="-3"/>
              </w:rPr>
              <w:t>直接负责的主管人员和其他直接责任人员处一万元以下的罚款；逾期</w:t>
            </w:r>
            <w:r>
              <w:rPr>
                <w:spacing w:val="2"/>
              </w:rPr>
              <w:t xml:space="preserve"> </w:t>
            </w:r>
            <w:r>
              <w:rPr>
                <w:spacing w:val="-3"/>
              </w:rPr>
              <w:t>未改正的，责令停产停业整顿；构成犯罪的，依照刑法有关规定追究</w:t>
            </w:r>
            <w:r>
              <w:rPr>
                <w:spacing w:val="2"/>
              </w:rPr>
              <w:t xml:space="preserve"> </w:t>
            </w:r>
            <w:r>
              <w:rPr>
                <w:spacing w:val="-2"/>
              </w:rPr>
              <w:t>刑事责任：</w:t>
            </w:r>
          </w:p>
          <w:p>
            <w:pPr>
              <w:pStyle w:val="TableText"/>
              <w:ind w:left="112" w:right="104" w:firstLine="358"/>
              <w:spacing w:before="1" w:line="234" w:lineRule="auto"/>
              <w:jc w:val="both"/>
              <w:rPr/>
            </w:pPr>
            <w:r>
              <w:rPr>
                <w:spacing w:val="-3"/>
              </w:rPr>
              <w:t>（二）生产经营场所和员工宿舍未设有符合紧急疏散需要、</w:t>
            </w:r>
            <w:r>
              <w:rPr>
                <w:spacing w:val="-4"/>
              </w:rPr>
              <w:t>标志</w:t>
            </w:r>
            <w:r>
              <w:rPr/>
              <w:t xml:space="preserve"> </w:t>
            </w:r>
            <w:r>
              <w:rPr>
                <w:spacing w:val="-4"/>
              </w:rPr>
              <w:t>明显、保持畅通的出</w:t>
            </w:r>
            <w:r>
              <w:rPr>
                <w:spacing w:val="-51"/>
              </w:rPr>
              <w:t xml:space="preserve"> </w:t>
            </w:r>
            <w:r>
              <w:rPr>
                <w:spacing w:val="-4"/>
              </w:rPr>
              <w:t>口、疏散通道，或者占用、锁闭、</w:t>
            </w:r>
            <w:r>
              <w:rPr>
                <w:spacing w:val="-5"/>
              </w:rPr>
              <w:t>封堵生产经营</w:t>
            </w:r>
            <w:r>
              <w:rPr/>
              <w:t xml:space="preserve"> </w:t>
            </w:r>
            <w:r>
              <w:rPr>
                <w:spacing w:val="-3"/>
              </w:rPr>
              <w:t>场所或者员工宿舍出</w:t>
            </w:r>
            <w:r>
              <w:rPr>
                <w:spacing w:val="-47"/>
              </w:rPr>
              <w:t xml:space="preserve"> </w:t>
            </w:r>
            <w:r>
              <w:rPr>
                <w:spacing w:val="-3"/>
              </w:rPr>
              <w:t>口、疏散通道的。</w:t>
            </w:r>
          </w:p>
        </w:tc>
        <w:tc>
          <w:tcPr>
            <w:tcW w:w="996" w:type="dxa"/>
            <w:vAlign w:val="top"/>
          </w:tcPr>
          <w:p>
            <w:pPr>
              <w:spacing w:line="357" w:lineRule="auto"/>
              <w:rPr>
                <w:rFonts w:ascii="Arial"/>
                <w:sz w:val="21"/>
              </w:rPr>
            </w:pPr>
            <w:r/>
          </w:p>
          <w:p>
            <w:pPr>
              <w:spacing w:line="358"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r>
        <w:trPr>
          <w:trHeight w:val="997" w:hRule="atLeast"/>
        </w:trPr>
        <w:tc>
          <w:tcPr>
            <w:tcW w:w="749" w:type="dxa"/>
            <w:vAlign w:val="top"/>
          </w:tcPr>
          <w:p>
            <w:pPr>
              <w:spacing w:line="357" w:lineRule="auto"/>
              <w:rPr>
                <w:rFonts w:ascii="Arial"/>
                <w:sz w:val="21"/>
              </w:rPr>
            </w:pPr>
            <w:r/>
          </w:p>
          <w:p>
            <w:pPr>
              <w:pStyle w:val="TableText"/>
              <w:ind w:left="299"/>
              <w:spacing w:before="59" w:line="239" w:lineRule="exact"/>
              <w:rPr/>
            </w:pPr>
            <w:r>
              <w:rPr>
                <w:spacing w:val="-9"/>
              </w:rPr>
              <w:t>12</w:t>
            </w:r>
          </w:p>
        </w:tc>
        <w:tc>
          <w:tcPr>
            <w:tcW w:w="985" w:type="dxa"/>
            <w:vAlign w:val="top"/>
          </w:tcPr>
          <w:p>
            <w:pPr>
              <w:pStyle w:val="TableText"/>
              <w:ind w:left="110"/>
              <w:spacing w:before="178" w:line="217" w:lineRule="auto"/>
              <w:rPr/>
            </w:pPr>
            <w:r>
              <w:rPr>
                <w:spacing w:val="10"/>
              </w:rPr>
              <w:t>危险作业</w:t>
            </w:r>
          </w:p>
          <w:p>
            <w:pPr>
              <w:pStyle w:val="TableText"/>
              <w:ind w:left="114"/>
              <w:spacing w:before="27" w:line="214" w:lineRule="auto"/>
              <w:rPr/>
            </w:pPr>
            <w:r>
              <w:rPr>
                <w:spacing w:val="9"/>
              </w:rPr>
              <w:t>安全管理</w:t>
            </w:r>
          </w:p>
          <w:p>
            <w:pPr>
              <w:pStyle w:val="TableText"/>
              <w:ind w:left="117"/>
              <w:spacing w:before="31" w:line="216" w:lineRule="auto"/>
              <w:rPr/>
            </w:pPr>
            <w:r>
              <w:rPr>
                <w:spacing w:val="-8"/>
              </w:rPr>
              <w:t>情况</w:t>
            </w:r>
          </w:p>
        </w:tc>
        <w:tc>
          <w:tcPr>
            <w:tcW w:w="1223" w:type="dxa"/>
            <w:vAlign w:val="top"/>
          </w:tcPr>
          <w:p>
            <w:pPr>
              <w:pStyle w:val="TableText"/>
              <w:ind w:left="113"/>
              <w:spacing w:before="58" w:line="214" w:lineRule="auto"/>
              <w:rPr/>
            </w:pPr>
            <w:r>
              <w:rPr>
                <w:spacing w:val="-2"/>
              </w:rPr>
              <w:t>爆破、吊装、</w:t>
            </w:r>
          </w:p>
          <w:p>
            <w:pPr>
              <w:pStyle w:val="TableText"/>
              <w:ind w:left="132" w:right="105" w:hanging="11"/>
              <w:spacing w:before="31" w:line="246" w:lineRule="auto"/>
              <w:rPr/>
            </w:pPr>
            <w:r>
              <w:rPr>
                <w:spacing w:val="-16"/>
              </w:rPr>
              <w:t>动火、临时用</w:t>
            </w:r>
            <w:r>
              <w:rPr>
                <w:spacing w:val="3"/>
              </w:rPr>
              <w:t xml:space="preserve"> </w:t>
            </w:r>
            <w:r>
              <w:rPr>
                <w:spacing w:val="15"/>
              </w:rPr>
              <w:t>电以及国务</w:t>
            </w:r>
          </w:p>
          <w:p>
            <w:pPr>
              <w:pStyle w:val="TableText"/>
              <w:ind w:left="124"/>
              <w:spacing w:line="214" w:lineRule="auto"/>
              <w:rPr/>
            </w:pPr>
            <w:r>
              <w:rPr>
                <w:spacing w:val="23"/>
              </w:rPr>
              <w:t>院有关部门</w:t>
            </w:r>
          </w:p>
        </w:tc>
        <w:tc>
          <w:tcPr>
            <w:tcW w:w="6350" w:type="dxa"/>
            <w:vAlign w:val="top"/>
          </w:tcPr>
          <w:p>
            <w:pPr>
              <w:pStyle w:val="TableText"/>
              <w:ind w:left="112" w:right="54" w:firstLine="355"/>
              <w:spacing w:before="58" w:line="238" w:lineRule="auto"/>
              <w:jc w:val="both"/>
              <w:rPr/>
            </w:pPr>
            <w:r>
              <w:rPr>
                <w:b/>
                <w:bCs/>
                <w:spacing w:val="-8"/>
              </w:rPr>
              <w:t>《中华人民共和国安全生产法》第四十三条</w:t>
            </w:r>
            <w:r>
              <w:rPr>
                <w:spacing w:val="19"/>
              </w:rPr>
              <w:t xml:space="preserve"> </w:t>
            </w:r>
            <w:r>
              <w:rPr>
                <w:spacing w:val="-8"/>
              </w:rPr>
              <w:t>生产经营单位进行爆破、吊装、</w:t>
            </w:r>
            <w:r>
              <w:rPr/>
              <w:t xml:space="preserve"> </w:t>
            </w:r>
            <w:r>
              <w:rPr/>
              <w:t>动火、临时用电以及国务院应急管理部门会同国务院有关部门规定的其他危险</w:t>
            </w:r>
            <w:r>
              <w:rPr>
                <w:spacing w:val="6"/>
              </w:rPr>
              <w:t xml:space="preserve"> </w:t>
            </w:r>
            <w:r>
              <w:rPr/>
              <w:t>作业，应当安排专门人员进行现场安全管理，确保操作规程的遵守和安全措施</w:t>
            </w:r>
            <w:r>
              <w:rPr>
                <w:spacing w:val="6"/>
              </w:rPr>
              <w:t xml:space="preserve"> </w:t>
            </w:r>
            <w:r>
              <w:rPr>
                <w:spacing w:val="-3"/>
              </w:rPr>
              <w:t>的落实。</w:t>
            </w:r>
          </w:p>
        </w:tc>
        <w:tc>
          <w:tcPr>
            <w:tcW w:w="5536" w:type="dxa"/>
            <w:vAlign w:val="top"/>
          </w:tcPr>
          <w:p>
            <w:pPr>
              <w:pStyle w:val="TableText"/>
              <w:ind w:left="113" w:right="58" w:firstLine="357"/>
              <w:spacing w:before="58" w:line="238" w:lineRule="auto"/>
              <w:jc w:val="both"/>
              <w:rPr/>
            </w:pPr>
            <w:r>
              <w:rPr>
                <w:b/>
                <w:bCs/>
                <w:spacing w:val="-2"/>
              </w:rPr>
              <w:t>《中华人民共和国安全生产法》第一百零一条第三项</w:t>
            </w:r>
            <w:r>
              <w:rPr>
                <w:spacing w:val="-2"/>
              </w:rPr>
              <w:t xml:space="preserve"> </w:t>
            </w:r>
            <w:r>
              <w:rPr>
                <w:spacing w:val="-2"/>
              </w:rPr>
              <w:t>生产经营</w:t>
            </w:r>
            <w:r>
              <w:rPr>
                <w:spacing w:val="17"/>
              </w:rPr>
              <w:t xml:space="preserve"> </w:t>
            </w:r>
            <w:r>
              <w:rPr>
                <w:spacing w:val="-3"/>
              </w:rPr>
              <w:t>单位有下列行为之一的，责令限期改正，处十万元以下的罚款；逾期</w:t>
            </w:r>
            <w:r>
              <w:rPr>
                <w:spacing w:val="2"/>
              </w:rPr>
              <w:t xml:space="preserve"> </w:t>
            </w:r>
            <w:r>
              <w:rPr>
                <w:spacing w:val="-7"/>
              </w:rPr>
              <w:t>未改正的，责令停产停业整顿，并处十万元以上二十万元以</w:t>
            </w:r>
            <w:r>
              <w:rPr>
                <w:spacing w:val="-8"/>
              </w:rPr>
              <w:t>下的罚款，</w:t>
            </w:r>
            <w:r>
              <w:rPr/>
              <w:t xml:space="preserve"> </w:t>
            </w:r>
            <w:r>
              <w:rPr>
                <w:spacing w:val="3"/>
              </w:rPr>
              <w:t>对其直接负责的主管人员和其他直接责任人员处二万元以上五万元</w:t>
            </w:r>
          </w:p>
        </w:tc>
        <w:tc>
          <w:tcPr>
            <w:tcW w:w="996" w:type="dxa"/>
            <w:vAlign w:val="top"/>
          </w:tcPr>
          <w:p>
            <w:pPr>
              <w:pStyle w:val="TableText"/>
              <w:ind w:left="328" w:right="135" w:hanging="174"/>
              <w:spacing w:before="298" w:line="246" w:lineRule="auto"/>
              <w:rPr/>
            </w:pPr>
            <w:r>
              <w:rPr>
                <w:spacing w:val="-5"/>
              </w:rPr>
              <w:t>一般检查</w:t>
            </w:r>
            <w:r>
              <w:rPr/>
              <w:t xml:space="preserve"> </w:t>
            </w:r>
            <w:r>
              <w:rPr>
                <w:spacing w:val="-7"/>
              </w:rPr>
              <w:t>事项</w:t>
            </w:r>
          </w:p>
        </w:tc>
      </w:tr>
    </w:tbl>
    <w:p>
      <w:pPr>
        <w:spacing w:line="202" w:lineRule="exact"/>
        <w:rPr>
          <w:rFonts w:ascii="Arial"/>
          <w:sz w:val="17"/>
        </w:rPr>
      </w:pPr>
      <w:r/>
    </w:p>
    <w:p>
      <w:pPr>
        <w:spacing w:line="202" w:lineRule="exact"/>
        <w:sectPr>
          <w:footerReference w:type="default" r:id="rId12"/>
          <w:pgSz w:w="16839" w:h="11906"/>
          <w:pgMar w:top="400" w:right="497" w:bottom="1672" w:left="496" w:header="0" w:footer="1419"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80" w:hRule="atLeast"/>
        </w:trPr>
        <w:tc>
          <w:tcPr>
            <w:tcW w:w="749" w:type="dxa"/>
            <w:vAlign w:val="top"/>
          </w:tcPr>
          <w:p>
            <w:pPr>
              <w:pStyle w:val="TableText"/>
              <w:ind w:left="197"/>
              <w:spacing w:before="58" w:line="216"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8" w:line="216" w:lineRule="auto"/>
              <w:rPr/>
            </w:pPr>
            <w:r>
              <w:rPr>
                <w:b/>
                <w:bCs/>
                <w:spacing w:val="-3"/>
              </w:rPr>
              <w:t>检查内容</w:t>
            </w:r>
          </w:p>
        </w:tc>
        <w:tc>
          <w:tcPr>
            <w:tcW w:w="6350" w:type="dxa"/>
            <w:vAlign w:val="top"/>
          </w:tcPr>
          <w:p>
            <w:pPr>
              <w:pStyle w:val="TableText"/>
              <w:ind w:left="2815"/>
              <w:spacing w:before="58" w:line="216"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994" w:hRule="atLeast"/>
        </w:trPr>
        <w:tc>
          <w:tcPr>
            <w:tcW w:w="749" w:type="dxa"/>
            <w:vAlign w:val="top"/>
          </w:tcPr>
          <w:p>
            <w:pPr>
              <w:rPr>
                <w:rFonts w:ascii="Arial"/>
                <w:sz w:val="21"/>
              </w:rPr>
            </w:pPr>
            <w:r/>
          </w:p>
        </w:tc>
        <w:tc>
          <w:tcPr>
            <w:tcW w:w="985" w:type="dxa"/>
            <w:vAlign w:val="top"/>
          </w:tcPr>
          <w:p>
            <w:pPr>
              <w:rPr>
                <w:rFonts w:ascii="Arial"/>
                <w:sz w:val="21"/>
              </w:rPr>
            </w:pPr>
            <w:r/>
          </w:p>
        </w:tc>
        <w:tc>
          <w:tcPr>
            <w:tcW w:w="1223" w:type="dxa"/>
            <w:vAlign w:val="top"/>
          </w:tcPr>
          <w:p>
            <w:pPr>
              <w:pStyle w:val="TableText"/>
              <w:ind w:left="117"/>
              <w:spacing w:before="54" w:line="216" w:lineRule="auto"/>
              <w:rPr/>
            </w:pPr>
            <w:r>
              <w:rPr>
                <w:spacing w:val="19"/>
              </w:rPr>
              <w:t>规定的其他</w:t>
            </w:r>
          </w:p>
          <w:p>
            <w:pPr>
              <w:pStyle w:val="TableText"/>
              <w:ind w:left="111" w:right="105"/>
              <w:spacing w:before="29" w:line="246" w:lineRule="auto"/>
              <w:rPr/>
            </w:pPr>
            <w:r>
              <w:rPr>
                <w:spacing w:val="20"/>
              </w:rPr>
              <w:t>危险作业安</w:t>
            </w:r>
            <w:r>
              <w:rPr/>
              <w:t xml:space="preserve"> </w:t>
            </w:r>
            <w:r>
              <w:rPr>
                <w:spacing w:val="-3"/>
              </w:rPr>
              <w:t>全管理</w:t>
            </w:r>
          </w:p>
        </w:tc>
        <w:tc>
          <w:tcPr>
            <w:tcW w:w="6350" w:type="dxa"/>
            <w:vAlign w:val="top"/>
          </w:tcPr>
          <w:p>
            <w:pPr>
              <w:rPr>
                <w:rFonts w:ascii="Arial"/>
                <w:sz w:val="21"/>
              </w:rPr>
            </w:pPr>
            <w:r/>
          </w:p>
        </w:tc>
        <w:tc>
          <w:tcPr>
            <w:tcW w:w="5536" w:type="dxa"/>
            <w:vAlign w:val="top"/>
          </w:tcPr>
          <w:p>
            <w:pPr>
              <w:pStyle w:val="TableText"/>
              <w:ind w:left="137"/>
              <w:spacing w:before="54" w:line="214" w:lineRule="auto"/>
              <w:rPr/>
            </w:pPr>
            <w:r>
              <w:rPr>
                <w:spacing w:val="-1"/>
              </w:rPr>
              <w:t>以下的罚款；构成犯罪的，依照刑法有关规定追</w:t>
            </w:r>
            <w:r>
              <w:rPr>
                <w:spacing w:val="-2"/>
              </w:rPr>
              <w:t>究刑事责任：</w:t>
            </w:r>
          </w:p>
          <w:p>
            <w:pPr>
              <w:pStyle w:val="TableText"/>
              <w:ind w:left="112" w:right="104" w:firstLine="358"/>
              <w:spacing w:before="30" w:line="236" w:lineRule="auto"/>
              <w:jc w:val="both"/>
              <w:rPr/>
            </w:pPr>
            <w:r>
              <w:rPr>
                <w:spacing w:val="-3"/>
              </w:rPr>
              <w:t>（三）进行爆破、吊装、动火、临时用电以及国务院应急管</w:t>
            </w:r>
            <w:r>
              <w:rPr>
                <w:spacing w:val="-4"/>
              </w:rPr>
              <w:t>理部</w:t>
            </w:r>
            <w:r>
              <w:rPr/>
              <w:t xml:space="preserve"> </w:t>
            </w:r>
            <w:r>
              <w:rPr>
                <w:spacing w:val="-3"/>
              </w:rPr>
              <w:t>门会同国务院有关部门规定的其他危险作业，未安排专门人员进行现</w:t>
            </w:r>
            <w:r>
              <w:rPr>
                <w:spacing w:val="3"/>
              </w:rPr>
              <w:t xml:space="preserve"> </w:t>
            </w:r>
            <w:r>
              <w:rPr>
                <w:spacing w:val="-1"/>
              </w:rPr>
              <w:t>场安全管理的；</w:t>
            </w:r>
          </w:p>
        </w:tc>
        <w:tc>
          <w:tcPr>
            <w:tcW w:w="996" w:type="dxa"/>
            <w:vAlign w:val="top"/>
          </w:tcPr>
          <w:p>
            <w:pPr>
              <w:rPr>
                <w:rFonts w:ascii="Arial"/>
                <w:sz w:val="21"/>
              </w:rPr>
            </w:pPr>
            <w:r/>
          </w:p>
        </w:tc>
      </w:tr>
      <w:tr>
        <w:trPr>
          <w:trHeight w:val="1954" w:hRule="atLeast"/>
        </w:trPr>
        <w:tc>
          <w:tcPr>
            <w:tcW w:w="749"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299"/>
              <w:spacing w:before="58" w:line="242" w:lineRule="auto"/>
              <w:rPr/>
            </w:pPr>
            <w:r>
              <w:rPr>
                <w:spacing w:val="-9"/>
              </w:rPr>
              <w:t>13</w:t>
            </w:r>
          </w:p>
        </w:tc>
        <w:tc>
          <w:tcPr>
            <w:tcW w:w="985" w:type="dxa"/>
            <w:vAlign w:val="top"/>
          </w:tcPr>
          <w:p>
            <w:pPr>
              <w:spacing w:line="296" w:lineRule="auto"/>
              <w:rPr>
                <w:rFonts w:ascii="Arial"/>
                <w:sz w:val="21"/>
              </w:rPr>
            </w:pPr>
            <w:r/>
          </w:p>
          <w:p>
            <w:pPr>
              <w:spacing w:line="296" w:lineRule="auto"/>
              <w:rPr>
                <w:rFonts w:ascii="Arial"/>
                <w:sz w:val="21"/>
              </w:rPr>
            </w:pPr>
            <w:r/>
          </w:p>
          <w:p>
            <w:pPr>
              <w:pStyle w:val="TableText"/>
              <w:ind w:left="119"/>
              <w:spacing w:before="58" w:line="216" w:lineRule="auto"/>
              <w:rPr/>
            </w:pPr>
            <w:r>
              <w:rPr>
                <w:spacing w:val="7"/>
              </w:rPr>
              <w:t>劳动防护</w:t>
            </w:r>
          </w:p>
          <w:p>
            <w:pPr>
              <w:pStyle w:val="TableText"/>
              <w:ind w:left="117" w:right="108" w:hanging="7"/>
              <w:spacing w:before="29" w:line="247" w:lineRule="auto"/>
              <w:rPr/>
            </w:pPr>
            <w:r>
              <w:rPr>
                <w:spacing w:val="-2"/>
              </w:rPr>
              <w:t>用</w:t>
            </w:r>
            <w:r>
              <w:rPr>
                <w:spacing w:val="-43"/>
              </w:rPr>
              <w:t xml:space="preserve"> </w:t>
            </w:r>
            <w:r>
              <w:rPr>
                <w:spacing w:val="-2"/>
              </w:rPr>
              <w:t>品管理</w:t>
            </w:r>
            <w:r>
              <w:rPr/>
              <w:t xml:space="preserve"> </w:t>
            </w:r>
            <w:r>
              <w:rPr>
                <w:spacing w:val="-8"/>
              </w:rPr>
              <w:t>情况</w:t>
            </w:r>
          </w:p>
        </w:tc>
        <w:tc>
          <w:tcPr>
            <w:tcW w:w="1223" w:type="dxa"/>
            <w:vAlign w:val="top"/>
          </w:tcPr>
          <w:p>
            <w:pPr>
              <w:spacing w:line="472" w:lineRule="auto"/>
              <w:rPr>
                <w:rFonts w:ascii="Arial"/>
                <w:sz w:val="21"/>
              </w:rPr>
            </w:pPr>
            <w:r/>
          </w:p>
          <w:p>
            <w:pPr>
              <w:pStyle w:val="TableText"/>
              <w:ind w:left="110" w:right="105"/>
              <w:spacing w:before="59" w:line="247" w:lineRule="auto"/>
              <w:jc w:val="both"/>
              <w:rPr/>
            </w:pPr>
            <w:r>
              <w:rPr>
                <w:spacing w:val="20"/>
              </w:rPr>
              <w:t>提供符合国</w:t>
            </w:r>
            <w:r>
              <w:rPr>
                <w:spacing w:val="1"/>
              </w:rPr>
              <w:t xml:space="preserve"> </w:t>
            </w:r>
            <w:r>
              <w:rPr>
                <w:spacing w:val="-14"/>
              </w:rPr>
              <w:t>家标准、行业</w:t>
            </w:r>
            <w:r>
              <w:rPr>
                <w:spacing w:val="3"/>
              </w:rPr>
              <w:t xml:space="preserve"> </w:t>
            </w:r>
            <w:r>
              <w:rPr>
                <w:spacing w:val="20"/>
              </w:rPr>
              <w:t>标准的劳动</w:t>
            </w:r>
            <w:r>
              <w:rPr>
                <w:spacing w:val="1"/>
              </w:rPr>
              <w:t xml:space="preserve"> </w:t>
            </w:r>
            <w:r>
              <w:rPr>
                <w:spacing w:val="-2"/>
              </w:rPr>
              <w:t>防护用品</w:t>
            </w:r>
          </w:p>
        </w:tc>
        <w:tc>
          <w:tcPr>
            <w:tcW w:w="6350" w:type="dxa"/>
            <w:vAlign w:val="top"/>
          </w:tcPr>
          <w:p>
            <w:pPr>
              <w:spacing w:line="295" w:lineRule="auto"/>
              <w:rPr>
                <w:rFonts w:ascii="Arial"/>
                <w:sz w:val="21"/>
              </w:rPr>
            </w:pPr>
            <w:r/>
          </w:p>
          <w:p>
            <w:pPr>
              <w:spacing w:line="296" w:lineRule="auto"/>
              <w:rPr>
                <w:rFonts w:ascii="Arial"/>
                <w:sz w:val="21"/>
              </w:rPr>
            </w:pPr>
            <w:r/>
          </w:p>
          <w:p>
            <w:pPr>
              <w:pStyle w:val="TableText"/>
              <w:ind w:left="108" w:right="104" w:firstLine="360"/>
              <w:spacing w:before="58" w:line="247" w:lineRule="auto"/>
              <w:jc w:val="both"/>
              <w:rPr/>
            </w:pPr>
            <w:r>
              <w:rPr>
                <w:b/>
                <w:bCs/>
                <w:spacing w:val="-4"/>
              </w:rPr>
              <w:t>《中华人民共和国安全生产法》第四十五条</w:t>
            </w:r>
            <w:r>
              <w:rPr>
                <w:spacing w:val="-4"/>
              </w:rPr>
              <w:t xml:space="preserve"> </w:t>
            </w:r>
            <w:r>
              <w:rPr>
                <w:spacing w:val="-4"/>
              </w:rPr>
              <w:t>生产经营单位必须为从业人员</w:t>
            </w:r>
            <w:r>
              <w:rPr>
                <w:spacing w:val="16"/>
              </w:rPr>
              <w:t xml:space="preserve"> </w:t>
            </w:r>
            <w:r>
              <w:rPr/>
              <w:t>提供符合国家标准或者行业标准的劳动防护用品，并监督、教育从业人员按照</w:t>
            </w:r>
            <w:r>
              <w:rPr>
                <w:spacing w:val="10"/>
              </w:rPr>
              <w:t xml:space="preserve"> </w:t>
            </w:r>
            <w:r>
              <w:rPr>
                <w:spacing w:val="-1"/>
              </w:rPr>
              <w:t>使用规则佩戴、使用。</w:t>
            </w:r>
          </w:p>
        </w:tc>
        <w:tc>
          <w:tcPr>
            <w:tcW w:w="5536" w:type="dxa"/>
            <w:vAlign w:val="top"/>
          </w:tcPr>
          <w:p>
            <w:pPr>
              <w:pStyle w:val="TableText"/>
              <w:ind w:left="113" w:right="104" w:firstLine="357"/>
              <w:spacing w:before="55" w:line="246" w:lineRule="auto"/>
              <w:jc w:val="both"/>
              <w:rPr/>
            </w:pPr>
            <w:r>
              <w:rPr>
                <w:b/>
                <w:bCs/>
              </w:rPr>
              <w:t>《中华人民共和国安全生产法》</w:t>
            </w:r>
            <w:r>
              <w:rPr>
                <w:spacing w:val="27"/>
              </w:rPr>
              <w:t xml:space="preserve"> </w:t>
            </w:r>
            <w:r>
              <w:rPr>
                <w:b/>
                <w:bCs/>
              </w:rPr>
              <w:t>第九十九条第五项</w:t>
            </w:r>
            <w:r>
              <w:rPr>
                <w:spacing w:val="26"/>
              </w:rPr>
              <w:t xml:space="preserve"> </w:t>
            </w:r>
            <w:r>
              <w:rPr/>
              <w:t>生产经营</w:t>
            </w:r>
            <w:r>
              <w:rPr/>
              <w:t xml:space="preserve"> </w:t>
            </w:r>
            <w:r>
              <w:rPr>
                <w:spacing w:val="-3"/>
              </w:rPr>
              <w:t>单位有下列行为之一的，责令限期改正，处五万元以下的罚款；逾期</w:t>
            </w:r>
            <w:r>
              <w:rPr>
                <w:spacing w:val="2"/>
              </w:rPr>
              <w:t xml:space="preserve"> </w:t>
            </w:r>
            <w:r>
              <w:rPr>
                <w:spacing w:val="-3"/>
              </w:rPr>
              <w:t>未改正的，处五万元以上二十万元以下的罚款，对其直接负责的主管</w:t>
            </w:r>
            <w:r>
              <w:rPr>
                <w:spacing w:val="2"/>
              </w:rPr>
              <w:t xml:space="preserve"> </w:t>
            </w:r>
            <w:r>
              <w:rPr>
                <w:spacing w:val="-3"/>
              </w:rPr>
              <w:t>人员和其他直接责任人员处一万元以上二万元以下的罚款；情节严重</w:t>
            </w:r>
            <w:r>
              <w:rPr>
                <w:spacing w:val="2"/>
              </w:rPr>
              <w:t xml:space="preserve"> </w:t>
            </w:r>
            <w:r>
              <w:rPr>
                <w:spacing w:val="-3"/>
              </w:rPr>
              <w:t>的，责令停产停业整顿；构成犯罪的，依照刑法有关规定追究刑事责</w:t>
            </w:r>
            <w:r>
              <w:rPr>
                <w:spacing w:val="2"/>
              </w:rPr>
              <w:t xml:space="preserve"> </w:t>
            </w:r>
            <w:r>
              <w:rPr>
                <w:spacing w:val="-4"/>
              </w:rPr>
              <w:t>任：</w:t>
            </w:r>
          </w:p>
          <w:p>
            <w:pPr>
              <w:pStyle w:val="TableText"/>
              <w:ind w:left="113" w:right="104" w:firstLine="357"/>
              <w:spacing w:before="1" w:line="230" w:lineRule="auto"/>
              <w:rPr/>
            </w:pPr>
            <w:r>
              <w:rPr>
                <w:spacing w:val="-3"/>
              </w:rPr>
              <w:t>（五）未为从业人员提供符合国家标准或者行业标准的劳动</w:t>
            </w:r>
            <w:r>
              <w:rPr>
                <w:spacing w:val="-4"/>
              </w:rPr>
              <w:t>防护</w:t>
            </w:r>
            <w:r>
              <w:rPr/>
              <w:t xml:space="preserve"> </w:t>
            </w:r>
            <w:r>
              <w:rPr>
                <w:spacing w:val="-3"/>
              </w:rPr>
              <w:t>用品的</w:t>
            </w:r>
          </w:p>
        </w:tc>
        <w:tc>
          <w:tcPr>
            <w:tcW w:w="996" w:type="dxa"/>
            <w:vAlign w:val="top"/>
          </w:tcPr>
          <w:p>
            <w:pPr>
              <w:spacing w:line="355" w:lineRule="auto"/>
              <w:rPr>
                <w:rFonts w:ascii="Arial"/>
                <w:sz w:val="21"/>
              </w:rPr>
            </w:pPr>
            <w:r/>
          </w:p>
          <w:p>
            <w:pPr>
              <w:spacing w:line="356"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1954" w:hRule="atLeast"/>
        </w:trPr>
        <w:tc>
          <w:tcPr>
            <w:tcW w:w="749"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299"/>
              <w:spacing w:before="58" w:line="240" w:lineRule="exact"/>
              <w:rPr/>
            </w:pPr>
            <w:r>
              <w:rPr>
                <w:spacing w:val="-9"/>
              </w:rPr>
              <w:t>14</w:t>
            </w:r>
          </w:p>
        </w:tc>
        <w:tc>
          <w:tcPr>
            <w:tcW w:w="985"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21"/>
              <w:spacing w:before="59" w:line="216" w:lineRule="auto"/>
              <w:rPr/>
            </w:pPr>
            <w:r>
              <w:rPr>
                <w:spacing w:val="7"/>
              </w:rPr>
              <w:t>生产经营</w:t>
            </w:r>
          </w:p>
          <w:p>
            <w:pPr>
              <w:pStyle w:val="TableText"/>
              <w:ind w:left="112"/>
              <w:spacing w:before="29" w:line="216" w:lineRule="auto"/>
              <w:rPr/>
            </w:pPr>
            <w:r>
              <w:rPr>
                <w:spacing w:val="1"/>
              </w:rPr>
              <w:t>项目</w:t>
            </w:r>
            <w:r>
              <w:rPr>
                <w:spacing w:val="-50"/>
              </w:rPr>
              <w:t xml:space="preserve"> </w:t>
            </w:r>
            <w:r>
              <w:rPr>
                <w:spacing w:val="1"/>
              </w:rPr>
              <w:t>、场</w:t>
            </w:r>
          </w:p>
          <w:p>
            <w:pPr>
              <w:pStyle w:val="TableText"/>
              <w:ind w:left="111"/>
              <w:spacing w:before="29" w:line="216" w:lineRule="auto"/>
              <w:rPr/>
            </w:pPr>
            <w:r>
              <w:rPr/>
              <w:t>所</w:t>
            </w:r>
            <w:r>
              <w:rPr>
                <w:spacing w:val="-51"/>
              </w:rPr>
              <w:t xml:space="preserve"> </w:t>
            </w:r>
            <w:r>
              <w:rPr/>
              <w:t>、设备</w:t>
            </w:r>
          </w:p>
          <w:p>
            <w:pPr>
              <w:pStyle w:val="TableText"/>
              <w:ind w:left="110"/>
              <w:spacing w:before="29" w:line="216" w:lineRule="auto"/>
              <w:rPr/>
            </w:pPr>
            <w:r>
              <w:rPr>
                <w:spacing w:val="-4"/>
              </w:rPr>
              <w:t>发包</w:t>
            </w:r>
            <w:r>
              <w:rPr>
                <w:spacing w:val="-49"/>
              </w:rPr>
              <w:t xml:space="preserve"> </w:t>
            </w:r>
            <w:r>
              <w:rPr>
                <w:spacing w:val="-4"/>
              </w:rPr>
              <w:t>、</w:t>
            </w:r>
            <w:r>
              <w:rPr>
                <w:spacing w:val="-45"/>
              </w:rPr>
              <w:t xml:space="preserve"> </w:t>
            </w:r>
            <w:r>
              <w:rPr>
                <w:spacing w:val="-4"/>
              </w:rPr>
              <w:t>出</w:t>
            </w:r>
          </w:p>
          <w:p>
            <w:pPr>
              <w:pStyle w:val="TableText"/>
              <w:ind w:left="115" w:right="108" w:hanging="1"/>
              <w:spacing w:before="29" w:line="250" w:lineRule="auto"/>
              <w:rPr/>
            </w:pPr>
            <w:r>
              <w:rPr>
                <w:spacing w:val="9"/>
              </w:rPr>
              <w:t>租管理情</w:t>
            </w:r>
            <w:r>
              <w:rPr/>
              <w:t xml:space="preserve"> </w:t>
            </w:r>
            <w:r>
              <w:rPr/>
              <w:t>况</w:t>
            </w:r>
          </w:p>
        </w:tc>
        <w:tc>
          <w:tcPr>
            <w:tcW w:w="1223" w:type="dxa"/>
            <w:vAlign w:val="top"/>
          </w:tcPr>
          <w:p>
            <w:pPr>
              <w:spacing w:line="474" w:lineRule="auto"/>
              <w:rPr>
                <w:rFonts w:ascii="Arial"/>
                <w:sz w:val="21"/>
              </w:rPr>
            </w:pPr>
            <w:r/>
          </w:p>
          <w:p>
            <w:pPr>
              <w:pStyle w:val="TableText"/>
              <w:ind w:left="117" w:right="105" w:firstLine="5"/>
              <w:spacing w:before="58" w:line="246" w:lineRule="auto"/>
              <w:rPr/>
            </w:pPr>
            <w:r>
              <w:rPr>
                <w:spacing w:val="-1"/>
              </w:rPr>
              <w:t>14.1</w:t>
            </w:r>
            <w:r>
              <w:rPr>
                <w:spacing w:val="-1"/>
              </w:rPr>
              <w:t xml:space="preserve"> </w:t>
            </w:r>
            <w:r>
              <w:rPr>
                <w:spacing w:val="-1"/>
              </w:rPr>
              <w:t>出租给</w:t>
            </w:r>
            <w:r>
              <w:rPr>
                <w:spacing w:val="4"/>
              </w:rPr>
              <w:t xml:space="preserve"> </w:t>
            </w:r>
            <w:r>
              <w:rPr>
                <w:spacing w:val="19"/>
              </w:rPr>
              <w:t>具备条件或</w:t>
            </w:r>
          </w:p>
          <w:p>
            <w:pPr>
              <w:pStyle w:val="TableText"/>
              <w:ind w:left="113"/>
              <w:spacing w:before="1" w:line="214" w:lineRule="auto"/>
              <w:rPr/>
            </w:pPr>
            <w:r>
              <w:rPr>
                <w:spacing w:val="22"/>
              </w:rPr>
              <w:t>者资质的单</w:t>
            </w:r>
          </w:p>
          <w:p>
            <w:pPr>
              <w:pStyle w:val="TableText"/>
              <w:ind w:left="108"/>
              <w:spacing w:before="30" w:line="214" w:lineRule="auto"/>
              <w:rPr/>
            </w:pPr>
            <w:r>
              <w:rPr>
                <w:spacing w:val="-1"/>
              </w:rPr>
              <w:t>位或者个人</w:t>
            </w:r>
          </w:p>
        </w:tc>
        <w:tc>
          <w:tcPr>
            <w:tcW w:w="6350" w:type="dxa"/>
            <w:vAlign w:val="top"/>
          </w:tcPr>
          <w:p>
            <w:pPr>
              <w:spacing w:line="296" w:lineRule="auto"/>
              <w:rPr>
                <w:rFonts w:ascii="Arial"/>
                <w:sz w:val="21"/>
              </w:rPr>
            </w:pPr>
            <w:r/>
          </w:p>
          <w:p>
            <w:pPr>
              <w:spacing w:line="297" w:lineRule="auto"/>
              <w:rPr>
                <w:rFonts w:ascii="Arial"/>
                <w:sz w:val="21"/>
              </w:rPr>
            </w:pPr>
            <w:r/>
          </w:p>
          <w:p>
            <w:pPr>
              <w:pStyle w:val="TableText"/>
              <w:ind w:left="110" w:right="104" w:firstLine="357"/>
              <w:spacing w:before="59" w:line="246" w:lineRule="auto"/>
              <w:jc w:val="both"/>
              <w:rPr/>
            </w:pPr>
            <w:r>
              <w:rPr>
                <w:b/>
                <w:bCs/>
                <w:spacing w:val="-4"/>
              </w:rPr>
              <w:t>《中华人民共和国安全生产法》第四十九条第一款</w:t>
            </w:r>
            <w:r>
              <w:rPr>
                <w:spacing w:val="-4"/>
              </w:rPr>
              <w:t xml:space="preserve"> </w:t>
            </w:r>
            <w:r>
              <w:rPr>
                <w:spacing w:val="-4"/>
              </w:rPr>
              <w:t>生产经营单位不得将生</w:t>
            </w:r>
            <w:r>
              <w:rPr>
                <w:spacing w:val="11"/>
              </w:rPr>
              <w:t xml:space="preserve"> </w:t>
            </w:r>
            <w:r>
              <w:rPr/>
              <w:t>产经营项目、场所、设备发包或者出租给不具备安全生产条件或者相应资质的</w:t>
            </w:r>
            <w:r>
              <w:rPr>
                <w:spacing w:val="8"/>
              </w:rPr>
              <w:t xml:space="preserve"> </w:t>
            </w:r>
            <w:r>
              <w:rPr>
                <w:spacing w:val="-2"/>
              </w:rPr>
              <w:t>单位或者个人。</w:t>
            </w:r>
          </w:p>
        </w:tc>
        <w:tc>
          <w:tcPr>
            <w:tcW w:w="5536" w:type="dxa"/>
            <w:vAlign w:val="top"/>
          </w:tcPr>
          <w:p>
            <w:pPr>
              <w:pStyle w:val="TableText"/>
              <w:ind w:left="111" w:right="76" w:firstLine="360"/>
              <w:spacing w:before="56" w:line="242" w:lineRule="auto"/>
              <w:jc w:val="both"/>
              <w:rPr/>
            </w:pPr>
            <w:r>
              <w:rPr>
                <w:b/>
                <w:bCs/>
                <w:spacing w:val="-2"/>
              </w:rPr>
              <w:t>《中华人民共和国安全生产法》第一百零三条第一款</w:t>
            </w:r>
            <w:r>
              <w:rPr>
                <w:spacing w:val="-2"/>
              </w:rPr>
              <w:t xml:space="preserve"> </w:t>
            </w:r>
            <w:r>
              <w:rPr>
                <w:spacing w:val="-2"/>
              </w:rPr>
              <w:t>生产经营</w:t>
            </w:r>
            <w:r>
              <w:rPr>
                <w:spacing w:val="17"/>
              </w:rPr>
              <w:t xml:space="preserve"> </w:t>
            </w:r>
            <w:r>
              <w:rPr>
                <w:spacing w:val="-3"/>
              </w:rPr>
              <w:t>单位将生产经营项目、场所、设备发包或者出租给不具备安全生产条</w:t>
            </w:r>
            <w:r>
              <w:rPr>
                <w:spacing w:val="4"/>
              </w:rPr>
              <w:t xml:space="preserve"> </w:t>
            </w:r>
            <w:r>
              <w:rPr>
                <w:spacing w:val="-2"/>
              </w:rPr>
              <w:t>件或者相应资质的单位或者个人的，责令限期改正，没收违法所得；</w:t>
            </w:r>
            <w:r>
              <w:rPr>
                <w:spacing w:val="1"/>
              </w:rPr>
              <w:t xml:space="preserve"> </w:t>
            </w:r>
            <w:r>
              <w:rPr>
                <w:spacing w:val="-3"/>
              </w:rPr>
              <w:t>违法所得十万元以上的，并处违法所得二倍以上五倍以下的罚款；没</w:t>
            </w:r>
            <w:r>
              <w:rPr>
                <w:spacing w:val="4"/>
              </w:rPr>
              <w:t xml:space="preserve"> </w:t>
            </w:r>
            <w:r>
              <w:rPr>
                <w:spacing w:val="-3"/>
              </w:rPr>
              <w:t>有违法所得或者违法所得不足十万元的，单处或者并处十万元以上二</w:t>
            </w:r>
            <w:r>
              <w:rPr>
                <w:spacing w:val="4"/>
              </w:rPr>
              <w:t xml:space="preserve"> </w:t>
            </w:r>
            <w:r>
              <w:rPr>
                <w:spacing w:val="-3"/>
              </w:rPr>
              <w:t>十万元以下的罚款；对其直接负责的主管人员和其他直接责任人员处</w:t>
            </w:r>
            <w:r>
              <w:rPr>
                <w:spacing w:val="4"/>
              </w:rPr>
              <w:t xml:space="preserve"> </w:t>
            </w:r>
            <w:r>
              <w:rPr>
                <w:spacing w:val="-3"/>
              </w:rPr>
              <w:t>一万元以上二万元以下的罚款；导致发生生产安全事故给他人造成损</w:t>
            </w:r>
            <w:r>
              <w:rPr>
                <w:spacing w:val="4"/>
              </w:rPr>
              <w:t xml:space="preserve"> </w:t>
            </w:r>
            <w:r>
              <w:rPr>
                <w:spacing w:val="-1"/>
              </w:rPr>
              <w:t>害的，与承包方、承租方承担连带赔偿责任。</w:t>
            </w:r>
          </w:p>
        </w:tc>
        <w:tc>
          <w:tcPr>
            <w:tcW w:w="996" w:type="dxa"/>
            <w:vAlign w:val="top"/>
          </w:tcPr>
          <w:p>
            <w:pPr>
              <w:spacing w:line="356" w:lineRule="auto"/>
              <w:rPr>
                <w:rFonts w:ascii="Arial"/>
                <w:sz w:val="21"/>
              </w:rPr>
            </w:pPr>
            <w:r/>
          </w:p>
          <w:p>
            <w:pPr>
              <w:spacing w:line="356"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r>
        <w:trPr>
          <w:trHeight w:val="1474" w:hRule="atLeast"/>
        </w:trPr>
        <w:tc>
          <w:tcPr>
            <w:tcW w:w="749" w:type="dxa"/>
            <w:vAlign w:val="top"/>
            <w:vMerge w:val="continue"/>
            <w:tcBorders>
              <w:top w:val="nil"/>
              <w:bottom w:val="nil"/>
            </w:tcBorders>
          </w:tcPr>
          <w:p>
            <w:pPr>
              <w:rPr>
                <w:rFonts w:ascii="Arial"/>
                <w:sz w:val="21"/>
              </w:rPr>
            </w:pPr>
            <w:r/>
          </w:p>
        </w:tc>
        <w:tc>
          <w:tcPr>
            <w:tcW w:w="985" w:type="dxa"/>
            <w:vAlign w:val="top"/>
            <w:vMerge w:val="continue"/>
            <w:tcBorders>
              <w:top w:val="nil"/>
              <w:bottom w:val="nil"/>
            </w:tcBorders>
          </w:tcPr>
          <w:p>
            <w:pPr>
              <w:rPr>
                <w:rFonts w:ascii="Arial"/>
                <w:sz w:val="21"/>
              </w:rPr>
            </w:pPr>
            <w:r/>
          </w:p>
        </w:tc>
        <w:tc>
          <w:tcPr>
            <w:tcW w:w="1223" w:type="dxa"/>
            <w:vAlign w:val="top"/>
          </w:tcPr>
          <w:p>
            <w:pPr>
              <w:pStyle w:val="TableText"/>
              <w:ind w:left="113" w:right="105" w:firstLine="9"/>
              <w:spacing w:before="298" w:line="246" w:lineRule="auto"/>
              <w:rPr/>
            </w:pPr>
            <w:r>
              <w:rPr>
                <w:spacing w:val="1"/>
              </w:rPr>
              <w:t>14.2</w:t>
            </w:r>
            <w:r>
              <w:rPr>
                <w:spacing w:val="-11"/>
              </w:rPr>
              <w:t xml:space="preserve"> </w:t>
            </w:r>
            <w:r>
              <w:rPr>
                <w:spacing w:val="1"/>
              </w:rPr>
              <w:t>安全管</w:t>
            </w:r>
            <w:r>
              <w:rPr/>
              <w:t xml:space="preserve"> </w:t>
            </w:r>
            <w:r>
              <w:rPr>
                <w:spacing w:val="19"/>
              </w:rPr>
              <w:t>理协议和发</w:t>
            </w:r>
          </w:p>
          <w:p>
            <w:pPr>
              <w:pStyle w:val="TableText"/>
              <w:ind w:left="111" w:right="105" w:hanging="5"/>
              <w:spacing w:before="1" w:line="245" w:lineRule="auto"/>
              <w:rPr/>
            </w:pPr>
            <w:r>
              <w:rPr>
                <w:spacing w:val="21"/>
              </w:rPr>
              <w:t>包方统一协</w:t>
            </w:r>
            <w:r>
              <w:rPr/>
              <w:t xml:space="preserve"> </w:t>
            </w:r>
            <w:r>
              <w:rPr>
                <w:spacing w:val="-3"/>
              </w:rPr>
              <w:t>调管理</w:t>
            </w:r>
          </w:p>
        </w:tc>
        <w:tc>
          <w:tcPr>
            <w:tcW w:w="6350" w:type="dxa"/>
            <w:vAlign w:val="top"/>
          </w:tcPr>
          <w:p>
            <w:pPr>
              <w:pStyle w:val="TableText"/>
              <w:ind w:left="104" w:right="104" w:firstLine="363"/>
              <w:spacing w:before="179" w:line="246" w:lineRule="auto"/>
              <w:jc w:val="both"/>
              <w:rPr/>
            </w:pPr>
            <w:r>
              <w:rPr>
                <w:b/>
                <w:bCs/>
                <w:spacing w:val="-4"/>
              </w:rPr>
              <w:t>《中华人民共和国安全生产法》第四十九条第二款</w:t>
            </w:r>
            <w:r>
              <w:rPr>
                <w:spacing w:val="-4"/>
              </w:rPr>
              <w:t xml:space="preserve"> </w:t>
            </w:r>
            <w:r>
              <w:rPr>
                <w:spacing w:val="-4"/>
              </w:rPr>
              <w:t>生产经营项目、场所发</w:t>
            </w:r>
            <w:r>
              <w:rPr>
                <w:spacing w:val="11"/>
              </w:rPr>
              <w:t xml:space="preserve"> </w:t>
            </w:r>
            <w:r>
              <w:rPr/>
              <w:t>包或者出租给其他单位的，生产经营单位应当与承包单位、承租单位签订专门</w:t>
            </w:r>
            <w:r>
              <w:rPr>
                <w:spacing w:val="14"/>
              </w:rPr>
              <w:t xml:space="preserve"> </w:t>
            </w:r>
            <w:r>
              <w:rPr/>
              <w:t>的安全生产管理协议，或者在承包合同、租赁合同中约定各自的安全生产管理</w:t>
            </w:r>
            <w:r>
              <w:rPr>
                <w:spacing w:val="14"/>
              </w:rPr>
              <w:t xml:space="preserve"> </w:t>
            </w:r>
            <w:r>
              <w:rPr/>
              <w:t>职责；生产经营单位对承包单位、承租单位的安全生产工作统一协调、管理，</w:t>
            </w:r>
            <w:r>
              <w:rPr>
                <w:spacing w:val="14"/>
              </w:rPr>
              <w:t xml:space="preserve"> </w:t>
            </w:r>
            <w:r>
              <w:rPr/>
              <w:t>定期进行安全检查，发现安全问题的，应当及时督促</w:t>
            </w:r>
            <w:r>
              <w:rPr>
                <w:spacing w:val="-1"/>
              </w:rPr>
              <w:t>整改。</w:t>
            </w:r>
          </w:p>
        </w:tc>
        <w:tc>
          <w:tcPr>
            <w:tcW w:w="5536" w:type="dxa"/>
            <w:vAlign w:val="top"/>
          </w:tcPr>
          <w:p>
            <w:pPr>
              <w:pStyle w:val="TableText"/>
              <w:ind w:left="114" w:right="104" w:firstLine="356"/>
              <w:spacing w:before="59"/>
              <w:jc w:val="both"/>
              <w:rPr/>
            </w:pPr>
            <w:r>
              <w:rPr>
                <w:b/>
                <w:bCs/>
                <w:spacing w:val="-2"/>
              </w:rPr>
              <w:t>《中华人民共和国安全生产法》第一百零三条第二款</w:t>
            </w:r>
            <w:r>
              <w:rPr>
                <w:spacing w:val="-2"/>
              </w:rPr>
              <w:t xml:space="preserve"> </w:t>
            </w:r>
            <w:r>
              <w:rPr>
                <w:spacing w:val="-2"/>
              </w:rPr>
              <w:t>生产经营</w:t>
            </w:r>
            <w:r>
              <w:rPr>
                <w:spacing w:val="17"/>
              </w:rPr>
              <w:t xml:space="preserve"> </w:t>
            </w:r>
            <w:r>
              <w:rPr>
                <w:spacing w:val="-3"/>
              </w:rPr>
              <w:t>单位未与承包单位、承租单位签订专门的安全生产管理协议或者未在</w:t>
            </w:r>
            <w:r>
              <w:rPr>
                <w:spacing w:val="1"/>
              </w:rPr>
              <w:t xml:space="preserve"> </w:t>
            </w:r>
            <w:r>
              <w:rPr>
                <w:spacing w:val="-3"/>
              </w:rPr>
              <w:t>承包合同、租赁合同中明确各自的安全生产管理职责，或者未对承包</w:t>
            </w:r>
            <w:r>
              <w:rPr>
                <w:spacing w:val="1"/>
              </w:rPr>
              <w:t xml:space="preserve"> </w:t>
            </w:r>
            <w:r>
              <w:rPr>
                <w:spacing w:val="-3"/>
              </w:rPr>
              <w:t>单位、承租单位的安全生产统一协调、管理的，责令限期改正，处五</w:t>
            </w:r>
            <w:r>
              <w:rPr>
                <w:spacing w:val="1"/>
              </w:rPr>
              <w:t xml:space="preserve"> </w:t>
            </w:r>
            <w:r>
              <w:rPr>
                <w:spacing w:val="-3"/>
              </w:rPr>
              <w:t>万元以下的罚款，对其直接负责的主管人员和其他直接责任人员处一</w:t>
            </w:r>
            <w:r>
              <w:rPr>
                <w:spacing w:val="1"/>
              </w:rPr>
              <w:t xml:space="preserve"> </w:t>
            </w:r>
            <w:r>
              <w:rPr>
                <w:spacing w:val="-1"/>
              </w:rPr>
              <w:t>万元以下的罚款；逾期未改正的，责令停产停业整顿。</w:t>
            </w:r>
          </w:p>
        </w:tc>
        <w:tc>
          <w:tcPr>
            <w:tcW w:w="996" w:type="dxa"/>
            <w:vAlign w:val="top"/>
          </w:tcPr>
          <w:p>
            <w:pPr>
              <w:spacing w:line="476" w:lineRule="auto"/>
              <w:rPr>
                <w:rFonts w:ascii="Arial"/>
                <w:sz w:val="21"/>
              </w:rPr>
            </w:pPr>
            <w:r/>
          </w:p>
          <w:p>
            <w:pPr>
              <w:pStyle w:val="TableText"/>
              <w:ind w:left="327" w:right="135" w:hanging="177"/>
              <w:spacing w:before="58" w:line="246" w:lineRule="auto"/>
              <w:rPr/>
            </w:pPr>
            <w:r>
              <w:rPr>
                <w:spacing w:val="-4"/>
              </w:rPr>
              <w:t>重点检查</w:t>
            </w:r>
            <w:r>
              <w:rPr/>
              <w:t xml:space="preserve"> </w:t>
            </w:r>
            <w:r>
              <w:rPr>
                <w:spacing w:val="-7"/>
              </w:rPr>
              <w:t>事项</w:t>
            </w:r>
          </w:p>
        </w:tc>
      </w:tr>
      <w:tr>
        <w:trPr>
          <w:trHeight w:val="2436"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144" w:right="107" w:hanging="21"/>
              <w:spacing w:before="59" w:line="246" w:lineRule="auto"/>
              <w:rPr/>
            </w:pPr>
            <w:r>
              <w:rPr>
                <w:spacing w:val="2"/>
              </w:rPr>
              <w:t>14.3</w:t>
            </w:r>
            <w:r>
              <w:rPr>
                <w:spacing w:val="-18"/>
              </w:rPr>
              <w:t xml:space="preserve"> </w:t>
            </w:r>
            <w:r>
              <w:rPr>
                <w:spacing w:val="2"/>
              </w:rPr>
              <w:t>施工项</w:t>
            </w:r>
            <w:r>
              <w:rPr/>
              <w:t xml:space="preserve"> </w:t>
            </w:r>
            <w:r>
              <w:rPr>
                <w:spacing w:val="-8"/>
              </w:rPr>
              <w:t>目安全管理</w:t>
            </w:r>
          </w:p>
        </w:tc>
        <w:tc>
          <w:tcPr>
            <w:tcW w:w="6350" w:type="dxa"/>
            <w:vAlign w:val="top"/>
          </w:tcPr>
          <w:p>
            <w:pPr>
              <w:spacing w:line="476" w:lineRule="auto"/>
              <w:rPr>
                <w:rFonts w:ascii="Arial"/>
                <w:sz w:val="21"/>
              </w:rPr>
            </w:pPr>
            <w:r/>
          </w:p>
          <w:p>
            <w:pPr>
              <w:pStyle w:val="TableText"/>
              <w:ind w:left="114" w:right="61" w:firstLine="354"/>
              <w:spacing w:before="58" w:line="246" w:lineRule="auto"/>
              <w:jc w:val="both"/>
              <w:rPr/>
            </w:pPr>
            <w:r>
              <w:rPr>
                <w:b/>
                <w:bCs/>
                <w:spacing w:val="-4"/>
              </w:rPr>
              <w:t>《中华人民共和国安全生产法》第四十九条第三款</w:t>
            </w:r>
            <w:r>
              <w:rPr>
                <w:spacing w:val="-4"/>
              </w:rPr>
              <w:t xml:space="preserve"> </w:t>
            </w:r>
            <w:r>
              <w:rPr>
                <w:spacing w:val="-4"/>
              </w:rPr>
              <w:t>矿山、金属冶炼建设项</w:t>
            </w:r>
            <w:r>
              <w:rPr>
                <w:spacing w:val="11"/>
              </w:rPr>
              <w:t xml:space="preserve"> </w:t>
            </w:r>
            <w:r>
              <w:rPr/>
              <w:t>目和用于生产、储存、装卸危险物品的建设项目施工单位应当加强对施工项目</w:t>
            </w:r>
            <w:r>
              <w:rPr>
                <w:spacing w:val="5"/>
              </w:rPr>
              <w:t xml:space="preserve"> </w:t>
            </w:r>
            <w:r>
              <w:rPr>
                <w:spacing w:val="-4"/>
              </w:rPr>
              <w:t>的安全管理，不得倒卖、出租、出借、挂靠或者以其他形式非法转让施工资质，</w:t>
            </w:r>
            <w:r>
              <w:rPr>
                <w:spacing w:val="8"/>
              </w:rPr>
              <w:t xml:space="preserve"> </w:t>
            </w:r>
            <w:r>
              <w:rPr/>
              <w:t>不得将其承包的全部建设工程转包给第三人或者将其承包的全部建设工程支解</w:t>
            </w:r>
            <w:r>
              <w:rPr>
                <w:spacing w:val="5"/>
              </w:rPr>
              <w:t xml:space="preserve"> </w:t>
            </w:r>
            <w:r>
              <w:rPr/>
              <w:t>以后以分包的名义分别转包给第三人，不得将工程分包给不具备相应资质条件</w:t>
            </w:r>
            <w:r>
              <w:rPr>
                <w:spacing w:val="5"/>
              </w:rPr>
              <w:t xml:space="preserve"> </w:t>
            </w:r>
            <w:r>
              <w:rPr>
                <w:spacing w:val="-3"/>
              </w:rPr>
              <w:t>的单位。</w:t>
            </w:r>
          </w:p>
        </w:tc>
        <w:tc>
          <w:tcPr>
            <w:tcW w:w="5536" w:type="dxa"/>
            <w:vAlign w:val="top"/>
          </w:tcPr>
          <w:p>
            <w:pPr>
              <w:pStyle w:val="TableText"/>
              <w:ind w:left="111" w:right="58" w:firstLine="359"/>
              <w:spacing w:before="56" w:line="243" w:lineRule="auto"/>
              <w:jc w:val="both"/>
              <w:rPr/>
            </w:pPr>
            <w:r>
              <w:rPr>
                <w:b/>
                <w:bCs/>
                <w:spacing w:val="-2"/>
              </w:rPr>
              <w:t>《中华人民共和国安全生产法》第一百零三条第三款</w:t>
            </w:r>
            <w:r>
              <w:rPr>
                <w:spacing w:val="-2"/>
              </w:rPr>
              <w:t xml:space="preserve"> </w:t>
            </w:r>
            <w:r>
              <w:rPr>
                <w:spacing w:val="-2"/>
              </w:rPr>
              <w:t>矿山、金</w:t>
            </w:r>
            <w:r>
              <w:rPr>
                <w:spacing w:val="17"/>
              </w:rPr>
              <w:t xml:space="preserve"> </w:t>
            </w:r>
            <w:r>
              <w:rPr>
                <w:spacing w:val="-3"/>
              </w:rPr>
              <w:t>属冶炼建设项目和用于生产、储存、装卸危险物品的建设项目的施工</w:t>
            </w:r>
            <w:r>
              <w:rPr>
                <w:spacing w:val="4"/>
              </w:rPr>
              <w:t xml:space="preserve"> </w:t>
            </w:r>
            <w:r>
              <w:rPr>
                <w:spacing w:val="-3"/>
              </w:rPr>
              <w:t>单位未按照规定对施工项目进行安全管理的，责令限期改正，处十万</w:t>
            </w:r>
            <w:r>
              <w:rPr>
                <w:spacing w:val="4"/>
              </w:rPr>
              <w:t xml:space="preserve"> </w:t>
            </w:r>
            <w:r>
              <w:rPr>
                <w:spacing w:val="-3"/>
              </w:rPr>
              <w:t>元以下的罚款，对其直接负责的主管人员和其他直接责任人员处二万</w:t>
            </w:r>
            <w:r>
              <w:rPr>
                <w:spacing w:val="4"/>
              </w:rPr>
              <w:t xml:space="preserve"> </w:t>
            </w:r>
            <w:r>
              <w:rPr>
                <w:spacing w:val="-3"/>
              </w:rPr>
              <w:t>元以下的罚款；逾期未改正的，责令停产停业整顿；以上施工单位倒</w:t>
            </w:r>
            <w:r>
              <w:rPr>
                <w:spacing w:val="4"/>
              </w:rPr>
              <w:t xml:space="preserve"> </w:t>
            </w:r>
            <w:r>
              <w:rPr>
                <w:spacing w:val="-3"/>
              </w:rPr>
              <w:t>卖、出租、出借、挂靠或者以其他形式非法转让施工资质的，责令停</w:t>
            </w:r>
            <w:r>
              <w:rPr>
                <w:spacing w:val="4"/>
              </w:rPr>
              <w:t xml:space="preserve"> </w:t>
            </w:r>
            <w:r>
              <w:rPr>
                <w:spacing w:val="-7"/>
              </w:rPr>
              <w:t>产停业整顿，吊销资质证书，没收违法所得；违法所得十万元</w:t>
            </w:r>
            <w:r>
              <w:rPr>
                <w:spacing w:val="-8"/>
              </w:rPr>
              <w:t>以上的，</w:t>
            </w:r>
            <w:r>
              <w:rPr/>
              <w:t xml:space="preserve"> </w:t>
            </w:r>
            <w:r>
              <w:rPr>
                <w:spacing w:val="-3"/>
              </w:rPr>
              <w:t>并处违法所得二倍以上五倍以下的罚款；没有违法所得或者违法所得</w:t>
            </w:r>
            <w:r>
              <w:rPr>
                <w:spacing w:val="4"/>
              </w:rPr>
              <w:t xml:space="preserve"> </w:t>
            </w:r>
            <w:r>
              <w:rPr>
                <w:spacing w:val="-3"/>
              </w:rPr>
              <w:t>不足十万元的，单处或者并处十万元以上二十万元以下的罚款；对其</w:t>
            </w:r>
            <w:r>
              <w:rPr>
                <w:spacing w:val="4"/>
              </w:rPr>
              <w:t xml:space="preserve"> </w:t>
            </w:r>
            <w:r>
              <w:rPr>
                <w:spacing w:val="3"/>
              </w:rPr>
              <w:t>直接负责的主管人员和其他直接责任人员处五万元以上十万元以下</w:t>
            </w:r>
          </w:p>
        </w:tc>
        <w:tc>
          <w:tcPr>
            <w:tcW w:w="996"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bl>
    <w:p>
      <w:pPr>
        <w:spacing w:line="89" w:lineRule="exact"/>
        <w:rPr>
          <w:rFonts w:ascii="Arial"/>
          <w:sz w:val="7"/>
        </w:rPr>
      </w:pPr>
      <w:r/>
    </w:p>
    <w:p>
      <w:pPr>
        <w:spacing w:line="89" w:lineRule="exact"/>
        <w:sectPr>
          <w:footerReference w:type="default" r:id="rId13"/>
          <w:pgSz w:w="16839" w:h="11906"/>
          <w:pgMar w:top="400" w:right="497" w:bottom="1544" w:left="496" w:header="0" w:footer="1291"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79" w:hRule="atLeast"/>
        </w:trPr>
        <w:tc>
          <w:tcPr>
            <w:tcW w:w="749" w:type="dxa"/>
            <w:vAlign w:val="top"/>
          </w:tcPr>
          <w:p>
            <w:pPr>
              <w:pStyle w:val="TableText"/>
              <w:ind w:left="197"/>
              <w:spacing w:before="59" w:line="215"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9" w:line="215" w:lineRule="auto"/>
              <w:rPr/>
            </w:pPr>
            <w:r>
              <w:rPr>
                <w:b/>
                <w:bCs/>
                <w:spacing w:val="-3"/>
              </w:rPr>
              <w:t>检查内容</w:t>
            </w:r>
          </w:p>
        </w:tc>
        <w:tc>
          <w:tcPr>
            <w:tcW w:w="6350" w:type="dxa"/>
            <w:vAlign w:val="top"/>
          </w:tcPr>
          <w:p>
            <w:pPr>
              <w:pStyle w:val="TableText"/>
              <w:ind w:left="2815"/>
              <w:spacing w:before="59" w:line="215"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275" w:hRule="atLeast"/>
        </w:trPr>
        <w:tc>
          <w:tcPr>
            <w:tcW w:w="749" w:type="dxa"/>
            <w:vAlign w:val="top"/>
          </w:tcPr>
          <w:p>
            <w:pPr>
              <w:rPr>
                <w:rFonts w:ascii="Arial"/>
                <w:sz w:val="21"/>
              </w:rPr>
            </w:pPr>
            <w:r/>
          </w:p>
        </w:tc>
        <w:tc>
          <w:tcPr>
            <w:tcW w:w="985" w:type="dxa"/>
            <w:vAlign w:val="top"/>
          </w:tcPr>
          <w:p>
            <w:pPr>
              <w:rPr>
                <w:rFonts w:ascii="Arial"/>
                <w:sz w:val="21"/>
              </w:rPr>
            </w:pPr>
            <w:r/>
          </w:p>
        </w:tc>
        <w:tc>
          <w:tcPr>
            <w:tcW w:w="1223" w:type="dxa"/>
            <w:vAlign w:val="top"/>
          </w:tcPr>
          <w:p>
            <w:pPr>
              <w:rPr>
                <w:rFonts w:ascii="Arial"/>
                <w:sz w:val="21"/>
              </w:rPr>
            </w:pPr>
            <w:r/>
          </w:p>
        </w:tc>
        <w:tc>
          <w:tcPr>
            <w:tcW w:w="6350" w:type="dxa"/>
            <w:vAlign w:val="top"/>
          </w:tcPr>
          <w:p>
            <w:pPr>
              <w:rPr>
                <w:rFonts w:ascii="Arial"/>
                <w:sz w:val="21"/>
              </w:rPr>
            </w:pPr>
            <w:r/>
          </w:p>
        </w:tc>
        <w:tc>
          <w:tcPr>
            <w:tcW w:w="5536" w:type="dxa"/>
            <w:vAlign w:val="top"/>
          </w:tcPr>
          <w:p>
            <w:pPr>
              <w:pStyle w:val="TableText"/>
              <w:ind w:left="128"/>
              <w:spacing w:before="55" w:line="214" w:lineRule="auto"/>
              <w:rPr/>
            </w:pPr>
            <w:r>
              <w:rPr>
                <w:spacing w:val="-1"/>
              </w:rPr>
              <w:t>的罚款；构成犯罪的，依照刑法有关规定追究刑事责任。</w:t>
            </w:r>
          </w:p>
        </w:tc>
        <w:tc>
          <w:tcPr>
            <w:tcW w:w="996" w:type="dxa"/>
            <w:vAlign w:val="top"/>
          </w:tcPr>
          <w:p>
            <w:pPr>
              <w:rPr>
                <w:rFonts w:ascii="Arial"/>
                <w:sz w:val="21"/>
              </w:rPr>
            </w:pPr>
            <w:r/>
          </w:p>
        </w:tc>
      </w:tr>
      <w:tr>
        <w:trPr>
          <w:trHeight w:val="1474" w:hRule="atLeast"/>
        </w:trPr>
        <w:tc>
          <w:tcPr>
            <w:tcW w:w="749" w:type="dxa"/>
            <w:vAlign w:val="top"/>
          </w:tcPr>
          <w:p>
            <w:pPr>
              <w:spacing w:line="296" w:lineRule="auto"/>
              <w:rPr>
                <w:rFonts w:ascii="Arial"/>
                <w:sz w:val="21"/>
              </w:rPr>
            </w:pPr>
            <w:r/>
          </w:p>
          <w:p>
            <w:pPr>
              <w:spacing w:line="296" w:lineRule="auto"/>
              <w:rPr>
                <w:rFonts w:ascii="Arial"/>
                <w:sz w:val="21"/>
              </w:rPr>
            </w:pPr>
            <w:r/>
          </w:p>
          <w:p>
            <w:pPr>
              <w:pStyle w:val="TableText"/>
              <w:ind w:left="299"/>
              <w:spacing w:before="59" w:line="242" w:lineRule="auto"/>
              <w:rPr/>
            </w:pPr>
            <w:r>
              <w:rPr>
                <w:spacing w:val="-9"/>
              </w:rPr>
              <w:t>15</w:t>
            </w:r>
          </w:p>
        </w:tc>
        <w:tc>
          <w:tcPr>
            <w:tcW w:w="985" w:type="dxa"/>
            <w:vAlign w:val="top"/>
          </w:tcPr>
          <w:p>
            <w:pPr>
              <w:spacing w:line="296" w:lineRule="auto"/>
              <w:rPr>
                <w:rFonts w:ascii="Arial"/>
                <w:sz w:val="21"/>
              </w:rPr>
            </w:pPr>
            <w:r/>
          </w:p>
          <w:p>
            <w:pPr>
              <w:spacing w:line="296" w:lineRule="auto"/>
              <w:rPr>
                <w:rFonts w:ascii="Arial"/>
                <w:sz w:val="21"/>
              </w:rPr>
            </w:pPr>
            <w:r/>
          </w:p>
          <w:p>
            <w:pPr>
              <w:pStyle w:val="TableText"/>
              <w:ind w:left="116"/>
              <w:spacing w:before="59" w:line="217" w:lineRule="auto"/>
              <w:rPr/>
            </w:pPr>
            <w:r>
              <w:rPr>
                <w:spacing w:val="-4"/>
              </w:rPr>
              <w:t>交叉作业</w:t>
            </w:r>
          </w:p>
        </w:tc>
        <w:tc>
          <w:tcPr>
            <w:tcW w:w="1223" w:type="dxa"/>
            <w:vAlign w:val="top"/>
          </w:tcPr>
          <w:p>
            <w:pPr>
              <w:pStyle w:val="TableText"/>
              <w:ind w:left="121"/>
              <w:spacing w:before="54" w:line="216" w:lineRule="auto"/>
              <w:rPr/>
            </w:pPr>
            <w:r>
              <w:rPr>
                <w:spacing w:val="21"/>
              </w:rPr>
              <w:t>两个以上生</w:t>
            </w:r>
          </w:p>
          <w:p>
            <w:pPr>
              <w:pStyle w:val="TableText"/>
              <w:ind w:left="111"/>
              <w:spacing w:before="29" w:line="214" w:lineRule="auto"/>
              <w:rPr/>
            </w:pPr>
            <w:r>
              <w:rPr>
                <w:spacing w:val="21"/>
              </w:rPr>
              <w:t>产经营单位</w:t>
            </w:r>
          </w:p>
          <w:p>
            <w:pPr>
              <w:pStyle w:val="TableText"/>
              <w:ind w:left="113"/>
              <w:spacing w:before="32" w:line="216" w:lineRule="auto"/>
              <w:rPr/>
            </w:pPr>
            <w:r>
              <w:rPr>
                <w:spacing w:val="22"/>
              </w:rPr>
              <w:t>在同一作业</w:t>
            </w:r>
          </w:p>
          <w:p>
            <w:pPr>
              <w:pStyle w:val="TableText"/>
              <w:ind w:left="136"/>
              <w:spacing w:before="28" w:line="216" w:lineRule="auto"/>
              <w:rPr/>
            </w:pPr>
            <w:r>
              <w:rPr>
                <w:spacing w:val="16"/>
              </w:rPr>
              <w:t>区域内进行</w:t>
            </w:r>
          </w:p>
          <w:p>
            <w:pPr>
              <w:pStyle w:val="TableText"/>
              <w:ind w:left="121" w:right="105" w:firstLine="1"/>
              <w:spacing w:before="28" w:line="231" w:lineRule="auto"/>
              <w:rPr/>
            </w:pPr>
            <w:r>
              <w:rPr>
                <w:spacing w:val="1"/>
              </w:rPr>
              <w:t>生产</w:t>
            </w:r>
            <w:r>
              <w:rPr>
                <w:spacing w:val="-52"/>
              </w:rPr>
              <w:t xml:space="preserve"> </w:t>
            </w:r>
            <w:r>
              <w:rPr>
                <w:spacing w:val="1"/>
              </w:rPr>
              <w:t>经</w:t>
            </w:r>
            <w:r>
              <w:rPr>
                <w:spacing w:val="-45"/>
              </w:rPr>
              <w:t xml:space="preserve"> </w:t>
            </w:r>
            <w:r>
              <w:rPr>
                <w:spacing w:val="1"/>
              </w:rPr>
              <w:t>营活</w:t>
            </w:r>
            <w:r>
              <w:rPr/>
              <w:t xml:space="preserve"> </w:t>
            </w:r>
            <w:r>
              <w:rPr/>
              <w:t>动</w:t>
            </w:r>
          </w:p>
        </w:tc>
        <w:tc>
          <w:tcPr>
            <w:tcW w:w="6350" w:type="dxa"/>
            <w:vAlign w:val="top"/>
          </w:tcPr>
          <w:p>
            <w:pPr>
              <w:pStyle w:val="TableText"/>
              <w:ind w:left="111" w:right="104" w:firstLine="357"/>
              <w:spacing w:before="294" w:line="246" w:lineRule="auto"/>
              <w:jc w:val="both"/>
              <w:rPr/>
            </w:pPr>
            <w:r>
              <w:rPr>
                <w:b/>
                <w:bCs/>
                <w:spacing w:val="-4"/>
              </w:rPr>
              <w:t>《中华人民共和国安全生产法》第四十八条</w:t>
            </w:r>
            <w:r>
              <w:rPr>
                <w:spacing w:val="-4"/>
              </w:rPr>
              <w:t xml:space="preserve"> </w:t>
            </w:r>
            <w:r>
              <w:rPr>
                <w:spacing w:val="-4"/>
              </w:rPr>
              <w:t>两个以上生产经营单位在同一</w:t>
            </w:r>
            <w:r>
              <w:rPr>
                <w:spacing w:val="16"/>
              </w:rPr>
              <w:t xml:space="preserve"> </w:t>
            </w:r>
            <w:r>
              <w:rPr/>
              <w:t>作业区域内进行生产经营活动，可能危及对方生产安全的，应当签订安全生产</w:t>
            </w:r>
            <w:r>
              <w:rPr>
                <w:spacing w:val="7"/>
              </w:rPr>
              <w:t xml:space="preserve"> </w:t>
            </w:r>
            <w:r>
              <w:rPr/>
              <w:t>管理协议，明确各自的安全生产管理职责和应当采取的安全措施，并指定专职</w:t>
            </w:r>
            <w:r>
              <w:rPr>
                <w:spacing w:val="7"/>
              </w:rPr>
              <w:t xml:space="preserve"> </w:t>
            </w:r>
            <w:r>
              <w:rPr>
                <w:spacing w:val="-1"/>
              </w:rPr>
              <w:t>安全生产管理人员进行安全检查与协调。</w:t>
            </w:r>
          </w:p>
        </w:tc>
        <w:tc>
          <w:tcPr>
            <w:tcW w:w="5536" w:type="dxa"/>
            <w:vAlign w:val="top"/>
          </w:tcPr>
          <w:p>
            <w:pPr>
              <w:pStyle w:val="TableText"/>
              <w:ind w:left="117" w:right="104" w:firstLine="353"/>
              <w:spacing w:before="54" w:line="241" w:lineRule="auto"/>
              <w:jc w:val="both"/>
              <w:rPr/>
            </w:pPr>
            <w:r>
              <w:rPr>
                <w:b/>
                <w:bCs/>
                <w:spacing w:val="-1"/>
              </w:rPr>
              <w:t>《中华人民共和国安全生产法》第一百零四条</w:t>
            </w:r>
            <w:r>
              <w:rPr>
                <w:spacing w:val="-1"/>
              </w:rPr>
              <w:t xml:space="preserve"> </w:t>
            </w:r>
            <w:r>
              <w:rPr>
                <w:spacing w:val="-1"/>
              </w:rPr>
              <w:t>两</w:t>
            </w:r>
            <w:r>
              <w:rPr>
                <w:spacing w:val="-2"/>
              </w:rPr>
              <w:t>个以上生产经</w:t>
            </w:r>
            <w:r>
              <w:rPr/>
              <w:t xml:space="preserve"> </w:t>
            </w:r>
            <w:r>
              <w:rPr>
                <w:spacing w:val="3"/>
              </w:rPr>
              <w:t>营单位在同一作业区域内进行可能危及对方安全生产的生产经营活</w:t>
            </w:r>
            <w:r>
              <w:rPr>
                <w:spacing w:val="1"/>
              </w:rPr>
              <w:t xml:space="preserve"> </w:t>
            </w:r>
            <w:r>
              <w:rPr>
                <w:spacing w:val="-3"/>
              </w:rPr>
              <w:t>动，未签订安全生产管理协议或者未指定专职安全生产管理人员</w:t>
            </w:r>
            <w:r>
              <w:rPr>
                <w:spacing w:val="-4"/>
              </w:rPr>
              <w:t>进行</w:t>
            </w:r>
            <w:r>
              <w:rPr/>
              <w:t xml:space="preserve"> </w:t>
            </w:r>
            <w:r>
              <w:rPr>
                <w:spacing w:val="-3"/>
              </w:rPr>
              <w:t>安全检查与协调的，责令限期改正，处五万元以下的罚款，对其</w:t>
            </w:r>
            <w:r>
              <w:rPr>
                <w:spacing w:val="-4"/>
              </w:rPr>
              <w:t>直接</w:t>
            </w:r>
            <w:r>
              <w:rPr/>
              <w:t xml:space="preserve"> </w:t>
            </w:r>
            <w:r>
              <w:rPr>
                <w:spacing w:val="-3"/>
              </w:rPr>
              <w:t>负责的主管人员和其他直接责任人员处一万元以下的罚款；逾期</w:t>
            </w:r>
            <w:r>
              <w:rPr>
                <w:spacing w:val="-4"/>
              </w:rPr>
              <w:t>未改</w:t>
            </w:r>
            <w:r>
              <w:rPr/>
              <w:t xml:space="preserve"> </w:t>
            </w:r>
            <w:r>
              <w:rPr>
                <w:spacing w:val="-2"/>
              </w:rPr>
              <w:t>正的，责令停产停业。</w:t>
            </w:r>
          </w:p>
        </w:tc>
        <w:tc>
          <w:tcPr>
            <w:tcW w:w="996" w:type="dxa"/>
            <w:vAlign w:val="top"/>
          </w:tcPr>
          <w:p>
            <w:pPr>
              <w:spacing w:line="472"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r>
        <w:trPr>
          <w:trHeight w:val="3873" w:hRule="atLeast"/>
        </w:trPr>
        <w:tc>
          <w:tcPr>
            <w:tcW w:w="749"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299"/>
              <w:spacing w:before="58" w:line="242" w:lineRule="auto"/>
              <w:rPr/>
            </w:pPr>
            <w:r>
              <w:rPr>
                <w:spacing w:val="-9"/>
              </w:rPr>
              <w:t>16</w:t>
            </w:r>
          </w:p>
        </w:tc>
        <w:tc>
          <w:tcPr>
            <w:tcW w:w="985"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115"/>
              <w:spacing w:before="58" w:line="214" w:lineRule="auto"/>
              <w:rPr/>
            </w:pPr>
            <w:r>
              <w:rPr>
                <w:spacing w:val="-4"/>
              </w:rPr>
              <w:t>事故管理</w:t>
            </w:r>
          </w:p>
        </w:tc>
        <w:tc>
          <w:tcPr>
            <w:tcW w:w="1223"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6" w:right="105" w:hanging="7"/>
              <w:spacing w:before="59" w:line="246" w:lineRule="auto"/>
              <w:jc w:val="both"/>
              <w:rPr/>
            </w:pPr>
            <w:r>
              <w:rPr>
                <w:spacing w:val="20"/>
              </w:rPr>
              <w:t>根据本部门</w:t>
            </w:r>
            <w:r>
              <w:rPr>
                <w:spacing w:val="2"/>
              </w:rPr>
              <w:t xml:space="preserve"> </w:t>
            </w:r>
            <w:r>
              <w:rPr>
                <w:spacing w:val="-15"/>
              </w:rPr>
              <w:t>职责，对照事</w:t>
            </w:r>
            <w:r>
              <w:rPr>
                <w:spacing w:val="2"/>
              </w:rPr>
              <w:t xml:space="preserve"> </w:t>
            </w:r>
            <w:r>
              <w:rPr>
                <w:spacing w:val="19"/>
              </w:rPr>
              <w:t>故调查报告</w:t>
            </w:r>
          </w:p>
          <w:p>
            <w:pPr>
              <w:pStyle w:val="TableText"/>
              <w:ind w:left="108" w:right="79" w:firstLine="18"/>
              <w:spacing w:before="2" w:line="246" w:lineRule="auto"/>
              <w:jc w:val="both"/>
              <w:rPr/>
            </w:pPr>
            <w:r>
              <w:rPr>
                <w:spacing w:val="-9"/>
              </w:rPr>
              <w:t>的</w:t>
            </w:r>
            <w:r>
              <w:rPr>
                <w:spacing w:val="-50"/>
              </w:rPr>
              <w:t xml:space="preserve"> </w:t>
            </w:r>
            <w:r>
              <w:rPr>
                <w:spacing w:val="-9"/>
              </w:rPr>
              <w:t>事</w:t>
            </w:r>
            <w:r>
              <w:rPr>
                <w:spacing w:val="-51"/>
              </w:rPr>
              <w:t xml:space="preserve"> </w:t>
            </w:r>
            <w:r>
              <w:rPr>
                <w:spacing w:val="-9"/>
              </w:rPr>
              <w:t>故</w:t>
            </w:r>
            <w:r>
              <w:rPr>
                <w:spacing w:val="-40"/>
              </w:rPr>
              <w:t xml:space="preserve"> </w:t>
            </w:r>
            <w:r>
              <w:rPr>
                <w:spacing w:val="-9"/>
              </w:rPr>
              <w:t>防范</w:t>
            </w:r>
            <w:r>
              <w:rPr/>
              <w:t xml:space="preserve"> </w:t>
            </w:r>
            <w:r>
              <w:rPr>
                <w:spacing w:val="-9"/>
              </w:rPr>
              <w:t>和整改措施，</w:t>
            </w:r>
            <w:r>
              <w:rPr>
                <w:spacing w:val="3"/>
              </w:rPr>
              <w:t xml:space="preserve"> </w:t>
            </w:r>
            <w:r>
              <w:rPr>
                <w:spacing w:val="20"/>
              </w:rPr>
              <w:t>依法开展监</w:t>
            </w:r>
            <w:r>
              <w:rPr>
                <w:spacing w:val="2"/>
              </w:rPr>
              <w:t xml:space="preserve"> </w:t>
            </w:r>
            <w:r>
              <w:rPr>
                <w:spacing w:val="-2"/>
              </w:rPr>
              <w:t>督检查</w:t>
            </w:r>
          </w:p>
        </w:tc>
        <w:tc>
          <w:tcPr>
            <w:tcW w:w="6350" w:type="dxa"/>
            <w:vAlign w:val="top"/>
          </w:tcPr>
          <w:p>
            <w:pPr>
              <w:pStyle w:val="TableText"/>
              <w:ind w:left="112" w:right="104" w:firstLine="355"/>
              <w:spacing w:before="56" w:line="246" w:lineRule="auto"/>
              <w:rPr/>
            </w:pPr>
            <w:r>
              <w:rPr>
                <w:b/>
                <w:bCs/>
                <w:spacing w:val="-4"/>
              </w:rPr>
              <w:t>《中华人民共和国安全生产法》第八十六条</w:t>
            </w:r>
            <w:r>
              <w:rPr>
                <w:spacing w:val="-4"/>
              </w:rPr>
              <w:t xml:space="preserve"> </w:t>
            </w:r>
            <w:r>
              <w:rPr>
                <w:spacing w:val="-4"/>
              </w:rPr>
              <w:t>事故调查处理应当按照科学严</w:t>
            </w:r>
            <w:r>
              <w:rPr>
                <w:spacing w:val="16"/>
              </w:rPr>
              <w:t xml:space="preserve"> </w:t>
            </w:r>
            <w:r>
              <w:rPr/>
              <w:t>谨、依法依规、实事求是、注重实效的原则，及时、准确地查清事故原因，查</w:t>
            </w:r>
            <w:r>
              <w:rPr>
                <w:spacing w:val="6"/>
              </w:rPr>
              <w:t xml:space="preserve"> </w:t>
            </w:r>
            <w:r>
              <w:rPr/>
              <w:t>明事故性质和责任，评估应急处置工作，总结事故教训，提出整改措施，并对</w:t>
            </w:r>
            <w:r>
              <w:rPr>
                <w:spacing w:val="6"/>
              </w:rPr>
              <w:t xml:space="preserve"> </w:t>
            </w:r>
            <w:r>
              <w:rPr/>
              <w:t>事故责任单位和人员提出处理建议。事故调查报告应当依法及时向社会公布。</w:t>
            </w:r>
            <w:r>
              <w:rPr>
                <w:spacing w:val="6"/>
              </w:rPr>
              <w:t xml:space="preserve"> </w:t>
            </w:r>
            <w:r>
              <w:rPr>
                <w:spacing w:val="-1"/>
              </w:rPr>
              <w:t>事故调查和处理的具体办法由国务院制定。</w:t>
            </w:r>
          </w:p>
          <w:p>
            <w:pPr>
              <w:pStyle w:val="TableText"/>
              <w:ind w:left="110" w:right="104" w:firstLine="365"/>
              <w:spacing w:before="1" w:line="246" w:lineRule="auto"/>
              <w:rPr/>
            </w:pPr>
            <w:r>
              <w:rPr/>
              <w:t>事故发生单位应当及时全面落实整改措施，负有安全生产监督管理职责的</w:t>
            </w:r>
            <w:r>
              <w:rPr>
                <w:spacing w:val="3"/>
              </w:rPr>
              <w:t xml:space="preserve"> </w:t>
            </w:r>
            <w:r>
              <w:rPr>
                <w:spacing w:val="-1"/>
              </w:rPr>
              <w:t>部门应当加强监督检查。</w:t>
            </w:r>
          </w:p>
          <w:p>
            <w:pPr>
              <w:pStyle w:val="TableText"/>
              <w:ind w:left="116" w:right="104" w:firstLine="363"/>
              <w:spacing w:before="3" w:line="245" w:lineRule="auto"/>
              <w:jc w:val="both"/>
              <w:rPr/>
            </w:pPr>
            <w:r>
              <w:rPr/>
              <w:t>负责事故调查处理的国务院有关部门和地方人民政府应当在批复事故调查</w:t>
            </w:r>
            <w:r>
              <w:rPr/>
              <w:t xml:space="preserve"> </w:t>
            </w:r>
            <w:r>
              <w:rPr/>
              <w:t>报告后一年内，组织有关部门对事故整改和防范措施落实情况进行评估，并及</w:t>
            </w:r>
            <w:r>
              <w:rPr>
                <w:spacing w:val="3"/>
              </w:rPr>
              <w:t xml:space="preserve"> </w:t>
            </w:r>
            <w:r>
              <w:rPr/>
              <w:t>时向社会公开评估结果；对不履行职责导致事故整改和防范措施没有落实的有</w:t>
            </w:r>
            <w:r>
              <w:rPr>
                <w:spacing w:val="3"/>
              </w:rPr>
              <w:t xml:space="preserve"> </w:t>
            </w:r>
            <w:r>
              <w:rPr>
                <w:spacing w:val="-1"/>
              </w:rPr>
              <w:t>关单位和人员，应当按照有关规定追究责任。</w:t>
            </w:r>
          </w:p>
          <w:p>
            <w:pPr>
              <w:pStyle w:val="TableText"/>
              <w:ind w:left="120" w:right="104" w:firstLine="348"/>
              <w:spacing w:before="1" w:line="246" w:lineRule="auto"/>
              <w:jc w:val="both"/>
              <w:rPr/>
            </w:pPr>
            <w:r>
              <w:rPr>
                <w:b/>
                <w:bCs/>
                <w:spacing w:val="-4"/>
              </w:rPr>
              <w:t>《生产安全事故报告和调查处理条例》第三十三条</w:t>
            </w:r>
            <w:r>
              <w:rPr>
                <w:spacing w:val="-4"/>
              </w:rPr>
              <w:t xml:space="preserve"> </w:t>
            </w:r>
            <w:r>
              <w:rPr>
                <w:spacing w:val="-4"/>
              </w:rPr>
              <w:t>事故发生单位应当认真</w:t>
            </w:r>
            <w:r>
              <w:rPr>
                <w:spacing w:val="11"/>
              </w:rPr>
              <w:t xml:space="preserve"> </w:t>
            </w:r>
            <w:r>
              <w:rPr/>
              <w:t>吸取事故教训，落实防范和整改措施，防止事故再次发生。防范和整改措</w:t>
            </w:r>
            <w:r>
              <w:rPr>
                <w:spacing w:val="-1"/>
              </w:rPr>
              <w:t>施的</w:t>
            </w:r>
            <w:r>
              <w:rPr/>
              <w:t xml:space="preserve"> </w:t>
            </w:r>
            <w:r>
              <w:rPr>
                <w:spacing w:val="-1"/>
              </w:rPr>
              <w:t>落实情况应当接受工会和职工的监督。</w:t>
            </w:r>
          </w:p>
          <w:p>
            <w:pPr>
              <w:pStyle w:val="TableText"/>
              <w:ind w:left="116" w:right="104" w:firstLine="358"/>
              <w:spacing w:line="229" w:lineRule="auto"/>
              <w:rPr/>
            </w:pPr>
            <w:r>
              <w:rPr/>
              <w:t>安全生产监督管理部门和负有安全生产监督管理职责的有关部门应当对事</w:t>
            </w:r>
            <w:r>
              <w:rPr>
                <w:spacing w:val="4"/>
              </w:rPr>
              <w:t xml:space="preserve"> </w:t>
            </w:r>
            <w:r>
              <w:rPr>
                <w:spacing w:val="-1"/>
              </w:rPr>
              <w:t>故发生单位落实防范和整改措施的情况进行监督检查。</w:t>
            </w:r>
          </w:p>
        </w:tc>
        <w:tc>
          <w:tcPr>
            <w:tcW w:w="5536"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9" w:right="104" w:firstLine="357"/>
              <w:spacing w:before="59" w:line="246" w:lineRule="auto"/>
              <w:rPr/>
            </w:pPr>
            <w:r>
              <w:rPr>
                <w:spacing w:val="-3"/>
              </w:rPr>
              <w:t>对发现的违法行为和事故隐患，依照有关安全生</w:t>
            </w:r>
            <w:r>
              <w:rPr>
                <w:spacing w:val="-4"/>
              </w:rPr>
              <w:t>产法律法规追究</w:t>
            </w:r>
            <w:r>
              <w:rPr/>
              <w:t xml:space="preserve"> </w:t>
            </w:r>
            <w:r>
              <w:rPr>
                <w:spacing w:val="-2"/>
              </w:rPr>
              <w:t>法律责任，并依法从重处理。</w:t>
            </w:r>
          </w:p>
        </w:tc>
        <w:tc>
          <w:tcPr>
            <w:tcW w:w="996"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994" w:hRule="atLeast"/>
        </w:trPr>
        <w:tc>
          <w:tcPr>
            <w:tcW w:w="749"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299"/>
              <w:spacing w:before="59" w:line="242" w:lineRule="auto"/>
              <w:rPr/>
            </w:pPr>
            <w:r>
              <w:rPr>
                <w:spacing w:val="-9"/>
              </w:rPr>
              <w:t>17</w:t>
            </w:r>
          </w:p>
        </w:tc>
        <w:tc>
          <w:tcPr>
            <w:tcW w:w="985"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pStyle w:val="TableText"/>
              <w:ind w:left="110" w:right="108" w:firstLine="9"/>
              <w:spacing w:before="59" w:line="246" w:lineRule="auto"/>
              <w:rPr/>
            </w:pPr>
            <w:r>
              <w:rPr>
                <w:spacing w:val="7"/>
              </w:rPr>
              <w:t>第三方机</w:t>
            </w:r>
            <w:r>
              <w:rPr>
                <w:spacing w:val="2"/>
              </w:rPr>
              <w:t xml:space="preserve"> </w:t>
            </w:r>
            <w:r>
              <w:rPr>
                <w:spacing w:val="-3"/>
              </w:rPr>
              <w:t>构服务</w:t>
            </w:r>
          </w:p>
        </w:tc>
        <w:tc>
          <w:tcPr>
            <w:tcW w:w="1223" w:type="dxa"/>
            <w:vAlign w:val="top"/>
          </w:tcPr>
          <w:p>
            <w:pPr>
              <w:spacing w:line="358" w:lineRule="auto"/>
              <w:rPr>
                <w:rFonts w:ascii="Arial"/>
                <w:sz w:val="21"/>
              </w:rPr>
            </w:pPr>
            <w:r/>
          </w:p>
          <w:p>
            <w:pPr>
              <w:pStyle w:val="TableText"/>
              <w:ind w:left="120"/>
              <w:spacing w:before="59" w:line="214" w:lineRule="auto"/>
              <w:rPr/>
            </w:pPr>
            <w:r>
              <w:rPr>
                <w:spacing w:val="-5"/>
              </w:rPr>
              <w:t>失实报告</w:t>
            </w:r>
          </w:p>
        </w:tc>
        <w:tc>
          <w:tcPr>
            <w:tcW w:w="6350" w:type="dxa"/>
            <w:vAlign w:val="top"/>
          </w:tcPr>
          <w:p>
            <w:pPr>
              <w:pStyle w:val="TableText"/>
              <w:ind w:left="108" w:right="54" w:firstLine="360"/>
              <w:spacing w:before="59" w:line="237" w:lineRule="auto"/>
              <w:jc w:val="both"/>
              <w:rPr/>
            </w:pPr>
            <w:r>
              <w:rPr>
                <w:b/>
                <w:bCs/>
                <w:spacing w:val="-2"/>
              </w:rPr>
              <w:t>《中华人民共和国安全生产法》第七十二条第一款</w:t>
            </w:r>
            <w:r>
              <w:rPr>
                <w:spacing w:val="-2"/>
              </w:rPr>
              <w:t xml:space="preserve"> </w:t>
            </w:r>
            <w:r>
              <w:rPr>
                <w:spacing w:val="-2"/>
              </w:rPr>
              <w:t>承担安全评</w:t>
            </w:r>
            <w:r>
              <w:rPr>
                <w:spacing w:val="-3"/>
              </w:rPr>
              <w:t>价、认证、</w:t>
            </w:r>
            <w:r>
              <w:rPr/>
              <w:t xml:space="preserve"> </w:t>
            </w:r>
            <w:r>
              <w:rPr>
                <w:spacing w:val="-3"/>
              </w:rPr>
              <w:t>检测、检验职责的机构应当具备国家规定的资质</w:t>
            </w:r>
            <w:r>
              <w:rPr>
                <w:spacing w:val="-4"/>
              </w:rPr>
              <w:t>条件，并对其作出的安全评价、</w:t>
            </w:r>
            <w:r>
              <w:rPr/>
              <w:t xml:space="preserve"> </w:t>
            </w:r>
            <w:r>
              <w:rPr/>
              <w:t>认证、检测、检验结果的合法性、真实性负责。资质条件由国务院应急管理部</w:t>
            </w:r>
            <w:r>
              <w:rPr>
                <w:spacing w:val="10"/>
              </w:rPr>
              <w:t xml:space="preserve"> </w:t>
            </w:r>
            <w:r>
              <w:rPr>
                <w:spacing w:val="-1"/>
              </w:rPr>
              <w:t>门会同国务院有关部门制定。</w:t>
            </w:r>
          </w:p>
        </w:tc>
        <w:tc>
          <w:tcPr>
            <w:tcW w:w="5536" w:type="dxa"/>
            <w:vAlign w:val="top"/>
          </w:tcPr>
          <w:p>
            <w:pPr>
              <w:pStyle w:val="TableText"/>
              <w:ind w:left="107" w:right="70" w:firstLine="363"/>
              <w:spacing w:before="59" w:line="237" w:lineRule="auto"/>
              <w:jc w:val="both"/>
              <w:rPr/>
            </w:pPr>
            <w:r>
              <w:rPr>
                <w:b/>
                <w:bCs/>
                <w:spacing w:val="-1"/>
              </w:rPr>
              <w:t>《中华人民共和国安全生产法》第九十二条</w:t>
            </w:r>
            <w:r>
              <w:rPr>
                <w:b/>
                <w:bCs/>
                <w:spacing w:val="-2"/>
              </w:rPr>
              <w:t>第一款</w:t>
            </w:r>
            <w:r>
              <w:rPr>
                <w:spacing w:val="-2"/>
              </w:rPr>
              <w:t xml:space="preserve"> </w:t>
            </w:r>
            <w:r>
              <w:rPr>
                <w:spacing w:val="-2"/>
              </w:rPr>
              <w:t>承担安全评</w:t>
            </w:r>
            <w:r>
              <w:rPr/>
              <w:t xml:space="preserve"> </w:t>
            </w:r>
            <w:r>
              <w:rPr>
                <w:spacing w:val="-2"/>
              </w:rPr>
              <w:t>价、认证、检测、检验职责的机构出具失实报告的，责令停业整顿，</w:t>
            </w:r>
            <w:r>
              <w:rPr>
                <w:spacing w:val="11"/>
              </w:rPr>
              <w:t xml:space="preserve"> </w:t>
            </w:r>
            <w:r>
              <w:rPr>
                <w:spacing w:val="-3"/>
              </w:rPr>
              <w:t>并处三万元以上十万元以下的罚款；给他人造成损害的，依法承担赔</w:t>
            </w:r>
            <w:r>
              <w:rPr>
                <w:spacing w:val="8"/>
              </w:rPr>
              <w:t xml:space="preserve"> </w:t>
            </w:r>
            <w:r>
              <w:rPr>
                <w:spacing w:val="-1"/>
              </w:rPr>
              <w:t>偿责任。</w:t>
            </w:r>
          </w:p>
        </w:tc>
        <w:tc>
          <w:tcPr>
            <w:tcW w:w="996" w:type="dxa"/>
            <w:vAlign w:val="top"/>
          </w:tcPr>
          <w:p>
            <w:pPr>
              <w:pStyle w:val="TableText"/>
              <w:ind w:left="328" w:right="135" w:hanging="174"/>
              <w:spacing w:before="298" w:line="246" w:lineRule="auto"/>
              <w:rPr/>
            </w:pPr>
            <w:r>
              <w:rPr>
                <w:spacing w:val="-5"/>
              </w:rPr>
              <w:t>一般检查</w:t>
            </w:r>
            <w:r>
              <w:rPr/>
              <w:t xml:space="preserve"> </w:t>
            </w:r>
            <w:r>
              <w:rPr>
                <w:spacing w:val="-7"/>
              </w:rPr>
              <w:t>事项</w:t>
            </w:r>
          </w:p>
        </w:tc>
      </w:tr>
      <w:tr>
        <w:trPr>
          <w:trHeight w:val="1957"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109"/>
              <w:spacing w:before="58" w:line="214" w:lineRule="auto"/>
              <w:rPr/>
            </w:pPr>
            <w:r>
              <w:rPr>
                <w:spacing w:val="-2"/>
              </w:rPr>
              <w:t>虚假报告</w:t>
            </w:r>
          </w:p>
        </w:tc>
        <w:tc>
          <w:tcPr>
            <w:tcW w:w="6350" w:type="dxa"/>
            <w:vAlign w:val="top"/>
          </w:tcPr>
          <w:p>
            <w:pPr>
              <w:spacing w:line="298" w:lineRule="auto"/>
              <w:rPr>
                <w:rFonts w:ascii="Arial"/>
                <w:sz w:val="21"/>
              </w:rPr>
            </w:pPr>
            <w:r/>
          </w:p>
          <w:p>
            <w:pPr>
              <w:spacing w:line="298" w:lineRule="auto"/>
              <w:rPr>
                <w:rFonts w:ascii="Arial"/>
                <w:sz w:val="21"/>
              </w:rPr>
            </w:pPr>
            <w:r/>
          </w:p>
          <w:p>
            <w:pPr>
              <w:pStyle w:val="TableText"/>
              <w:ind w:left="108" w:right="54" w:firstLine="360"/>
              <w:spacing w:before="59" w:line="246" w:lineRule="auto"/>
              <w:jc w:val="both"/>
              <w:rPr/>
            </w:pPr>
            <w:r>
              <w:rPr>
                <w:b/>
                <w:bCs/>
                <w:spacing w:val="-2"/>
              </w:rPr>
              <w:t>《中华人民共和国安全生产法》第七十二条第二款</w:t>
            </w:r>
            <w:r>
              <w:rPr>
                <w:spacing w:val="-2"/>
              </w:rPr>
              <w:t xml:space="preserve"> </w:t>
            </w:r>
            <w:r>
              <w:rPr>
                <w:spacing w:val="-2"/>
              </w:rPr>
              <w:t>承担安全评</w:t>
            </w:r>
            <w:r>
              <w:rPr>
                <w:spacing w:val="-3"/>
              </w:rPr>
              <w:t>价、认证、</w:t>
            </w:r>
            <w:r>
              <w:rPr/>
              <w:t xml:space="preserve"> </w:t>
            </w:r>
            <w:r>
              <w:rPr/>
              <w:t>检测、检验职责的机构应当建立并实施服务公开和报告公开制度，不得租借资</w:t>
            </w:r>
            <w:r>
              <w:rPr>
                <w:spacing w:val="10"/>
              </w:rPr>
              <w:t xml:space="preserve"> </w:t>
            </w:r>
            <w:r>
              <w:rPr>
                <w:spacing w:val="-1"/>
              </w:rPr>
              <w:t>质、挂靠、出具虚假报告。</w:t>
            </w:r>
          </w:p>
        </w:tc>
        <w:tc>
          <w:tcPr>
            <w:tcW w:w="5536" w:type="dxa"/>
            <w:vAlign w:val="top"/>
          </w:tcPr>
          <w:p>
            <w:pPr>
              <w:pStyle w:val="TableText"/>
              <w:ind w:left="109" w:right="104" w:firstLine="362"/>
              <w:spacing w:before="59" w:line="242" w:lineRule="auto"/>
              <w:jc w:val="both"/>
              <w:rPr/>
            </w:pPr>
            <w:r>
              <w:rPr>
                <w:b/>
                <w:bCs/>
                <w:spacing w:val="-2"/>
              </w:rPr>
              <w:t>《中华人民共和国安全生产法》第九十二条第二款、第三款</w:t>
            </w:r>
            <w:r>
              <w:rPr>
                <w:spacing w:val="-2"/>
              </w:rPr>
              <w:t xml:space="preserve"> </w:t>
            </w:r>
            <w:r>
              <w:rPr>
                <w:spacing w:val="-2"/>
              </w:rPr>
              <w:t>承</w:t>
            </w:r>
            <w:r>
              <w:rPr>
                <w:spacing w:val="11"/>
              </w:rPr>
              <w:t xml:space="preserve"> </w:t>
            </w:r>
            <w:r>
              <w:rPr>
                <w:spacing w:val="-3"/>
              </w:rPr>
              <w:t>担安全评价、认证、检测、检验职责的机构租借资质、挂靠、出具虚</w:t>
            </w:r>
            <w:r>
              <w:rPr>
                <w:spacing w:val="6"/>
              </w:rPr>
              <w:t xml:space="preserve"> </w:t>
            </w:r>
            <w:r>
              <w:rPr>
                <w:spacing w:val="-3"/>
              </w:rPr>
              <w:t>假报告的，没收违法所得；违法所得在十万元以上的，并处违法所得</w:t>
            </w:r>
            <w:r>
              <w:rPr>
                <w:spacing w:val="6"/>
              </w:rPr>
              <w:t xml:space="preserve"> </w:t>
            </w:r>
            <w:r>
              <w:rPr>
                <w:spacing w:val="3"/>
              </w:rPr>
              <w:t>二倍以上五倍以下的罚款；没有违法所得或者违法所得不足十万元</w:t>
            </w:r>
            <w:r>
              <w:rPr>
                <w:spacing w:val="9"/>
              </w:rPr>
              <w:t xml:space="preserve"> </w:t>
            </w:r>
            <w:r>
              <w:rPr>
                <w:spacing w:val="-3"/>
              </w:rPr>
              <w:t>的，单处或者并处十万元以上二十万元以下的罚款；对其直接负责的</w:t>
            </w:r>
            <w:r>
              <w:rPr>
                <w:spacing w:val="6"/>
              </w:rPr>
              <w:t xml:space="preserve"> </w:t>
            </w:r>
            <w:r>
              <w:rPr>
                <w:spacing w:val="-3"/>
              </w:rPr>
              <w:t>主管人员和其他直接责任人员处五万元以上十万元以下的罚款；给他</w:t>
            </w:r>
            <w:r>
              <w:rPr>
                <w:spacing w:val="6"/>
              </w:rPr>
              <w:t xml:space="preserve"> </w:t>
            </w:r>
            <w:r>
              <w:rPr>
                <w:spacing w:val="-3"/>
              </w:rPr>
              <w:t>人造成损害的，与生产经营单位承担连带赔偿责任；构成犯罪的，依</w:t>
            </w:r>
            <w:r>
              <w:rPr>
                <w:spacing w:val="6"/>
              </w:rPr>
              <w:t xml:space="preserve"> </w:t>
            </w:r>
            <w:r>
              <w:rPr>
                <w:spacing w:val="-1"/>
              </w:rPr>
              <w:t>照刑法有关规定追究刑事责任。</w:t>
            </w:r>
          </w:p>
        </w:tc>
        <w:tc>
          <w:tcPr>
            <w:tcW w:w="996" w:type="dxa"/>
            <w:vAlign w:val="top"/>
          </w:tcPr>
          <w:p>
            <w:pPr>
              <w:spacing w:line="357" w:lineRule="auto"/>
              <w:rPr>
                <w:rFonts w:ascii="Arial"/>
                <w:sz w:val="21"/>
              </w:rPr>
            </w:pPr>
            <w:r/>
          </w:p>
          <w:p>
            <w:pPr>
              <w:spacing w:line="35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bl>
    <w:p>
      <w:pPr>
        <w:spacing w:line="202" w:lineRule="exact"/>
        <w:rPr>
          <w:rFonts w:ascii="Arial"/>
          <w:sz w:val="17"/>
        </w:rPr>
      </w:pPr>
      <w:r/>
    </w:p>
    <w:p>
      <w:pPr>
        <w:spacing w:line="202" w:lineRule="exact"/>
        <w:sectPr>
          <w:footerReference w:type="default" r:id="rId14"/>
          <w:pgSz w:w="16839" w:h="11906"/>
          <w:pgMar w:top="400" w:right="497" w:bottom="1672" w:left="496" w:header="0" w:footer="1418"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80" w:hRule="atLeast"/>
        </w:trPr>
        <w:tc>
          <w:tcPr>
            <w:tcW w:w="749" w:type="dxa"/>
            <w:vAlign w:val="top"/>
          </w:tcPr>
          <w:p>
            <w:pPr>
              <w:pStyle w:val="TableText"/>
              <w:ind w:left="197"/>
              <w:spacing w:before="58" w:line="216"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8" w:line="216" w:lineRule="auto"/>
              <w:rPr/>
            </w:pPr>
            <w:r>
              <w:rPr>
                <w:b/>
                <w:bCs/>
                <w:spacing w:val="-3"/>
              </w:rPr>
              <w:t>检查内容</w:t>
            </w:r>
          </w:p>
        </w:tc>
        <w:tc>
          <w:tcPr>
            <w:tcW w:w="6350" w:type="dxa"/>
            <w:vAlign w:val="top"/>
          </w:tcPr>
          <w:p>
            <w:pPr>
              <w:pStyle w:val="TableText"/>
              <w:ind w:left="2815"/>
              <w:spacing w:before="58" w:line="216"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754" w:hRule="atLeast"/>
        </w:trPr>
        <w:tc>
          <w:tcPr>
            <w:tcW w:w="749" w:type="dxa"/>
            <w:vAlign w:val="top"/>
          </w:tcPr>
          <w:p>
            <w:pPr>
              <w:rPr>
                <w:rFonts w:ascii="Arial"/>
                <w:sz w:val="21"/>
              </w:rPr>
            </w:pPr>
            <w:r/>
          </w:p>
        </w:tc>
        <w:tc>
          <w:tcPr>
            <w:tcW w:w="985" w:type="dxa"/>
            <w:vAlign w:val="top"/>
          </w:tcPr>
          <w:p>
            <w:pPr>
              <w:rPr>
                <w:rFonts w:ascii="Arial"/>
                <w:sz w:val="21"/>
              </w:rPr>
            </w:pPr>
            <w:r/>
          </w:p>
        </w:tc>
        <w:tc>
          <w:tcPr>
            <w:tcW w:w="1223" w:type="dxa"/>
            <w:vAlign w:val="top"/>
          </w:tcPr>
          <w:p>
            <w:pPr>
              <w:rPr>
                <w:rFonts w:ascii="Arial"/>
                <w:sz w:val="21"/>
              </w:rPr>
            </w:pPr>
            <w:r/>
          </w:p>
        </w:tc>
        <w:tc>
          <w:tcPr>
            <w:tcW w:w="6350" w:type="dxa"/>
            <w:vAlign w:val="top"/>
          </w:tcPr>
          <w:p>
            <w:pPr>
              <w:rPr>
                <w:rFonts w:ascii="Arial"/>
                <w:sz w:val="21"/>
              </w:rPr>
            </w:pPr>
            <w:r/>
          </w:p>
        </w:tc>
        <w:tc>
          <w:tcPr>
            <w:tcW w:w="5536" w:type="dxa"/>
            <w:vAlign w:val="top"/>
          </w:tcPr>
          <w:p>
            <w:pPr>
              <w:pStyle w:val="TableText"/>
              <w:ind w:left="120" w:right="104" w:firstLine="355"/>
              <w:spacing w:before="53" w:line="236" w:lineRule="auto"/>
              <w:jc w:val="both"/>
              <w:rPr/>
            </w:pPr>
            <w:r>
              <w:rPr>
                <w:spacing w:val="-3"/>
              </w:rPr>
              <w:t>对有前款违法行为的机构及其直接责任人员，吊</w:t>
            </w:r>
            <w:r>
              <w:rPr>
                <w:spacing w:val="-4"/>
              </w:rPr>
              <w:t>销其相应资质和</w:t>
            </w:r>
            <w:r>
              <w:rPr/>
              <w:t xml:space="preserve"> </w:t>
            </w:r>
            <w:r>
              <w:rPr>
                <w:spacing w:val="-3"/>
              </w:rPr>
              <w:t>资格，五年内不得从事安全评价、认证、检测、检验等工</w:t>
            </w:r>
            <w:r>
              <w:rPr>
                <w:spacing w:val="-4"/>
              </w:rPr>
              <w:t>作，情节严</w:t>
            </w:r>
            <w:r>
              <w:rPr/>
              <w:t xml:space="preserve"> </w:t>
            </w:r>
            <w:r>
              <w:rPr>
                <w:spacing w:val="-1"/>
              </w:rPr>
              <w:t>重的，实行终身行业和职业禁入。</w:t>
            </w:r>
          </w:p>
        </w:tc>
        <w:tc>
          <w:tcPr>
            <w:tcW w:w="996" w:type="dxa"/>
            <w:vAlign w:val="top"/>
          </w:tcPr>
          <w:p>
            <w:pPr>
              <w:rPr>
                <w:rFonts w:ascii="Arial"/>
                <w:sz w:val="21"/>
              </w:rPr>
            </w:pPr>
            <w:r/>
          </w:p>
        </w:tc>
      </w:tr>
      <w:tr>
        <w:trPr>
          <w:trHeight w:val="2434" w:hRule="atLeast"/>
        </w:trPr>
        <w:tc>
          <w:tcPr>
            <w:tcW w:w="749"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299"/>
              <w:spacing w:before="59" w:line="242" w:lineRule="auto"/>
              <w:rPr/>
            </w:pPr>
            <w:r>
              <w:rPr>
                <w:spacing w:val="-9"/>
              </w:rPr>
              <w:t>18</w:t>
            </w:r>
          </w:p>
        </w:tc>
        <w:tc>
          <w:tcPr>
            <w:tcW w:w="985"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112"/>
              <w:spacing w:before="58" w:line="216" w:lineRule="auto"/>
              <w:rPr/>
            </w:pPr>
            <w:r>
              <w:rPr>
                <w:spacing w:val="-3"/>
              </w:rPr>
              <w:t>特种设备</w:t>
            </w:r>
          </w:p>
        </w:tc>
        <w:tc>
          <w:tcPr>
            <w:tcW w:w="1223"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109"/>
              <w:spacing w:before="58" w:line="216" w:lineRule="auto"/>
              <w:rPr/>
            </w:pPr>
            <w:r>
              <w:rPr>
                <w:spacing w:val="-1"/>
              </w:rPr>
              <w:t>检测、检验</w:t>
            </w:r>
          </w:p>
        </w:tc>
        <w:tc>
          <w:tcPr>
            <w:tcW w:w="6350" w:type="dxa"/>
            <w:vAlign w:val="top"/>
          </w:tcPr>
          <w:p>
            <w:pPr>
              <w:spacing w:line="295" w:lineRule="auto"/>
              <w:rPr>
                <w:rFonts w:ascii="Arial"/>
                <w:sz w:val="21"/>
              </w:rPr>
            </w:pPr>
            <w:r/>
          </w:p>
          <w:p>
            <w:pPr>
              <w:spacing w:line="296" w:lineRule="auto"/>
              <w:rPr>
                <w:rFonts w:ascii="Arial"/>
                <w:sz w:val="21"/>
              </w:rPr>
            </w:pPr>
            <w:r/>
          </w:p>
          <w:p>
            <w:pPr>
              <w:pStyle w:val="TableText"/>
              <w:ind w:left="113" w:right="61" w:firstLine="355"/>
              <w:spacing w:before="59" w:line="246" w:lineRule="auto"/>
              <w:jc w:val="both"/>
              <w:rPr/>
            </w:pPr>
            <w:r>
              <w:rPr>
                <w:b/>
                <w:bCs/>
                <w:spacing w:val="-4"/>
              </w:rPr>
              <w:t>《中华人民共和国安全生产法》第三十七条</w:t>
            </w:r>
            <w:r>
              <w:rPr>
                <w:spacing w:val="-4"/>
              </w:rPr>
              <w:t xml:space="preserve"> </w:t>
            </w:r>
            <w:r>
              <w:rPr>
                <w:spacing w:val="-4"/>
              </w:rPr>
              <w:t>生产经营单位使用的危险物品</w:t>
            </w:r>
            <w:r>
              <w:rPr>
                <w:spacing w:val="16"/>
              </w:rPr>
              <w:t xml:space="preserve"> </w:t>
            </w:r>
            <w:r>
              <w:rPr/>
              <w:t>的容器、运输工具，以及涉及人身安全、危险性较大的海洋石油开采特种设备</w:t>
            </w:r>
            <w:r>
              <w:rPr>
                <w:spacing w:val="5"/>
              </w:rPr>
              <w:t xml:space="preserve"> </w:t>
            </w:r>
            <w:r>
              <w:rPr/>
              <w:t>和矿山井下特种设备，必须按照国家有关规定，由专业生产单位生产，并经具</w:t>
            </w:r>
            <w:r>
              <w:rPr>
                <w:spacing w:val="5"/>
              </w:rPr>
              <w:t xml:space="preserve"> </w:t>
            </w:r>
            <w:r>
              <w:rPr>
                <w:spacing w:val="-4"/>
              </w:rPr>
              <w:t>有专业资质的检测、检验机构检测、检验合格，取得安全使用证或者安全标志，</w:t>
            </w:r>
            <w:r>
              <w:rPr>
                <w:spacing w:val="8"/>
              </w:rPr>
              <w:t xml:space="preserve"> </w:t>
            </w:r>
            <w:r>
              <w:rPr>
                <w:spacing w:val="-1"/>
              </w:rPr>
              <w:t>方可投入使用。检测、检验机构对检测、检验结果负责。</w:t>
            </w:r>
          </w:p>
        </w:tc>
        <w:tc>
          <w:tcPr>
            <w:tcW w:w="5536" w:type="dxa"/>
            <w:vAlign w:val="top"/>
          </w:tcPr>
          <w:p>
            <w:pPr>
              <w:pStyle w:val="TableText"/>
              <w:ind w:left="110" w:right="104" w:firstLine="360"/>
              <w:spacing w:before="55" w:line="246" w:lineRule="auto"/>
              <w:jc w:val="both"/>
              <w:rPr/>
            </w:pPr>
            <w:r>
              <w:rPr>
                <w:b/>
                <w:bCs/>
                <w:spacing w:val="-1"/>
              </w:rPr>
              <w:t>《中华人民共和国安全生产法》第九十九条</w:t>
            </w:r>
            <w:r>
              <w:rPr>
                <w:b/>
                <w:bCs/>
                <w:spacing w:val="-2"/>
              </w:rPr>
              <w:t>第六项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5"/>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5"/>
              </w:rPr>
              <w:t xml:space="preserve"> </w:t>
            </w:r>
            <w:r>
              <w:rPr>
                <w:spacing w:val="-3"/>
              </w:rPr>
              <w:t>任：</w:t>
            </w:r>
          </w:p>
          <w:p>
            <w:pPr>
              <w:pStyle w:val="TableText"/>
              <w:ind w:left="113" w:right="104" w:firstLine="357"/>
              <w:spacing w:before="1" w:line="238" w:lineRule="auto"/>
              <w:jc w:val="both"/>
              <w:rPr/>
            </w:pPr>
            <w:r>
              <w:rPr>
                <w:spacing w:val="-3"/>
              </w:rPr>
              <w:t>（六）危险物品的容器、运输工具，以及涉及人身安全、危</w:t>
            </w:r>
            <w:r>
              <w:rPr>
                <w:spacing w:val="-4"/>
              </w:rPr>
              <w:t>险性</w:t>
            </w:r>
            <w:r>
              <w:rPr/>
              <w:t xml:space="preserve"> </w:t>
            </w:r>
            <w:r>
              <w:rPr>
                <w:spacing w:val="3"/>
              </w:rPr>
              <w:t>较大的海洋石油开采特种设备和矿山井下特种设备未经具有专业资</w:t>
            </w:r>
            <w:r>
              <w:rPr>
                <w:spacing w:val="4"/>
              </w:rPr>
              <w:t xml:space="preserve"> </w:t>
            </w:r>
            <w:r>
              <w:rPr>
                <w:spacing w:val="-3"/>
              </w:rPr>
              <w:t>质的机构检测、检验合格，取得安全使用证或者安全标志，投入使用</w:t>
            </w:r>
            <w:r>
              <w:rPr>
                <w:spacing w:val="2"/>
              </w:rPr>
              <w:t xml:space="preserve"> </w:t>
            </w:r>
            <w:r>
              <w:rPr>
                <w:spacing w:val="-4"/>
              </w:rPr>
              <w:t>的；</w:t>
            </w:r>
          </w:p>
        </w:tc>
        <w:tc>
          <w:tcPr>
            <w:tcW w:w="996" w:type="dxa"/>
            <w:vAlign w:val="top"/>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328" w:right="135" w:hanging="174"/>
              <w:spacing w:before="59" w:line="246" w:lineRule="auto"/>
              <w:rPr/>
            </w:pPr>
            <w:r>
              <w:rPr>
                <w:spacing w:val="-5"/>
              </w:rPr>
              <w:t>一般检查</w:t>
            </w:r>
            <w:r>
              <w:rPr/>
              <w:t xml:space="preserve"> </w:t>
            </w:r>
            <w:r>
              <w:rPr>
                <w:spacing w:val="-7"/>
              </w:rPr>
              <w:t>事项</w:t>
            </w:r>
          </w:p>
        </w:tc>
      </w:tr>
      <w:tr>
        <w:trPr>
          <w:trHeight w:val="994" w:hRule="atLeast"/>
        </w:trPr>
        <w:tc>
          <w:tcPr>
            <w:tcW w:w="749" w:type="dxa"/>
            <w:vAlign w:val="top"/>
            <w:vMerge w:val="restart"/>
            <w:tcBorders>
              <w:bottom w:val="nil"/>
            </w:tcBorders>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299"/>
              <w:spacing w:before="59" w:line="242" w:lineRule="auto"/>
              <w:rPr/>
            </w:pPr>
            <w:r>
              <w:rPr>
                <w:spacing w:val="-9"/>
              </w:rPr>
              <w:t>19</w:t>
            </w:r>
          </w:p>
        </w:tc>
        <w:tc>
          <w:tcPr>
            <w:tcW w:w="985" w:type="dxa"/>
            <w:vAlign w:val="top"/>
            <w:vMerge w:val="restart"/>
            <w:tcBorders>
              <w:bottom w:val="nil"/>
            </w:tcBorders>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10"/>
              <w:spacing w:before="59" w:line="217" w:lineRule="auto"/>
              <w:rPr/>
            </w:pPr>
            <w:r>
              <w:rPr>
                <w:spacing w:val="-2"/>
              </w:rPr>
              <w:t>危险物品</w:t>
            </w:r>
          </w:p>
        </w:tc>
        <w:tc>
          <w:tcPr>
            <w:tcW w:w="1223" w:type="dxa"/>
            <w:vAlign w:val="top"/>
          </w:tcPr>
          <w:p>
            <w:pPr>
              <w:spacing w:line="355" w:lineRule="auto"/>
              <w:rPr>
                <w:rFonts w:ascii="Arial"/>
                <w:sz w:val="21"/>
              </w:rPr>
            </w:pPr>
            <w:r/>
          </w:p>
          <w:p>
            <w:pPr>
              <w:pStyle w:val="TableText"/>
              <w:ind w:left="123"/>
              <w:spacing w:before="58" w:line="216" w:lineRule="auto"/>
              <w:rPr/>
            </w:pPr>
            <w:r>
              <w:rPr>
                <w:spacing w:val="-5"/>
              </w:rPr>
              <w:t>审批情况</w:t>
            </w:r>
          </w:p>
        </w:tc>
        <w:tc>
          <w:tcPr>
            <w:tcW w:w="6350" w:type="dxa"/>
            <w:vAlign w:val="top"/>
          </w:tcPr>
          <w:p>
            <w:pPr>
              <w:pStyle w:val="TableText"/>
              <w:ind w:left="108" w:right="107" w:firstLine="360"/>
              <w:spacing w:before="175" w:line="246" w:lineRule="auto"/>
              <w:rPr/>
            </w:pPr>
            <w:r>
              <w:rPr>
                <w:b/>
                <w:bCs/>
                <w:spacing w:val="-4"/>
              </w:rPr>
              <w:t>《中华人民共和国安全生产法》第三十九条第一款</w:t>
            </w:r>
            <w:r>
              <w:rPr>
                <w:spacing w:val="-4"/>
              </w:rPr>
              <w:t xml:space="preserve"> </w:t>
            </w:r>
            <w:r>
              <w:rPr>
                <w:spacing w:val="-4"/>
              </w:rPr>
              <w:t>生产、经营、运输、储</w:t>
            </w:r>
            <w:r>
              <w:rPr>
                <w:spacing w:val="8"/>
              </w:rPr>
              <w:t xml:space="preserve"> </w:t>
            </w:r>
            <w:r>
              <w:rPr/>
              <w:t>存、使用危险物品或者处置废弃危险物品的，由有关主管部门依照有关法律、</w:t>
            </w:r>
            <w:r>
              <w:rPr>
                <w:spacing w:val="8"/>
              </w:rPr>
              <w:t xml:space="preserve"> </w:t>
            </w:r>
            <w:r>
              <w:rPr/>
              <w:t>法规的规定和国家标准或者行业标准审批并实</w:t>
            </w:r>
            <w:r>
              <w:rPr>
                <w:spacing w:val="-1"/>
              </w:rPr>
              <w:t>施监督管理。</w:t>
            </w:r>
          </w:p>
        </w:tc>
        <w:tc>
          <w:tcPr>
            <w:tcW w:w="5536" w:type="dxa"/>
            <w:vAlign w:val="top"/>
          </w:tcPr>
          <w:p>
            <w:pPr>
              <w:pStyle w:val="TableText"/>
              <w:ind w:left="110" w:right="70" w:firstLine="360"/>
              <w:spacing w:before="55" w:line="238" w:lineRule="auto"/>
              <w:jc w:val="both"/>
              <w:rPr/>
            </w:pPr>
            <w:r>
              <w:rPr>
                <w:b/>
                <w:bCs/>
                <w:spacing w:val="-1"/>
              </w:rPr>
              <w:t>《中华人民共和国安全生产法》第一百条</w:t>
            </w:r>
            <w:r>
              <w:rPr>
                <w:spacing w:val="-1"/>
              </w:rPr>
              <w:t xml:space="preserve"> </w:t>
            </w:r>
            <w:r>
              <w:rPr>
                <w:spacing w:val="-1"/>
              </w:rPr>
              <w:t>未经依法批准，</w:t>
            </w:r>
            <w:r>
              <w:rPr>
                <w:spacing w:val="-2"/>
              </w:rPr>
              <w:t>擅自</w:t>
            </w:r>
            <w:r>
              <w:rPr/>
              <w:t xml:space="preserve"> </w:t>
            </w:r>
            <w:r>
              <w:rPr>
                <w:spacing w:val="-2"/>
              </w:rPr>
              <w:t>生产、经营、运输、储存、使用危险物品或者处置废弃危险物品的，</w:t>
            </w:r>
            <w:r>
              <w:rPr>
                <w:spacing w:val="8"/>
              </w:rPr>
              <w:t xml:space="preserve"> </w:t>
            </w:r>
            <w:r>
              <w:rPr>
                <w:spacing w:val="-3"/>
              </w:rPr>
              <w:t>依照有关危险物品安全管理的法律、行政法规的规定予以处罚；构成</w:t>
            </w:r>
            <w:r>
              <w:rPr>
                <w:spacing w:val="5"/>
              </w:rPr>
              <w:t xml:space="preserve"> </w:t>
            </w:r>
            <w:r>
              <w:rPr>
                <w:spacing w:val="-1"/>
              </w:rPr>
              <w:t>犯罪的，依照刑法有关规定追究刑事责任。</w:t>
            </w:r>
          </w:p>
        </w:tc>
        <w:tc>
          <w:tcPr>
            <w:tcW w:w="996" w:type="dxa"/>
            <w:vAlign w:val="top"/>
          </w:tcPr>
          <w:p>
            <w:pPr>
              <w:pStyle w:val="TableText"/>
              <w:ind w:left="328" w:right="135" w:hanging="174"/>
              <w:spacing w:before="295" w:line="246" w:lineRule="auto"/>
              <w:rPr/>
            </w:pPr>
            <w:r>
              <w:rPr>
                <w:spacing w:val="-5"/>
              </w:rPr>
              <w:t>一般检查</w:t>
            </w:r>
            <w:r>
              <w:rPr/>
              <w:t xml:space="preserve"> </w:t>
            </w:r>
            <w:r>
              <w:rPr>
                <w:spacing w:val="-7"/>
              </w:rPr>
              <w:t>事项</w:t>
            </w:r>
          </w:p>
        </w:tc>
      </w:tr>
      <w:tr>
        <w:trPr>
          <w:trHeight w:val="1714" w:hRule="atLeast"/>
        </w:trPr>
        <w:tc>
          <w:tcPr>
            <w:tcW w:w="749" w:type="dxa"/>
            <w:vAlign w:val="top"/>
            <w:vMerge w:val="continue"/>
            <w:tcBorders>
              <w:top w:val="nil"/>
            </w:tcBorders>
          </w:tcPr>
          <w:p>
            <w:pPr>
              <w:rPr>
                <w:rFonts w:ascii="Arial"/>
                <w:sz w:val="21"/>
              </w:rPr>
            </w:pPr>
            <w:r/>
          </w:p>
        </w:tc>
        <w:tc>
          <w:tcPr>
            <w:tcW w:w="985" w:type="dxa"/>
            <w:vAlign w:val="top"/>
            <w:vMerge w:val="continue"/>
            <w:tcBorders>
              <w:top w:val="nil"/>
            </w:tcBorders>
          </w:tcPr>
          <w:p>
            <w:pPr>
              <w:rPr>
                <w:rFonts w:ascii="Arial"/>
                <w:sz w:val="21"/>
              </w:rPr>
            </w:pPr>
            <w:r/>
          </w:p>
        </w:tc>
        <w:tc>
          <w:tcPr>
            <w:tcW w:w="1223" w:type="dxa"/>
            <w:vAlign w:val="top"/>
          </w:tcPr>
          <w:p>
            <w:pPr>
              <w:spacing w:line="356" w:lineRule="auto"/>
              <w:rPr>
                <w:rFonts w:ascii="Arial"/>
                <w:sz w:val="21"/>
              </w:rPr>
            </w:pPr>
            <w:r/>
          </w:p>
          <w:p>
            <w:pPr>
              <w:pStyle w:val="TableText"/>
              <w:ind w:left="117"/>
              <w:spacing w:before="59" w:line="214" w:lineRule="auto"/>
              <w:rPr/>
            </w:pPr>
            <w:r>
              <w:rPr>
                <w:spacing w:val="20"/>
              </w:rPr>
              <w:t>专门安全管</w:t>
            </w:r>
          </w:p>
          <w:p>
            <w:pPr>
              <w:pStyle w:val="TableText"/>
              <w:ind w:left="113"/>
              <w:spacing w:before="31" w:line="216" w:lineRule="auto"/>
              <w:rPr/>
            </w:pPr>
            <w:r>
              <w:rPr>
                <w:spacing w:val="21"/>
              </w:rPr>
              <w:t>理制度及采</w:t>
            </w:r>
          </w:p>
          <w:p>
            <w:pPr>
              <w:pStyle w:val="TableText"/>
              <w:ind w:left="111" w:right="105" w:firstLine="2"/>
              <w:spacing w:before="29" w:line="246" w:lineRule="auto"/>
              <w:rPr/>
            </w:pPr>
            <w:r>
              <w:rPr>
                <w:spacing w:val="-5"/>
              </w:rPr>
              <w:t>取</w:t>
            </w:r>
            <w:r>
              <w:rPr>
                <w:spacing w:val="-49"/>
              </w:rPr>
              <w:t xml:space="preserve"> </w:t>
            </w:r>
            <w:r>
              <w:rPr>
                <w:spacing w:val="-5"/>
              </w:rPr>
              <w:t>可</w:t>
            </w:r>
            <w:r>
              <w:rPr>
                <w:spacing w:val="-49"/>
              </w:rPr>
              <w:t xml:space="preserve"> </w:t>
            </w:r>
            <w:r>
              <w:rPr>
                <w:spacing w:val="-5"/>
              </w:rPr>
              <w:t>靠的</w:t>
            </w:r>
            <w:r>
              <w:rPr>
                <w:spacing w:val="-50"/>
              </w:rPr>
              <w:t xml:space="preserve"> </w:t>
            </w:r>
            <w:r>
              <w:rPr>
                <w:spacing w:val="-5"/>
              </w:rPr>
              <w:t>安</w:t>
            </w:r>
            <w:r>
              <w:rPr/>
              <w:t xml:space="preserve"> </w:t>
            </w:r>
            <w:r>
              <w:rPr>
                <w:spacing w:val="-3"/>
              </w:rPr>
              <w:t>全措施</w:t>
            </w:r>
          </w:p>
        </w:tc>
        <w:tc>
          <w:tcPr>
            <w:tcW w:w="6350" w:type="dxa"/>
            <w:vAlign w:val="top"/>
          </w:tcPr>
          <w:p>
            <w:pPr>
              <w:spacing w:line="357" w:lineRule="auto"/>
              <w:rPr>
                <w:rFonts w:ascii="Arial"/>
                <w:sz w:val="21"/>
              </w:rPr>
            </w:pPr>
            <w:r/>
          </w:p>
          <w:p>
            <w:pPr>
              <w:pStyle w:val="TableText"/>
              <w:ind w:left="111" w:right="104" w:firstLine="357"/>
              <w:spacing w:before="58" w:line="246" w:lineRule="auto"/>
              <w:rPr/>
            </w:pPr>
            <w:r>
              <w:rPr>
                <w:b/>
                <w:bCs/>
                <w:spacing w:val="-4"/>
              </w:rPr>
              <w:t>《中华人民共和国安全生产法》第三十九条第二款</w:t>
            </w:r>
            <w:r>
              <w:rPr>
                <w:spacing w:val="-4"/>
              </w:rPr>
              <w:t xml:space="preserve"> </w:t>
            </w:r>
            <w:r>
              <w:rPr>
                <w:spacing w:val="-4"/>
              </w:rPr>
              <w:t>生产经营单位生产、经</w:t>
            </w:r>
            <w:r>
              <w:rPr>
                <w:spacing w:val="11"/>
              </w:rPr>
              <w:t xml:space="preserve"> </w:t>
            </w:r>
            <w:r>
              <w:rPr/>
              <w:t>营、运输、储存、使用危险物品或者处置废弃危险物品，必须执行有关法律、</w:t>
            </w:r>
            <w:r>
              <w:rPr>
                <w:spacing w:val="8"/>
              </w:rPr>
              <w:t xml:space="preserve"> </w:t>
            </w:r>
            <w:r>
              <w:rPr/>
              <w:t>法规和国家标准或者行业标准，建立专门的安全管理制度，采取可靠的安全措</w:t>
            </w:r>
            <w:r>
              <w:rPr>
                <w:spacing w:val="7"/>
              </w:rPr>
              <w:t xml:space="preserve"> </w:t>
            </w:r>
            <w:r>
              <w:rPr>
                <w:spacing w:val="-1"/>
              </w:rPr>
              <w:t>施，接受有关主管部门依法实施的监督管理。</w:t>
            </w:r>
          </w:p>
        </w:tc>
        <w:tc>
          <w:tcPr>
            <w:tcW w:w="5536" w:type="dxa"/>
            <w:vAlign w:val="top"/>
          </w:tcPr>
          <w:p>
            <w:pPr>
              <w:pStyle w:val="TableText"/>
              <w:ind w:left="113" w:right="58" w:firstLine="357"/>
              <w:spacing w:before="58" w:line="246" w:lineRule="auto"/>
              <w:jc w:val="both"/>
              <w:rPr/>
            </w:pPr>
            <w:r>
              <w:rPr>
                <w:b/>
                <w:bCs/>
                <w:spacing w:val="-2"/>
              </w:rPr>
              <w:t>《中华人民共和国安全生产法》第一百零一条第一项</w:t>
            </w:r>
            <w:r>
              <w:rPr>
                <w:spacing w:val="-2"/>
              </w:rPr>
              <w:t xml:space="preserve"> </w:t>
            </w:r>
            <w:r>
              <w:rPr>
                <w:spacing w:val="-2"/>
              </w:rPr>
              <w:t>生产经营</w:t>
            </w:r>
            <w:r>
              <w:rPr>
                <w:spacing w:val="17"/>
              </w:rPr>
              <w:t xml:space="preserve"> </w:t>
            </w:r>
            <w:r>
              <w:rPr>
                <w:spacing w:val="-3"/>
              </w:rPr>
              <w:t>单位有下列行为之一的，责令限期改正，处十万元以下的罚款；逾期</w:t>
            </w:r>
            <w:r>
              <w:rPr>
                <w:spacing w:val="2"/>
              </w:rPr>
              <w:t xml:space="preserve"> </w:t>
            </w:r>
            <w:r>
              <w:rPr>
                <w:spacing w:val="-7"/>
              </w:rPr>
              <w:t>未改正的，责令停产停业整顿，并处十万元以上二十万元以</w:t>
            </w:r>
            <w:r>
              <w:rPr>
                <w:spacing w:val="-8"/>
              </w:rPr>
              <w:t>下的罚款，</w:t>
            </w:r>
            <w:r>
              <w:rPr/>
              <w:t xml:space="preserve"> </w:t>
            </w:r>
            <w:r>
              <w:rPr>
                <w:spacing w:val="3"/>
              </w:rPr>
              <w:t>对其直接负责的主管人员和其他直接责任人员处二万元以上五万元</w:t>
            </w:r>
            <w:r>
              <w:rPr>
                <w:spacing w:val="5"/>
              </w:rPr>
              <w:t xml:space="preserve"> </w:t>
            </w:r>
            <w:r>
              <w:rPr>
                <w:spacing w:val="-1"/>
              </w:rPr>
              <w:t>以下的罚款；构成犯罪的，依照刑法有关规定追究刑事责任：</w:t>
            </w:r>
          </w:p>
          <w:p>
            <w:pPr>
              <w:pStyle w:val="TableText"/>
              <w:ind w:left="127" w:right="104" w:firstLine="343"/>
              <w:spacing w:line="229" w:lineRule="auto"/>
              <w:rPr/>
            </w:pPr>
            <w:r>
              <w:rPr>
                <w:spacing w:val="-3"/>
              </w:rPr>
              <w:t>（一）生产、经营、运输、储存、使用危险物品或者处置废</w:t>
            </w:r>
            <w:r>
              <w:rPr>
                <w:spacing w:val="-4"/>
              </w:rPr>
              <w:t>弃危</w:t>
            </w:r>
            <w:r>
              <w:rPr/>
              <w:t xml:space="preserve"> </w:t>
            </w:r>
            <w:r>
              <w:rPr>
                <w:spacing w:val="-1"/>
              </w:rPr>
              <w:t>险物品，未建立专门安全管理制度、未采取可靠的安全措施的；</w:t>
            </w:r>
          </w:p>
        </w:tc>
        <w:tc>
          <w:tcPr>
            <w:tcW w:w="996" w:type="dxa"/>
            <w:vAlign w:val="top"/>
          </w:tcPr>
          <w:p>
            <w:pPr>
              <w:spacing w:line="297" w:lineRule="auto"/>
              <w:rPr>
                <w:rFonts w:ascii="Arial"/>
                <w:sz w:val="21"/>
              </w:rPr>
            </w:pPr>
            <w:r/>
          </w:p>
          <w:p>
            <w:pPr>
              <w:spacing w:line="298"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1714" w:hRule="atLeast"/>
        </w:trPr>
        <w:tc>
          <w:tcPr>
            <w:tcW w:w="749" w:type="dxa"/>
            <w:vAlign w:val="top"/>
          </w:tcPr>
          <w:p>
            <w:pPr>
              <w:spacing w:line="357" w:lineRule="auto"/>
              <w:rPr>
                <w:rFonts w:ascii="Arial"/>
                <w:sz w:val="21"/>
              </w:rPr>
            </w:pPr>
            <w:r/>
          </w:p>
          <w:p>
            <w:pPr>
              <w:spacing w:line="357" w:lineRule="auto"/>
              <w:rPr>
                <w:rFonts w:ascii="Arial"/>
                <w:sz w:val="21"/>
              </w:rPr>
            </w:pPr>
            <w:r/>
          </w:p>
          <w:p>
            <w:pPr>
              <w:pStyle w:val="TableText"/>
              <w:ind w:left="295"/>
              <w:spacing w:before="59" w:line="242" w:lineRule="auto"/>
              <w:rPr/>
            </w:pPr>
            <w:r>
              <w:rPr>
                <w:spacing w:val="-7"/>
              </w:rPr>
              <w:t>20</w:t>
            </w:r>
          </w:p>
        </w:tc>
        <w:tc>
          <w:tcPr>
            <w:tcW w:w="985" w:type="dxa"/>
            <w:vAlign w:val="top"/>
          </w:tcPr>
          <w:p>
            <w:pPr>
              <w:spacing w:line="356" w:lineRule="auto"/>
              <w:rPr>
                <w:rFonts w:ascii="Arial"/>
                <w:sz w:val="21"/>
              </w:rPr>
            </w:pPr>
            <w:r/>
          </w:p>
          <w:p>
            <w:pPr>
              <w:pStyle w:val="TableText"/>
              <w:ind w:left="118"/>
              <w:spacing w:before="58" w:line="214" w:lineRule="auto"/>
              <w:rPr/>
            </w:pPr>
            <w:r>
              <w:rPr>
                <w:spacing w:val="8"/>
              </w:rPr>
              <w:t>淘汰危及</w:t>
            </w:r>
          </w:p>
          <w:p>
            <w:pPr>
              <w:pStyle w:val="TableText"/>
              <w:ind w:left="121"/>
              <w:spacing w:before="31" w:line="216" w:lineRule="auto"/>
              <w:rPr/>
            </w:pPr>
            <w:r>
              <w:rPr>
                <w:spacing w:val="7"/>
              </w:rPr>
              <w:t>生产安全</w:t>
            </w:r>
          </w:p>
          <w:p>
            <w:pPr>
              <w:pStyle w:val="TableText"/>
              <w:ind w:left="110" w:right="146" w:firstLine="15"/>
              <w:spacing w:before="29" w:line="247" w:lineRule="auto"/>
              <w:rPr/>
            </w:pPr>
            <w:r>
              <w:rPr>
                <w:spacing w:val="-4"/>
              </w:rPr>
              <w:t>的工艺、</w:t>
            </w:r>
            <w:r>
              <w:rPr>
                <w:spacing w:val="2"/>
              </w:rPr>
              <w:t xml:space="preserve"> </w:t>
            </w:r>
            <w:r>
              <w:rPr>
                <w:spacing w:val="-4"/>
              </w:rPr>
              <w:t>设备</w:t>
            </w:r>
          </w:p>
        </w:tc>
        <w:tc>
          <w:tcPr>
            <w:tcW w:w="1223" w:type="dxa"/>
            <w:vAlign w:val="top"/>
          </w:tcPr>
          <w:p>
            <w:pPr>
              <w:spacing w:line="357" w:lineRule="auto"/>
              <w:rPr>
                <w:rFonts w:ascii="Arial"/>
                <w:sz w:val="21"/>
              </w:rPr>
            </w:pPr>
            <w:r/>
          </w:p>
          <w:p>
            <w:pPr>
              <w:spacing w:line="357" w:lineRule="auto"/>
              <w:rPr>
                <w:rFonts w:ascii="Arial"/>
                <w:sz w:val="21"/>
              </w:rPr>
            </w:pPr>
            <w:r/>
          </w:p>
          <w:p>
            <w:pPr>
              <w:pStyle w:val="TableText"/>
              <w:ind w:left="109"/>
              <w:spacing w:before="58" w:line="216" w:lineRule="auto"/>
              <w:rPr/>
            </w:pPr>
            <w:r>
              <w:rPr>
                <w:spacing w:val="-2"/>
              </w:rPr>
              <w:t>使用情况</w:t>
            </w:r>
          </w:p>
        </w:tc>
        <w:tc>
          <w:tcPr>
            <w:tcW w:w="6350" w:type="dxa"/>
            <w:vAlign w:val="top"/>
          </w:tcPr>
          <w:p>
            <w:pPr>
              <w:pStyle w:val="TableText"/>
              <w:ind w:left="116" w:right="104" w:firstLine="352"/>
              <w:spacing w:before="176" w:line="246" w:lineRule="auto"/>
              <w:jc w:val="both"/>
              <w:rPr/>
            </w:pPr>
            <w:r>
              <w:rPr>
                <w:b/>
                <w:bCs/>
                <w:spacing w:val="-4"/>
              </w:rPr>
              <w:t>《中华人民共和国安全生产法》第三十八条</w:t>
            </w:r>
            <w:r>
              <w:rPr>
                <w:spacing w:val="23"/>
              </w:rPr>
              <w:t xml:space="preserve"> </w:t>
            </w:r>
            <w:r>
              <w:rPr>
                <w:spacing w:val="-4"/>
              </w:rPr>
              <w:t>国家</w:t>
            </w:r>
            <w:r>
              <w:rPr>
                <w:spacing w:val="-5"/>
              </w:rPr>
              <w:t>对严重危及生产安全的工</w:t>
            </w:r>
            <w:r>
              <w:rPr/>
              <w:t xml:space="preserve"> </w:t>
            </w:r>
            <w:r>
              <w:rPr/>
              <w:t>艺、设备实行淘汰制度，具体目录由国务院应急管理部门会同国务院有关部门</w:t>
            </w:r>
            <w:r>
              <w:rPr>
                <w:spacing w:val="3"/>
              </w:rPr>
              <w:t xml:space="preserve"> </w:t>
            </w:r>
            <w:r>
              <w:rPr>
                <w:spacing w:val="-1"/>
              </w:rPr>
              <w:t>制定并公布。法律、行政法规对目录的制定另有规定的，适用其规定。</w:t>
            </w:r>
          </w:p>
          <w:p>
            <w:pPr>
              <w:pStyle w:val="TableText"/>
              <w:ind w:left="118" w:right="104" w:firstLine="357"/>
              <w:spacing w:before="2" w:line="245" w:lineRule="auto"/>
              <w:rPr/>
            </w:pPr>
            <w:r>
              <w:rPr>
                <w:spacing w:val="-1"/>
              </w:rPr>
              <w:t>省、</w:t>
            </w:r>
            <w:r>
              <w:rPr>
                <w:spacing w:val="-50"/>
              </w:rPr>
              <w:t xml:space="preserve"> </w:t>
            </w:r>
            <w:r>
              <w:rPr>
                <w:spacing w:val="-1"/>
              </w:rPr>
              <w:t>自治区、直辖市人民政府可以根据本地区实际情况制定并</w:t>
            </w:r>
            <w:r>
              <w:rPr>
                <w:spacing w:val="-2"/>
              </w:rPr>
              <w:t>公布具体目</w:t>
            </w:r>
            <w:r>
              <w:rPr/>
              <w:t xml:space="preserve"> </w:t>
            </w:r>
            <w:r>
              <w:rPr>
                <w:spacing w:val="-1"/>
              </w:rPr>
              <w:t>录，对前款规定以外的危及生产安全的工艺、设备予以淘汰。</w:t>
            </w:r>
          </w:p>
          <w:p>
            <w:pPr>
              <w:pStyle w:val="TableText"/>
              <w:ind w:left="481"/>
              <w:spacing w:before="1" w:line="214" w:lineRule="auto"/>
              <w:rPr/>
            </w:pPr>
            <w:r>
              <w:rPr>
                <w:spacing w:val="-1"/>
              </w:rPr>
              <w:t>生产经营单位不得使用应当淘汰的危及生产安全的工艺、设备。</w:t>
            </w:r>
          </w:p>
        </w:tc>
        <w:tc>
          <w:tcPr>
            <w:tcW w:w="5536" w:type="dxa"/>
            <w:vAlign w:val="top"/>
          </w:tcPr>
          <w:p>
            <w:pPr>
              <w:pStyle w:val="TableText"/>
              <w:ind w:left="110" w:right="104" w:firstLine="360"/>
              <w:spacing w:before="58" w:line="246" w:lineRule="auto"/>
              <w:jc w:val="both"/>
              <w:rPr/>
            </w:pPr>
            <w:r>
              <w:rPr>
                <w:b/>
                <w:bCs/>
                <w:spacing w:val="-1"/>
              </w:rPr>
              <w:t>《中华人民共和国安全生产法》第九十九条</w:t>
            </w:r>
            <w:r>
              <w:rPr>
                <w:b/>
                <w:bCs/>
                <w:spacing w:val="-2"/>
              </w:rPr>
              <w:t>第七项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5"/>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5"/>
              </w:rPr>
              <w:t xml:space="preserve"> </w:t>
            </w:r>
            <w:r>
              <w:rPr>
                <w:spacing w:val="-3"/>
              </w:rPr>
              <w:t>任：</w:t>
            </w:r>
          </w:p>
          <w:p>
            <w:pPr>
              <w:pStyle w:val="TableText"/>
              <w:ind w:left="471"/>
              <w:spacing w:line="211" w:lineRule="auto"/>
              <w:rPr/>
            </w:pPr>
            <w:r>
              <w:rPr>
                <w:spacing w:val="-1"/>
              </w:rPr>
              <w:t>（七）使用应当淘汰的危及生产安全的工艺、设备的；</w:t>
            </w:r>
          </w:p>
        </w:tc>
        <w:tc>
          <w:tcPr>
            <w:tcW w:w="996" w:type="dxa"/>
            <w:vAlign w:val="top"/>
          </w:tcPr>
          <w:p>
            <w:pPr>
              <w:spacing w:line="297" w:lineRule="auto"/>
              <w:rPr>
                <w:rFonts w:ascii="Arial"/>
                <w:sz w:val="21"/>
              </w:rPr>
            </w:pPr>
            <w:r/>
          </w:p>
          <w:p>
            <w:pPr>
              <w:spacing w:line="297" w:lineRule="auto"/>
              <w:rPr>
                <w:rFonts w:ascii="Arial"/>
                <w:sz w:val="21"/>
              </w:rPr>
            </w:pPr>
            <w:r/>
          </w:p>
          <w:p>
            <w:pPr>
              <w:pStyle w:val="TableText"/>
              <w:ind w:left="327" w:right="135" w:hanging="177"/>
              <w:spacing w:before="59" w:line="246" w:lineRule="auto"/>
              <w:rPr/>
            </w:pPr>
            <w:r>
              <w:rPr>
                <w:spacing w:val="-4"/>
              </w:rPr>
              <w:t>重点检查</w:t>
            </w:r>
            <w:r>
              <w:rPr/>
              <w:t xml:space="preserve"> </w:t>
            </w:r>
            <w:r>
              <w:rPr>
                <w:spacing w:val="-7"/>
              </w:rPr>
              <w:t>事项</w:t>
            </w:r>
          </w:p>
        </w:tc>
      </w:tr>
      <w:tr>
        <w:trPr>
          <w:trHeight w:val="997" w:hRule="atLeast"/>
        </w:trPr>
        <w:tc>
          <w:tcPr>
            <w:tcW w:w="749" w:type="dxa"/>
            <w:vAlign w:val="top"/>
          </w:tcPr>
          <w:p>
            <w:pPr>
              <w:spacing w:line="358" w:lineRule="auto"/>
              <w:rPr>
                <w:rFonts w:ascii="Arial"/>
                <w:sz w:val="21"/>
              </w:rPr>
            </w:pPr>
            <w:r/>
          </w:p>
          <w:p>
            <w:pPr>
              <w:pStyle w:val="TableText"/>
              <w:ind w:left="295"/>
              <w:spacing w:before="59" w:line="239" w:lineRule="exact"/>
              <w:rPr/>
            </w:pPr>
            <w:r>
              <w:rPr>
                <w:spacing w:val="-7"/>
              </w:rPr>
              <w:t>21</w:t>
            </w:r>
          </w:p>
        </w:tc>
        <w:tc>
          <w:tcPr>
            <w:tcW w:w="985" w:type="dxa"/>
            <w:vAlign w:val="top"/>
          </w:tcPr>
          <w:p>
            <w:pPr>
              <w:spacing w:line="358" w:lineRule="auto"/>
              <w:rPr>
                <w:rFonts w:ascii="Arial"/>
                <w:sz w:val="21"/>
              </w:rPr>
            </w:pPr>
            <w:r/>
          </w:p>
          <w:p>
            <w:pPr>
              <w:pStyle w:val="TableText"/>
              <w:ind w:left="119"/>
              <w:spacing w:before="59" w:line="215" w:lineRule="auto"/>
              <w:rPr/>
            </w:pPr>
            <w:r>
              <w:rPr>
                <w:spacing w:val="-5"/>
              </w:rPr>
              <w:t>劳动协议</w:t>
            </w:r>
          </w:p>
        </w:tc>
        <w:tc>
          <w:tcPr>
            <w:tcW w:w="1223" w:type="dxa"/>
            <w:vAlign w:val="top"/>
          </w:tcPr>
          <w:p>
            <w:pPr>
              <w:spacing w:line="358" w:lineRule="auto"/>
              <w:rPr>
                <w:rFonts w:ascii="Arial"/>
                <w:sz w:val="21"/>
              </w:rPr>
            </w:pPr>
            <w:r/>
          </w:p>
          <w:p>
            <w:pPr>
              <w:pStyle w:val="TableText"/>
              <w:ind w:left="113"/>
              <w:spacing w:before="59" w:line="215" w:lineRule="auto"/>
              <w:rPr/>
            </w:pPr>
            <w:r>
              <w:rPr>
                <w:spacing w:val="-3"/>
              </w:rPr>
              <w:t>协议内容</w:t>
            </w:r>
          </w:p>
        </w:tc>
        <w:tc>
          <w:tcPr>
            <w:tcW w:w="6350" w:type="dxa"/>
            <w:vAlign w:val="top"/>
          </w:tcPr>
          <w:p>
            <w:pPr>
              <w:pStyle w:val="TableText"/>
              <w:ind w:left="106" w:right="104" w:firstLine="361"/>
              <w:spacing w:before="179" w:line="246" w:lineRule="auto"/>
              <w:jc w:val="both"/>
              <w:rPr/>
            </w:pPr>
            <w:r>
              <w:rPr>
                <w:b/>
                <w:bCs/>
                <w:spacing w:val="-4"/>
              </w:rPr>
              <w:t>《中华人民共和国安全生产法》第五十二条第二款</w:t>
            </w:r>
            <w:r>
              <w:rPr>
                <w:spacing w:val="-4"/>
              </w:rPr>
              <w:t xml:space="preserve"> </w:t>
            </w:r>
            <w:r>
              <w:rPr>
                <w:spacing w:val="-4"/>
              </w:rPr>
              <w:t>生产经营单位不得以任</w:t>
            </w:r>
            <w:r>
              <w:rPr>
                <w:spacing w:val="11"/>
              </w:rPr>
              <w:t xml:space="preserve"> </w:t>
            </w:r>
            <w:r>
              <w:rPr/>
              <w:t>何形式与从业人员订立协议，免除或者减轻其对从业人员因生产安全事故伤亡</w:t>
            </w:r>
            <w:r>
              <w:rPr>
                <w:spacing w:val="12"/>
              </w:rPr>
              <w:t xml:space="preserve"> </w:t>
            </w:r>
            <w:r>
              <w:rPr>
                <w:spacing w:val="-1"/>
              </w:rPr>
              <w:t>依法应承担的责任。</w:t>
            </w:r>
          </w:p>
        </w:tc>
        <w:tc>
          <w:tcPr>
            <w:tcW w:w="5536" w:type="dxa"/>
            <w:vAlign w:val="top"/>
          </w:tcPr>
          <w:p>
            <w:pPr>
              <w:pStyle w:val="TableText"/>
              <w:ind w:left="110" w:right="62" w:firstLine="360"/>
              <w:spacing w:before="58" w:line="238" w:lineRule="auto"/>
              <w:jc w:val="both"/>
              <w:rPr/>
            </w:pPr>
            <w:r>
              <w:rPr>
                <w:b/>
                <w:bCs/>
                <w:spacing w:val="-1"/>
              </w:rPr>
              <w:t>《中华人民共和国安全生产法》第一百零六条</w:t>
            </w:r>
            <w:r>
              <w:rPr>
                <w:spacing w:val="-1"/>
              </w:rPr>
              <w:t xml:space="preserve"> </w:t>
            </w:r>
            <w:r>
              <w:rPr>
                <w:spacing w:val="-1"/>
              </w:rPr>
              <w:t>生</w:t>
            </w:r>
            <w:r>
              <w:rPr>
                <w:spacing w:val="-2"/>
              </w:rPr>
              <w:t>产经营单位与</w:t>
            </w:r>
            <w:r>
              <w:rPr/>
              <w:t xml:space="preserve"> </w:t>
            </w:r>
            <w:r>
              <w:rPr>
                <w:spacing w:val="-3"/>
              </w:rPr>
              <w:t>从业人员订立协议，免除或者减轻其对从业人员因生产安全事故伤亡</w:t>
            </w:r>
            <w:r>
              <w:rPr>
                <w:spacing w:val="5"/>
              </w:rPr>
              <w:t xml:space="preserve"> </w:t>
            </w:r>
            <w:r>
              <w:rPr>
                <w:spacing w:val="-2"/>
              </w:rPr>
              <w:t>依法应承担的责任的，该协议无效；对生产经营单位的主要负责人、</w:t>
            </w:r>
            <w:r>
              <w:rPr>
                <w:spacing w:val="16"/>
              </w:rPr>
              <w:t xml:space="preserve"> </w:t>
            </w:r>
            <w:r>
              <w:rPr>
                <w:spacing w:val="-1"/>
              </w:rPr>
              <w:t>个人经营的投资人处二万元以上十万元以下的罚款。</w:t>
            </w:r>
          </w:p>
        </w:tc>
        <w:tc>
          <w:tcPr>
            <w:tcW w:w="996" w:type="dxa"/>
            <w:vAlign w:val="top"/>
          </w:tcPr>
          <w:p>
            <w:pPr>
              <w:pStyle w:val="TableText"/>
              <w:ind w:left="328" w:right="135" w:hanging="174"/>
              <w:spacing w:before="29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5"/>
          <w:pgSz w:w="16839" w:h="11906"/>
          <w:pgMar w:top="400" w:right="497" w:bottom="1544" w:left="496"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9"/>
        <w:gridCol w:w="985"/>
        <w:gridCol w:w="1223"/>
        <w:gridCol w:w="6350"/>
        <w:gridCol w:w="5536"/>
        <w:gridCol w:w="996"/>
      </w:tblGrid>
      <w:tr>
        <w:trPr>
          <w:trHeight w:val="280" w:hRule="atLeast"/>
        </w:trPr>
        <w:tc>
          <w:tcPr>
            <w:tcW w:w="749" w:type="dxa"/>
            <w:vAlign w:val="top"/>
          </w:tcPr>
          <w:p>
            <w:pPr>
              <w:pStyle w:val="TableText"/>
              <w:ind w:left="197"/>
              <w:spacing w:before="58" w:line="216" w:lineRule="auto"/>
              <w:rPr/>
            </w:pPr>
            <w:r>
              <w:rPr>
                <w:b/>
                <w:bCs/>
                <w:spacing w:val="-5"/>
              </w:rPr>
              <w:t>序号</w:t>
            </w:r>
          </w:p>
        </w:tc>
        <w:tc>
          <w:tcPr>
            <w:tcW w:w="985" w:type="dxa"/>
            <w:vAlign w:val="top"/>
          </w:tcPr>
          <w:p>
            <w:pPr>
              <w:pStyle w:val="TableText"/>
              <w:ind w:left="132"/>
              <w:spacing w:before="58" w:line="214" w:lineRule="auto"/>
              <w:rPr/>
            </w:pPr>
            <w:r>
              <w:rPr>
                <w:b/>
                <w:bCs/>
                <w:spacing w:val="-3"/>
              </w:rPr>
              <w:t>检查事项</w:t>
            </w:r>
          </w:p>
        </w:tc>
        <w:tc>
          <w:tcPr>
            <w:tcW w:w="1223" w:type="dxa"/>
            <w:vAlign w:val="top"/>
          </w:tcPr>
          <w:p>
            <w:pPr>
              <w:pStyle w:val="TableText"/>
              <w:ind w:left="251"/>
              <w:spacing w:before="58" w:line="216" w:lineRule="auto"/>
              <w:rPr/>
            </w:pPr>
            <w:r>
              <w:rPr>
                <w:b/>
                <w:bCs/>
                <w:spacing w:val="-3"/>
              </w:rPr>
              <w:t>检查内容</w:t>
            </w:r>
          </w:p>
        </w:tc>
        <w:tc>
          <w:tcPr>
            <w:tcW w:w="6350" w:type="dxa"/>
            <w:vAlign w:val="top"/>
          </w:tcPr>
          <w:p>
            <w:pPr>
              <w:pStyle w:val="TableText"/>
              <w:ind w:left="2815"/>
              <w:spacing w:before="58" w:line="216" w:lineRule="auto"/>
              <w:rPr/>
            </w:pPr>
            <w:r>
              <w:rPr>
                <w:b/>
                <w:bCs/>
                <w:spacing w:val="-3"/>
              </w:rPr>
              <w:t>检查依据</w:t>
            </w:r>
          </w:p>
        </w:tc>
        <w:tc>
          <w:tcPr>
            <w:tcW w:w="5536" w:type="dxa"/>
            <w:vAlign w:val="top"/>
          </w:tcPr>
          <w:p>
            <w:pPr>
              <w:pStyle w:val="TableText"/>
              <w:ind w:left="2418"/>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994" w:hRule="atLeast"/>
        </w:trPr>
        <w:tc>
          <w:tcPr>
            <w:tcW w:w="749" w:type="dxa"/>
            <w:vAlign w:val="top"/>
          </w:tcPr>
          <w:p>
            <w:pPr>
              <w:spacing w:line="354" w:lineRule="auto"/>
              <w:rPr>
                <w:rFonts w:ascii="Arial"/>
                <w:sz w:val="21"/>
              </w:rPr>
            </w:pPr>
            <w:r/>
          </w:p>
          <w:p>
            <w:pPr>
              <w:pStyle w:val="TableText"/>
              <w:ind w:left="295"/>
              <w:spacing w:before="58" w:line="240" w:lineRule="exact"/>
              <w:rPr/>
            </w:pPr>
            <w:r>
              <w:rPr>
                <w:spacing w:val="-7"/>
              </w:rPr>
              <w:t>22</w:t>
            </w:r>
          </w:p>
        </w:tc>
        <w:tc>
          <w:tcPr>
            <w:tcW w:w="985" w:type="dxa"/>
            <w:vAlign w:val="top"/>
          </w:tcPr>
          <w:p>
            <w:pPr>
              <w:pStyle w:val="TableText"/>
              <w:ind w:left="114"/>
              <w:spacing w:before="295" w:line="216" w:lineRule="auto"/>
              <w:rPr/>
            </w:pPr>
            <w:r>
              <w:rPr>
                <w:spacing w:val="9"/>
              </w:rPr>
              <w:t>从业人员</w:t>
            </w:r>
          </w:p>
          <w:p>
            <w:pPr>
              <w:pStyle w:val="TableText"/>
              <w:ind w:left="109"/>
              <w:spacing w:before="29" w:line="217" w:lineRule="auto"/>
              <w:rPr/>
            </w:pPr>
            <w:r>
              <w:rPr>
                <w:spacing w:val="-4"/>
              </w:rPr>
              <w:t>履职</w:t>
            </w:r>
          </w:p>
        </w:tc>
        <w:tc>
          <w:tcPr>
            <w:tcW w:w="1223" w:type="dxa"/>
            <w:vAlign w:val="top"/>
          </w:tcPr>
          <w:p>
            <w:pPr>
              <w:pStyle w:val="TableText"/>
              <w:ind w:left="125" w:right="105" w:hanging="14"/>
              <w:spacing w:before="294" w:line="247" w:lineRule="auto"/>
              <w:rPr/>
            </w:pPr>
            <w:r>
              <w:rPr>
                <w:spacing w:val="20"/>
              </w:rPr>
              <w:t>履责和遵章</w:t>
            </w:r>
            <w:r>
              <w:rPr/>
              <w:t xml:space="preserve"> </w:t>
            </w:r>
            <w:r>
              <w:rPr>
                <w:spacing w:val="-6"/>
              </w:rPr>
              <w:t>守纪情况</w:t>
            </w:r>
          </w:p>
        </w:tc>
        <w:tc>
          <w:tcPr>
            <w:tcW w:w="6350" w:type="dxa"/>
            <w:vAlign w:val="top"/>
          </w:tcPr>
          <w:p>
            <w:pPr>
              <w:pStyle w:val="TableText"/>
              <w:ind w:left="106" w:right="104" w:firstLine="361"/>
              <w:spacing w:before="173" w:line="247" w:lineRule="auto"/>
              <w:jc w:val="both"/>
              <w:rPr/>
            </w:pPr>
            <w:r>
              <w:rPr>
                <w:b/>
                <w:bCs/>
                <w:spacing w:val="-4"/>
              </w:rPr>
              <w:t>《中华人民共和国安全生产法》第五十七条</w:t>
            </w:r>
            <w:r>
              <w:rPr>
                <w:spacing w:val="-4"/>
              </w:rPr>
              <w:t xml:space="preserve"> </w:t>
            </w:r>
            <w:r>
              <w:rPr>
                <w:spacing w:val="-4"/>
              </w:rPr>
              <w:t>从业人员在作业过程中，应当</w:t>
            </w:r>
            <w:r>
              <w:rPr>
                <w:spacing w:val="16"/>
              </w:rPr>
              <w:t xml:space="preserve"> </w:t>
            </w:r>
            <w:r>
              <w:rPr/>
              <w:t>严格落实岗位安全责任，遵守本单位的安全生产规章制度和操作规程，服从管</w:t>
            </w:r>
            <w:r>
              <w:rPr>
                <w:spacing w:val="12"/>
              </w:rPr>
              <w:t xml:space="preserve"> </w:t>
            </w:r>
            <w:r>
              <w:rPr>
                <w:spacing w:val="-1"/>
              </w:rPr>
              <w:t>理，正确佩戴和使用劳动防护用品。</w:t>
            </w:r>
          </w:p>
        </w:tc>
        <w:tc>
          <w:tcPr>
            <w:tcW w:w="5536" w:type="dxa"/>
            <w:vAlign w:val="top"/>
          </w:tcPr>
          <w:p>
            <w:pPr>
              <w:pStyle w:val="TableText"/>
              <w:ind w:left="113" w:right="104" w:firstLine="357"/>
              <w:spacing w:before="55" w:line="238" w:lineRule="auto"/>
              <w:jc w:val="both"/>
              <w:rPr/>
            </w:pPr>
            <w:r>
              <w:rPr>
                <w:b/>
                <w:bCs/>
                <w:spacing w:val="-1"/>
              </w:rPr>
              <w:t>《中华人民共和国安全生产法》第一百零七条</w:t>
            </w:r>
            <w:r>
              <w:rPr>
                <w:spacing w:val="-1"/>
              </w:rPr>
              <w:t xml:space="preserve"> </w:t>
            </w:r>
            <w:r>
              <w:rPr>
                <w:spacing w:val="-1"/>
              </w:rPr>
              <w:t>生</w:t>
            </w:r>
            <w:r>
              <w:rPr>
                <w:spacing w:val="-2"/>
              </w:rPr>
              <w:t>产经营单位的</w:t>
            </w:r>
            <w:r>
              <w:rPr/>
              <w:t xml:space="preserve"> </w:t>
            </w:r>
            <w:r>
              <w:rPr>
                <w:spacing w:val="-3"/>
              </w:rPr>
              <w:t>从业人员不落实岗位安全责任，不服从管理，违反安全生产规章制度</w:t>
            </w:r>
            <w:r>
              <w:rPr>
                <w:spacing w:val="2"/>
              </w:rPr>
              <w:t xml:space="preserve"> </w:t>
            </w:r>
            <w:r>
              <w:rPr>
                <w:spacing w:val="-3"/>
              </w:rPr>
              <w:t>或者操作规程的，由生产经营单位给予批评教育，依照有关规章制度</w:t>
            </w:r>
            <w:r>
              <w:rPr>
                <w:spacing w:val="2"/>
              </w:rPr>
              <w:t xml:space="preserve"> </w:t>
            </w:r>
            <w:r>
              <w:rPr>
                <w:spacing w:val="-1"/>
              </w:rPr>
              <w:t>给予处分；构成犯罪的，依照刑法有关规定追究刑事责任。</w:t>
            </w:r>
          </w:p>
        </w:tc>
        <w:tc>
          <w:tcPr>
            <w:tcW w:w="996" w:type="dxa"/>
            <w:vAlign w:val="top"/>
          </w:tcPr>
          <w:p>
            <w:pPr>
              <w:pStyle w:val="TableText"/>
              <w:ind w:left="327" w:right="135" w:hanging="177"/>
              <w:spacing w:before="294" w:line="246" w:lineRule="auto"/>
              <w:rPr/>
            </w:pPr>
            <w:r>
              <w:rPr>
                <w:spacing w:val="-4"/>
              </w:rPr>
              <w:t>重点检查</w:t>
            </w:r>
            <w:r>
              <w:rPr/>
              <w:t xml:space="preserve"> </w:t>
            </w:r>
            <w:r>
              <w:rPr>
                <w:spacing w:val="-7"/>
              </w:rPr>
              <w:t>事项</w:t>
            </w:r>
          </w:p>
        </w:tc>
      </w:tr>
      <w:tr>
        <w:trPr>
          <w:trHeight w:val="1234" w:hRule="atLeast"/>
        </w:trPr>
        <w:tc>
          <w:tcPr>
            <w:tcW w:w="749" w:type="dxa"/>
            <w:vAlign w:val="top"/>
          </w:tcPr>
          <w:p>
            <w:pPr>
              <w:spacing w:line="473" w:lineRule="auto"/>
              <w:rPr>
                <w:rFonts w:ascii="Arial"/>
                <w:sz w:val="21"/>
              </w:rPr>
            </w:pPr>
            <w:r/>
          </w:p>
          <w:p>
            <w:pPr>
              <w:pStyle w:val="TableText"/>
              <w:ind w:left="295"/>
              <w:spacing w:before="58" w:line="242" w:lineRule="auto"/>
              <w:rPr/>
            </w:pPr>
            <w:r>
              <w:rPr>
                <w:spacing w:val="-7"/>
              </w:rPr>
              <w:t>23</w:t>
            </w:r>
          </w:p>
        </w:tc>
        <w:tc>
          <w:tcPr>
            <w:tcW w:w="985" w:type="dxa"/>
            <w:vAlign w:val="top"/>
          </w:tcPr>
          <w:p>
            <w:pPr>
              <w:spacing w:line="472" w:lineRule="auto"/>
              <w:rPr>
                <w:rFonts w:ascii="Arial"/>
                <w:sz w:val="21"/>
              </w:rPr>
            </w:pPr>
            <w:r/>
          </w:p>
          <w:p>
            <w:pPr>
              <w:pStyle w:val="TableText"/>
              <w:ind w:left="115"/>
              <w:spacing w:before="59" w:line="216" w:lineRule="auto"/>
              <w:rPr/>
            </w:pPr>
            <w:r>
              <w:rPr>
                <w:spacing w:val="-4"/>
              </w:rPr>
              <w:t>监督检查</w:t>
            </w:r>
          </w:p>
        </w:tc>
        <w:tc>
          <w:tcPr>
            <w:tcW w:w="1223" w:type="dxa"/>
            <w:vAlign w:val="top"/>
          </w:tcPr>
          <w:p>
            <w:pPr>
              <w:spacing w:line="472" w:lineRule="auto"/>
              <w:rPr>
                <w:rFonts w:ascii="Arial"/>
                <w:sz w:val="21"/>
              </w:rPr>
            </w:pPr>
            <w:r/>
          </w:p>
          <w:p>
            <w:pPr>
              <w:pStyle w:val="TableText"/>
              <w:ind w:left="119"/>
              <w:spacing w:before="59" w:line="216" w:lineRule="auto"/>
              <w:rPr/>
            </w:pPr>
            <w:r>
              <w:rPr>
                <w:spacing w:val="-4"/>
              </w:rPr>
              <w:t>配合情况</w:t>
            </w:r>
          </w:p>
        </w:tc>
        <w:tc>
          <w:tcPr>
            <w:tcW w:w="6350" w:type="dxa"/>
            <w:vAlign w:val="top"/>
          </w:tcPr>
          <w:p>
            <w:pPr>
              <w:pStyle w:val="TableText"/>
              <w:ind w:left="109" w:right="104" w:firstLine="358"/>
              <w:spacing w:before="294" w:line="246" w:lineRule="auto"/>
              <w:jc w:val="both"/>
              <w:rPr/>
            </w:pPr>
            <w:r>
              <w:rPr>
                <w:b/>
                <w:bCs/>
                <w:spacing w:val="-4"/>
              </w:rPr>
              <w:t>《中华人民共和国安全生产法》第六十六条</w:t>
            </w:r>
            <w:r>
              <w:rPr>
                <w:spacing w:val="-4"/>
              </w:rPr>
              <w:t xml:space="preserve"> </w:t>
            </w:r>
            <w:r>
              <w:rPr>
                <w:spacing w:val="-4"/>
              </w:rPr>
              <w:t>生产经营单位对负有安全生产</w:t>
            </w:r>
            <w:r>
              <w:rPr>
                <w:spacing w:val="16"/>
              </w:rPr>
              <w:t xml:space="preserve"> </w:t>
            </w:r>
            <w:r>
              <w:rPr/>
              <w:t>监督管理职责的部门的监督检查人员（以下统称安全生产监督检查人员）依法</w:t>
            </w:r>
            <w:r>
              <w:rPr>
                <w:spacing w:val="9"/>
              </w:rPr>
              <w:t xml:space="preserve"> </w:t>
            </w:r>
            <w:r>
              <w:rPr>
                <w:spacing w:val="-1"/>
              </w:rPr>
              <w:t>履行监督检查职责，应当予以配合，不得拒绝、阻挠。</w:t>
            </w:r>
          </w:p>
        </w:tc>
        <w:tc>
          <w:tcPr>
            <w:tcW w:w="5536" w:type="dxa"/>
            <w:vAlign w:val="top"/>
          </w:tcPr>
          <w:p>
            <w:pPr>
              <w:pStyle w:val="TableText"/>
              <w:ind w:left="118" w:right="104" w:firstLine="352"/>
              <w:spacing w:before="54"/>
              <w:jc w:val="both"/>
              <w:rPr/>
            </w:pPr>
            <w:r>
              <w:rPr>
                <w:b/>
                <w:bCs/>
                <w:spacing w:val="-1"/>
              </w:rPr>
              <w:t>《中华人民共和国安全生产法》第一百零八条</w:t>
            </w:r>
            <w:r>
              <w:rPr>
                <w:spacing w:val="-1"/>
              </w:rPr>
              <w:t xml:space="preserve"> </w:t>
            </w:r>
            <w:r>
              <w:rPr>
                <w:spacing w:val="-1"/>
              </w:rPr>
              <w:t>违</w:t>
            </w:r>
            <w:r>
              <w:rPr>
                <w:spacing w:val="-2"/>
              </w:rPr>
              <w:t>反本法规定，</w:t>
            </w:r>
            <w:r>
              <w:rPr/>
              <w:t xml:space="preserve"> </w:t>
            </w:r>
            <w:r>
              <w:rPr>
                <w:spacing w:val="-3"/>
              </w:rPr>
              <w:t>生产经营单位拒绝、阻碍负有安全生产监督管理职责的部门依</w:t>
            </w:r>
            <w:r>
              <w:rPr>
                <w:spacing w:val="-4"/>
              </w:rPr>
              <w:t>法实施</w:t>
            </w:r>
            <w:r>
              <w:rPr/>
              <w:t xml:space="preserve"> </w:t>
            </w:r>
            <w:r>
              <w:rPr>
                <w:spacing w:val="-3"/>
              </w:rPr>
              <w:t>监督检查的，责令改正；拒不改正的，处二万元以上二十万元</w:t>
            </w:r>
            <w:r>
              <w:rPr>
                <w:spacing w:val="-4"/>
              </w:rPr>
              <w:t>以下的</w:t>
            </w:r>
            <w:r>
              <w:rPr/>
              <w:t xml:space="preserve"> </w:t>
            </w:r>
            <w:r>
              <w:rPr>
                <w:spacing w:val="-3"/>
              </w:rPr>
              <w:t>罚款；对其直接负责的主管人员和其他直接责任人员处一万元</w:t>
            </w:r>
            <w:r>
              <w:rPr>
                <w:spacing w:val="-4"/>
              </w:rPr>
              <w:t>以上二</w:t>
            </w:r>
            <w:r>
              <w:rPr/>
              <w:t xml:space="preserve"> </w:t>
            </w:r>
            <w:r>
              <w:rPr>
                <w:spacing w:val="-1"/>
              </w:rPr>
              <w:t>万元以下的罚款；构成犯罪的，依照刑法有关规定追究刑事责任。</w:t>
            </w:r>
          </w:p>
        </w:tc>
        <w:tc>
          <w:tcPr>
            <w:tcW w:w="996" w:type="dxa"/>
            <w:vAlign w:val="top"/>
          </w:tcPr>
          <w:p>
            <w:pPr>
              <w:spacing w:line="353"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r>
        <w:trPr>
          <w:trHeight w:val="994" w:hRule="atLeast"/>
        </w:trPr>
        <w:tc>
          <w:tcPr>
            <w:tcW w:w="749" w:type="dxa"/>
            <w:vAlign w:val="top"/>
          </w:tcPr>
          <w:p>
            <w:pPr>
              <w:spacing w:line="355" w:lineRule="auto"/>
              <w:rPr>
                <w:rFonts w:ascii="Arial"/>
                <w:sz w:val="21"/>
              </w:rPr>
            </w:pPr>
            <w:r/>
          </w:p>
          <w:p>
            <w:pPr>
              <w:pStyle w:val="TableText"/>
              <w:ind w:left="295"/>
              <w:spacing w:before="59" w:line="239" w:lineRule="exact"/>
              <w:rPr/>
            </w:pPr>
            <w:r>
              <w:rPr>
                <w:spacing w:val="-7"/>
              </w:rPr>
              <w:t>24</w:t>
            </w:r>
          </w:p>
        </w:tc>
        <w:tc>
          <w:tcPr>
            <w:tcW w:w="985" w:type="dxa"/>
            <w:vAlign w:val="top"/>
          </w:tcPr>
          <w:p>
            <w:pPr>
              <w:pStyle w:val="TableText"/>
              <w:ind w:left="114"/>
              <w:spacing w:before="295" w:line="216" w:lineRule="auto"/>
              <w:rPr/>
            </w:pPr>
            <w:r>
              <w:rPr>
                <w:spacing w:val="9"/>
              </w:rPr>
              <w:t>安全生产</w:t>
            </w:r>
          </w:p>
          <w:p>
            <w:pPr>
              <w:pStyle w:val="TableText"/>
              <w:ind w:left="115"/>
              <w:spacing w:before="29" w:line="214" w:lineRule="auto"/>
              <w:rPr/>
            </w:pPr>
            <w:r>
              <w:rPr>
                <w:spacing w:val="-4"/>
              </w:rPr>
              <w:t>责任保险</w:t>
            </w:r>
          </w:p>
        </w:tc>
        <w:tc>
          <w:tcPr>
            <w:tcW w:w="1223" w:type="dxa"/>
            <w:vAlign w:val="top"/>
          </w:tcPr>
          <w:p>
            <w:pPr>
              <w:spacing w:line="355" w:lineRule="auto"/>
              <w:rPr>
                <w:rFonts w:ascii="Arial"/>
                <w:sz w:val="21"/>
              </w:rPr>
            </w:pPr>
            <w:r/>
          </w:p>
          <w:p>
            <w:pPr>
              <w:pStyle w:val="TableText"/>
              <w:ind w:left="109"/>
              <w:spacing w:before="58" w:line="216" w:lineRule="auto"/>
              <w:rPr/>
            </w:pPr>
            <w:r>
              <w:rPr>
                <w:spacing w:val="-2"/>
              </w:rPr>
              <w:t>保险情况</w:t>
            </w:r>
          </w:p>
        </w:tc>
        <w:tc>
          <w:tcPr>
            <w:tcW w:w="6350" w:type="dxa"/>
            <w:vAlign w:val="top"/>
          </w:tcPr>
          <w:p>
            <w:pPr>
              <w:pStyle w:val="TableText"/>
              <w:ind w:left="112" w:right="104" w:firstLine="355"/>
              <w:spacing w:before="55" w:line="238" w:lineRule="auto"/>
              <w:jc w:val="both"/>
              <w:rPr/>
            </w:pPr>
            <w:r>
              <w:rPr>
                <w:b/>
                <w:bCs/>
                <w:spacing w:val="-5"/>
              </w:rPr>
              <w:t>《中华人民共和国安全生产法》第五十一条第二款</w:t>
            </w:r>
            <w:r>
              <w:rPr>
                <w:spacing w:val="39"/>
              </w:rPr>
              <w:t xml:space="preserve"> </w:t>
            </w:r>
            <w:r>
              <w:rPr>
                <w:spacing w:val="-5"/>
              </w:rPr>
              <w:t>国家鼓励生产经营单位</w:t>
            </w:r>
            <w:r>
              <w:rPr/>
              <w:t xml:space="preserve"> </w:t>
            </w:r>
            <w:r>
              <w:rPr/>
              <w:t>投保安全生产责任保险；属于国家规定的高危行业、领域的生产经营单位，应</w:t>
            </w:r>
            <w:r>
              <w:rPr>
                <w:spacing w:val="6"/>
              </w:rPr>
              <w:t xml:space="preserve"> </w:t>
            </w:r>
            <w:r>
              <w:rPr/>
              <w:t>当投保安全生产责任保险。具体范围和实施办法由国务院应急管理部门会同国</w:t>
            </w:r>
            <w:r>
              <w:rPr>
                <w:spacing w:val="6"/>
              </w:rPr>
              <w:t xml:space="preserve"> </w:t>
            </w:r>
            <w:r>
              <w:rPr/>
              <w:t>务院财政部门、国务院保险监督管理机构和</w:t>
            </w:r>
            <w:r>
              <w:rPr>
                <w:spacing w:val="-1"/>
              </w:rPr>
              <w:t>相关行业主管部门制定。</w:t>
            </w:r>
          </w:p>
        </w:tc>
        <w:tc>
          <w:tcPr>
            <w:tcW w:w="5536" w:type="dxa"/>
            <w:vAlign w:val="top"/>
          </w:tcPr>
          <w:p>
            <w:pPr>
              <w:pStyle w:val="TableText"/>
              <w:ind w:left="117" w:right="104" w:firstLine="353"/>
              <w:spacing w:before="55" w:line="238" w:lineRule="auto"/>
              <w:jc w:val="both"/>
              <w:rPr/>
            </w:pPr>
            <w:r>
              <w:rPr>
                <w:b/>
                <w:bCs/>
                <w:spacing w:val="-1"/>
              </w:rPr>
              <w:t>《中华人民共和国安全生产法》第一百零九条</w:t>
            </w:r>
            <w:r>
              <w:rPr>
                <w:spacing w:val="-1"/>
              </w:rPr>
              <w:t xml:space="preserve"> </w:t>
            </w:r>
            <w:r>
              <w:rPr>
                <w:spacing w:val="-1"/>
              </w:rPr>
              <w:t>高</w:t>
            </w:r>
            <w:r>
              <w:rPr>
                <w:spacing w:val="-2"/>
              </w:rPr>
              <w:t>危行业、领域</w:t>
            </w:r>
            <w:r>
              <w:rPr/>
              <w:t xml:space="preserve"> </w:t>
            </w:r>
            <w:r>
              <w:rPr>
                <w:spacing w:val="-3"/>
              </w:rPr>
              <w:t>的生产经营单位未按照国家规定投保安全生产责任保险的，责令</w:t>
            </w:r>
            <w:r>
              <w:rPr>
                <w:spacing w:val="-4"/>
              </w:rPr>
              <w:t>限期</w:t>
            </w:r>
            <w:r>
              <w:rPr/>
              <w:t xml:space="preserve"> </w:t>
            </w:r>
            <w:r>
              <w:rPr>
                <w:spacing w:val="-3"/>
              </w:rPr>
              <w:t>改正，处五万元以上十万元以下的罚款；逾期未改正的，处十万</w:t>
            </w:r>
            <w:r>
              <w:rPr>
                <w:spacing w:val="-4"/>
              </w:rPr>
              <w:t>元以</w:t>
            </w:r>
            <w:r>
              <w:rPr/>
              <w:t xml:space="preserve"> </w:t>
            </w:r>
            <w:r>
              <w:rPr>
                <w:spacing w:val="-2"/>
              </w:rPr>
              <w:t>上二十万元以下的罚款。</w:t>
            </w:r>
          </w:p>
        </w:tc>
        <w:tc>
          <w:tcPr>
            <w:tcW w:w="996" w:type="dxa"/>
            <w:vAlign w:val="top"/>
          </w:tcPr>
          <w:p>
            <w:pPr>
              <w:pStyle w:val="TableText"/>
              <w:ind w:left="328" w:right="135" w:hanging="174"/>
              <w:spacing w:before="295" w:line="246" w:lineRule="auto"/>
              <w:rPr/>
            </w:pPr>
            <w:r>
              <w:rPr>
                <w:spacing w:val="-5"/>
              </w:rPr>
              <w:t>一般检查</w:t>
            </w:r>
            <w:r>
              <w:rPr/>
              <w:t xml:space="preserve"> </w:t>
            </w:r>
            <w:r>
              <w:rPr>
                <w:spacing w:val="-7"/>
              </w:rPr>
              <w:t>事项</w:t>
            </w:r>
          </w:p>
        </w:tc>
      </w:tr>
      <w:tr>
        <w:trPr>
          <w:trHeight w:val="3157" w:hRule="atLeast"/>
        </w:trPr>
        <w:tc>
          <w:tcPr>
            <w:tcW w:w="749"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7" w:lineRule="auto"/>
              <w:rPr>
                <w:rFonts w:ascii="Arial"/>
                <w:sz w:val="21"/>
              </w:rPr>
            </w:pPr>
            <w:r/>
          </w:p>
          <w:p>
            <w:pPr>
              <w:pStyle w:val="TableText"/>
              <w:ind w:left="295"/>
              <w:spacing w:before="58" w:line="242" w:lineRule="auto"/>
              <w:rPr/>
            </w:pPr>
            <w:r>
              <w:rPr>
                <w:spacing w:val="-7"/>
              </w:rPr>
              <w:t>25</w:t>
            </w:r>
          </w:p>
        </w:tc>
        <w:tc>
          <w:tcPr>
            <w:tcW w:w="985"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08"/>
              <w:spacing w:before="58" w:line="214" w:lineRule="auto"/>
              <w:rPr/>
            </w:pPr>
            <w:r>
              <w:rPr>
                <w:spacing w:val="-2"/>
              </w:rPr>
              <w:t>提请关闭</w:t>
            </w:r>
          </w:p>
        </w:tc>
        <w:tc>
          <w:tcPr>
            <w:tcW w:w="1223"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9"/>
              <w:spacing w:before="59" w:line="216" w:lineRule="auto"/>
              <w:rPr/>
            </w:pPr>
            <w:r>
              <w:rPr>
                <w:spacing w:val="-4"/>
              </w:rPr>
              <w:t>关闭情形</w:t>
            </w:r>
          </w:p>
        </w:tc>
        <w:tc>
          <w:tcPr>
            <w:tcW w:w="6350" w:type="dxa"/>
            <w:vAlign w:val="top"/>
          </w:tcPr>
          <w:p>
            <w:pPr>
              <w:rPr>
                <w:rFonts w:ascii="Arial"/>
                <w:sz w:val="21"/>
              </w:rPr>
            </w:pPr>
            <w:r/>
          </w:p>
        </w:tc>
        <w:tc>
          <w:tcPr>
            <w:tcW w:w="5536" w:type="dxa"/>
            <w:vAlign w:val="top"/>
          </w:tcPr>
          <w:p>
            <w:pPr>
              <w:pStyle w:val="TableText"/>
              <w:ind w:left="111" w:right="104" w:firstLine="360"/>
              <w:spacing w:before="58" w:line="246" w:lineRule="auto"/>
              <w:jc w:val="both"/>
              <w:rPr/>
            </w:pPr>
            <w:r>
              <w:rPr>
                <w:b/>
                <w:bCs/>
                <w:spacing w:val="-1"/>
              </w:rPr>
              <w:t>《中华人民共和国安全生产法》第一百一十三条</w:t>
            </w:r>
            <w:r>
              <w:rPr>
                <w:spacing w:val="-2"/>
              </w:rPr>
              <w:t xml:space="preserve"> </w:t>
            </w:r>
            <w:r>
              <w:rPr>
                <w:spacing w:val="-2"/>
              </w:rPr>
              <w:t>生产经营单位</w:t>
            </w:r>
            <w:r>
              <w:rPr/>
              <w:t xml:space="preserve"> </w:t>
            </w:r>
            <w:r>
              <w:rPr>
                <w:spacing w:val="-3"/>
              </w:rPr>
              <w:t>存在下列情形之一的，负有安全生产监督管理职责的部门应当提请地</w:t>
            </w:r>
            <w:r>
              <w:rPr>
                <w:spacing w:val="4"/>
              </w:rPr>
              <w:t xml:space="preserve"> </w:t>
            </w:r>
            <w:r>
              <w:rPr>
                <w:spacing w:val="-3"/>
              </w:rPr>
              <w:t>方人民政府予以关闭，有关部门应当依法吊销其有关证照。生产经营</w:t>
            </w:r>
            <w:r>
              <w:rPr>
                <w:spacing w:val="4"/>
              </w:rPr>
              <w:t xml:space="preserve"> </w:t>
            </w:r>
            <w:r>
              <w:rPr>
                <w:spacing w:val="-3"/>
              </w:rPr>
              <w:t>单位主要负责人五年内不得担任任何生产经营单位的主要负责人；情</w:t>
            </w:r>
            <w:r>
              <w:rPr>
                <w:spacing w:val="4"/>
              </w:rPr>
              <w:t xml:space="preserve"> </w:t>
            </w:r>
            <w:r>
              <w:rPr/>
              <w:t>节严重的，终身不得担任本行业生产经营单位的</w:t>
            </w:r>
            <w:r>
              <w:rPr>
                <w:spacing w:val="-1"/>
              </w:rPr>
              <w:t>主要负责人：</w:t>
            </w:r>
          </w:p>
          <w:p>
            <w:pPr>
              <w:pStyle w:val="TableText"/>
              <w:ind w:left="120" w:right="104" w:firstLine="350"/>
              <w:spacing w:line="230" w:lineRule="auto"/>
              <w:rPr/>
            </w:pPr>
            <w:r>
              <w:rPr>
                <w:spacing w:val="-3"/>
              </w:rPr>
              <w:t>（一）存在重大事故隐患，一百八十日内三次或者一年内四</w:t>
            </w:r>
            <w:r>
              <w:rPr>
                <w:spacing w:val="-4"/>
              </w:rPr>
              <w:t>次受</w:t>
            </w:r>
            <w:r>
              <w:rPr/>
              <w:t xml:space="preserve"> </w:t>
            </w:r>
            <w:r>
              <w:rPr>
                <w:spacing w:val="-2"/>
              </w:rPr>
              <w:t>到本法规定的行政处罚的；</w:t>
            </w:r>
          </w:p>
          <w:p>
            <w:pPr>
              <w:pStyle w:val="TableText"/>
              <w:ind w:left="114" w:right="104" w:firstLine="356"/>
              <w:spacing w:before="31" w:line="230" w:lineRule="auto"/>
              <w:rPr/>
            </w:pPr>
            <w:r>
              <w:rPr>
                <w:spacing w:val="-3"/>
              </w:rPr>
              <w:t>（二）经停产停业整顿，仍不具备法律、行政法规和国家标</w:t>
            </w:r>
            <w:r>
              <w:rPr>
                <w:spacing w:val="-4"/>
              </w:rPr>
              <w:t>准或</w:t>
            </w:r>
            <w:r>
              <w:rPr/>
              <w:t xml:space="preserve"> </w:t>
            </w:r>
            <w:r>
              <w:rPr>
                <w:spacing w:val="-1"/>
              </w:rPr>
              <w:t>者行业标准规定的安全生产条件的；</w:t>
            </w:r>
          </w:p>
          <w:p>
            <w:pPr>
              <w:pStyle w:val="TableText"/>
              <w:ind w:left="112" w:right="104" w:firstLine="358"/>
              <w:spacing w:before="31" w:line="230" w:lineRule="auto"/>
              <w:rPr/>
            </w:pPr>
            <w:r>
              <w:rPr>
                <w:spacing w:val="-3"/>
              </w:rPr>
              <w:t>（三）不具备法律、行政法规和国家标准或者行业标准规定</w:t>
            </w:r>
            <w:r>
              <w:rPr>
                <w:spacing w:val="-4"/>
              </w:rPr>
              <w:t>的安</w:t>
            </w:r>
            <w:r>
              <w:rPr/>
              <w:t xml:space="preserve"> </w:t>
            </w:r>
            <w:r>
              <w:rPr>
                <w:spacing w:val="-1"/>
              </w:rPr>
              <w:t>全生产条件，导致发生重大、特别重大生产安全事故的；</w:t>
            </w:r>
          </w:p>
          <w:p>
            <w:pPr>
              <w:pStyle w:val="TableText"/>
              <w:ind w:left="120" w:right="104" w:firstLine="350"/>
              <w:spacing w:before="32" w:line="230" w:lineRule="auto"/>
              <w:rPr/>
            </w:pPr>
            <w:r>
              <w:rPr>
                <w:spacing w:val="-3"/>
              </w:rPr>
              <w:t>（四）拒不执行负有安全生产监督管理职责的部门作出的停</w:t>
            </w:r>
            <w:r>
              <w:rPr>
                <w:spacing w:val="-4"/>
              </w:rPr>
              <w:t>产停</w:t>
            </w:r>
            <w:r>
              <w:rPr/>
              <w:t xml:space="preserve"> </w:t>
            </w:r>
            <w:r>
              <w:rPr>
                <w:spacing w:val="-3"/>
              </w:rPr>
              <w:t>业整顿决定的。</w:t>
            </w:r>
          </w:p>
        </w:tc>
        <w:tc>
          <w:tcPr>
            <w:tcW w:w="996"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28" w:right="135"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6"/>
          <w:pgSz w:w="16839" w:h="11906"/>
          <w:pgMar w:top="400" w:right="497" w:bottom="1672" w:left="496" w:header="0" w:footer="1418"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075"/>
        <w:spacing w:before="215" w:line="502" w:lineRule="exact"/>
        <w:outlineLvl w:val="0"/>
        <w:rPr>
          <w:rFonts w:ascii="Microsoft YaHei" w:hAnsi="Microsoft YaHei" w:eastAsia="Microsoft YaHei" w:cs="Microsoft YaHei"/>
          <w:sz w:val="50"/>
          <w:szCs w:val="50"/>
        </w:rPr>
      </w:pPr>
      <w:bookmarkStart w:name="bookmark3" w:id="4"/>
      <w:bookmarkEnd w:id="4"/>
      <w:r>
        <w:rPr>
          <w:rFonts w:ascii="Microsoft YaHei" w:hAnsi="Microsoft YaHei" w:eastAsia="Microsoft YaHei" w:cs="Microsoft YaHei"/>
          <w:sz w:val="50"/>
          <w:szCs w:val="50"/>
          <w:spacing w:val="-9"/>
          <w:w w:val="91"/>
          <w:position w:val="-2"/>
        </w:rPr>
        <w:t>煤矿企业检查事项</w:t>
      </w:r>
    </w:p>
    <w:p>
      <w:pPr>
        <w:spacing w:line="217" w:lineRule="exact"/>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5278" w:hRule="atLeast"/>
        </w:trPr>
        <w:tc>
          <w:tcPr>
            <w:tcW w:w="728"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333"/>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958"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22"/>
              <w:spacing w:before="58" w:line="216" w:lineRule="auto"/>
              <w:rPr/>
            </w:pPr>
            <w:r>
              <w:rPr>
                <w:spacing w:val="-4"/>
              </w:rPr>
              <w:t>规章制度</w:t>
            </w:r>
          </w:p>
        </w:tc>
        <w:tc>
          <w:tcPr>
            <w:tcW w:w="1240"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27" w:right="40" w:firstLine="11"/>
              <w:spacing w:before="59" w:line="247" w:lineRule="auto"/>
              <w:rPr/>
            </w:pPr>
            <w:r>
              <w:rPr>
                <w:rFonts w:ascii="Times New Roman" w:hAnsi="Times New Roman" w:eastAsia="Times New Roman" w:cs="Times New Roman"/>
                <w:spacing w:val="-7"/>
              </w:rPr>
              <w:t>1.</w:t>
            </w:r>
            <w:r>
              <w:rPr>
                <w:rFonts w:ascii="Times New Roman" w:hAnsi="Times New Roman" w:eastAsia="Times New Roman" w:cs="Times New Roman"/>
                <w:spacing w:val="-21"/>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1"/>
              </w:rPr>
              <w:t xml:space="preserve"> </w:t>
            </w:r>
            <w:r>
              <w:rPr>
                <w:spacing w:val="-7"/>
              </w:rPr>
              <w:t>安全生产管</w:t>
            </w:r>
            <w:r>
              <w:rPr/>
              <w:t xml:space="preserve"> </w:t>
            </w:r>
            <w:r>
              <w:rPr>
                <w:spacing w:val="-4"/>
              </w:rPr>
              <w:t>理制度</w:t>
            </w:r>
          </w:p>
        </w:tc>
        <w:tc>
          <w:tcPr>
            <w:tcW w:w="6281" w:type="dxa"/>
            <w:vAlign w:val="top"/>
          </w:tcPr>
          <w:p>
            <w:pPr>
              <w:pStyle w:val="TableText"/>
              <w:ind w:left="31" w:right="23" w:firstLine="352"/>
              <w:spacing w:before="37" w:line="245" w:lineRule="auto"/>
              <w:rPr/>
            </w:pPr>
            <w:r>
              <w:rPr>
                <w:b/>
                <w:bCs/>
                <w:spacing w:val="-1"/>
              </w:rPr>
              <w:t>《中华人民共和国安全生产法》第二十一条第二项</w:t>
            </w:r>
            <w:r>
              <w:rPr>
                <w:spacing w:val="-1"/>
              </w:rPr>
              <w:t xml:space="preserve"> </w:t>
            </w:r>
            <w:r>
              <w:rPr>
                <w:spacing w:val="-1"/>
              </w:rPr>
              <w:t>生产经营单位的主要负</w:t>
            </w:r>
            <w:r>
              <w:rPr>
                <w:spacing w:val="3"/>
              </w:rPr>
              <w:t xml:space="preserve"> </w:t>
            </w:r>
            <w:r>
              <w:rPr>
                <w:spacing w:val="-1"/>
              </w:rPr>
              <w:t>责人对本单位安全生产工作负有下列职责：</w:t>
            </w:r>
          </w:p>
          <w:p>
            <w:pPr>
              <w:pStyle w:val="TableText"/>
              <w:ind w:left="383"/>
              <w:spacing w:before="1" w:line="214" w:lineRule="auto"/>
              <w:rPr/>
            </w:pPr>
            <w:r>
              <w:rPr/>
              <w:t>（二）组织制定并实施本单位安全生产规章制</w:t>
            </w:r>
            <w:r>
              <w:rPr>
                <w:spacing w:val="-1"/>
              </w:rPr>
              <w:t>度和操作规程；</w:t>
            </w:r>
          </w:p>
          <w:p>
            <w:pPr>
              <w:pStyle w:val="TableText"/>
              <w:ind w:left="23" w:right="26" w:firstLine="360"/>
              <w:spacing w:before="32" w:line="246" w:lineRule="auto"/>
              <w:rPr/>
            </w:pPr>
            <w:r>
              <w:rPr>
                <w:b/>
                <w:bCs/>
                <w:spacing w:val="-1"/>
              </w:rPr>
              <w:t>《四川省生产经营单位安全生产责任规定》第七条</w:t>
            </w:r>
            <w:r>
              <w:rPr>
                <w:spacing w:val="-1"/>
              </w:rPr>
              <w:t xml:space="preserve"> </w:t>
            </w:r>
            <w:r>
              <w:rPr>
                <w:spacing w:val="-1"/>
              </w:rPr>
              <w:t>生产经营单位应当建立</w:t>
            </w:r>
            <w:r>
              <w:rPr>
                <w:spacing w:val="1"/>
              </w:rPr>
              <w:t xml:space="preserve"> </w:t>
            </w:r>
            <w:r>
              <w:rPr>
                <w:spacing w:val="-1"/>
              </w:rPr>
              <w:t>健全下列安全生产规章制度</w:t>
            </w:r>
            <w:r>
              <w:rPr>
                <w:b/>
                <w:bCs/>
                <w:spacing w:val="-1"/>
              </w:rPr>
              <w:t>：</w:t>
            </w:r>
          </w:p>
          <w:p>
            <w:pPr>
              <w:pStyle w:val="TableText"/>
              <w:ind w:left="383"/>
              <w:spacing w:line="213" w:lineRule="auto"/>
              <w:rPr/>
            </w:pPr>
            <w:r>
              <w:rPr>
                <w:spacing w:val="-1"/>
              </w:rPr>
              <w:t>（一）安全生产投入保障制度；</w:t>
            </w:r>
          </w:p>
          <w:p>
            <w:pPr>
              <w:pStyle w:val="TableText"/>
              <w:ind w:left="383"/>
              <w:spacing w:before="31" w:line="214" w:lineRule="auto"/>
              <w:rPr/>
            </w:pPr>
            <w:r>
              <w:rPr/>
              <w:t>（二）新建、改建、扩建工程项目的安全论证、评价</w:t>
            </w:r>
            <w:r>
              <w:rPr>
                <w:spacing w:val="-1"/>
              </w:rPr>
              <w:t>和管理制度；</w:t>
            </w:r>
          </w:p>
          <w:p>
            <w:pPr>
              <w:pStyle w:val="TableText"/>
              <w:ind w:left="31" w:firstLine="350"/>
              <w:spacing w:before="32" w:line="230" w:lineRule="auto"/>
              <w:rPr/>
            </w:pPr>
            <w:r>
              <w:rPr>
                <w:spacing w:val="-7"/>
              </w:rPr>
              <w:t>（三）设施、设备综合安全管理制度以及安全设施、设备维护、保养和检修、</w:t>
            </w:r>
            <w:r>
              <w:rPr>
                <w:spacing w:val="5"/>
              </w:rPr>
              <w:t xml:space="preserve"> </w:t>
            </w:r>
            <w:r>
              <w:rPr>
                <w:spacing w:val="-4"/>
              </w:rPr>
              <w:t>维修制度；</w:t>
            </w:r>
          </w:p>
          <w:p>
            <w:pPr>
              <w:pStyle w:val="TableText"/>
              <w:spacing w:before="30" w:line="214" w:lineRule="auto"/>
              <w:jc w:val="right"/>
              <w:rPr/>
            </w:pPr>
            <w:r>
              <w:rPr>
                <w:spacing w:val="-2"/>
              </w:rPr>
              <w:t>（四）有较大危险、危害因素的生产经营场所、设施、设备安全管理制度；</w:t>
            </w:r>
          </w:p>
          <w:p>
            <w:pPr>
              <w:pStyle w:val="TableText"/>
              <w:ind w:left="383"/>
              <w:spacing w:before="32" w:line="214" w:lineRule="auto"/>
              <w:rPr/>
            </w:pPr>
            <w:r>
              <w:rPr>
                <w:spacing w:val="-1"/>
              </w:rPr>
              <w:t>（五）重大危险源安全管理制度；</w:t>
            </w:r>
          </w:p>
          <w:p>
            <w:pPr>
              <w:pStyle w:val="TableText"/>
              <w:ind w:left="383"/>
              <w:spacing w:before="31" w:line="214" w:lineRule="auto"/>
              <w:rPr/>
            </w:pPr>
            <w:r>
              <w:rPr>
                <w:spacing w:val="-1"/>
              </w:rPr>
              <w:t>（六）职业卫生管理制度；</w:t>
            </w:r>
          </w:p>
          <w:p>
            <w:pPr>
              <w:pStyle w:val="TableText"/>
              <w:ind w:left="383"/>
              <w:spacing w:before="31" w:line="214" w:lineRule="auto"/>
              <w:rPr/>
            </w:pPr>
            <w:r>
              <w:rPr>
                <w:spacing w:val="-1"/>
              </w:rPr>
              <w:t>（七）劳动防护用品使用和管理制度；</w:t>
            </w:r>
          </w:p>
          <w:p>
            <w:pPr>
              <w:pStyle w:val="TableText"/>
              <w:ind w:left="383"/>
              <w:spacing w:before="32" w:line="214" w:lineRule="auto"/>
              <w:rPr/>
            </w:pPr>
            <w:r>
              <w:rPr>
                <w:spacing w:val="-1"/>
              </w:rPr>
              <w:t>（八）安全生产检查及事故隐患排查、整改制度；</w:t>
            </w:r>
          </w:p>
          <w:p>
            <w:pPr>
              <w:pStyle w:val="TableText"/>
              <w:ind w:left="383"/>
              <w:spacing w:before="31" w:line="214" w:lineRule="auto"/>
              <w:rPr/>
            </w:pPr>
            <w:r>
              <w:rPr>
                <w:spacing w:val="-1"/>
              </w:rPr>
              <w:t>（九）安全生产目标管理和责任追究制度；</w:t>
            </w:r>
          </w:p>
          <w:p>
            <w:pPr>
              <w:pStyle w:val="TableText"/>
              <w:ind w:left="383"/>
              <w:spacing w:before="31" w:line="214" w:lineRule="auto"/>
              <w:rPr/>
            </w:pPr>
            <w:r>
              <w:rPr>
                <w:spacing w:val="-1"/>
              </w:rPr>
              <w:t>（十）安全生产教育培训管理考核制度；</w:t>
            </w:r>
          </w:p>
          <w:p>
            <w:pPr>
              <w:pStyle w:val="TableText"/>
              <w:ind w:left="383"/>
              <w:spacing w:before="32" w:line="214" w:lineRule="auto"/>
              <w:rPr/>
            </w:pPr>
            <w:r>
              <w:rPr>
                <w:spacing w:val="-1"/>
              </w:rPr>
              <w:t>（十一）特种作业人员管理制度；</w:t>
            </w:r>
          </w:p>
          <w:p>
            <w:pPr>
              <w:pStyle w:val="TableText"/>
              <w:ind w:left="383"/>
              <w:spacing w:before="31" w:line="214" w:lineRule="auto"/>
              <w:rPr/>
            </w:pPr>
            <w:r>
              <w:rPr>
                <w:spacing w:val="-1"/>
              </w:rPr>
              <w:t>（十二）现场安全管理和岗位安全生产标准化操作制度；</w:t>
            </w:r>
          </w:p>
          <w:p>
            <w:pPr>
              <w:pStyle w:val="TableText"/>
              <w:ind w:left="383"/>
              <w:spacing w:before="31" w:line="214" w:lineRule="auto"/>
              <w:rPr/>
            </w:pPr>
            <w:r>
              <w:rPr>
                <w:spacing w:val="-1"/>
              </w:rPr>
              <w:t>（十三）安全生产会议管理制度；</w:t>
            </w:r>
          </w:p>
          <w:p>
            <w:pPr>
              <w:pStyle w:val="TableText"/>
              <w:ind w:left="383"/>
              <w:spacing w:before="32" w:line="214" w:lineRule="auto"/>
              <w:rPr/>
            </w:pPr>
            <w:r>
              <w:rPr>
                <w:spacing w:val="-1"/>
              </w:rPr>
              <w:t>（十四）应急救援预案和应急体系管理制度；</w:t>
            </w:r>
          </w:p>
          <w:p>
            <w:pPr>
              <w:pStyle w:val="TableText"/>
              <w:ind w:left="383"/>
              <w:spacing w:before="31" w:line="214" w:lineRule="auto"/>
              <w:rPr/>
            </w:pPr>
            <w:r>
              <w:rPr>
                <w:spacing w:val="-1"/>
              </w:rPr>
              <w:t>（十五）生产安全事故报告和调查处理制度；</w:t>
            </w:r>
          </w:p>
          <w:p>
            <w:pPr>
              <w:pStyle w:val="TableText"/>
              <w:ind w:left="383"/>
              <w:spacing w:before="32" w:line="196" w:lineRule="auto"/>
              <w:rPr/>
            </w:pPr>
            <w:r>
              <w:rPr/>
              <w:t>（十六）消防、运输、储存、防灾等其他安全</w:t>
            </w:r>
            <w:r>
              <w:rPr>
                <w:spacing w:val="-1"/>
              </w:rPr>
              <w:t>生产规章制度。</w:t>
            </w:r>
          </w:p>
        </w:tc>
        <w:tc>
          <w:tcPr>
            <w:tcW w:w="5424" w:type="dxa"/>
            <w:vAlign w:val="top"/>
            <w:tcBorders>
              <w:right w:val="single" w:color="000000" w:sz="2" w:space="0"/>
            </w:tcBorders>
          </w:tcPr>
          <w:p>
            <w:pPr>
              <w:spacing w:line="347" w:lineRule="auto"/>
              <w:rPr>
                <w:rFonts w:ascii="Arial"/>
                <w:sz w:val="21"/>
              </w:rPr>
            </w:pPr>
            <w:r/>
          </w:p>
          <w:p>
            <w:pPr>
              <w:spacing w:line="347" w:lineRule="auto"/>
              <w:rPr>
                <w:rFonts w:ascii="Arial"/>
                <w:sz w:val="21"/>
              </w:rPr>
            </w:pPr>
            <w:r/>
          </w:p>
          <w:p>
            <w:pPr>
              <w:pStyle w:val="TableText"/>
              <w:ind w:left="36" w:right="21" w:firstLine="352"/>
              <w:spacing w:before="58" w:line="246" w:lineRule="auto"/>
              <w:jc w:val="both"/>
              <w:rPr/>
            </w:pPr>
            <w:r>
              <w:rPr>
                <w:b/>
                <w:bCs/>
                <w:spacing w:val="1"/>
              </w:rPr>
              <w:t>《中华人民共和国安全生产法》第九十四条</w:t>
            </w:r>
            <w:r>
              <w:rPr/>
              <w:t xml:space="preserve"> </w:t>
            </w:r>
            <w:r>
              <w:rPr/>
              <w:t>生产经营单位的主</w:t>
            </w:r>
            <w:r>
              <w:rPr/>
              <w:t xml:space="preserve"> </w:t>
            </w:r>
            <w:r>
              <w:rPr>
                <w:spacing w:val="-2"/>
              </w:rPr>
              <w:t>要负责人未履行本法规定的安全生产管理职责的，责令限期改正，处</w:t>
            </w:r>
            <w:r>
              <w:rPr>
                <w:spacing w:val="17"/>
              </w:rPr>
              <w:t xml:space="preserve"> </w:t>
            </w:r>
            <w:r>
              <w:rPr>
                <w:spacing w:val="-2"/>
              </w:rPr>
              <w:t>二万元以上五万元以下的罚款；逾期未改正的，处五万元以上十万元</w:t>
            </w:r>
            <w:r>
              <w:rPr>
                <w:spacing w:val="17"/>
              </w:rPr>
              <w:t xml:space="preserve"> </w:t>
            </w:r>
            <w:r>
              <w:rPr>
                <w:spacing w:val="-1"/>
              </w:rPr>
              <w:t>以下的罚款，责令生产经营单位停产停业整顿。</w:t>
            </w:r>
          </w:p>
          <w:p>
            <w:pPr>
              <w:pStyle w:val="TableText"/>
              <w:ind w:left="33" w:right="21" w:firstLine="368"/>
              <w:spacing w:before="1" w:line="246" w:lineRule="auto"/>
              <w:jc w:val="both"/>
              <w:rPr/>
            </w:pPr>
            <w:r>
              <w:rPr>
                <w:spacing w:val="-2"/>
              </w:rPr>
              <w:t>生产经营单位的主要负责人有前款违法行为，导致发生生产安全</w:t>
            </w:r>
            <w:r>
              <w:rPr>
                <w:spacing w:val="7"/>
              </w:rPr>
              <w:t xml:space="preserve"> </w:t>
            </w:r>
            <w:r>
              <w:rPr>
                <w:spacing w:val="-1"/>
              </w:rPr>
              <w:t>事故的，给予撤职处分；构成犯罪的，依照刑</w:t>
            </w:r>
            <w:r>
              <w:rPr>
                <w:spacing w:val="-2"/>
              </w:rPr>
              <w:t>法有关规定追究刑事责</w:t>
            </w:r>
            <w:r>
              <w:rPr/>
              <w:t xml:space="preserve"> </w:t>
            </w:r>
            <w:r>
              <w:rPr>
                <w:spacing w:val="-5"/>
              </w:rPr>
              <w:t>任。</w:t>
            </w:r>
          </w:p>
          <w:p>
            <w:pPr>
              <w:pStyle w:val="TableText"/>
              <w:ind w:left="30" w:right="21" w:firstLine="371"/>
              <w:spacing w:before="3" w:line="245" w:lineRule="auto"/>
              <w:jc w:val="both"/>
              <w:rPr/>
            </w:pPr>
            <w:r>
              <w:rPr>
                <w:spacing w:val="5"/>
              </w:rPr>
              <w:t>生产经营单位的主要负责人依照前款规定受刑事处罚</w:t>
            </w:r>
            <w:r>
              <w:rPr>
                <w:spacing w:val="4"/>
              </w:rPr>
              <w:t>或者撤职</w:t>
            </w:r>
            <w:r>
              <w:rPr/>
              <w:t xml:space="preserve"> </w:t>
            </w:r>
            <w:r>
              <w:rPr>
                <w:spacing w:val="-1"/>
              </w:rPr>
              <w:t>处分的，自刑罚执行完毕或者受处分之日起，五年内</w:t>
            </w:r>
            <w:r>
              <w:rPr>
                <w:spacing w:val="-2"/>
              </w:rPr>
              <w:t>不得担任任何生</w:t>
            </w:r>
            <w:r>
              <w:rPr/>
              <w:t xml:space="preserve"> </w:t>
            </w:r>
            <w:r>
              <w:rPr>
                <w:spacing w:val="-1"/>
              </w:rPr>
              <w:t>产经营单位的主要负责人；对重大、特别重大生产安</w:t>
            </w:r>
            <w:r>
              <w:rPr>
                <w:spacing w:val="-2"/>
              </w:rPr>
              <w:t>全事故负有责任</w:t>
            </w:r>
            <w:r>
              <w:rPr/>
              <w:t xml:space="preserve"> </w:t>
            </w:r>
            <w:r>
              <w:rPr>
                <w:spacing w:val="-1"/>
              </w:rPr>
              <w:t>的，终身不得担任本行业生产经营单位的主要负责人。</w:t>
            </w:r>
          </w:p>
          <w:p>
            <w:pPr>
              <w:pStyle w:val="TableText"/>
              <w:ind w:left="30" w:right="21" w:firstLine="357"/>
              <w:spacing w:before="4" w:line="246" w:lineRule="auto"/>
              <w:jc w:val="both"/>
              <w:rPr/>
            </w:pPr>
            <w:r>
              <w:rPr>
                <w:b/>
                <w:bCs/>
              </w:rPr>
              <w:t>《四川省生产经营单位安全生产责任规定》第三十八条</w:t>
            </w:r>
            <w:r>
              <w:rPr/>
              <w:t xml:space="preserve"> </w:t>
            </w:r>
            <w:r>
              <w:rPr/>
              <w:t>生产经</w:t>
            </w:r>
            <w:r>
              <w:rPr>
                <w:spacing w:val="7"/>
              </w:rPr>
              <w:t xml:space="preserve"> </w:t>
            </w:r>
            <w:r>
              <w:rPr>
                <w:spacing w:val="-1"/>
              </w:rPr>
              <w:t>营单位违反本规定第七条、第八条，未建立健全和落</w:t>
            </w:r>
            <w:r>
              <w:rPr>
                <w:spacing w:val="-2"/>
              </w:rPr>
              <w:t>实安全生产规章</w:t>
            </w:r>
            <w:r>
              <w:rPr/>
              <w:t xml:space="preserve"> </w:t>
            </w:r>
            <w:r>
              <w:rPr>
                <w:spacing w:val="-1"/>
              </w:rPr>
              <w:t>制度、分解落实安全生产责任目标的，由县级以上安</w:t>
            </w:r>
            <w:r>
              <w:rPr>
                <w:spacing w:val="-2"/>
              </w:rPr>
              <w:t>全生产监督管理</w:t>
            </w:r>
            <w:r>
              <w:rPr/>
              <w:t xml:space="preserve"> </w:t>
            </w:r>
            <w:r>
              <w:rPr/>
              <w:t>部门予以通报，责令限期改正，可以并处</w:t>
            </w:r>
            <w:r>
              <w:rPr>
                <w:spacing w:val="-31"/>
              </w:rPr>
              <w:t xml:space="preserve"> </w:t>
            </w:r>
            <w:r>
              <w:rPr>
                <w:rFonts w:ascii="Times New Roman" w:hAnsi="Times New Roman" w:eastAsia="Times New Roman" w:cs="Times New Roman"/>
              </w:rPr>
              <w:t>2000</w:t>
            </w:r>
            <w:r>
              <w:rPr>
                <w:rFonts w:ascii="Times New Roman" w:hAnsi="Times New Roman" w:eastAsia="Times New Roman" w:cs="Times New Roman"/>
                <w:spacing w:val="13"/>
                <w:w w:val="101"/>
              </w:rPr>
              <w:t xml:space="preserve"> </w:t>
            </w:r>
            <w:r>
              <w:rPr/>
              <w:t>元以上</w:t>
            </w:r>
            <w:r>
              <w:rPr>
                <w:spacing w:val="-39"/>
              </w:rPr>
              <w:t xml:space="preserve"> </w:t>
            </w:r>
            <w:r>
              <w:rPr>
                <w:rFonts w:ascii="Times New Roman" w:hAnsi="Times New Roman" w:eastAsia="Times New Roman" w:cs="Times New Roman"/>
              </w:rPr>
              <w:t>2</w:t>
            </w:r>
            <w:r>
              <w:rPr>
                <w:rFonts w:ascii="Times New Roman" w:hAnsi="Times New Roman" w:eastAsia="Times New Roman" w:cs="Times New Roman"/>
                <w:spacing w:val="19"/>
                <w:w w:val="101"/>
              </w:rPr>
              <w:t xml:space="preserve"> </w:t>
            </w:r>
            <w:r>
              <w:rPr/>
              <w:t>万元以下罚</w:t>
            </w:r>
            <w:r>
              <w:rPr/>
              <w:t xml:space="preserve"> </w:t>
            </w:r>
            <w:r>
              <w:rPr>
                <w:spacing w:val="-4"/>
              </w:rPr>
              <w:t>款。</w:t>
            </w:r>
          </w:p>
        </w:tc>
        <w:tc>
          <w:tcPr>
            <w:tcW w:w="1041" w:type="dxa"/>
            <w:vAlign w:val="top"/>
            <w:tcBorders>
              <w:left w:val="single" w:color="000000" w:sz="2" w:space="0"/>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r>
        <w:trPr>
          <w:trHeight w:val="2647" w:hRule="atLeast"/>
        </w:trPr>
        <w:tc>
          <w:tcPr>
            <w:tcW w:w="728" w:type="dxa"/>
            <w:vAlign w:val="top"/>
            <w:vMerge w:val="continue"/>
            <w:tcBorders>
              <w:top w:val="nil"/>
            </w:tcBorders>
          </w:tcPr>
          <w:p>
            <w:pPr>
              <w:rPr>
                <w:rFonts w:ascii="Arial"/>
                <w:sz w:val="21"/>
              </w:rPr>
            </w:pPr>
            <w:r/>
          </w:p>
        </w:tc>
        <w:tc>
          <w:tcPr>
            <w:tcW w:w="958" w:type="dxa"/>
            <w:vAlign w:val="top"/>
            <w:vMerge w:val="continue"/>
            <w:tcBorders>
              <w:top w:val="nil"/>
            </w:tcBorders>
          </w:tcPr>
          <w:p>
            <w:pPr>
              <w:rPr>
                <w:rFonts w:ascii="Arial"/>
                <w:sz w:val="21"/>
              </w:rPr>
            </w:pPr>
            <w:r/>
          </w:p>
        </w:tc>
        <w:tc>
          <w:tcPr>
            <w:tcW w:w="1240" w:type="dxa"/>
            <w:vAlign w:val="top"/>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28" w:right="40" w:firstLine="11"/>
              <w:spacing w:before="58" w:line="247" w:lineRule="auto"/>
              <w:rPr/>
            </w:pPr>
            <w:r>
              <w:rPr>
                <w:rFonts w:ascii="Times New Roman" w:hAnsi="Times New Roman" w:eastAsia="Times New Roman" w:cs="Times New Roman"/>
                <w:spacing w:val="-4"/>
              </w:rPr>
              <w:t>1.2</w:t>
            </w:r>
            <w:r>
              <w:rPr>
                <w:rFonts w:ascii="Times New Roman" w:hAnsi="Times New Roman" w:eastAsia="Times New Roman" w:cs="Times New Roman"/>
                <w:spacing w:val="11"/>
              </w:rPr>
              <w:t xml:space="preserve"> </w:t>
            </w:r>
            <w:r>
              <w:rPr>
                <w:spacing w:val="-4"/>
              </w:rPr>
              <w:t>安全生产责</w:t>
            </w:r>
            <w:r>
              <w:rPr/>
              <w:t xml:space="preserve"> </w:t>
            </w:r>
            <w:r>
              <w:rPr>
                <w:spacing w:val="-5"/>
              </w:rPr>
              <w:t>任制</w:t>
            </w:r>
          </w:p>
        </w:tc>
        <w:tc>
          <w:tcPr>
            <w:tcW w:w="6281" w:type="dxa"/>
            <w:vAlign w:val="top"/>
          </w:tcPr>
          <w:p>
            <w:pPr>
              <w:pStyle w:val="TableText"/>
              <w:ind w:left="31" w:right="21" w:firstLine="352"/>
              <w:spacing w:before="44" w:line="245" w:lineRule="auto"/>
              <w:rPr/>
            </w:pPr>
            <w:r>
              <w:rPr>
                <w:b/>
                <w:bCs/>
                <w:spacing w:val="-1"/>
              </w:rPr>
              <w:t>《中华人民共和国安全生产法》第二十一条第一项</w:t>
            </w:r>
            <w:r>
              <w:rPr>
                <w:spacing w:val="-1"/>
              </w:rPr>
              <w:t xml:space="preserve"> </w:t>
            </w:r>
            <w:r>
              <w:rPr>
                <w:spacing w:val="-1"/>
              </w:rPr>
              <w:t>生产经营单位的主要负</w:t>
            </w:r>
            <w:r>
              <w:rPr>
                <w:spacing w:val="5"/>
              </w:rPr>
              <w:t xml:space="preserve"> </w:t>
            </w:r>
            <w:r>
              <w:rPr>
                <w:spacing w:val="-1"/>
              </w:rPr>
              <w:t>责人对本单位安全生产工作负有下列职责：</w:t>
            </w:r>
          </w:p>
          <w:p>
            <w:pPr>
              <w:pStyle w:val="TableText"/>
              <w:ind w:left="26" w:right="21" w:firstLine="357"/>
              <w:spacing w:before="1" w:line="246" w:lineRule="auto"/>
              <w:rPr/>
            </w:pPr>
            <w:r>
              <w:rPr>
                <w:spacing w:val="-2"/>
              </w:rPr>
              <w:t>（一）建立健全并落实本单位全员安全生产责任制，</w:t>
            </w:r>
            <w:r>
              <w:rPr>
                <w:spacing w:val="-3"/>
              </w:rPr>
              <w:t>加强安全生产标准化建</w:t>
            </w:r>
            <w:r>
              <w:rPr/>
              <w:t xml:space="preserve"> </w:t>
            </w:r>
            <w:r>
              <w:rPr>
                <w:spacing w:val="-4"/>
              </w:rPr>
              <w:t>设；</w:t>
            </w:r>
          </w:p>
          <w:p>
            <w:pPr>
              <w:pStyle w:val="TableText"/>
              <w:ind w:left="31" w:right="21" w:firstLine="352"/>
              <w:spacing w:before="1" w:line="245" w:lineRule="auto"/>
              <w:rPr/>
            </w:pPr>
            <w:r>
              <w:rPr>
                <w:b/>
                <w:bCs/>
                <w:spacing w:val="-1"/>
              </w:rPr>
              <w:t>《中华人民共和国安全生产法》第二十二条</w:t>
            </w:r>
            <w:r>
              <w:rPr>
                <w:spacing w:val="-1"/>
              </w:rPr>
              <w:t xml:space="preserve"> </w:t>
            </w:r>
            <w:r>
              <w:rPr>
                <w:spacing w:val="-1"/>
              </w:rPr>
              <w:t>生产经营单位的全员安全生产</w:t>
            </w:r>
            <w:r>
              <w:rPr>
                <w:spacing w:val="11"/>
              </w:rPr>
              <w:t xml:space="preserve"> </w:t>
            </w:r>
            <w:r>
              <w:rPr>
                <w:spacing w:val="-1"/>
              </w:rPr>
              <w:t>责任制应当明确各岗位的责任人员、责任范围和考核标准等内容。</w:t>
            </w:r>
          </w:p>
          <w:p>
            <w:pPr>
              <w:pStyle w:val="TableText"/>
              <w:ind w:left="31" w:right="21" w:firstLine="365"/>
              <w:spacing w:line="246" w:lineRule="auto"/>
              <w:rPr/>
            </w:pPr>
            <w:r>
              <w:rPr>
                <w:spacing w:val="-3"/>
              </w:rPr>
              <w:t>生产经营单位应当建立相应的机制，加强对全员安全生产责任制落实情况的</w:t>
            </w:r>
            <w:r>
              <w:rPr>
                <w:spacing w:val="10"/>
              </w:rPr>
              <w:t xml:space="preserve"> </w:t>
            </w:r>
            <w:r>
              <w:rPr>
                <w:spacing w:val="-1"/>
              </w:rPr>
              <w:t>监督考核，保证全员安全生产责任制的落实。</w:t>
            </w:r>
          </w:p>
          <w:p>
            <w:pPr>
              <w:pStyle w:val="TableText"/>
              <w:ind w:left="24" w:firstLine="357"/>
              <w:spacing w:before="1" w:line="230" w:lineRule="auto"/>
              <w:jc w:val="both"/>
              <w:rPr/>
            </w:pPr>
            <w:r>
              <w:rPr>
                <w:b/>
                <w:bCs/>
                <w:spacing w:val="-2"/>
              </w:rPr>
              <w:t>《四川省生产经营单位安全生产责任规定》第八条</w:t>
            </w:r>
            <w:r>
              <w:rPr>
                <w:spacing w:val="-2"/>
              </w:rPr>
              <w:t xml:space="preserve"> </w:t>
            </w:r>
            <w:r>
              <w:rPr>
                <w:spacing w:val="-2"/>
              </w:rPr>
              <w:t>生产经营单位必须依法</w:t>
            </w:r>
            <w:r>
              <w:rPr>
                <w:spacing w:val="5"/>
              </w:rPr>
              <w:t xml:space="preserve">  </w:t>
            </w:r>
            <w:r>
              <w:rPr>
                <w:spacing w:val="-3"/>
              </w:rPr>
              <w:t>建立健全本单位安全生产责任制度、安全生产目标管理制度，并将本单位的安全</w:t>
            </w:r>
            <w:r>
              <w:rPr>
                <w:spacing w:val="3"/>
              </w:rPr>
              <w:t xml:space="preserve"> </w:t>
            </w:r>
            <w:r>
              <w:rPr>
                <w:spacing w:val="-7"/>
              </w:rPr>
              <w:t>生产责任目标分解到各部门、各岗位，明确责任人员、责任内容和考核奖惩要求。</w:t>
            </w:r>
          </w:p>
        </w:tc>
        <w:tc>
          <w:tcPr>
            <w:tcW w:w="5424" w:type="dxa"/>
            <w:vAlign w:val="top"/>
            <w:tcBorders>
              <w:right w:val="single" w:color="000000" w:sz="2" w:space="0"/>
            </w:tcBorders>
          </w:tcPr>
          <w:p>
            <w:pPr>
              <w:pStyle w:val="TableText"/>
              <w:ind w:left="36" w:right="21" w:firstLine="352"/>
              <w:spacing w:before="43" w:line="246" w:lineRule="auto"/>
              <w:jc w:val="both"/>
              <w:rPr/>
            </w:pPr>
            <w:r>
              <w:rPr>
                <w:b/>
                <w:bCs/>
              </w:rPr>
              <w:t>《中华人民共和国安全生产法》第九十四条</w:t>
            </w:r>
            <w:r>
              <w:rPr>
                <w:spacing w:val="25"/>
              </w:rPr>
              <w:t xml:space="preserve"> </w:t>
            </w:r>
            <w:r>
              <w:rPr/>
              <w:t>生产</w:t>
            </w:r>
            <w:r>
              <w:rPr>
                <w:spacing w:val="-1"/>
              </w:rPr>
              <w:t>经营单位的主</w:t>
            </w:r>
            <w:r>
              <w:rPr/>
              <w:t xml:space="preserve"> </w:t>
            </w:r>
            <w:r>
              <w:rPr>
                <w:spacing w:val="-2"/>
              </w:rPr>
              <w:t>要负责人未履行本法规定的安全生产管理职责的，责令限期改正，处</w:t>
            </w:r>
            <w:r>
              <w:rPr>
                <w:spacing w:val="17"/>
              </w:rPr>
              <w:t xml:space="preserve"> </w:t>
            </w:r>
            <w:r>
              <w:rPr>
                <w:spacing w:val="-2"/>
              </w:rPr>
              <w:t>二万元以上五万元以下的罚款；逾期未改正的，处五万元以上十万元</w:t>
            </w:r>
            <w:r>
              <w:rPr>
                <w:spacing w:val="17"/>
              </w:rPr>
              <w:t xml:space="preserve"> </w:t>
            </w:r>
            <w:r>
              <w:rPr>
                <w:spacing w:val="-1"/>
              </w:rPr>
              <w:t>以下的罚款，责令生产经营单位停产停业整顿。</w:t>
            </w:r>
          </w:p>
          <w:p>
            <w:pPr>
              <w:pStyle w:val="TableText"/>
              <w:ind w:left="33" w:right="21" w:firstLine="368"/>
              <w:spacing w:before="1" w:line="246" w:lineRule="auto"/>
              <w:jc w:val="both"/>
              <w:rPr/>
            </w:pPr>
            <w:r>
              <w:rPr>
                <w:spacing w:val="-2"/>
              </w:rPr>
              <w:t>生产经营单位的主要负责人有前款违法行为，导致发生生产安全</w:t>
            </w:r>
            <w:r>
              <w:rPr>
                <w:spacing w:val="7"/>
              </w:rPr>
              <w:t xml:space="preserve"> </w:t>
            </w:r>
            <w:r>
              <w:rPr>
                <w:spacing w:val="-1"/>
              </w:rPr>
              <w:t>事故的，给予撤职处分；构成犯罪的，依照刑</w:t>
            </w:r>
            <w:r>
              <w:rPr>
                <w:spacing w:val="-2"/>
              </w:rPr>
              <w:t>法有关规定追究刑事责</w:t>
            </w:r>
            <w:r>
              <w:rPr/>
              <w:t xml:space="preserve"> </w:t>
            </w:r>
            <w:r>
              <w:rPr>
                <w:spacing w:val="-5"/>
              </w:rPr>
              <w:t>任。</w:t>
            </w:r>
          </w:p>
          <w:p>
            <w:pPr>
              <w:pStyle w:val="TableText"/>
              <w:ind w:left="30" w:right="21" w:firstLine="371"/>
              <w:spacing w:line="234" w:lineRule="auto"/>
              <w:jc w:val="both"/>
              <w:rPr/>
            </w:pPr>
            <w:r>
              <w:rPr>
                <w:spacing w:val="5"/>
              </w:rPr>
              <w:t>生产经营单位的主要负责人依照前款规定受刑事处罚</w:t>
            </w:r>
            <w:r>
              <w:rPr>
                <w:spacing w:val="4"/>
              </w:rPr>
              <w:t>或者撤职</w:t>
            </w:r>
            <w:r>
              <w:rPr/>
              <w:t xml:space="preserve"> </w:t>
            </w:r>
            <w:r>
              <w:rPr>
                <w:spacing w:val="-1"/>
              </w:rPr>
              <w:t>处分的，自刑罚执行完毕或者受处分之日起，五年内</w:t>
            </w:r>
            <w:r>
              <w:rPr>
                <w:spacing w:val="-2"/>
              </w:rPr>
              <w:t>不得担任任何生</w:t>
            </w:r>
            <w:r>
              <w:rPr/>
              <w:t xml:space="preserve"> </w:t>
            </w:r>
            <w:r>
              <w:rPr>
                <w:spacing w:val="-1"/>
              </w:rPr>
              <w:t>产经营单位的主要负责人；对重大、特别重大生产安</w:t>
            </w:r>
            <w:r>
              <w:rPr>
                <w:spacing w:val="-2"/>
              </w:rPr>
              <w:t>全事故负有责任</w:t>
            </w:r>
            <w:r>
              <w:rPr/>
              <w:t xml:space="preserve"> </w:t>
            </w:r>
            <w:r>
              <w:rPr>
                <w:spacing w:val="-1"/>
              </w:rPr>
              <w:t>的，终身不得担任本行业生产经营单位的主要负责人。</w:t>
            </w:r>
          </w:p>
        </w:tc>
        <w:tc>
          <w:tcPr>
            <w:tcW w:w="1041" w:type="dxa"/>
            <w:vAlign w:val="top"/>
            <w:tcBorders>
              <w:left w:val="single" w:color="000000" w:sz="2" w:space="0"/>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bl>
    <w:p>
      <w:pPr>
        <w:spacing w:line="63" w:lineRule="exact"/>
        <w:rPr>
          <w:rFonts w:ascii="Arial"/>
          <w:sz w:val="5"/>
        </w:rPr>
      </w:pPr>
      <w:r/>
    </w:p>
    <w:p>
      <w:pPr>
        <w:spacing w:line="63" w:lineRule="exact"/>
        <w:sectPr>
          <w:footerReference w:type="default" r:id="rId17"/>
          <w:pgSz w:w="16839" w:h="11906"/>
          <w:pgMar w:top="400" w:right="577" w:bottom="1544" w:left="577" w:header="0" w:footer="1291" w:gutter="0"/>
        </w:sectPr>
        <w:rPr>
          <w:rFonts w:ascii="Arial" w:hAnsi="Arial" w:eastAsia="Arial" w:cs="Arial"/>
          <w:sz w:val="5"/>
          <w:szCs w:val="5"/>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444" w:hRule="atLeast"/>
        </w:trPr>
        <w:tc>
          <w:tcPr>
            <w:tcW w:w="728" w:type="dxa"/>
            <w:vAlign w:val="top"/>
            <w:vMerge w:val="restart"/>
            <w:tcBorders>
              <w:bottom w:val="nil"/>
            </w:tcBorders>
          </w:tcPr>
          <w:p>
            <w:pPr>
              <w:rPr>
                <w:rFonts w:ascii="Arial"/>
                <w:sz w:val="21"/>
              </w:rPr>
            </w:pPr>
            <w:r/>
          </w:p>
        </w:tc>
        <w:tc>
          <w:tcPr>
            <w:tcW w:w="958" w:type="dxa"/>
            <w:vAlign w:val="top"/>
            <w:vMerge w:val="restart"/>
            <w:tcBorders>
              <w:bottom w:val="nil"/>
            </w:tcBorders>
          </w:tcPr>
          <w:p>
            <w:pPr>
              <w:rPr>
                <w:rFonts w:ascii="Arial"/>
                <w:sz w:val="21"/>
              </w:rPr>
            </w:pPr>
            <w:r/>
          </w:p>
        </w:tc>
        <w:tc>
          <w:tcPr>
            <w:tcW w:w="1240" w:type="dxa"/>
            <w:vAlign w:val="top"/>
          </w:tcPr>
          <w:p>
            <w:pPr>
              <w:rPr>
                <w:rFonts w:ascii="Arial"/>
                <w:sz w:val="21"/>
              </w:rPr>
            </w:pPr>
            <w:r/>
          </w:p>
        </w:tc>
        <w:tc>
          <w:tcPr>
            <w:tcW w:w="6281" w:type="dxa"/>
            <w:vAlign w:val="top"/>
          </w:tcPr>
          <w:p>
            <w:pPr>
              <w:pStyle w:val="TableText"/>
              <w:ind w:left="390"/>
              <w:spacing w:before="36" w:line="214" w:lineRule="auto"/>
              <w:rPr/>
            </w:pPr>
            <w:r>
              <w:rPr>
                <w:spacing w:val="-1"/>
              </w:rPr>
              <w:t>安全生产责任制度、安全生产目标管理制度包括以下内容：</w:t>
            </w:r>
          </w:p>
          <w:p>
            <w:pPr>
              <w:pStyle w:val="TableText"/>
              <w:ind w:left="383"/>
              <w:spacing w:before="31" w:line="214" w:lineRule="auto"/>
              <w:rPr/>
            </w:pPr>
            <w:r>
              <w:rPr>
                <w:spacing w:val="-3"/>
              </w:rPr>
              <w:t>（一）主要负责人的安全生产责任、</w:t>
            </w:r>
            <w:r>
              <w:rPr>
                <w:spacing w:val="-40"/>
              </w:rPr>
              <w:t xml:space="preserve"> </w:t>
            </w:r>
            <w:r>
              <w:rPr>
                <w:spacing w:val="-3"/>
              </w:rPr>
              <w:t>目标；</w:t>
            </w:r>
          </w:p>
          <w:p>
            <w:pPr>
              <w:pStyle w:val="TableText"/>
              <w:ind w:left="383"/>
              <w:spacing w:before="31" w:line="214" w:lineRule="auto"/>
              <w:rPr/>
            </w:pPr>
            <w:r>
              <w:rPr>
                <w:spacing w:val="-2"/>
              </w:rPr>
              <w:t>（二）分管安全生产的负责人和其他负责人的安全生产责任、</w:t>
            </w:r>
            <w:r>
              <w:rPr>
                <w:spacing w:val="-36"/>
              </w:rPr>
              <w:t xml:space="preserve"> </w:t>
            </w:r>
            <w:r>
              <w:rPr>
                <w:spacing w:val="-2"/>
              </w:rPr>
              <w:t>目标；</w:t>
            </w:r>
          </w:p>
          <w:p>
            <w:pPr>
              <w:pStyle w:val="TableText"/>
              <w:spacing w:before="31" w:line="214" w:lineRule="auto"/>
              <w:jc w:val="right"/>
              <w:rPr/>
            </w:pPr>
            <w:r>
              <w:rPr>
                <w:spacing w:val="-3"/>
              </w:rPr>
              <w:t>（三）管理科室、车间、分公司等部门及其负责人的安全生产责任、</w:t>
            </w:r>
            <w:r>
              <w:rPr>
                <w:spacing w:val="-50"/>
              </w:rPr>
              <w:t xml:space="preserve"> </w:t>
            </w:r>
            <w:r>
              <w:rPr>
                <w:spacing w:val="-3"/>
              </w:rPr>
              <w:t>目标；</w:t>
            </w:r>
          </w:p>
          <w:p>
            <w:pPr>
              <w:pStyle w:val="TableText"/>
              <w:ind w:left="383"/>
              <w:spacing w:before="32" w:line="214" w:lineRule="auto"/>
              <w:rPr/>
            </w:pPr>
            <w:r>
              <w:rPr>
                <w:spacing w:val="-3"/>
              </w:rPr>
              <w:t>（四）班组和班组长的安全生产责任、</w:t>
            </w:r>
            <w:r>
              <w:rPr>
                <w:spacing w:val="-37"/>
              </w:rPr>
              <w:t xml:space="preserve"> </w:t>
            </w:r>
            <w:r>
              <w:rPr>
                <w:spacing w:val="-3"/>
              </w:rPr>
              <w:t>目标；</w:t>
            </w:r>
          </w:p>
          <w:p>
            <w:pPr>
              <w:pStyle w:val="TableText"/>
              <w:ind w:left="383"/>
              <w:spacing w:before="31" w:line="202" w:lineRule="auto"/>
              <w:rPr/>
            </w:pPr>
            <w:r>
              <w:rPr>
                <w:spacing w:val="-3"/>
              </w:rPr>
              <w:t>（五）岗位从业人员的安全生产责任、</w:t>
            </w:r>
            <w:r>
              <w:rPr>
                <w:spacing w:val="-37"/>
              </w:rPr>
              <w:t xml:space="preserve"> </w:t>
            </w:r>
            <w:r>
              <w:rPr>
                <w:spacing w:val="-3"/>
              </w:rPr>
              <w:t>目标。</w:t>
            </w:r>
          </w:p>
        </w:tc>
        <w:tc>
          <w:tcPr>
            <w:tcW w:w="5424" w:type="dxa"/>
            <w:vAlign w:val="top"/>
            <w:tcBorders>
              <w:right w:val="single" w:color="000000" w:sz="2" w:space="0"/>
            </w:tcBorders>
          </w:tcPr>
          <w:p>
            <w:pPr>
              <w:pStyle w:val="TableText"/>
              <w:ind w:left="30" w:right="21" w:firstLine="357"/>
              <w:spacing w:before="35" w:line="247" w:lineRule="auto"/>
              <w:jc w:val="both"/>
              <w:rPr/>
            </w:pPr>
            <w:r>
              <w:rPr>
                <w:b/>
                <w:bCs/>
              </w:rPr>
              <w:t>《四川省生产经营单位安全生产责任规定》第三十八条</w:t>
            </w:r>
            <w:r>
              <w:rPr/>
              <w:t xml:space="preserve"> </w:t>
            </w:r>
            <w:r>
              <w:rPr/>
              <w:t>生产经</w:t>
            </w:r>
            <w:r>
              <w:rPr>
                <w:spacing w:val="7"/>
              </w:rPr>
              <w:t xml:space="preserve"> </w:t>
            </w:r>
            <w:r>
              <w:rPr>
                <w:spacing w:val="-1"/>
              </w:rPr>
              <w:t>营单位违反本规定第七条、第八条，未建立健全和落</w:t>
            </w:r>
            <w:r>
              <w:rPr>
                <w:spacing w:val="-2"/>
              </w:rPr>
              <w:t>实安全生产规章</w:t>
            </w:r>
            <w:r>
              <w:rPr/>
              <w:t xml:space="preserve"> </w:t>
            </w:r>
            <w:r>
              <w:rPr>
                <w:spacing w:val="-1"/>
              </w:rPr>
              <w:t>制度、分解落实安全生产责任目标的，由县级以上安</w:t>
            </w:r>
            <w:r>
              <w:rPr>
                <w:spacing w:val="-2"/>
              </w:rPr>
              <w:t>全生产监督管理</w:t>
            </w:r>
            <w:r>
              <w:rPr/>
              <w:t xml:space="preserve"> </w:t>
            </w:r>
            <w:r>
              <w:rPr/>
              <w:t>部门予以通报，责令限期改正，可以并处</w:t>
            </w:r>
            <w:r>
              <w:rPr>
                <w:spacing w:val="-31"/>
              </w:rPr>
              <w:t xml:space="preserve"> </w:t>
            </w:r>
            <w:r>
              <w:rPr>
                <w:rFonts w:ascii="Times New Roman" w:hAnsi="Times New Roman" w:eastAsia="Times New Roman" w:cs="Times New Roman"/>
              </w:rPr>
              <w:t>2000</w:t>
            </w:r>
            <w:r>
              <w:rPr>
                <w:rFonts w:ascii="Times New Roman" w:hAnsi="Times New Roman" w:eastAsia="Times New Roman" w:cs="Times New Roman"/>
                <w:spacing w:val="13"/>
                <w:w w:val="101"/>
              </w:rPr>
              <w:t xml:space="preserve"> </w:t>
            </w:r>
            <w:r>
              <w:rPr/>
              <w:t>元以上</w:t>
            </w:r>
            <w:r>
              <w:rPr>
                <w:spacing w:val="-39"/>
              </w:rPr>
              <w:t xml:space="preserve"> </w:t>
            </w:r>
            <w:r>
              <w:rPr>
                <w:rFonts w:ascii="Times New Roman" w:hAnsi="Times New Roman" w:eastAsia="Times New Roman" w:cs="Times New Roman"/>
              </w:rPr>
              <w:t>2</w:t>
            </w:r>
            <w:r>
              <w:rPr>
                <w:rFonts w:ascii="Times New Roman" w:hAnsi="Times New Roman" w:eastAsia="Times New Roman" w:cs="Times New Roman"/>
                <w:spacing w:val="19"/>
                <w:w w:val="101"/>
              </w:rPr>
              <w:t xml:space="preserve"> </w:t>
            </w:r>
            <w:r>
              <w:rPr/>
              <w:t>万元以下罚</w:t>
            </w:r>
            <w:r>
              <w:rPr/>
              <w:t xml:space="preserve"> </w:t>
            </w:r>
            <w:r>
              <w:rPr>
                <w:spacing w:val="-4"/>
              </w:rPr>
              <w:t>款。</w:t>
            </w:r>
          </w:p>
        </w:tc>
        <w:tc>
          <w:tcPr>
            <w:tcW w:w="1041" w:type="dxa"/>
            <w:vAlign w:val="top"/>
            <w:tcBorders>
              <w:left w:val="single" w:color="000000" w:sz="2" w:space="0"/>
            </w:tcBorders>
          </w:tcPr>
          <w:p>
            <w:pPr>
              <w:rPr>
                <w:rFonts w:ascii="Arial"/>
                <w:sz w:val="21"/>
              </w:rPr>
            </w:pPr>
            <w:r/>
          </w:p>
        </w:tc>
      </w:tr>
      <w:tr>
        <w:trPr>
          <w:trHeight w:val="1922"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top w:val="nil"/>
              <w:bottom w:val="nil"/>
            </w:tcBorders>
          </w:tcPr>
          <w:p>
            <w:pPr>
              <w:rPr>
                <w:rFonts w:ascii="Arial"/>
                <w:sz w:val="21"/>
              </w:rPr>
            </w:pPr>
            <w:r/>
          </w:p>
        </w:tc>
        <w:tc>
          <w:tcPr>
            <w:tcW w:w="1240" w:type="dxa"/>
            <w:vAlign w:val="top"/>
            <w:tcBorders>
              <w:bottom w:val="single" w:color="000000" w:sz="2" w:space="0"/>
            </w:tcBorders>
          </w:tcPr>
          <w:p>
            <w:pPr>
              <w:spacing w:line="287" w:lineRule="auto"/>
              <w:rPr>
                <w:rFonts w:ascii="Arial"/>
                <w:sz w:val="21"/>
              </w:rPr>
            </w:pPr>
            <w:r/>
          </w:p>
          <w:p>
            <w:pPr>
              <w:spacing w:line="287" w:lineRule="auto"/>
              <w:rPr>
                <w:rFonts w:ascii="Arial"/>
                <w:sz w:val="21"/>
              </w:rPr>
            </w:pPr>
            <w:r/>
          </w:p>
          <w:p>
            <w:pPr>
              <w:pStyle w:val="TableText"/>
              <w:ind w:left="26" w:right="40" w:firstLine="12"/>
              <w:spacing w:before="58" w:line="247" w:lineRule="auto"/>
              <w:rPr/>
            </w:pPr>
            <w:r>
              <w:rPr>
                <w:rFonts w:ascii="Times New Roman" w:hAnsi="Times New Roman" w:eastAsia="Times New Roman" w:cs="Times New Roman"/>
                <w:spacing w:val="-4"/>
              </w:rPr>
              <w:t>1.3</w:t>
            </w:r>
            <w:r>
              <w:rPr>
                <w:rFonts w:ascii="Times New Roman" w:hAnsi="Times New Roman" w:eastAsia="Times New Roman" w:cs="Times New Roman"/>
                <w:spacing w:val="11"/>
              </w:rPr>
              <w:t xml:space="preserve"> </w:t>
            </w:r>
            <w:r>
              <w:rPr>
                <w:spacing w:val="-4"/>
              </w:rPr>
              <w:t>安全生产管</w:t>
            </w:r>
            <w:r>
              <w:rPr/>
              <w:t xml:space="preserve"> </w:t>
            </w:r>
            <w:r>
              <w:rPr>
                <w:spacing w:val="-2"/>
              </w:rPr>
              <w:t>理机构设置和</w:t>
            </w:r>
            <w:r>
              <w:rPr>
                <w:spacing w:val="1"/>
              </w:rPr>
              <w:t xml:space="preserve">  </w:t>
            </w:r>
            <w:r>
              <w:rPr>
                <w:spacing w:val="-3"/>
              </w:rPr>
              <w:t>人员配备</w:t>
            </w:r>
          </w:p>
        </w:tc>
        <w:tc>
          <w:tcPr>
            <w:tcW w:w="6281" w:type="dxa"/>
            <w:vAlign w:val="top"/>
          </w:tcPr>
          <w:p>
            <w:pPr>
              <w:pStyle w:val="TableText"/>
              <w:ind w:left="26" w:right="23" w:firstLine="357"/>
              <w:spacing w:before="37" w:line="246" w:lineRule="auto"/>
              <w:jc w:val="both"/>
              <w:rPr/>
            </w:pPr>
            <w:r>
              <w:rPr>
                <w:b/>
                <w:bCs/>
                <w:spacing w:val="-1"/>
              </w:rPr>
              <w:t>《中华人民共和国安全生产法》第二十四条第一款</w:t>
            </w:r>
            <w:r>
              <w:rPr>
                <w:spacing w:val="-1"/>
              </w:rPr>
              <w:t xml:space="preserve"> </w:t>
            </w:r>
            <w:r>
              <w:rPr>
                <w:spacing w:val="-1"/>
              </w:rPr>
              <w:t>矿山、金属冶炼、建筑</w:t>
            </w:r>
            <w:r>
              <w:rPr>
                <w:spacing w:val="3"/>
              </w:rPr>
              <w:t xml:space="preserve"> </w:t>
            </w:r>
            <w:r>
              <w:rPr>
                <w:spacing w:val="-2"/>
              </w:rPr>
              <w:t>施工、运输单位和危险物品的生产、经营、储存、装卸</w:t>
            </w:r>
            <w:r>
              <w:rPr>
                <w:spacing w:val="-3"/>
              </w:rPr>
              <w:t>单位，应当设置安全生产</w:t>
            </w:r>
            <w:r>
              <w:rPr/>
              <w:t xml:space="preserve"> </w:t>
            </w:r>
            <w:r>
              <w:rPr>
                <w:spacing w:val="-1"/>
              </w:rPr>
              <w:t>管理机构或者配备专职安全生产管理人员。</w:t>
            </w:r>
          </w:p>
          <w:p>
            <w:pPr>
              <w:pStyle w:val="TableText"/>
              <w:ind w:left="25" w:firstLine="357"/>
              <w:spacing w:before="4" w:line="236" w:lineRule="auto"/>
              <w:rPr/>
            </w:pPr>
            <w:r>
              <w:rPr>
                <w:b/>
                <w:bCs/>
                <w:spacing w:val="-5"/>
              </w:rPr>
              <w:t>《中华人民共和国安全生产法》第二十七条第</w:t>
            </w:r>
            <w:r>
              <w:rPr>
                <w:b/>
                <w:bCs/>
                <w:spacing w:val="-6"/>
              </w:rPr>
              <w:t>三款</w:t>
            </w:r>
            <w:r>
              <w:rPr>
                <w:spacing w:val="-6"/>
              </w:rPr>
              <w:t xml:space="preserve"> </w:t>
            </w:r>
            <w:r>
              <w:rPr>
                <w:spacing w:val="-6"/>
              </w:rPr>
              <w:t>危险物品的生产、储存、</w:t>
            </w:r>
            <w:r>
              <w:rPr/>
              <w:t xml:space="preserve"> </w:t>
            </w:r>
            <w:r>
              <w:rPr>
                <w:spacing w:val="-1"/>
              </w:rPr>
              <w:t>装卸单位以及矿山、金属冶炼单位应当有注册安全工程师从事安全生产管</w:t>
            </w:r>
            <w:r>
              <w:rPr>
                <w:spacing w:val="-2"/>
              </w:rPr>
              <w:t>理工</w:t>
            </w:r>
            <w:r>
              <w:rPr/>
              <w:t xml:space="preserve">   </w:t>
            </w:r>
            <w:r>
              <w:rPr>
                <w:spacing w:val="-3"/>
              </w:rPr>
              <w:t>作。鼓励其他生产经营单位聘用注册安全工程师从事安全生产管理工作。注册安</w:t>
            </w:r>
            <w:r>
              <w:rPr/>
              <w:t xml:space="preserve"> </w:t>
            </w:r>
            <w:r>
              <w:rPr>
                <w:spacing w:val="-3"/>
              </w:rPr>
              <w:t>全工程师按专业分类管理，具体办法由国务院人力资源和社会保障部门、国务院</w:t>
            </w:r>
            <w:r>
              <w:rPr/>
              <w:t xml:space="preserve"> </w:t>
            </w:r>
            <w:r>
              <w:rPr>
                <w:spacing w:val="-2"/>
              </w:rPr>
              <w:t>应急管理部门会同国务院有关部门制定。</w:t>
            </w:r>
          </w:p>
        </w:tc>
        <w:tc>
          <w:tcPr>
            <w:tcW w:w="5424" w:type="dxa"/>
            <w:vAlign w:val="top"/>
            <w:tcBorders>
              <w:right w:val="single" w:color="000000" w:sz="2" w:space="0"/>
            </w:tcBorders>
          </w:tcPr>
          <w:p>
            <w:pPr>
              <w:pStyle w:val="TableText"/>
              <w:ind w:left="27" w:right="21" w:firstLine="360"/>
              <w:spacing w:before="38" w:line="246" w:lineRule="auto"/>
              <w:rPr/>
            </w:pPr>
            <w:r>
              <w:rPr>
                <w:b/>
                <w:bCs/>
                <w:spacing w:val="-1"/>
              </w:rPr>
              <w:t>《中华人民共和国安全生产法》第九十七条第一项</w:t>
            </w:r>
            <w:r>
              <w:rPr>
                <w:spacing w:val="-1"/>
              </w:rPr>
              <w:t xml:space="preserve"> </w:t>
            </w:r>
            <w:r>
              <w:rPr>
                <w:spacing w:val="-1"/>
              </w:rPr>
              <w:t>生</w:t>
            </w:r>
            <w:r>
              <w:rPr>
                <w:spacing w:val="-2"/>
              </w:rPr>
              <w:t>产经营单</w:t>
            </w:r>
            <w:r>
              <w:rPr/>
              <w:t xml:space="preserve"> </w:t>
            </w:r>
            <w:r>
              <w:rPr>
                <w:spacing w:val="-1"/>
              </w:rPr>
              <w:t>位有下列行为之一的，责令限期改正，处十万元以下的罚款</w:t>
            </w:r>
            <w:r>
              <w:rPr>
                <w:spacing w:val="-2"/>
              </w:rPr>
              <w:t>；逾期未</w:t>
            </w:r>
            <w:r>
              <w:rPr/>
              <w:t xml:space="preserve"> </w:t>
            </w:r>
            <w:r>
              <w:rPr>
                <w:spacing w:val="-1"/>
              </w:rPr>
              <w:t>改正的，责令停产停业整顿，并处十万元以上二十万元以下</w:t>
            </w:r>
            <w:r>
              <w:rPr>
                <w:spacing w:val="-2"/>
              </w:rPr>
              <w:t>的罚款，</w:t>
            </w:r>
            <w:r>
              <w:rPr/>
              <w:t xml:space="preserve"> </w:t>
            </w:r>
            <w:r>
              <w:rPr/>
              <w:t>对其直接负责的主管人员和其他直接责任人员处二万</w:t>
            </w:r>
            <w:r>
              <w:rPr>
                <w:spacing w:val="-1"/>
              </w:rPr>
              <w:t>元以上五万元</w:t>
            </w:r>
            <w:r>
              <w:rPr/>
              <w:t xml:space="preserve">  </w:t>
            </w:r>
            <w:r>
              <w:rPr>
                <w:spacing w:val="-1"/>
              </w:rPr>
              <w:t>以下的罚款：</w:t>
            </w:r>
          </w:p>
          <w:p>
            <w:pPr>
              <w:pStyle w:val="TableText"/>
              <w:ind w:left="32" w:right="21" w:firstLine="356"/>
              <w:spacing w:line="246" w:lineRule="auto"/>
              <w:rPr/>
            </w:pPr>
            <w:r>
              <w:rPr>
                <w:spacing w:val="-1"/>
              </w:rPr>
              <w:t>（一）未按照规定设置安全生产管理机构或者配</w:t>
            </w:r>
            <w:r>
              <w:rPr>
                <w:spacing w:val="-2"/>
              </w:rPr>
              <w:t>备安全生产管理</w:t>
            </w:r>
            <w:r>
              <w:rPr/>
              <w:t xml:space="preserve"> </w:t>
            </w:r>
            <w:r>
              <w:rPr>
                <w:spacing w:val="-1"/>
              </w:rPr>
              <w:t>人员、注册安全工程师的；</w:t>
            </w:r>
          </w:p>
        </w:tc>
        <w:tc>
          <w:tcPr>
            <w:tcW w:w="1041" w:type="dxa"/>
            <w:vAlign w:val="top"/>
            <w:tcBorders>
              <w:left w:val="single" w:color="000000" w:sz="2" w:space="0"/>
            </w:tcBorders>
          </w:tcPr>
          <w:p>
            <w:pPr>
              <w:spacing w:line="347" w:lineRule="auto"/>
              <w:rPr>
                <w:rFonts w:ascii="Arial"/>
                <w:sz w:val="21"/>
              </w:rPr>
            </w:pPr>
            <w:r/>
          </w:p>
          <w:p>
            <w:pPr>
              <w:spacing w:line="347"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963" w:hRule="atLeast"/>
        </w:trPr>
        <w:tc>
          <w:tcPr>
            <w:tcW w:w="728" w:type="dxa"/>
            <w:vAlign w:val="top"/>
            <w:vMerge w:val="continue"/>
            <w:tcBorders>
              <w:top w:val="nil"/>
            </w:tcBorders>
          </w:tcPr>
          <w:p>
            <w:pPr>
              <w:rPr>
                <w:rFonts w:ascii="Arial"/>
                <w:sz w:val="21"/>
              </w:rPr>
            </w:pPr>
            <w:r/>
          </w:p>
        </w:tc>
        <w:tc>
          <w:tcPr>
            <w:tcW w:w="958" w:type="dxa"/>
            <w:vAlign w:val="top"/>
            <w:vMerge w:val="continue"/>
            <w:tcBorders>
              <w:top w:val="nil"/>
            </w:tcBorders>
          </w:tcPr>
          <w:p>
            <w:pPr>
              <w:rPr>
                <w:rFonts w:ascii="Arial"/>
                <w:sz w:val="21"/>
              </w:rPr>
            </w:pPr>
            <w:r/>
          </w:p>
        </w:tc>
        <w:tc>
          <w:tcPr>
            <w:tcW w:w="1240" w:type="dxa"/>
            <w:vAlign w:val="top"/>
            <w:tcBorders>
              <w:bottom w:val="single" w:color="000000" w:sz="2" w:space="0"/>
              <w:top w:val="single" w:color="000000" w:sz="2" w:space="0"/>
            </w:tcBorders>
          </w:tcPr>
          <w:p>
            <w:pPr>
              <w:pStyle w:val="TableText"/>
              <w:ind w:left="27" w:right="40" w:firstLine="11"/>
              <w:spacing w:before="280" w:line="246" w:lineRule="auto"/>
              <w:rPr/>
            </w:pPr>
            <w:r>
              <w:rPr>
                <w:rFonts w:ascii="Times New Roman" w:hAnsi="Times New Roman" w:eastAsia="Times New Roman" w:cs="Times New Roman"/>
                <w:spacing w:val="-3"/>
              </w:rPr>
              <w:t>1.4 </w:t>
            </w:r>
            <w:r>
              <w:rPr>
                <w:spacing w:val="-3"/>
              </w:rPr>
              <w:t>企业与职工</w:t>
            </w:r>
            <w:r>
              <w:rPr>
                <w:spacing w:val="6"/>
              </w:rPr>
              <w:t xml:space="preserve"> </w:t>
            </w:r>
            <w:r>
              <w:rPr>
                <w:spacing w:val="-5"/>
              </w:rPr>
              <w:t>协议</w:t>
            </w:r>
          </w:p>
        </w:tc>
        <w:tc>
          <w:tcPr>
            <w:tcW w:w="6281" w:type="dxa"/>
            <w:vAlign w:val="top"/>
          </w:tcPr>
          <w:p>
            <w:pPr>
              <w:pStyle w:val="TableText"/>
              <w:ind w:left="22" w:right="21" w:firstLine="361"/>
              <w:spacing w:before="160" w:line="246" w:lineRule="auto"/>
              <w:jc w:val="both"/>
              <w:rPr/>
            </w:pPr>
            <w:r>
              <w:rPr>
                <w:b/>
                <w:bCs/>
                <w:spacing w:val="-1"/>
              </w:rPr>
              <w:t>《中华人民共和国安全生产法》第五十二条第二款</w:t>
            </w:r>
            <w:r>
              <w:rPr>
                <w:spacing w:val="-1"/>
              </w:rPr>
              <w:t xml:space="preserve"> </w:t>
            </w:r>
            <w:r>
              <w:rPr>
                <w:spacing w:val="-1"/>
              </w:rPr>
              <w:t>生产经营单位不得以任</w:t>
            </w:r>
            <w:r>
              <w:rPr>
                <w:spacing w:val="3"/>
              </w:rPr>
              <w:t xml:space="preserve"> </w:t>
            </w:r>
            <w:r>
              <w:rPr>
                <w:spacing w:val="-2"/>
              </w:rPr>
              <w:t>何形式与从业人员订立协议，免除或者减轻其对从业人员因生产安全</w:t>
            </w:r>
            <w:r>
              <w:rPr>
                <w:spacing w:val="-3"/>
              </w:rPr>
              <w:t>事故伤亡依</w:t>
            </w:r>
            <w:r>
              <w:rPr/>
              <w:t xml:space="preserve"> </w:t>
            </w:r>
            <w:r>
              <w:rPr>
                <w:spacing w:val="-1"/>
              </w:rPr>
              <w:t>法应承担的责任。</w:t>
            </w:r>
          </w:p>
        </w:tc>
        <w:tc>
          <w:tcPr>
            <w:tcW w:w="5424" w:type="dxa"/>
            <w:vAlign w:val="top"/>
            <w:tcBorders>
              <w:right w:val="single" w:color="000000" w:sz="2" w:space="0"/>
            </w:tcBorders>
          </w:tcPr>
          <w:p>
            <w:pPr>
              <w:pStyle w:val="TableText"/>
              <w:ind w:left="27" w:right="21" w:firstLine="360"/>
              <w:spacing w:before="40" w:line="234" w:lineRule="auto"/>
              <w:rPr/>
            </w:pPr>
            <w:r>
              <w:rPr>
                <w:b/>
                <w:bCs/>
                <w:spacing w:val="-1"/>
              </w:rPr>
              <w:t>《中华人民共和国安全生产法》第一百零六条</w:t>
            </w:r>
            <w:r>
              <w:rPr>
                <w:spacing w:val="-1"/>
              </w:rPr>
              <w:t xml:space="preserve"> </w:t>
            </w:r>
            <w:r>
              <w:rPr>
                <w:spacing w:val="-1"/>
              </w:rPr>
              <w:t>生产经营单位与</w:t>
            </w:r>
            <w:r>
              <w:rPr/>
              <w:t xml:space="preserve"> </w:t>
            </w:r>
            <w:r>
              <w:rPr>
                <w:spacing w:val="-1"/>
              </w:rPr>
              <w:t>从业人员订立协议，免除或者减轻其对从业人员因生产安全</w:t>
            </w:r>
            <w:r>
              <w:rPr>
                <w:spacing w:val="-2"/>
              </w:rPr>
              <w:t>事故伤亡</w:t>
            </w:r>
            <w:r>
              <w:rPr/>
              <w:t xml:space="preserve"> </w:t>
            </w:r>
            <w:r>
              <w:rPr>
                <w:spacing w:val="-1"/>
              </w:rPr>
              <w:t>依法应承担的责任的，该协议无效；对生产经营单位的主要</w:t>
            </w:r>
            <w:r>
              <w:rPr>
                <w:spacing w:val="-2"/>
              </w:rPr>
              <w:t>负责人、</w:t>
            </w:r>
            <w:r>
              <w:rPr/>
              <w:t xml:space="preserve"> </w:t>
            </w:r>
            <w:r>
              <w:rPr>
                <w:spacing w:val="-1"/>
              </w:rPr>
              <w:t>个人经营的投资人处二万元以上十万元以下的罚款。</w:t>
            </w:r>
          </w:p>
        </w:tc>
        <w:tc>
          <w:tcPr>
            <w:tcW w:w="1041" w:type="dxa"/>
            <w:vAlign w:val="top"/>
            <w:tcBorders>
              <w:left w:val="single" w:color="000000" w:sz="2" w:space="0"/>
            </w:tcBorders>
          </w:tcPr>
          <w:p>
            <w:pPr>
              <w:pStyle w:val="TableText"/>
              <w:ind w:left="87"/>
              <w:spacing w:before="279" w:line="214" w:lineRule="auto"/>
              <w:rPr/>
            </w:pPr>
            <w:r>
              <w:rPr>
                <w:spacing w:val="-4"/>
              </w:rPr>
              <w:t>一般检查事</w:t>
            </w:r>
          </w:p>
          <w:p>
            <w:pPr>
              <w:pStyle w:val="TableText"/>
              <w:ind w:left="438"/>
              <w:spacing w:before="31" w:line="217" w:lineRule="auto"/>
              <w:rPr/>
            </w:pPr>
            <w:r>
              <w:rPr/>
              <w:t>项</w:t>
            </w:r>
          </w:p>
        </w:tc>
      </w:tr>
      <w:tr>
        <w:trPr>
          <w:trHeight w:val="2162" w:hRule="atLeast"/>
        </w:trPr>
        <w:tc>
          <w:tcPr>
            <w:tcW w:w="728"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ind w:left="31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958" w:type="dxa"/>
            <w:vAlign w:val="top"/>
            <w:vMerge w:val="restart"/>
            <w:tcBorders>
              <w:right w:val="single" w:color="000000" w:sz="2" w:space="0"/>
              <w:bottom w:val="nil"/>
            </w:tcBorders>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43" w:right="31" w:hanging="19"/>
              <w:spacing w:before="58" w:line="246" w:lineRule="auto"/>
              <w:rPr/>
            </w:pPr>
            <w:r>
              <w:rPr>
                <w:spacing w:val="-2"/>
              </w:rPr>
              <w:t>建设项目三</w:t>
            </w:r>
            <w:r>
              <w:rPr>
                <w:spacing w:val="3"/>
              </w:rPr>
              <w:t xml:space="preserve"> </w:t>
            </w:r>
            <w:r>
              <w:rPr>
                <w:spacing w:val="-7"/>
              </w:rPr>
              <w:t>同时管理</w:t>
            </w:r>
          </w:p>
        </w:tc>
        <w:tc>
          <w:tcPr>
            <w:tcW w:w="1240" w:type="dxa"/>
            <w:vAlign w:val="top"/>
            <w:tcBorders>
              <w:left w:val="single" w:color="000000" w:sz="2" w:space="0"/>
              <w:bottom w:val="single" w:color="000000" w:sz="2" w:space="0"/>
              <w:top w:val="single" w:color="000000" w:sz="2" w:space="0"/>
            </w:tcBorders>
          </w:tcPr>
          <w:p>
            <w:pPr>
              <w:spacing w:line="313"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24"/>
              <w:spacing w:before="59" w:line="217" w:lineRule="auto"/>
              <w:rPr/>
            </w:pPr>
            <w:r>
              <w:rPr>
                <w:rFonts w:ascii="Times New Roman" w:hAnsi="Times New Roman" w:eastAsia="Times New Roman" w:cs="Times New Roman"/>
                <w:spacing w:val="-5"/>
              </w:rPr>
              <w:t>2.</w:t>
            </w:r>
            <w:r>
              <w:rPr>
                <w:rFonts w:ascii="Times New Roman" w:hAnsi="Times New Roman" w:eastAsia="Times New Roman" w:cs="Times New Roman"/>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0"/>
              </w:rPr>
              <w:t xml:space="preserve"> </w:t>
            </w:r>
            <w:r>
              <w:rPr>
                <w:spacing w:val="-5"/>
              </w:rPr>
              <w:t>安全评价</w:t>
            </w:r>
          </w:p>
        </w:tc>
        <w:tc>
          <w:tcPr>
            <w:tcW w:w="6281"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4" w:firstLine="348"/>
              <w:spacing w:before="59" w:line="246" w:lineRule="auto"/>
              <w:rPr/>
            </w:pPr>
            <w:r>
              <w:rPr>
                <w:b/>
                <w:bCs/>
                <w:spacing w:val="-1"/>
              </w:rPr>
              <w:t>《中华人民共和国安全生产法》第三十二条</w:t>
            </w:r>
            <w:r>
              <w:rPr>
                <w:spacing w:val="-1"/>
              </w:rPr>
              <w:t xml:space="preserve"> </w:t>
            </w:r>
            <w:r>
              <w:rPr>
                <w:spacing w:val="-2"/>
              </w:rPr>
              <w:t>矿山、金属冶炼建设项目和用</w:t>
            </w:r>
            <w:r>
              <w:rPr/>
              <w:t xml:space="preserve"> </w:t>
            </w:r>
            <w:r>
              <w:rPr>
                <w:spacing w:val="-7"/>
              </w:rPr>
              <w:t>于生产、储存、装卸危险物品的建设项目，应当按照国家有关规定进行安全评价。</w:t>
            </w:r>
          </w:p>
        </w:tc>
        <w:tc>
          <w:tcPr>
            <w:tcW w:w="5424" w:type="dxa"/>
            <w:vAlign w:val="top"/>
            <w:tcBorders>
              <w:right w:val="single" w:color="000000" w:sz="2" w:space="0"/>
            </w:tcBorders>
          </w:tcPr>
          <w:p>
            <w:pPr>
              <w:pStyle w:val="TableText"/>
              <w:ind w:left="27" w:right="21" w:firstLine="360"/>
              <w:spacing w:before="44" w:line="246" w:lineRule="auto"/>
              <w:jc w:val="both"/>
              <w:rPr/>
            </w:pPr>
            <w:r>
              <w:rPr>
                <w:b/>
                <w:bCs/>
              </w:rPr>
              <w:t>《中华人民共和国安全生产法》第九十八条第一项</w:t>
            </w:r>
            <w:r>
              <w:rPr/>
              <w:t xml:space="preserve"> </w:t>
            </w:r>
            <w:r>
              <w:rPr/>
              <w:t>生产经营单</w:t>
            </w:r>
            <w:r>
              <w:rPr>
                <w:spacing w:val="13"/>
              </w:rPr>
              <w:t xml:space="preserve"> </w:t>
            </w:r>
            <w:r>
              <w:rPr>
                <w:spacing w:val="-1"/>
              </w:rPr>
              <w:t>位有下列行为之一的，责令停止建设或者停产停业整顿，限</w:t>
            </w:r>
            <w:r>
              <w:rPr>
                <w:spacing w:val="-2"/>
              </w:rPr>
              <w:t>期改正，</w:t>
            </w:r>
            <w:r>
              <w:rPr/>
              <w:t xml:space="preserve"> </w:t>
            </w:r>
            <w:r>
              <w:rPr>
                <w:spacing w:val="-1"/>
              </w:rPr>
              <w:t>并处十万元以上五十万元以下的罚款，对其直接负责的主管</w:t>
            </w:r>
            <w:r>
              <w:rPr>
                <w:spacing w:val="-2"/>
              </w:rPr>
              <w:t>人员和其</w:t>
            </w:r>
            <w:r>
              <w:rPr/>
              <w:t xml:space="preserve"> </w:t>
            </w:r>
            <w:r>
              <w:rPr>
                <w:spacing w:val="-1"/>
              </w:rPr>
              <w:t>他直接责任人员处二万元以上五万元以下的罚款；逾期未改</w:t>
            </w:r>
            <w:r>
              <w:rPr>
                <w:spacing w:val="-2"/>
              </w:rPr>
              <w:t>正的，处</w:t>
            </w:r>
            <w:r>
              <w:rPr/>
              <w:t xml:space="preserve"> </w:t>
            </w:r>
            <w:r>
              <w:rPr>
                <w:spacing w:val="-1"/>
              </w:rPr>
              <w:t>五十万元以上一百万元以下的罚款，对其直接负责的主管人</w:t>
            </w:r>
            <w:r>
              <w:rPr>
                <w:spacing w:val="-2"/>
              </w:rPr>
              <w:t>员和其他</w:t>
            </w:r>
            <w:r>
              <w:rPr/>
              <w:t xml:space="preserve"> </w:t>
            </w:r>
            <w:r>
              <w:rPr>
                <w:spacing w:val="-1"/>
              </w:rPr>
              <w:t>直接责任人员处五万元以上十万元以下的罚款；构成犯罪的</w:t>
            </w:r>
            <w:r>
              <w:rPr>
                <w:spacing w:val="-2"/>
              </w:rPr>
              <w:t>，依照刑</w:t>
            </w:r>
            <w:r>
              <w:rPr/>
              <w:t xml:space="preserve"> </w:t>
            </w:r>
            <w:r>
              <w:rPr>
                <w:spacing w:val="-1"/>
              </w:rPr>
              <w:t>法有关规定追究刑事责任：</w:t>
            </w:r>
          </w:p>
          <w:p>
            <w:pPr>
              <w:pStyle w:val="TableText"/>
              <w:ind w:left="28" w:right="21" w:firstLine="360"/>
              <w:spacing w:line="220" w:lineRule="auto"/>
              <w:rPr/>
            </w:pPr>
            <w:r>
              <w:rPr>
                <w:b/>
                <w:bCs/>
                <w:spacing w:val="-2"/>
              </w:rPr>
              <w:t>（一）</w:t>
            </w:r>
            <w:r>
              <w:rPr>
                <w:spacing w:val="-2"/>
              </w:rPr>
              <w:t>未按照规定对矿山、金属冶炼建设项目或者用于生产、储</w:t>
            </w:r>
            <w:r>
              <w:rPr>
                <w:spacing w:val="15"/>
              </w:rPr>
              <w:t xml:space="preserve"> </w:t>
            </w:r>
            <w:r>
              <w:rPr>
                <w:spacing w:val="-1"/>
              </w:rPr>
              <w:t>存、装卸危险物品的建设项目进行安全评价的；</w:t>
            </w:r>
          </w:p>
        </w:tc>
        <w:tc>
          <w:tcPr>
            <w:tcW w:w="1041" w:type="dxa"/>
            <w:vAlign w:val="top"/>
            <w:tcBorders>
              <w:left w:val="single" w:color="000000" w:sz="2" w:space="0"/>
            </w:tcBorders>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2169"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31" w:right="40" w:hanging="7"/>
              <w:spacing w:before="58" w:line="247" w:lineRule="auto"/>
              <w:rPr/>
            </w:pPr>
            <w:r>
              <w:rPr>
                <w:rFonts w:ascii="Times New Roman" w:hAnsi="Times New Roman" w:eastAsia="Times New Roman" w:cs="Times New Roman"/>
                <w:spacing w:val="-2"/>
              </w:rPr>
              <w:t>2.2</w:t>
            </w:r>
            <w:r>
              <w:rPr>
                <w:rFonts w:ascii="Times New Roman" w:hAnsi="Times New Roman" w:eastAsia="Times New Roman" w:cs="Times New Roman"/>
                <w:spacing w:val="12"/>
              </w:rPr>
              <w:t xml:space="preserve"> </w:t>
            </w:r>
            <w:r>
              <w:rPr>
                <w:spacing w:val="-2"/>
              </w:rPr>
              <w:t>安全设施设</w:t>
            </w:r>
            <w:r>
              <w:rPr/>
              <w:t xml:space="preserve"> </w:t>
            </w:r>
            <w:r>
              <w:rPr>
                <w:spacing w:val="-4"/>
              </w:rPr>
              <w:t>计审查</w:t>
            </w:r>
          </w:p>
        </w:tc>
        <w:tc>
          <w:tcPr>
            <w:tcW w:w="6281" w:type="dxa"/>
            <w:vAlign w:val="top"/>
          </w:tcPr>
          <w:p>
            <w:pPr>
              <w:spacing w:line="351" w:lineRule="auto"/>
              <w:rPr>
                <w:rFonts w:ascii="Arial"/>
                <w:sz w:val="21"/>
              </w:rPr>
            </w:pPr>
            <w:r/>
          </w:p>
          <w:p>
            <w:pPr>
              <w:spacing w:line="351" w:lineRule="auto"/>
              <w:rPr>
                <w:rFonts w:ascii="Arial"/>
                <w:sz w:val="21"/>
              </w:rPr>
            </w:pPr>
            <w:r/>
          </w:p>
          <w:p>
            <w:pPr>
              <w:pStyle w:val="TableText"/>
              <w:ind w:left="33" w:right="21" w:firstLine="350"/>
              <w:spacing w:before="58" w:line="246" w:lineRule="auto"/>
              <w:jc w:val="both"/>
              <w:rPr/>
            </w:pPr>
            <w:r>
              <w:rPr>
                <w:b/>
                <w:bCs/>
                <w:spacing w:val="-1"/>
              </w:rPr>
              <w:t>《中华人民共和国安全生产法》第三十三条第二款</w:t>
            </w:r>
            <w:r>
              <w:rPr>
                <w:spacing w:val="-1"/>
              </w:rPr>
              <w:t xml:space="preserve"> </w:t>
            </w:r>
            <w:r>
              <w:rPr>
                <w:spacing w:val="-1"/>
              </w:rPr>
              <w:t>矿山、金属冶炼建设项</w:t>
            </w:r>
            <w:r>
              <w:rPr>
                <w:spacing w:val="3"/>
              </w:rPr>
              <w:t xml:space="preserve"> </w:t>
            </w:r>
            <w:r>
              <w:rPr>
                <w:spacing w:val="-2"/>
              </w:rPr>
              <w:t>目和用于生产、储存、装卸危险物品的建设</w:t>
            </w:r>
            <w:r>
              <w:rPr>
                <w:spacing w:val="-3"/>
              </w:rPr>
              <w:t>项目的安全设施设计应当按照国家有</w:t>
            </w:r>
            <w:r>
              <w:rPr/>
              <w:t xml:space="preserve"> </w:t>
            </w:r>
            <w:r>
              <w:rPr>
                <w:spacing w:val="-1"/>
              </w:rPr>
              <w:t>关规定报经有关部门审查，审查部门及其负责审查的人员对审查结果负责。</w:t>
            </w:r>
          </w:p>
        </w:tc>
        <w:tc>
          <w:tcPr>
            <w:tcW w:w="5424" w:type="dxa"/>
            <w:vAlign w:val="top"/>
            <w:tcBorders>
              <w:right w:val="single" w:color="000000" w:sz="2" w:space="0"/>
            </w:tcBorders>
          </w:tcPr>
          <w:p>
            <w:pPr>
              <w:pStyle w:val="TableText"/>
              <w:ind w:left="27" w:right="21" w:firstLine="360"/>
              <w:spacing w:before="46" w:line="246" w:lineRule="auto"/>
              <w:jc w:val="both"/>
              <w:rPr/>
            </w:pPr>
            <w:r>
              <w:rPr>
                <w:b/>
                <w:bCs/>
              </w:rPr>
              <w:t>《中华人民共和国安全生产法》第九十八条第二项</w:t>
            </w:r>
            <w:r>
              <w:rPr/>
              <w:t xml:space="preserve"> </w:t>
            </w:r>
            <w:r>
              <w:rPr/>
              <w:t>生产经营单</w:t>
            </w:r>
            <w:r>
              <w:rPr>
                <w:spacing w:val="13"/>
              </w:rPr>
              <w:t xml:space="preserve"> </w:t>
            </w:r>
            <w:r>
              <w:rPr>
                <w:spacing w:val="-1"/>
              </w:rPr>
              <w:t>位有下列行为之一的，责令停止建设或者停产停业整顿，限</w:t>
            </w:r>
            <w:r>
              <w:rPr>
                <w:spacing w:val="-2"/>
              </w:rPr>
              <w:t>期改正，</w:t>
            </w:r>
            <w:r>
              <w:rPr/>
              <w:t xml:space="preserve"> </w:t>
            </w:r>
            <w:r>
              <w:rPr>
                <w:spacing w:val="-1"/>
              </w:rPr>
              <w:t>并处十万元以上五十万元以下的罚款，对其直接负责的主管</w:t>
            </w:r>
            <w:r>
              <w:rPr>
                <w:spacing w:val="-2"/>
              </w:rPr>
              <w:t>人员和其</w:t>
            </w:r>
            <w:r>
              <w:rPr/>
              <w:t xml:space="preserve"> </w:t>
            </w:r>
            <w:r>
              <w:rPr>
                <w:spacing w:val="-1"/>
              </w:rPr>
              <w:t>他直接责任人员处二万元以上五万元以下的罚款；逾期未改</w:t>
            </w:r>
            <w:r>
              <w:rPr>
                <w:spacing w:val="-2"/>
              </w:rPr>
              <w:t>正的，处</w:t>
            </w:r>
            <w:r>
              <w:rPr/>
              <w:t xml:space="preserve"> </w:t>
            </w:r>
            <w:r>
              <w:rPr>
                <w:spacing w:val="-1"/>
              </w:rPr>
              <w:t>五十万元以上一百万元以下的罚款，对其直接负责的主管人</w:t>
            </w:r>
            <w:r>
              <w:rPr>
                <w:spacing w:val="-2"/>
              </w:rPr>
              <w:t>员和其他</w:t>
            </w:r>
            <w:r>
              <w:rPr/>
              <w:t xml:space="preserve"> </w:t>
            </w:r>
            <w:r>
              <w:rPr>
                <w:spacing w:val="-1"/>
              </w:rPr>
              <w:t>直接责任人员处五万元以上十万元以下的罚款；构成犯罪的</w:t>
            </w:r>
            <w:r>
              <w:rPr>
                <w:spacing w:val="-2"/>
              </w:rPr>
              <w:t>，依照刑</w:t>
            </w:r>
            <w:r>
              <w:rPr/>
              <w:t xml:space="preserve"> </w:t>
            </w:r>
            <w:r>
              <w:rPr>
                <w:spacing w:val="-1"/>
              </w:rPr>
              <w:t>法有关规定追究刑事责任：</w:t>
            </w:r>
          </w:p>
          <w:p>
            <w:pPr>
              <w:pStyle w:val="TableText"/>
              <w:ind w:left="36" w:right="21" w:firstLine="352"/>
              <w:spacing w:line="222" w:lineRule="auto"/>
              <w:rPr/>
            </w:pPr>
            <w:r>
              <w:rPr>
                <w:spacing w:val="-1"/>
              </w:rPr>
              <w:t>（二）矿山、金属冶炼建设项目或者用于生产、</w:t>
            </w:r>
            <w:r>
              <w:rPr>
                <w:spacing w:val="-2"/>
              </w:rPr>
              <w:t>储存、装卸危险</w:t>
            </w:r>
            <w:r>
              <w:rPr/>
              <w:t xml:space="preserve"> </w:t>
            </w:r>
            <w:r>
              <w:rPr>
                <w:spacing w:val="-1"/>
              </w:rPr>
              <w:t>物品的建设项目没有安全设施设计或者安全设施设计未按照规定报</w:t>
            </w:r>
          </w:p>
        </w:tc>
        <w:tc>
          <w:tcPr>
            <w:tcW w:w="1041" w:type="dxa"/>
            <w:vAlign w:val="top"/>
            <w:tcBorders>
              <w:left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spacing w:line="107" w:lineRule="exact"/>
        <w:rPr>
          <w:rFonts w:ascii="Arial"/>
          <w:sz w:val="9"/>
        </w:rPr>
      </w:pPr>
      <w:r/>
    </w:p>
    <w:p>
      <w:pPr>
        <w:spacing w:line="107" w:lineRule="exact"/>
        <w:sectPr>
          <w:footerReference w:type="default" r:id="rId18"/>
          <w:pgSz w:w="16839" w:h="11906"/>
          <w:pgMar w:top="400" w:right="577" w:bottom="1672" w:left="577" w:header="0" w:footer="1419" w:gutter="0"/>
        </w:sectPr>
        <w:rPr>
          <w:rFonts w:ascii="Arial" w:hAnsi="Arial" w:eastAsia="Arial" w:cs="Arial"/>
          <w:sz w:val="9"/>
          <w:szCs w:val="9"/>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243"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bottom w:val="single" w:color="000000" w:sz="2" w:space="0"/>
            </w:tcBorders>
          </w:tcPr>
          <w:p>
            <w:pPr>
              <w:spacing w:line="233" w:lineRule="exact"/>
              <w:rPr>
                <w:rFonts w:ascii="Arial"/>
                <w:sz w:val="20"/>
              </w:rPr>
            </w:pPr>
            <w:r/>
          </w:p>
        </w:tc>
        <w:tc>
          <w:tcPr>
            <w:tcW w:w="6281" w:type="dxa"/>
            <w:vAlign w:val="top"/>
          </w:tcPr>
          <w:p>
            <w:pPr>
              <w:spacing w:line="233" w:lineRule="exact"/>
              <w:rPr>
                <w:rFonts w:ascii="Arial"/>
                <w:sz w:val="20"/>
              </w:rPr>
            </w:pPr>
            <w:r/>
          </w:p>
        </w:tc>
        <w:tc>
          <w:tcPr>
            <w:tcW w:w="5424" w:type="dxa"/>
            <w:vAlign w:val="top"/>
            <w:tcBorders>
              <w:right w:val="single" w:color="000000" w:sz="2" w:space="0"/>
            </w:tcBorders>
          </w:tcPr>
          <w:p>
            <w:pPr>
              <w:pStyle w:val="TableText"/>
              <w:ind w:left="34"/>
              <w:spacing w:before="37" w:line="201" w:lineRule="auto"/>
              <w:rPr/>
            </w:pPr>
            <w:r>
              <w:rPr>
                <w:spacing w:val="-2"/>
              </w:rPr>
              <w:t>经有关部门审查同意的；</w:t>
            </w:r>
          </w:p>
        </w:tc>
        <w:tc>
          <w:tcPr>
            <w:tcW w:w="1041" w:type="dxa"/>
            <w:vAlign w:val="top"/>
            <w:tcBorders>
              <w:left w:val="single" w:color="000000" w:sz="2" w:space="0"/>
            </w:tcBorders>
          </w:tcPr>
          <w:p>
            <w:pPr>
              <w:spacing w:line="233" w:lineRule="exact"/>
              <w:rPr>
                <w:rFonts w:ascii="Arial"/>
                <w:sz w:val="20"/>
              </w:rPr>
            </w:pPr>
            <w:r/>
          </w:p>
        </w:tc>
      </w:tr>
      <w:tr>
        <w:trPr>
          <w:trHeight w:val="2162"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27" w:right="40" w:hanging="3"/>
              <w:spacing w:before="58" w:line="250" w:lineRule="auto"/>
              <w:rPr/>
            </w:pPr>
            <w:r>
              <w:rPr>
                <w:rFonts w:ascii="Times New Roman" w:hAnsi="Times New Roman" w:eastAsia="Times New Roman" w:cs="Times New Roman"/>
                <w:spacing w:val="-1"/>
              </w:rPr>
              <w:t>2.3 </w:t>
            </w:r>
            <w:r>
              <w:rPr>
                <w:spacing w:val="-1"/>
              </w:rPr>
              <w:t>按设计组织</w:t>
            </w:r>
            <w:r>
              <w:rPr>
                <w:spacing w:val="5"/>
              </w:rPr>
              <w:t xml:space="preserve"> </w:t>
            </w:r>
            <w:r>
              <w:rPr>
                <w:spacing w:val="-4"/>
              </w:rPr>
              <w:t>施工</w:t>
            </w:r>
          </w:p>
        </w:tc>
        <w:tc>
          <w:tcPr>
            <w:tcW w:w="6281" w:type="dxa"/>
            <w:vAlign w:val="top"/>
          </w:tcPr>
          <w:p>
            <w:pPr>
              <w:spacing w:line="347" w:lineRule="auto"/>
              <w:rPr>
                <w:rFonts w:ascii="Arial"/>
                <w:sz w:val="21"/>
              </w:rPr>
            </w:pPr>
            <w:r/>
          </w:p>
          <w:p>
            <w:pPr>
              <w:spacing w:line="347" w:lineRule="auto"/>
              <w:rPr>
                <w:rFonts w:ascii="Arial"/>
                <w:sz w:val="21"/>
              </w:rPr>
            </w:pPr>
            <w:r/>
          </w:p>
          <w:p>
            <w:pPr>
              <w:pStyle w:val="TableText"/>
              <w:ind w:left="26" w:right="21" w:firstLine="357"/>
              <w:spacing w:before="59" w:line="246" w:lineRule="auto"/>
              <w:jc w:val="both"/>
              <w:rPr/>
            </w:pPr>
            <w:r>
              <w:rPr>
                <w:b/>
                <w:bCs/>
                <w:spacing w:val="-1"/>
              </w:rPr>
              <w:t>《中华人民共和国安全生产法》第三十四条第一款</w:t>
            </w:r>
            <w:r>
              <w:rPr>
                <w:spacing w:val="-1"/>
              </w:rPr>
              <w:t xml:space="preserve"> </w:t>
            </w:r>
            <w:r>
              <w:rPr>
                <w:spacing w:val="-1"/>
              </w:rPr>
              <w:t>矿山、金属冶炼建设项</w:t>
            </w:r>
            <w:r>
              <w:rPr>
                <w:spacing w:val="3"/>
              </w:rPr>
              <w:t xml:space="preserve"> </w:t>
            </w:r>
            <w:r>
              <w:rPr>
                <w:spacing w:val="-2"/>
              </w:rPr>
              <w:t>目和用于生产、储存、装卸危险物品的建设项目的施工单位必</w:t>
            </w:r>
            <w:r>
              <w:rPr>
                <w:spacing w:val="-3"/>
              </w:rPr>
              <w:t>须按照批准的安全</w:t>
            </w:r>
            <w:r>
              <w:rPr/>
              <w:t xml:space="preserve"> </w:t>
            </w:r>
            <w:r>
              <w:rPr>
                <w:spacing w:val="-1"/>
              </w:rPr>
              <w:t>设施设计施工，并对安全设施的工程质量负责。</w:t>
            </w:r>
          </w:p>
        </w:tc>
        <w:tc>
          <w:tcPr>
            <w:tcW w:w="5424" w:type="dxa"/>
            <w:vAlign w:val="top"/>
            <w:tcBorders>
              <w:right w:val="single" w:color="000000" w:sz="2" w:space="0"/>
            </w:tcBorders>
          </w:tcPr>
          <w:p>
            <w:pPr>
              <w:pStyle w:val="TableText"/>
              <w:ind w:left="27" w:right="21" w:firstLine="360"/>
              <w:spacing w:before="38" w:line="246" w:lineRule="auto"/>
              <w:jc w:val="both"/>
              <w:rPr/>
            </w:pPr>
            <w:r>
              <w:rPr>
                <w:b/>
                <w:bCs/>
                <w:spacing w:val="-1"/>
              </w:rPr>
              <w:t>《中华人民共和国安全生产法》第九十八条第三项</w:t>
            </w:r>
            <w:r>
              <w:rPr>
                <w:spacing w:val="-1"/>
              </w:rPr>
              <w:t xml:space="preserve"> </w:t>
            </w:r>
            <w:r>
              <w:rPr>
                <w:spacing w:val="-1"/>
              </w:rPr>
              <w:t>生</w:t>
            </w:r>
            <w:r>
              <w:rPr>
                <w:spacing w:val="-2"/>
              </w:rPr>
              <w:t>产经营单</w:t>
            </w:r>
            <w:r>
              <w:rPr/>
              <w:t xml:space="preserve"> </w:t>
            </w:r>
            <w:r>
              <w:rPr>
                <w:spacing w:val="-1"/>
              </w:rPr>
              <w:t>位有下列行为之一的，责令停止建设或者停产停业整顿，限</w:t>
            </w:r>
            <w:r>
              <w:rPr>
                <w:spacing w:val="-2"/>
              </w:rPr>
              <w:t>期改正，</w:t>
            </w:r>
            <w:r>
              <w:rPr/>
              <w:t xml:space="preserve"> </w:t>
            </w:r>
            <w:r>
              <w:rPr>
                <w:spacing w:val="-1"/>
              </w:rPr>
              <w:t>并处十万元以上五十万元以下的罚款，对其直接负责的主管</w:t>
            </w:r>
            <w:r>
              <w:rPr>
                <w:spacing w:val="-2"/>
              </w:rPr>
              <w:t>人员和其</w:t>
            </w:r>
            <w:r>
              <w:rPr/>
              <w:t xml:space="preserve"> </w:t>
            </w:r>
            <w:r>
              <w:rPr>
                <w:spacing w:val="-1"/>
              </w:rPr>
              <w:t>他直接责任人员处二万元以上五万元以下的罚款；逾期未改</w:t>
            </w:r>
            <w:r>
              <w:rPr>
                <w:spacing w:val="-2"/>
              </w:rPr>
              <w:t>正的，处</w:t>
            </w:r>
            <w:r>
              <w:rPr/>
              <w:t xml:space="preserve"> </w:t>
            </w:r>
            <w:r>
              <w:rPr>
                <w:spacing w:val="-1"/>
              </w:rPr>
              <w:t>五十万元以上一百万元以下的罚款，对其直接负责的主管人</w:t>
            </w:r>
            <w:r>
              <w:rPr>
                <w:spacing w:val="-2"/>
              </w:rPr>
              <w:t>员和其他</w:t>
            </w:r>
            <w:r>
              <w:rPr/>
              <w:t xml:space="preserve"> </w:t>
            </w:r>
            <w:r>
              <w:rPr>
                <w:spacing w:val="-1"/>
              </w:rPr>
              <w:t>直接责任人员处五万元以上十万元以下的罚款；构成犯罪的</w:t>
            </w:r>
            <w:r>
              <w:rPr>
                <w:spacing w:val="-2"/>
              </w:rPr>
              <w:t>，依照刑</w:t>
            </w:r>
            <w:r>
              <w:rPr/>
              <w:t xml:space="preserve"> </w:t>
            </w:r>
            <w:r>
              <w:rPr>
                <w:spacing w:val="-1"/>
              </w:rPr>
              <w:t>法有关规定追究刑事责任：</w:t>
            </w:r>
          </w:p>
          <w:p>
            <w:pPr>
              <w:pStyle w:val="TableText"/>
              <w:ind w:left="36" w:right="21" w:firstLine="352"/>
              <w:spacing w:before="1" w:line="222" w:lineRule="auto"/>
              <w:rPr/>
            </w:pPr>
            <w:r>
              <w:rPr>
                <w:spacing w:val="-1"/>
              </w:rPr>
              <w:t>（三）矿山、金属冶炼建设项目或者用于生产、</w:t>
            </w:r>
            <w:r>
              <w:rPr>
                <w:spacing w:val="-2"/>
              </w:rPr>
              <w:t>储存、装卸危险</w:t>
            </w:r>
            <w:r>
              <w:rPr/>
              <w:t xml:space="preserve"> </w:t>
            </w:r>
            <w:r>
              <w:rPr>
                <w:spacing w:val="-1"/>
              </w:rPr>
              <w:t>物品的建设项目的施工单位未按照批准的安全设施设计施工的；</w:t>
            </w:r>
          </w:p>
        </w:tc>
        <w:tc>
          <w:tcPr>
            <w:tcW w:w="1041" w:type="dxa"/>
            <w:vAlign w:val="top"/>
            <w:tcBorders>
              <w:left w:val="single" w:color="000000" w:sz="2" w:space="0"/>
            </w:tcBorders>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r>
        <w:trPr>
          <w:trHeight w:val="2402"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40" w:right="40" w:hanging="16"/>
              <w:spacing w:before="59" w:line="248" w:lineRule="auto"/>
              <w:rPr/>
            </w:pPr>
            <w:r>
              <w:rPr>
                <w:rFonts w:ascii="Times New Roman" w:hAnsi="Times New Roman" w:eastAsia="Times New Roman" w:cs="Times New Roman"/>
                <w:spacing w:val="-2"/>
              </w:rPr>
              <w:t>2.4</w:t>
            </w:r>
            <w:r>
              <w:rPr>
                <w:rFonts w:ascii="Times New Roman" w:hAnsi="Times New Roman" w:eastAsia="Times New Roman" w:cs="Times New Roman"/>
                <w:spacing w:val="12"/>
              </w:rPr>
              <w:t xml:space="preserve"> </w:t>
            </w:r>
            <w:r>
              <w:rPr>
                <w:spacing w:val="-2"/>
              </w:rPr>
              <w:t>安全设施验</w:t>
            </w:r>
            <w:r>
              <w:rPr/>
              <w:t xml:space="preserve"> </w:t>
            </w:r>
            <w:r>
              <w:rPr/>
              <w:t>收</w:t>
            </w:r>
          </w:p>
        </w:tc>
        <w:tc>
          <w:tcPr>
            <w:tcW w:w="6281" w:type="dxa"/>
            <w:vAlign w:val="top"/>
          </w:tcPr>
          <w:p>
            <w:pPr>
              <w:spacing w:line="290" w:lineRule="auto"/>
              <w:rPr>
                <w:rFonts w:ascii="Arial"/>
                <w:sz w:val="21"/>
              </w:rPr>
            </w:pPr>
            <w:r/>
          </w:p>
          <w:p>
            <w:pPr>
              <w:spacing w:line="290" w:lineRule="auto"/>
              <w:rPr>
                <w:rFonts w:ascii="Arial"/>
                <w:sz w:val="21"/>
              </w:rPr>
            </w:pPr>
            <w:r/>
          </w:p>
          <w:p>
            <w:pPr>
              <w:pStyle w:val="TableText"/>
              <w:ind w:left="31" w:firstLine="352"/>
              <w:spacing w:before="59" w:line="246" w:lineRule="auto"/>
              <w:jc w:val="both"/>
              <w:rPr/>
            </w:pPr>
            <w:r>
              <w:rPr>
                <w:b/>
                <w:bCs/>
                <w:spacing w:val="-1"/>
              </w:rPr>
              <w:t>《中华人民共和国安全生产法》第三十四条第二款</w:t>
            </w:r>
            <w:r>
              <w:rPr>
                <w:spacing w:val="-1"/>
              </w:rPr>
              <w:t xml:space="preserve"> </w:t>
            </w:r>
            <w:r>
              <w:rPr>
                <w:spacing w:val="-1"/>
              </w:rPr>
              <w:t>矿山、金属冶炼</w:t>
            </w:r>
            <w:r>
              <w:rPr>
                <w:spacing w:val="-2"/>
              </w:rPr>
              <w:t>建设项</w:t>
            </w:r>
            <w:r>
              <w:rPr/>
              <w:t xml:space="preserve"> </w:t>
            </w:r>
            <w:r>
              <w:rPr>
                <w:spacing w:val="-3"/>
              </w:rPr>
              <w:t>目和用于生产、储存、装卸危险物品的建设项目竣工投入生产或者使用前，应当</w:t>
            </w:r>
            <w:r>
              <w:rPr>
                <w:spacing w:val="15"/>
              </w:rPr>
              <w:t xml:space="preserve"> </w:t>
            </w:r>
            <w:r>
              <w:rPr>
                <w:spacing w:val="-2"/>
              </w:rPr>
              <w:t>由建设单位负责组织对安全设施进行验收；验收合格后，方可投入生产和使用。</w:t>
            </w:r>
            <w:r>
              <w:rPr>
                <w:spacing w:val="8"/>
              </w:rPr>
              <w:t xml:space="preserve"> </w:t>
            </w:r>
            <w:r>
              <w:rPr>
                <w:spacing w:val="3"/>
              </w:rPr>
              <w:t>负有安全生产监督管理职责的部门应当加强</w:t>
            </w:r>
            <w:r>
              <w:rPr>
                <w:spacing w:val="2"/>
              </w:rPr>
              <w:t>对建设单位验收活动和验收结果的</w:t>
            </w:r>
            <w:r>
              <w:rPr/>
              <w:t xml:space="preserve"> </w:t>
            </w:r>
            <w:r>
              <w:rPr>
                <w:spacing w:val="-3"/>
              </w:rPr>
              <w:t>监督核查。</w:t>
            </w:r>
          </w:p>
        </w:tc>
        <w:tc>
          <w:tcPr>
            <w:tcW w:w="5424" w:type="dxa"/>
            <w:vAlign w:val="top"/>
            <w:tcBorders>
              <w:right w:val="single" w:color="000000" w:sz="2" w:space="0"/>
            </w:tcBorders>
          </w:tcPr>
          <w:p>
            <w:pPr>
              <w:pStyle w:val="TableText"/>
              <w:ind w:left="27" w:right="21" w:firstLine="360"/>
              <w:spacing w:before="41" w:line="246" w:lineRule="auto"/>
              <w:jc w:val="both"/>
              <w:rPr/>
            </w:pPr>
            <w:r>
              <w:rPr>
                <w:b/>
                <w:bCs/>
              </w:rPr>
              <w:t>《中华人民共和国安全生产法》第九十八条第四项</w:t>
            </w:r>
            <w:r>
              <w:rPr/>
              <w:t xml:space="preserve"> </w:t>
            </w:r>
            <w:r>
              <w:rPr/>
              <w:t>生产经营单</w:t>
            </w:r>
            <w:r>
              <w:rPr>
                <w:spacing w:val="13"/>
              </w:rPr>
              <w:t xml:space="preserve"> </w:t>
            </w:r>
            <w:r>
              <w:rPr>
                <w:spacing w:val="-1"/>
              </w:rPr>
              <w:t>位有下列行为之一的，责令停止建设或者停产停业整顿，限</w:t>
            </w:r>
            <w:r>
              <w:rPr>
                <w:spacing w:val="-2"/>
              </w:rPr>
              <w:t>期改正，</w:t>
            </w:r>
            <w:r>
              <w:rPr/>
              <w:t xml:space="preserve"> </w:t>
            </w:r>
            <w:r>
              <w:rPr>
                <w:spacing w:val="-1"/>
              </w:rPr>
              <w:t>并处十万元以上五十万元以下的罚款，对其直接负责的主管</w:t>
            </w:r>
            <w:r>
              <w:rPr>
                <w:spacing w:val="-2"/>
              </w:rPr>
              <w:t>人员和其</w:t>
            </w:r>
            <w:r>
              <w:rPr/>
              <w:t xml:space="preserve"> </w:t>
            </w:r>
            <w:r>
              <w:rPr>
                <w:spacing w:val="-1"/>
              </w:rPr>
              <w:t>他直接责任人员处二万元以上五万元以下的罚款；逾期未改</w:t>
            </w:r>
            <w:r>
              <w:rPr>
                <w:spacing w:val="-2"/>
              </w:rPr>
              <w:t>正的，处</w:t>
            </w:r>
            <w:r>
              <w:rPr/>
              <w:t xml:space="preserve"> </w:t>
            </w:r>
            <w:r>
              <w:rPr>
                <w:spacing w:val="-1"/>
              </w:rPr>
              <w:t>五十万元以上一百万元以下的罚款，对其直接负责的主管人</w:t>
            </w:r>
            <w:r>
              <w:rPr>
                <w:spacing w:val="-2"/>
              </w:rPr>
              <w:t>员和其他</w:t>
            </w:r>
            <w:r>
              <w:rPr/>
              <w:t xml:space="preserve"> </w:t>
            </w:r>
            <w:r>
              <w:rPr>
                <w:spacing w:val="-1"/>
              </w:rPr>
              <w:t>直接责任人员处五万元以上十万元以下的罚款；构成犯罪的</w:t>
            </w:r>
            <w:r>
              <w:rPr>
                <w:spacing w:val="-2"/>
              </w:rPr>
              <w:t>，依照刑</w:t>
            </w:r>
            <w:r>
              <w:rPr/>
              <w:t xml:space="preserve"> </w:t>
            </w:r>
            <w:r>
              <w:rPr>
                <w:spacing w:val="-1"/>
              </w:rPr>
              <w:t>法有关规定追究刑事责任：</w:t>
            </w:r>
          </w:p>
          <w:p>
            <w:pPr>
              <w:pStyle w:val="TableText"/>
              <w:ind w:left="36" w:right="21" w:firstLine="352"/>
              <w:spacing w:before="2" w:line="229" w:lineRule="auto"/>
              <w:rPr/>
            </w:pPr>
            <w:r>
              <w:rPr>
                <w:spacing w:val="-1"/>
              </w:rPr>
              <w:t>（四）矿山、金属冶炼建设项目或者用于生产、</w:t>
            </w:r>
            <w:r>
              <w:rPr>
                <w:spacing w:val="-2"/>
              </w:rPr>
              <w:t>储存、装卸危险</w:t>
            </w:r>
            <w:r>
              <w:rPr/>
              <w:t xml:space="preserve"> </w:t>
            </w:r>
            <w:r>
              <w:rPr>
                <w:spacing w:val="-1"/>
              </w:rPr>
              <w:t>物品的建设项目竣工投入生产或者使用前，安全设施未经验收合格</w:t>
            </w:r>
            <w:r>
              <w:rPr>
                <w:spacing w:val="7"/>
              </w:rPr>
              <w:t xml:space="preserve">  </w:t>
            </w:r>
            <w:r>
              <w:rPr>
                <w:spacing w:val="-7"/>
              </w:rPr>
              <w:t>的。</w:t>
            </w:r>
          </w:p>
        </w:tc>
        <w:tc>
          <w:tcPr>
            <w:tcW w:w="1041" w:type="dxa"/>
            <w:vAlign w:val="top"/>
            <w:tcBorders>
              <w:left w:val="single" w:color="000000" w:sz="2" w:space="0"/>
            </w:tcBorders>
          </w:tcPr>
          <w:p>
            <w:pPr>
              <w:spacing w:line="312"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r>
        <w:trPr>
          <w:trHeight w:val="2884"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op w:val="single" w:color="000000" w:sz="2" w:space="0"/>
            </w:tcBorders>
          </w:tcPr>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ind w:left="29" w:right="40" w:hanging="5"/>
              <w:spacing w:before="58" w:line="246" w:lineRule="auto"/>
              <w:rPr/>
            </w:pPr>
            <w:r>
              <w:rPr>
                <w:rFonts w:ascii="Times New Roman" w:hAnsi="Times New Roman" w:eastAsia="Times New Roman" w:cs="Times New Roman"/>
                <w:spacing w:val="-4"/>
              </w:rPr>
              <w:t>2.5</w:t>
            </w:r>
            <w:r>
              <w:rPr>
                <w:rFonts w:ascii="Times New Roman" w:hAnsi="Times New Roman" w:eastAsia="Times New Roman" w:cs="Times New Roman"/>
                <w:spacing w:val="28"/>
              </w:rPr>
              <w:t xml:space="preserve"> </w:t>
            </w:r>
            <w:r>
              <w:rPr>
                <w:spacing w:val="-4"/>
              </w:rPr>
              <w:t>改扩建矿井</w:t>
            </w:r>
            <w:r>
              <w:rPr/>
              <w:t xml:space="preserve"> </w:t>
            </w:r>
            <w:r>
              <w:rPr>
                <w:spacing w:val="-2"/>
              </w:rPr>
              <w:t>合法性审查</w:t>
            </w:r>
          </w:p>
        </w:tc>
        <w:tc>
          <w:tcPr>
            <w:tcW w:w="6281" w:type="dxa"/>
            <w:vAlign w:val="top"/>
          </w:tcPr>
          <w:p>
            <w:pPr>
              <w:pStyle w:val="TableText"/>
              <w:ind w:right="23"/>
              <w:spacing w:before="45" w:line="214" w:lineRule="auto"/>
              <w:jc w:val="right"/>
              <w:rPr/>
            </w:pPr>
            <w:r>
              <w:rPr>
                <w:b/>
                <w:bCs/>
                <w:spacing w:val="1"/>
              </w:rPr>
              <w:t>《国务院关于预防煤矿生产安全事故的特别规定》第八条第二款第十二项</w:t>
            </w:r>
          </w:p>
          <w:p>
            <w:pPr>
              <w:pStyle w:val="TableText"/>
              <w:ind w:left="23"/>
              <w:spacing w:before="31" w:line="214" w:lineRule="auto"/>
              <w:rPr/>
            </w:pPr>
            <w:r>
              <w:rPr/>
              <w:t>煤矿有下列重大安全生产隐患和行为的，应当立即停止生产</w:t>
            </w:r>
            <w:r>
              <w:rPr>
                <w:spacing w:val="-1"/>
              </w:rPr>
              <w:t>，排除隐患：</w:t>
            </w:r>
          </w:p>
          <w:p>
            <w:pPr>
              <w:pStyle w:val="TableText"/>
              <w:ind w:left="26" w:firstLine="357"/>
              <w:spacing w:before="32" w:line="246" w:lineRule="auto"/>
              <w:rPr/>
            </w:pPr>
            <w:r>
              <w:rPr>
                <w:spacing w:val="-2"/>
              </w:rPr>
              <w:t>（十二）新建煤矿边建设边生产，煤矿改扩建期间，在改扩建的区域生产，</w:t>
            </w:r>
            <w:r>
              <w:rPr>
                <w:spacing w:val="12"/>
              </w:rPr>
              <w:t xml:space="preserve"> </w:t>
            </w:r>
            <w:r>
              <w:rPr>
                <w:spacing w:val="-1"/>
              </w:rPr>
              <w:t>或者在其他区域的生产超出安全设计规定的范围和规模的；</w:t>
            </w:r>
          </w:p>
          <w:p>
            <w:pPr>
              <w:pStyle w:val="TableText"/>
              <w:ind w:left="28" w:right="21" w:firstLine="355"/>
              <w:spacing w:before="2" w:line="245" w:lineRule="auto"/>
              <w:rPr/>
            </w:pPr>
            <w:r>
              <w:rPr>
                <w:b/>
                <w:bCs/>
                <w:spacing w:val="-1"/>
              </w:rPr>
              <w:t>《煤矿重大事故隐患判定标准》第十五条</w:t>
            </w:r>
            <w:r>
              <w:rPr>
                <w:spacing w:val="-1"/>
              </w:rPr>
              <w:t xml:space="preserve"> </w:t>
            </w:r>
            <w:r>
              <w:rPr>
                <w:spacing w:val="-1"/>
              </w:rPr>
              <w:t>“新建煤矿边建设边生产，煤矿</w:t>
            </w:r>
            <w:r>
              <w:rPr>
                <w:spacing w:val="6"/>
              </w:rPr>
              <w:t xml:space="preserve"> </w:t>
            </w:r>
            <w:r>
              <w:rPr>
                <w:spacing w:val="-2"/>
              </w:rPr>
              <w:t>改扩建期间，在改扩建的区域生产，或者在其他区域的生</w:t>
            </w:r>
            <w:r>
              <w:rPr>
                <w:spacing w:val="-3"/>
              </w:rPr>
              <w:t>产超出安全设施设计规</w:t>
            </w:r>
            <w:r>
              <w:rPr/>
              <w:t xml:space="preserve"> </w:t>
            </w:r>
            <w:r>
              <w:rPr>
                <w:spacing w:val="-1"/>
              </w:rPr>
              <w:t>定的范围和规模”重大事故隐患，是指有下列情形之一的：</w:t>
            </w:r>
          </w:p>
          <w:p>
            <w:pPr>
              <w:pStyle w:val="TableText"/>
              <w:ind w:left="26" w:right="21" w:firstLine="357"/>
              <w:spacing w:line="230" w:lineRule="auto"/>
              <w:rPr/>
            </w:pPr>
            <w:r>
              <w:rPr>
                <w:spacing w:val="-2"/>
              </w:rPr>
              <w:t>（一）建设项目安全设施设计未经审查批准，或者审</w:t>
            </w:r>
            <w:r>
              <w:rPr>
                <w:spacing w:val="-3"/>
              </w:rPr>
              <w:t>查批准后作出重大变更</w:t>
            </w:r>
            <w:r>
              <w:rPr/>
              <w:t xml:space="preserve"> </w:t>
            </w:r>
            <w:r>
              <w:rPr>
                <w:spacing w:val="-1"/>
              </w:rPr>
              <w:t>未经再次审查批准擅自组织施工的；</w:t>
            </w:r>
          </w:p>
          <w:p>
            <w:pPr>
              <w:pStyle w:val="TableText"/>
              <w:ind w:left="383"/>
              <w:spacing w:before="31" w:line="214" w:lineRule="auto"/>
              <w:rPr/>
            </w:pPr>
            <w:r>
              <w:rPr/>
              <w:t>（二）新建煤矿在建设期间组织采煤的（经批准的联</w:t>
            </w:r>
            <w:r>
              <w:rPr>
                <w:spacing w:val="-1"/>
              </w:rPr>
              <w:t>合试运转除外</w:t>
            </w:r>
            <w:r>
              <w:rPr>
                <w:spacing w:val="8"/>
              </w:rPr>
              <w:t>）；</w:t>
            </w:r>
          </w:p>
          <w:p>
            <w:pPr>
              <w:pStyle w:val="TableText"/>
              <w:ind w:left="383"/>
              <w:spacing w:before="31" w:line="214" w:lineRule="auto"/>
              <w:rPr/>
            </w:pPr>
            <w:r>
              <w:rPr>
                <w:spacing w:val="-1"/>
              </w:rPr>
              <w:t>（三）改扩建矿井在改扩建区域生产的；</w:t>
            </w:r>
          </w:p>
          <w:p>
            <w:pPr>
              <w:pStyle w:val="TableText"/>
              <w:ind w:left="383"/>
              <w:spacing w:before="32" w:line="193" w:lineRule="auto"/>
              <w:rPr/>
            </w:pPr>
            <w:r>
              <w:rPr/>
              <w:t>（四）改扩建矿井在非改扩建区域超出设计规定范围和</w:t>
            </w:r>
            <w:r>
              <w:rPr>
                <w:spacing w:val="-1"/>
              </w:rPr>
              <w:t>规模生产的。</w:t>
            </w:r>
          </w:p>
        </w:tc>
        <w:tc>
          <w:tcPr>
            <w:tcW w:w="5424" w:type="dxa"/>
            <w:vAlign w:val="top"/>
            <w:tcBorders>
              <w:right w:val="single" w:color="000000" w:sz="2" w:space="0"/>
            </w:tcBorders>
          </w:tcPr>
          <w:p>
            <w:pPr>
              <w:pStyle w:val="TableText"/>
              <w:ind w:left="29" w:right="21" w:firstLine="359"/>
              <w:spacing w:before="46"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1" w:line="23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r>
        <w:trPr>
          <w:trHeight w:val="969" w:hRule="atLeast"/>
        </w:trPr>
        <w:tc>
          <w:tcPr>
            <w:tcW w:w="728" w:type="dxa"/>
            <w:vAlign w:val="top"/>
          </w:tcPr>
          <w:p>
            <w:pPr>
              <w:spacing w:line="382" w:lineRule="auto"/>
              <w:rPr>
                <w:rFonts w:ascii="Arial"/>
                <w:sz w:val="21"/>
              </w:rPr>
            </w:pPr>
            <w:r/>
          </w:p>
          <w:p>
            <w:pPr>
              <w:ind w:left="31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958" w:type="dxa"/>
            <w:vAlign w:val="top"/>
          </w:tcPr>
          <w:p>
            <w:pPr>
              <w:pStyle w:val="TableText"/>
              <w:ind w:left="22"/>
              <w:spacing w:before="285" w:line="214" w:lineRule="auto"/>
              <w:rPr/>
            </w:pPr>
            <w:r>
              <w:rPr>
                <w:spacing w:val="-1"/>
              </w:rPr>
              <w:t>煤矿安全管</w:t>
            </w:r>
          </w:p>
          <w:p>
            <w:pPr>
              <w:pStyle w:val="TableText"/>
              <w:ind w:left="27"/>
              <w:spacing w:before="31" w:line="216" w:lineRule="auto"/>
              <w:rPr/>
            </w:pPr>
            <w:r>
              <w:rPr>
                <w:spacing w:val="-2"/>
              </w:rPr>
              <w:t>理人员配备</w:t>
            </w:r>
          </w:p>
        </w:tc>
        <w:tc>
          <w:tcPr>
            <w:tcW w:w="1240" w:type="dxa"/>
            <w:vAlign w:val="top"/>
            <w:tcBorders>
              <w:bottom w:val="single" w:color="000000" w:sz="2" w:space="0"/>
            </w:tcBorders>
          </w:tcPr>
          <w:p>
            <w:pPr>
              <w:pStyle w:val="TableText"/>
              <w:ind w:left="32" w:right="26" w:firstLine="9"/>
              <w:spacing w:before="286" w:line="247" w:lineRule="auto"/>
              <w:rPr/>
            </w:pPr>
            <w:r>
              <w:rPr>
                <w:spacing w:val="-15"/>
              </w:rPr>
              <w:t>“五长”及“五</w:t>
            </w:r>
            <w:r>
              <w:rPr>
                <w:spacing w:val="5"/>
              </w:rPr>
              <w:t xml:space="preserve"> </w:t>
            </w:r>
            <w:r>
              <w:rPr>
                <w:spacing w:val="-3"/>
              </w:rPr>
              <w:t>职”技术人员</w:t>
            </w:r>
          </w:p>
        </w:tc>
        <w:tc>
          <w:tcPr>
            <w:tcW w:w="6281" w:type="dxa"/>
            <w:vAlign w:val="top"/>
          </w:tcPr>
          <w:p>
            <w:pPr>
              <w:pStyle w:val="TableText"/>
              <w:ind w:right="23"/>
              <w:spacing w:before="45" w:line="214" w:lineRule="auto"/>
              <w:jc w:val="right"/>
              <w:rPr/>
            </w:pPr>
            <w:r>
              <w:rPr>
                <w:b/>
                <w:bCs/>
                <w:spacing w:val="1"/>
              </w:rPr>
              <w:t>《国务院关于预防煤矿生产安全事故的特别规定》第八条第二款第十五项</w:t>
            </w:r>
          </w:p>
          <w:p>
            <w:pPr>
              <w:pStyle w:val="TableText"/>
              <w:ind w:left="23"/>
              <w:spacing w:before="31" w:line="214" w:lineRule="auto"/>
              <w:rPr/>
            </w:pPr>
            <w:r>
              <w:rPr/>
              <w:t>煤矿有下列重大安全生产隐患和行为的，应当立即停止生产</w:t>
            </w:r>
            <w:r>
              <w:rPr>
                <w:spacing w:val="-1"/>
              </w:rPr>
              <w:t>，排除隐患：</w:t>
            </w:r>
          </w:p>
          <w:p>
            <w:pPr>
              <w:pStyle w:val="TableText"/>
              <w:ind w:left="383"/>
              <w:spacing w:before="31" w:line="215" w:lineRule="auto"/>
              <w:rPr/>
            </w:pPr>
            <w:r>
              <w:rPr>
                <w:spacing w:val="-1"/>
              </w:rPr>
              <w:t>（十五）有其他重大安全生产隐患的。</w:t>
            </w:r>
          </w:p>
          <w:p>
            <w:pPr>
              <w:pStyle w:val="TableText"/>
              <w:ind w:right="26"/>
              <w:spacing w:before="30" w:line="198" w:lineRule="auto"/>
              <w:jc w:val="right"/>
              <w:rPr/>
            </w:pPr>
            <w:r>
              <w:rPr>
                <w:b/>
                <w:bCs/>
                <w:spacing w:val="-1"/>
              </w:rPr>
              <w:t>《煤矿重大事故隐患判定标准》第十八条第一项</w:t>
            </w:r>
            <w:r>
              <w:rPr>
                <w:spacing w:val="-1"/>
              </w:rPr>
              <w:t xml:space="preserve"> </w:t>
            </w:r>
            <w:r>
              <w:rPr>
                <w:spacing w:val="-1"/>
              </w:rPr>
              <w:t>“其他重大事故隐患”，</w:t>
            </w:r>
          </w:p>
        </w:tc>
        <w:tc>
          <w:tcPr>
            <w:tcW w:w="5424" w:type="dxa"/>
            <w:vAlign w:val="top"/>
            <w:tcBorders>
              <w:right w:val="single" w:color="000000" w:sz="2" w:space="0"/>
            </w:tcBorders>
          </w:tcPr>
          <w:p>
            <w:pPr>
              <w:pStyle w:val="TableText"/>
              <w:ind w:left="29" w:right="21" w:firstLine="359"/>
              <w:spacing w:before="46" w:line="234" w:lineRule="auto"/>
              <w:rPr/>
            </w:pPr>
            <w:r>
              <w:rPr>
                <w:b/>
                <w:bCs/>
                <w:spacing w:val="-1"/>
              </w:rPr>
              <w:t>《国务院关于预防煤矿生产安全事故的特别规</w:t>
            </w:r>
            <w:r>
              <w:rPr>
                <w:b/>
                <w:bCs/>
                <w:spacing w:val="-2"/>
              </w:rPr>
              <w:t>定》第十条</w:t>
            </w:r>
            <w:r>
              <w:rPr>
                <w:spacing w:val="-2"/>
              </w:rPr>
              <w:t xml:space="preserve"> </w:t>
            </w:r>
            <w:r>
              <w:rPr>
                <w:spacing w:val="-2"/>
              </w:rPr>
              <w:t>煤矿</w:t>
            </w:r>
            <w:r>
              <w:rPr/>
              <w:t xml:space="preserve">  </w:t>
            </w:r>
            <w:r>
              <w:rPr>
                <w:spacing w:val="-1"/>
              </w:rPr>
              <w:t>有本规定第八条第二款所列情形之一，仍然进行生产的</w:t>
            </w:r>
            <w:r>
              <w:rPr>
                <w:spacing w:val="-2"/>
              </w:rPr>
              <w:t>，由县级以上</w:t>
            </w:r>
            <w:r>
              <w:rPr/>
              <w:t xml:space="preserve"> </w:t>
            </w:r>
            <w:r>
              <w:rPr/>
              <w:t>地方人民政府负责煤矿安全生产监督管理的部门或</w:t>
            </w:r>
            <w:r>
              <w:rPr>
                <w:spacing w:val="-1"/>
              </w:rPr>
              <w:t>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6"/>
              </w:rPr>
              <w:t xml:space="preserve"> </w:t>
            </w:r>
            <w:r>
              <w:rPr>
                <w:spacing w:val="-1"/>
              </w:rPr>
              <w:t>万元</w:t>
            </w:r>
          </w:p>
        </w:tc>
        <w:tc>
          <w:tcPr>
            <w:tcW w:w="1041" w:type="dxa"/>
            <w:vAlign w:val="top"/>
            <w:tcBorders>
              <w:left w:val="single" w:color="000000" w:sz="2" w:space="0"/>
            </w:tcBorders>
          </w:tcPr>
          <w:p>
            <w:pPr>
              <w:pStyle w:val="TableText"/>
              <w:ind w:left="84"/>
              <w:spacing w:before="285" w:line="214" w:lineRule="auto"/>
              <w:rPr/>
            </w:pPr>
            <w:r>
              <w:rPr>
                <w:spacing w:val="-3"/>
              </w:rPr>
              <w:t>重点检查事</w:t>
            </w:r>
          </w:p>
          <w:p>
            <w:pPr>
              <w:pStyle w:val="TableText"/>
              <w:ind w:left="438"/>
              <w:spacing w:before="31" w:line="217" w:lineRule="auto"/>
              <w:rPr/>
            </w:pPr>
            <w:r>
              <w:rPr/>
              <w:t>项</w:t>
            </w:r>
          </w:p>
        </w:tc>
      </w:tr>
    </w:tbl>
    <w:p>
      <w:pPr>
        <w:spacing w:line="234" w:lineRule="exact"/>
        <w:rPr>
          <w:rFonts w:ascii="Arial"/>
          <w:sz w:val="20"/>
        </w:rPr>
      </w:pPr>
      <w:r/>
    </w:p>
    <w:p>
      <w:pPr>
        <w:spacing w:line="234" w:lineRule="exact"/>
        <w:sectPr>
          <w:footerReference w:type="default" r:id="rId19"/>
          <w:pgSz w:w="16839" w:h="11906"/>
          <w:pgMar w:top="400" w:right="577" w:bottom="1544" w:left="577" w:header="0" w:footer="1291" w:gutter="0"/>
        </w:sectPr>
        <w:rPr>
          <w:rFonts w:ascii="Arial" w:hAnsi="Arial" w:eastAsia="Arial" w:cs="Arial"/>
          <w:sz w:val="20"/>
          <w:szCs w:val="20"/>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923" w:hRule="atLeast"/>
        </w:trPr>
        <w:tc>
          <w:tcPr>
            <w:tcW w:w="728" w:type="dxa"/>
            <w:vAlign w:val="top"/>
          </w:tcPr>
          <w:p>
            <w:pPr>
              <w:rPr>
                <w:rFonts w:ascii="Arial"/>
                <w:sz w:val="21"/>
              </w:rPr>
            </w:pPr>
            <w:r/>
          </w:p>
        </w:tc>
        <w:tc>
          <w:tcPr>
            <w:tcW w:w="958" w:type="dxa"/>
            <w:vAlign w:val="top"/>
          </w:tcPr>
          <w:p>
            <w:pPr>
              <w:rPr>
                <w:rFonts w:ascii="Arial"/>
                <w:sz w:val="21"/>
              </w:rPr>
            </w:pPr>
            <w:r/>
          </w:p>
        </w:tc>
        <w:tc>
          <w:tcPr>
            <w:tcW w:w="1240" w:type="dxa"/>
            <w:vAlign w:val="top"/>
            <w:tcBorders>
              <w:bottom w:val="single" w:color="000000" w:sz="2" w:space="0"/>
            </w:tcBorders>
          </w:tcPr>
          <w:p>
            <w:pPr>
              <w:rPr>
                <w:rFonts w:ascii="Arial"/>
                <w:sz w:val="21"/>
              </w:rPr>
            </w:pPr>
            <w:r/>
          </w:p>
        </w:tc>
        <w:tc>
          <w:tcPr>
            <w:tcW w:w="6281" w:type="dxa"/>
            <w:vAlign w:val="top"/>
          </w:tcPr>
          <w:p>
            <w:pPr>
              <w:pStyle w:val="TableText"/>
              <w:ind w:left="23"/>
              <w:spacing w:before="37" w:line="215" w:lineRule="auto"/>
              <w:rPr/>
            </w:pPr>
            <w:r>
              <w:rPr>
                <w:spacing w:val="-1"/>
              </w:rPr>
              <w:t>是指有下列情形之一的：</w:t>
            </w:r>
          </w:p>
          <w:p>
            <w:pPr>
              <w:pStyle w:val="TableText"/>
              <w:ind w:left="50" w:firstLine="332"/>
              <w:spacing w:before="29" w:line="246" w:lineRule="auto"/>
              <w:rPr/>
            </w:pPr>
            <w:r>
              <w:rPr>
                <w:spacing w:val="-7"/>
              </w:rPr>
              <w:t>（一）未分别配备专职的矿长、总工程师和分管安全、生产、机电的副矿长，</w:t>
            </w:r>
            <w:r>
              <w:rPr>
                <w:spacing w:val="5"/>
              </w:rPr>
              <w:t xml:space="preserve"> </w:t>
            </w:r>
            <w:r>
              <w:rPr>
                <w:spacing w:val="-3"/>
              </w:rPr>
              <w:t>以及负责采煤、掘进、机电运输、通风、地测、防治水工作的专业技术人员的；</w:t>
            </w:r>
          </w:p>
        </w:tc>
        <w:tc>
          <w:tcPr>
            <w:tcW w:w="5424" w:type="dxa"/>
            <w:vAlign w:val="top"/>
            <w:tcBorders>
              <w:right w:val="single" w:color="000000" w:sz="2" w:space="0"/>
            </w:tcBorders>
          </w:tcPr>
          <w:p>
            <w:pPr>
              <w:pStyle w:val="TableText"/>
              <w:ind w:left="55" w:right="81"/>
              <w:spacing w:before="37" w:line="246" w:lineRule="auto"/>
              <w:rPr/>
            </w:pPr>
            <w:r>
              <w:rPr>
                <w:spacing w:val="-4"/>
              </w:rPr>
              <w:t>以上</w:t>
            </w:r>
            <w:r>
              <w:rPr>
                <w:spacing w:val="-32"/>
              </w:rPr>
              <w:t xml:space="preserve"> </w:t>
            </w:r>
            <w:r>
              <w:rPr>
                <w:rFonts w:ascii="Times New Roman" w:hAnsi="Times New Roman" w:eastAsia="Times New Roman" w:cs="Times New Roman"/>
                <w:spacing w:val="-4"/>
              </w:rPr>
              <w:t>200</w:t>
            </w:r>
            <w:r>
              <w:rPr>
                <w:rFonts w:ascii="Times New Roman" w:hAnsi="Times New Roman" w:eastAsia="Times New Roman" w:cs="Times New Roman"/>
                <w:spacing w:val="17"/>
              </w:rPr>
              <w:t xml:space="preserve"> </w:t>
            </w:r>
            <w:r>
              <w:rPr>
                <w:spacing w:val="-4"/>
              </w:rPr>
              <w:t>万元以下的罚款；对煤矿企业负责人处</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万元以上</w:t>
            </w:r>
            <w:r>
              <w:rPr>
                <w:spacing w:val="-24"/>
              </w:rPr>
              <w:t xml:space="preserve"> </w:t>
            </w:r>
            <w:r>
              <w:rPr>
                <w:rFonts w:ascii="Times New Roman" w:hAnsi="Times New Roman" w:eastAsia="Times New Roman" w:cs="Times New Roman"/>
                <w:spacing w:val="-4"/>
              </w:rPr>
              <w:t>15</w:t>
            </w:r>
            <w:r>
              <w:rPr>
                <w:rFonts w:ascii="Times New Roman" w:hAnsi="Times New Roman" w:eastAsia="Times New Roman" w:cs="Times New Roman"/>
                <w:spacing w:val="17"/>
              </w:rPr>
              <w:t xml:space="preserve"> </w:t>
            </w:r>
            <w:r>
              <w:rPr>
                <w:spacing w:val="-4"/>
              </w:rPr>
              <w:t>万元</w:t>
            </w:r>
            <w:r>
              <w:rPr/>
              <w:t xml:space="preserve"> </w:t>
            </w:r>
            <w:r>
              <w:rPr>
                <w:spacing w:val="-6"/>
              </w:rPr>
              <w:t>以下的罚款。</w:t>
            </w:r>
          </w:p>
          <w:p>
            <w:pPr>
              <w:pStyle w:val="TableText"/>
              <w:ind w:left="30" w:right="21" w:firstLine="363"/>
              <w:spacing w:before="3" w:line="238" w:lineRule="auto"/>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1"/>
              </w:rPr>
              <w:t>法定代表人和矿长</w:t>
            </w:r>
            <w:r>
              <w:rPr>
                <w:spacing w:val="-24"/>
              </w:rPr>
              <w:t xml:space="preserve"> </w:t>
            </w:r>
            <w:r>
              <w:rPr>
                <w:rFonts w:ascii="Times New Roman" w:hAnsi="Times New Roman" w:eastAsia="Times New Roman" w:cs="Times New Roman"/>
                <w:spacing w:val="-1"/>
              </w:rPr>
              <w:t>5 </w:t>
            </w:r>
            <w:r>
              <w:rPr>
                <w:spacing w:val="-1"/>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rPr>
                <w:rFonts w:ascii="Arial"/>
                <w:sz w:val="21"/>
              </w:rPr>
            </w:pPr>
            <w:r/>
          </w:p>
        </w:tc>
      </w:tr>
      <w:tr>
        <w:trPr>
          <w:trHeight w:val="963" w:hRule="atLeast"/>
        </w:trPr>
        <w:tc>
          <w:tcPr>
            <w:tcW w:w="728"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15"/>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958" w:type="dxa"/>
            <w:vAlign w:val="top"/>
            <w:vMerge w:val="restart"/>
            <w:tcBorders>
              <w:right w:val="single" w:color="000000" w:sz="2" w:space="0"/>
              <w:bottom w:val="nil"/>
            </w:tcBorders>
          </w:tcPr>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6" w:right="31" w:hanging="16"/>
              <w:spacing w:before="58" w:line="246" w:lineRule="auto"/>
              <w:rPr/>
            </w:pPr>
            <w:r>
              <w:rPr>
                <w:spacing w:val="-1"/>
              </w:rPr>
              <w:t>领导带班下</w:t>
            </w:r>
            <w:r>
              <w:rPr>
                <w:spacing w:val="2"/>
              </w:rPr>
              <w:t xml:space="preserve"> </w:t>
            </w:r>
            <w:r>
              <w:rPr/>
              <w:t>井</w:t>
            </w:r>
          </w:p>
        </w:tc>
        <w:tc>
          <w:tcPr>
            <w:tcW w:w="1240" w:type="dxa"/>
            <w:vAlign w:val="top"/>
            <w:tcBorders>
              <w:left w:val="single" w:color="000000" w:sz="2" w:space="0"/>
              <w:bottom w:val="single" w:color="000000" w:sz="2" w:space="0"/>
              <w:top w:val="single" w:color="000000" w:sz="2" w:space="0"/>
            </w:tcBorders>
          </w:tcPr>
          <w:p>
            <w:pPr>
              <w:spacing w:line="337" w:lineRule="auto"/>
              <w:rPr>
                <w:rFonts w:ascii="Arial"/>
                <w:sz w:val="21"/>
              </w:rPr>
            </w:pPr>
            <w:r/>
          </w:p>
          <w:p>
            <w:pPr>
              <w:pStyle w:val="TableText"/>
              <w:ind w:left="23"/>
              <w:spacing w:before="58" w:line="214" w:lineRule="auto"/>
              <w:rPr/>
            </w:pPr>
            <w:r>
              <w:rPr>
                <w:rFonts w:ascii="Times New Roman" w:hAnsi="Times New Roman" w:eastAsia="Times New Roman" w:cs="Times New Roman"/>
                <w:spacing w:val="-6"/>
              </w:rPr>
              <w:t>4.</w:t>
            </w:r>
            <w:r>
              <w:rPr>
                <w:rFonts w:ascii="Times New Roman" w:hAnsi="Times New Roman" w:eastAsia="Times New Roman" w:cs="Times New Roman"/>
                <w:spacing w:val="-20"/>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4"/>
              </w:rPr>
              <w:t xml:space="preserve"> </w:t>
            </w:r>
            <w:r>
              <w:rPr>
                <w:spacing w:val="-6"/>
              </w:rPr>
              <w:t>下井次数</w:t>
            </w:r>
          </w:p>
        </w:tc>
        <w:tc>
          <w:tcPr>
            <w:tcW w:w="6281" w:type="dxa"/>
            <w:vAlign w:val="top"/>
          </w:tcPr>
          <w:p>
            <w:pPr>
              <w:pStyle w:val="TableText"/>
              <w:ind w:left="27" w:right="23" w:firstLine="356"/>
              <w:spacing w:before="278" w:line="246" w:lineRule="auto"/>
              <w:rPr/>
            </w:pPr>
            <w:r>
              <w:rPr>
                <w:b/>
                <w:bCs/>
                <w:spacing w:val="-1"/>
              </w:rPr>
              <w:t>《煤矿领导带班下井及安全监督检查规定》第七条第二款</w:t>
            </w:r>
            <w:r>
              <w:rPr>
                <w:spacing w:val="-1"/>
              </w:rPr>
              <w:t xml:space="preserve"> </w:t>
            </w:r>
            <w:r>
              <w:rPr>
                <w:spacing w:val="-1"/>
              </w:rPr>
              <w:t>煤矿的主</w:t>
            </w:r>
            <w:r>
              <w:rPr>
                <w:spacing w:val="-2"/>
              </w:rPr>
              <w:t>要负责</w:t>
            </w:r>
            <w:r>
              <w:rPr/>
              <w:t xml:space="preserve"> </w:t>
            </w:r>
            <w:r>
              <w:rPr>
                <w:spacing w:val="-2"/>
              </w:rPr>
              <w:t>人每月带班下井不得少于</w:t>
            </w:r>
            <w:r>
              <w:rPr>
                <w:spacing w:val="-25"/>
              </w:rPr>
              <w:t xml:space="preserve"> </w:t>
            </w:r>
            <w:r>
              <w:rPr>
                <w:rFonts w:ascii="Times New Roman" w:hAnsi="Times New Roman" w:eastAsia="Times New Roman" w:cs="Times New Roman"/>
                <w:spacing w:val="-2"/>
              </w:rPr>
              <w:t>5 </w:t>
            </w:r>
            <w:r>
              <w:rPr>
                <w:spacing w:val="-2"/>
              </w:rPr>
              <w:t>个。</w:t>
            </w:r>
          </w:p>
        </w:tc>
        <w:tc>
          <w:tcPr>
            <w:tcW w:w="5424" w:type="dxa"/>
            <w:vAlign w:val="top"/>
            <w:tcBorders>
              <w:right w:val="single" w:color="000000" w:sz="2" w:space="0"/>
            </w:tcBorders>
          </w:tcPr>
          <w:p>
            <w:pPr>
              <w:pStyle w:val="TableText"/>
              <w:ind w:left="27" w:right="21" w:firstLine="360"/>
              <w:spacing w:before="40" w:line="234" w:lineRule="auto"/>
              <w:jc w:val="both"/>
              <w:rPr/>
            </w:pPr>
            <w:r>
              <w:rPr>
                <w:b/>
                <w:bCs/>
                <w:spacing w:val="-1"/>
              </w:rPr>
              <w:t>《煤矿领导带班下井及安全监督检查规定》第十九</w:t>
            </w:r>
            <w:r>
              <w:rPr>
                <w:b/>
                <w:bCs/>
                <w:spacing w:val="-2"/>
              </w:rPr>
              <w:t>条</w:t>
            </w:r>
            <w:r>
              <w:rPr>
                <w:spacing w:val="-2"/>
              </w:rPr>
              <w:t xml:space="preserve"> </w:t>
            </w:r>
            <w:r>
              <w:rPr>
                <w:spacing w:val="-2"/>
              </w:rPr>
              <w:t>煤矿领导</w:t>
            </w:r>
            <w:r>
              <w:rPr/>
              <w:t xml:space="preserve"> </w:t>
            </w:r>
            <w:r>
              <w:rPr>
                <w:spacing w:val="-1"/>
              </w:rPr>
              <w:t>未按规定带班下井，或者带班下井档案虚假的，责令改正，</w:t>
            </w:r>
            <w:r>
              <w:rPr>
                <w:spacing w:val="-2"/>
              </w:rPr>
              <w:t>并对该煤</w:t>
            </w:r>
            <w:r>
              <w:rPr/>
              <w:t xml:space="preserve"> </w:t>
            </w:r>
            <w:r>
              <w:rPr>
                <w:spacing w:val="-2"/>
              </w:rPr>
              <w:t>矿处</w:t>
            </w:r>
            <w:r>
              <w:rPr>
                <w:spacing w:val="-6"/>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7"/>
              </w:rPr>
              <w:t xml:space="preserve"> </w:t>
            </w:r>
            <w:r>
              <w:rPr>
                <w:spacing w:val="-2"/>
              </w:rPr>
              <w:t>万元的罚款，对违反规定的煤矿领导按照擅离职守处理，对</w:t>
            </w:r>
            <w:r>
              <w:rPr/>
              <w:t xml:space="preserve"> </w:t>
            </w:r>
            <w:r>
              <w:rPr>
                <w:spacing w:val="-3"/>
              </w:rPr>
              <w:t>煤矿主要负责人处</w:t>
            </w:r>
            <w:r>
              <w:rPr>
                <w:spacing w:val="-22"/>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w w:val="101"/>
              </w:rPr>
              <w:t xml:space="preserve"> </w:t>
            </w:r>
            <w:r>
              <w:rPr>
                <w:spacing w:val="-3"/>
              </w:rPr>
              <w:t>万元的罚款。</w:t>
            </w:r>
          </w:p>
        </w:tc>
        <w:tc>
          <w:tcPr>
            <w:tcW w:w="1041" w:type="dxa"/>
            <w:vAlign w:val="top"/>
            <w:tcBorders>
              <w:left w:val="single" w:color="000000" w:sz="2" w:space="0"/>
            </w:tcBorders>
          </w:tcPr>
          <w:p>
            <w:pPr>
              <w:pStyle w:val="TableText"/>
              <w:ind w:left="87"/>
              <w:spacing w:before="278" w:line="214" w:lineRule="auto"/>
              <w:rPr/>
            </w:pPr>
            <w:r>
              <w:rPr>
                <w:spacing w:val="-4"/>
              </w:rPr>
              <w:t>一般检查事</w:t>
            </w:r>
          </w:p>
          <w:p>
            <w:pPr>
              <w:pStyle w:val="TableText"/>
              <w:ind w:left="438"/>
              <w:spacing w:before="31" w:line="217" w:lineRule="auto"/>
              <w:rPr/>
            </w:pPr>
            <w:r>
              <w:rPr/>
              <w:t>项</w:t>
            </w:r>
          </w:p>
        </w:tc>
      </w:tr>
      <w:tr>
        <w:trPr>
          <w:trHeight w:val="963"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pStyle w:val="TableText"/>
              <w:ind w:left="37" w:right="40" w:hanging="14"/>
              <w:spacing w:before="279" w:line="246" w:lineRule="auto"/>
              <w:rPr/>
            </w:pPr>
            <w:r>
              <w:rPr>
                <w:rFonts w:ascii="Times New Roman" w:hAnsi="Times New Roman" w:eastAsia="Times New Roman" w:cs="Times New Roman"/>
                <w:spacing w:val="-1"/>
              </w:rPr>
              <w:t>4.2 </w:t>
            </w:r>
            <w:r>
              <w:rPr>
                <w:spacing w:val="-1"/>
              </w:rPr>
              <w:t>领导带班下</w:t>
            </w:r>
            <w:r>
              <w:rPr>
                <w:spacing w:val="6"/>
              </w:rPr>
              <w:t xml:space="preserve"> </w:t>
            </w:r>
            <w:r>
              <w:rPr>
                <w:spacing w:val="-6"/>
              </w:rPr>
              <w:t>井制度</w:t>
            </w:r>
          </w:p>
        </w:tc>
        <w:tc>
          <w:tcPr>
            <w:tcW w:w="6281" w:type="dxa"/>
            <w:vAlign w:val="top"/>
          </w:tcPr>
          <w:p>
            <w:pPr>
              <w:pStyle w:val="TableText"/>
              <w:ind w:left="25" w:right="21" w:firstLine="358"/>
              <w:spacing w:before="40" w:line="234" w:lineRule="auto"/>
              <w:jc w:val="both"/>
              <w:rPr/>
            </w:pPr>
            <w:r>
              <w:rPr>
                <w:b/>
                <w:bCs/>
                <w:spacing w:val="-1"/>
              </w:rPr>
              <w:t>《煤矿领导带班下井及安全监督检查规定》第七条第一款</w:t>
            </w:r>
            <w:r>
              <w:rPr>
                <w:spacing w:val="-1"/>
              </w:rPr>
              <w:t xml:space="preserve"> </w:t>
            </w:r>
            <w:r>
              <w:rPr>
                <w:spacing w:val="-1"/>
              </w:rPr>
              <w:t>煤矿应当</w:t>
            </w:r>
            <w:r>
              <w:rPr>
                <w:spacing w:val="-2"/>
              </w:rPr>
              <w:t>建立健</w:t>
            </w:r>
            <w:r>
              <w:rPr/>
              <w:t xml:space="preserve"> </w:t>
            </w:r>
            <w:r>
              <w:rPr>
                <w:spacing w:val="-2"/>
              </w:rPr>
              <w:t>全领导带班下井制度，并严格考核。带班下井制度应当明确带班</w:t>
            </w:r>
            <w:r>
              <w:rPr>
                <w:spacing w:val="-3"/>
              </w:rPr>
              <w:t>下井人员、每月</w:t>
            </w:r>
            <w:r>
              <w:rPr/>
              <w:t xml:space="preserve"> </w:t>
            </w:r>
            <w:r>
              <w:rPr>
                <w:spacing w:val="-2"/>
              </w:rPr>
              <w:t>带班下井的个数、在井下工作时间、带班下井的任务、职责权限</w:t>
            </w:r>
            <w:r>
              <w:rPr>
                <w:spacing w:val="-3"/>
              </w:rPr>
              <w:t>、群众监督和考</w:t>
            </w:r>
            <w:r>
              <w:rPr/>
              <w:t xml:space="preserve"> </w:t>
            </w:r>
            <w:r>
              <w:rPr>
                <w:spacing w:val="-1"/>
              </w:rPr>
              <w:t>核奖惩等内容。</w:t>
            </w:r>
          </w:p>
        </w:tc>
        <w:tc>
          <w:tcPr>
            <w:tcW w:w="5424" w:type="dxa"/>
            <w:vAlign w:val="top"/>
            <w:tcBorders>
              <w:right w:val="single" w:color="000000" w:sz="2" w:space="0"/>
            </w:tcBorders>
          </w:tcPr>
          <w:p>
            <w:pPr>
              <w:pStyle w:val="TableText"/>
              <w:ind w:left="32" w:right="21" w:firstLine="356"/>
              <w:spacing w:before="38" w:line="246" w:lineRule="auto"/>
              <w:jc w:val="both"/>
              <w:rPr/>
            </w:pPr>
            <w:r>
              <w:rPr>
                <w:b/>
                <w:bCs/>
                <w:spacing w:val="-2"/>
              </w:rPr>
              <w:t>《煤矿领导带班下井及安全监督检查规定》第十八条第一项</w:t>
            </w:r>
            <w:r>
              <w:rPr>
                <w:spacing w:val="-2"/>
              </w:rPr>
              <w:t xml:space="preserve"> </w:t>
            </w:r>
            <w:r>
              <w:rPr>
                <w:spacing w:val="-2"/>
              </w:rPr>
              <w:t>煤</w:t>
            </w:r>
            <w:r>
              <w:rPr>
                <w:spacing w:val="9"/>
              </w:rPr>
              <w:t xml:space="preserve">  </w:t>
            </w:r>
            <w:r>
              <w:rPr>
                <w:spacing w:val="-2"/>
              </w:rPr>
              <w:t>矿有下列情形之一的，给予警告，并处</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w w:val="101"/>
              </w:rPr>
              <w:t xml:space="preserve"> </w:t>
            </w:r>
            <w:r>
              <w:rPr>
                <w:spacing w:val="-2"/>
              </w:rPr>
              <w:t>万元罚款；对煤矿主</w:t>
            </w:r>
            <w:r>
              <w:rPr>
                <w:spacing w:val="-3"/>
              </w:rPr>
              <w:t>要负责</w:t>
            </w:r>
            <w:r>
              <w:rPr/>
              <w:t xml:space="preserve"> </w:t>
            </w:r>
            <w:r>
              <w:rPr>
                <w:spacing w:val="-6"/>
              </w:rPr>
              <w:t>人处</w:t>
            </w:r>
            <w:r>
              <w:rPr>
                <w:spacing w:val="-2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w w:val="101"/>
              </w:rPr>
              <w:t xml:space="preserve"> </w:t>
            </w:r>
            <w:r>
              <w:rPr>
                <w:spacing w:val="-6"/>
              </w:rPr>
              <w:t>万元罚款：</w:t>
            </w:r>
          </w:p>
          <w:p>
            <w:pPr>
              <w:pStyle w:val="TableText"/>
              <w:ind w:left="388"/>
              <w:spacing w:before="1" w:line="198" w:lineRule="auto"/>
              <w:rPr/>
            </w:pPr>
            <w:r>
              <w:rPr>
                <w:spacing w:val="-1"/>
              </w:rPr>
              <w:t>（一）未建立健全煤矿领导带班下井制度的；</w:t>
            </w:r>
          </w:p>
        </w:tc>
        <w:tc>
          <w:tcPr>
            <w:tcW w:w="1041" w:type="dxa"/>
            <w:vAlign w:val="top"/>
            <w:tcBorders>
              <w:left w:val="single" w:color="000000" w:sz="2" w:space="0"/>
            </w:tcBorders>
          </w:tcPr>
          <w:p>
            <w:pPr>
              <w:pStyle w:val="TableText"/>
              <w:ind w:left="87"/>
              <w:spacing w:before="279" w:line="214" w:lineRule="auto"/>
              <w:rPr/>
            </w:pPr>
            <w:r>
              <w:rPr>
                <w:spacing w:val="-4"/>
              </w:rPr>
              <w:t>一般检查事</w:t>
            </w:r>
          </w:p>
          <w:p>
            <w:pPr>
              <w:pStyle w:val="TableText"/>
              <w:ind w:left="438"/>
              <w:spacing w:before="31" w:line="217" w:lineRule="auto"/>
              <w:rPr/>
            </w:pPr>
            <w:r>
              <w:rPr/>
              <w:t>项</w:t>
            </w:r>
          </w:p>
        </w:tc>
      </w:tr>
      <w:tr>
        <w:trPr>
          <w:trHeight w:val="963"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342" w:lineRule="auto"/>
              <w:rPr>
                <w:rFonts w:ascii="Arial"/>
                <w:sz w:val="21"/>
              </w:rPr>
            </w:pPr>
            <w:r/>
          </w:p>
          <w:p>
            <w:pPr>
              <w:pStyle w:val="TableText"/>
              <w:ind w:left="23"/>
              <w:spacing w:before="59" w:line="214" w:lineRule="auto"/>
              <w:rPr/>
            </w:pPr>
            <w:r>
              <w:rPr>
                <w:rFonts w:ascii="Times New Roman" w:hAnsi="Times New Roman" w:eastAsia="Times New Roman" w:cs="Times New Roman"/>
                <w:spacing w:val="-3"/>
              </w:rPr>
              <w:t>4.3</w:t>
            </w:r>
            <w:r>
              <w:rPr>
                <w:rFonts w:ascii="Times New Roman" w:hAnsi="Times New Roman" w:eastAsia="Times New Roman" w:cs="Times New Roman"/>
                <w:spacing w:val="18"/>
              </w:rPr>
              <w:t xml:space="preserve"> </w:t>
            </w:r>
            <w:r>
              <w:rPr>
                <w:spacing w:val="-3"/>
              </w:rPr>
              <w:t>下井公示</w:t>
            </w:r>
          </w:p>
        </w:tc>
        <w:tc>
          <w:tcPr>
            <w:tcW w:w="6281" w:type="dxa"/>
            <w:vAlign w:val="top"/>
          </w:tcPr>
          <w:p>
            <w:pPr>
              <w:pStyle w:val="TableText"/>
              <w:ind w:left="35" w:right="21" w:firstLine="348"/>
              <w:spacing w:before="164" w:line="246" w:lineRule="auto"/>
              <w:jc w:val="both"/>
              <w:rPr/>
            </w:pPr>
            <w:r>
              <w:rPr>
                <w:b/>
                <w:bCs/>
                <w:spacing w:val="-1"/>
              </w:rPr>
              <w:t>《煤矿领导带班下井及安全监督检查规定》第七条第三款</w:t>
            </w:r>
            <w:r>
              <w:rPr>
                <w:spacing w:val="-1"/>
              </w:rPr>
              <w:t xml:space="preserve"> </w:t>
            </w:r>
            <w:r>
              <w:rPr>
                <w:spacing w:val="-1"/>
              </w:rPr>
              <w:t>煤矿领导</w:t>
            </w:r>
            <w:r>
              <w:rPr>
                <w:spacing w:val="-2"/>
              </w:rPr>
              <w:t>带班下</w:t>
            </w:r>
            <w:r>
              <w:rPr/>
              <w:t xml:space="preserve"> </w:t>
            </w:r>
            <w:r>
              <w:rPr>
                <w:spacing w:val="-3"/>
              </w:rPr>
              <w:t>井时，其领导姓名应当在井口明显位置公示。煤矿领导每月带班下井工作计划的</w:t>
            </w:r>
            <w:r>
              <w:rPr>
                <w:spacing w:val="17"/>
              </w:rPr>
              <w:t xml:space="preserve"> </w:t>
            </w:r>
            <w:r>
              <w:rPr>
                <w:spacing w:val="-1"/>
              </w:rPr>
              <w:t>完成情况，应当在煤矿公示栏公示，接受群众监督。</w:t>
            </w:r>
          </w:p>
        </w:tc>
        <w:tc>
          <w:tcPr>
            <w:tcW w:w="5424" w:type="dxa"/>
            <w:vAlign w:val="top"/>
            <w:tcBorders>
              <w:right w:val="single" w:color="000000" w:sz="2" w:space="0"/>
            </w:tcBorders>
          </w:tcPr>
          <w:p>
            <w:pPr>
              <w:pStyle w:val="TableText"/>
              <w:ind w:left="32" w:right="21" w:firstLine="356"/>
              <w:spacing w:before="42" w:line="246" w:lineRule="auto"/>
              <w:jc w:val="both"/>
              <w:rPr/>
            </w:pPr>
            <w:r>
              <w:rPr>
                <w:b/>
                <w:bCs/>
                <w:spacing w:val="-2"/>
              </w:rPr>
              <w:t>《煤矿领导带班下井及安全监督检查规定》第十八条第四项</w:t>
            </w:r>
            <w:r>
              <w:rPr>
                <w:spacing w:val="-2"/>
              </w:rPr>
              <w:t xml:space="preserve"> </w:t>
            </w:r>
            <w:r>
              <w:rPr>
                <w:spacing w:val="-2"/>
              </w:rPr>
              <w:t>煤</w:t>
            </w:r>
            <w:r>
              <w:rPr>
                <w:spacing w:val="9"/>
              </w:rPr>
              <w:t xml:space="preserve">  </w:t>
            </w:r>
            <w:r>
              <w:rPr>
                <w:spacing w:val="-2"/>
              </w:rPr>
              <w:t>矿有下列情形之一的，给予警告，并处</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w w:val="101"/>
              </w:rPr>
              <w:t xml:space="preserve"> </w:t>
            </w:r>
            <w:r>
              <w:rPr>
                <w:spacing w:val="-2"/>
              </w:rPr>
              <w:t>万元罚款；对煤矿主</w:t>
            </w:r>
            <w:r>
              <w:rPr>
                <w:spacing w:val="-3"/>
              </w:rPr>
              <w:t>要负责</w:t>
            </w:r>
            <w:r>
              <w:rPr/>
              <w:t xml:space="preserve"> </w:t>
            </w:r>
            <w:r>
              <w:rPr>
                <w:spacing w:val="-6"/>
              </w:rPr>
              <w:t>人处</w:t>
            </w:r>
            <w:r>
              <w:rPr>
                <w:spacing w:val="-2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w w:val="101"/>
              </w:rPr>
              <w:t xml:space="preserve"> </w:t>
            </w:r>
            <w:r>
              <w:rPr>
                <w:spacing w:val="-6"/>
              </w:rPr>
              <w:t>万元罚款：</w:t>
            </w:r>
          </w:p>
          <w:p>
            <w:pPr>
              <w:pStyle w:val="TableText"/>
              <w:ind w:left="388"/>
              <w:spacing w:before="1" w:line="194" w:lineRule="auto"/>
              <w:rPr/>
            </w:pPr>
            <w:r>
              <w:rPr>
                <w:spacing w:val="-1"/>
              </w:rPr>
              <w:t>（四）煤矿领导每月带班下井情况未按照规定公示的；</w:t>
            </w:r>
          </w:p>
        </w:tc>
        <w:tc>
          <w:tcPr>
            <w:tcW w:w="1041" w:type="dxa"/>
            <w:vAlign w:val="top"/>
            <w:tcBorders>
              <w:left w:val="single" w:color="000000" w:sz="2" w:space="0"/>
            </w:tcBorders>
          </w:tcPr>
          <w:p>
            <w:pPr>
              <w:pStyle w:val="TableText"/>
              <w:ind w:left="87"/>
              <w:spacing w:before="283" w:line="214" w:lineRule="auto"/>
              <w:rPr/>
            </w:pPr>
            <w:r>
              <w:rPr>
                <w:spacing w:val="-4"/>
              </w:rPr>
              <w:t>一般检查事</w:t>
            </w:r>
          </w:p>
          <w:p>
            <w:pPr>
              <w:pStyle w:val="TableText"/>
              <w:ind w:left="438"/>
              <w:spacing w:before="31" w:line="217" w:lineRule="auto"/>
              <w:rPr/>
            </w:pPr>
            <w:r>
              <w:rPr/>
              <w:t>项</w:t>
            </w:r>
          </w:p>
        </w:tc>
      </w:tr>
      <w:tr>
        <w:trPr>
          <w:trHeight w:val="1204"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op w:val="single" w:color="000000" w:sz="2" w:space="0"/>
            </w:tcBorders>
          </w:tcPr>
          <w:p>
            <w:pPr>
              <w:pStyle w:val="TableText"/>
              <w:ind w:left="31" w:right="26" w:hanging="8"/>
              <w:spacing w:before="44" w:line="246" w:lineRule="auto"/>
              <w:jc w:val="both"/>
              <w:rPr/>
            </w:pPr>
            <w:r>
              <w:rPr>
                <w:rFonts w:ascii="Times New Roman" w:hAnsi="Times New Roman" w:eastAsia="Times New Roman" w:cs="Times New Roman"/>
                <w:spacing w:val="-2"/>
              </w:rPr>
              <w:t>4.4</w:t>
            </w:r>
            <w:r>
              <w:rPr>
                <w:rFonts w:ascii="Times New Roman" w:hAnsi="Times New Roman" w:eastAsia="Times New Roman" w:cs="Times New Roman"/>
                <w:spacing w:val="14"/>
              </w:rPr>
              <w:t xml:space="preserve"> </w:t>
            </w:r>
            <w:r>
              <w:rPr>
                <w:spacing w:val="-2"/>
              </w:rPr>
              <w:t>下井交接班</w:t>
            </w:r>
            <w:r>
              <w:rPr/>
              <w:t xml:space="preserve"> </w:t>
            </w:r>
            <w:r>
              <w:rPr>
                <w:spacing w:val="-13"/>
              </w:rPr>
              <w:t>记录簿、带班下</w:t>
            </w:r>
            <w:r>
              <w:rPr>
                <w:spacing w:val="4"/>
              </w:rPr>
              <w:t xml:space="preserve"> </w:t>
            </w:r>
            <w:r>
              <w:rPr>
                <w:spacing w:val="-2"/>
              </w:rPr>
              <w:t>井记录或者保</w:t>
            </w:r>
          </w:p>
          <w:p>
            <w:pPr>
              <w:pStyle w:val="TableText"/>
              <w:ind w:left="31" w:right="131" w:hanging="6"/>
              <w:spacing w:line="220" w:lineRule="auto"/>
              <w:rPr/>
            </w:pPr>
            <w:r>
              <w:rPr>
                <w:spacing w:val="-1"/>
              </w:rPr>
              <w:t>存带班下井档</w:t>
            </w:r>
            <w:r>
              <w:rPr/>
              <w:t xml:space="preserve"> </w:t>
            </w:r>
            <w:r>
              <w:rPr/>
              <w:t>案</w:t>
            </w:r>
          </w:p>
        </w:tc>
        <w:tc>
          <w:tcPr>
            <w:tcW w:w="6281" w:type="dxa"/>
            <w:vAlign w:val="top"/>
          </w:tcPr>
          <w:p>
            <w:pPr>
              <w:pStyle w:val="TableText"/>
              <w:ind w:left="36" w:right="23" w:firstLine="347"/>
              <w:spacing w:before="164" w:line="246" w:lineRule="auto"/>
              <w:rPr/>
            </w:pPr>
            <w:r>
              <w:rPr>
                <w:b/>
                <w:bCs/>
                <w:spacing w:val="-1"/>
              </w:rPr>
              <w:t>《煤矿领导带班下井及安全监督检查规定》第十条</w:t>
            </w:r>
            <w:r>
              <w:rPr>
                <w:spacing w:val="-1"/>
              </w:rPr>
              <w:t xml:space="preserve"> </w:t>
            </w:r>
            <w:r>
              <w:rPr>
                <w:spacing w:val="-1"/>
              </w:rPr>
              <w:t>煤矿领导带班下井实行</w:t>
            </w:r>
            <w:r>
              <w:rPr>
                <w:spacing w:val="3"/>
              </w:rPr>
              <w:t xml:space="preserve"> </w:t>
            </w:r>
            <w:r>
              <w:rPr>
                <w:spacing w:val="-3"/>
              </w:rPr>
              <w:t>井下交接班制度。</w:t>
            </w:r>
          </w:p>
          <w:p>
            <w:pPr>
              <w:pStyle w:val="TableText"/>
              <w:ind w:left="47" w:right="21" w:firstLine="343"/>
              <w:spacing w:before="1" w:line="245" w:lineRule="auto"/>
              <w:rPr/>
            </w:pPr>
            <w:r>
              <w:rPr>
                <w:spacing w:val="-3"/>
              </w:rPr>
              <w:t>上一班的带班领导应当在井下向接班的领导详细说明井下安全状况、存在的</w:t>
            </w:r>
            <w:r>
              <w:rPr>
                <w:spacing w:val="17"/>
              </w:rPr>
              <w:t xml:space="preserve"> </w:t>
            </w:r>
            <w:r>
              <w:rPr>
                <w:spacing w:val="-1"/>
              </w:rPr>
              <w:t>问题及原因、需要注意的事项等，并认真填写交接班记</w:t>
            </w:r>
            <w:r>
              <w:rPr>
                <w:spacing w:val="-2"/>
              </w:rPr>
              <w:t>录簿。</w:t>
            </w:r>
          </w:p>
        </w:tc>
        <w:tc>
          <w:tcPr>
            <w:tcW w:w="5424" w:type="dxa"/>
            <w:vAlign w:val="top"/>
            <w:tcBorders>
              <w:right w:val="single" w:color="000000" w:sz="2" w:space="0"/>
            </w:tcBorders>
          </w:tcPr>
          <w:p>
            <w:pPr>
              <w:pStyle w:val="TableText"/>
              <w:ind w:left="32" w:right="21" w:firstLine="356"/>
              <w:spacing w:before="43" w:line="246" w:lineRule="auto"/>
              <w:jc w:val="both"/>
              <w:rPr/>
            </w:pPr>
            <w:r>
              <w:rPr>
                <w:b/>
                <w:bCs/>
                <w:spacing w:val="-2"/>
              </w:rPr>
              <w:t>《煤矿领导带班下井及安全监督检查规定》第十八条第五项</w:t>
            </w:r>
            <w:r>
              <w:rPr>
                <w:spacing w:val="-2"/>
              </w:rPr>
              <w:t xml:space="preserve"> </w:t>
            </w:r>
            <w:r>
              <w:rPr>
                <w:spacing w:val="-2"/>
              </w:rPr>
              <w:t>煤</w:t>
            </w:r>
            <w:r>
              <w:rPr>
                <w:spacing w:val="9"/>
              </w:rPr>
              <w:t xml:space="preserve">  </w:t>
            </w:r>
            <w:r>
              <w:rPr>
                <w:spacing w:val="-2"/>
              </w:rPr>
              <w:t>矿有下列情形之一的，给予警告，并处</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w w:val="101"/>
              </w:rPr>
              <w:t xml:space="preserve"> </w:t>
            </w:r>
            <w:r>
              <w:rPr>
                <w:spacing w:val="-2"/>
              </w:rPr>
              <w:t>万元罚款；对煤矿主</w:t>
            </w:r>
            <w:r>
              <w:rPr>
                <w:spacing w:val="-3"/>
              </w:rPr>
              <w:t>要负责</w:t>
            </w:r>
            <w:r>
              <w:rPr/>
              <w:t xml:space="preserve"> </w:t>
            </w:r>
            <w:r>
              <w:rPr>
                <w:spacing w:val="-6"/>
              </w:rPr>
              <w:t>人处</w:t>
            </w:r>
            <w:r>
              <w:rPr>
                <w:spacing w:val="-2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w w:val="101"/>
              </w:rPr>
              <w:t xml:space="preserve"> </w:t>
            </w:r>
            <w:r>
              <w:rPr>
                <w:spacing w:val="-6"/>
              </w:rPr>
              <w:t>万元罚款：</w:t>
            </w:r>
          </w:p>
          <w:p>
            <w:pPr>
              <w:pStyle w:val="TableText"/>
              <w:ind w:left="30" w:right="21" w:firstLine="357"/>
              <w:spacing w:before="1" w:line="220" w:lineRule="auto"/>
              <w:rPr/>
            </w:pPr>
            <w:r>
              <w:rPr>
                <w:spacing w:val="-1"/>
              </w:rPr>
              <w:t>（五）未按规定填写煤矿领导下井交接班记录簿</w:t>
            </w:r>
            <w:r>
              <w:rPr>
                <w:spacing w:val="-2"/>
              </w:rPr>
              <w:t>、带班下井记录</w:t>
            </w:r>
            <w:r>
              <w:rPr/>
              <w:t xml:space="preserve"> </w:t>
            </w:r>
            <w:r>
              <w:rPr>
                <w:spacing w:val="-1"/>
              </w:rPr>
              <w:t>或者保存带班下井相关记录档案的。</w:t>
            </w:r>
          </w:p>
        </w:tc>
        <w:tc>
          <w:tcPr>
            <w:tcW w:w="1041" w:type="dxa"/>
            <w:vAlign w:val="top"/>
            <w:tcBorders>
              <w:left w:val="single" w:color="000000" w:sz="2" w:space="0"/>
            </w:tcBorders>
          </w:tcPr>
          <w:p>
            <w:pPr>
              <w:spacing w:line="344"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963"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cBorders>
          </w:tcPr>
          <w:p>
            <w:pPr>
              <w:pStyle w:val="TableText"/>
              <w:ind w:left="33" w:right="40" w:hanging="10"/>
              <w:spacing w:before="286" w:line="246" w:lineRule="auto"/>
              <w:rPr/>
            </w:pPr>
            <w:r>
              <w:rPr>
                <w:rFonts w:ascii="Times New Roman" w:hAnsi="Times New Roman" w:eastAsia="Times New Roman" w:cs="Times New Roman"/>
                <w:spacing w:val="-1"/>
              </w:rPr>
              <w:t>4.5 </w:t>
            </w:r>
            <w:r>
              <w:rPr>
                <w:spacing w:val="-1"/>
              </w:rPr>
              <w:t>矿领导井下</w:t>
            </w:r>
            <w:r>
              <w:rPr>
                <w:spacing w:val="6"/>
              </w:rPr>
              <w:t xml:space="preserve"> </w:t>
            </w:r>
            <w:r>
              <w:rPr>
                <w:spacing w:val="-3"/>
              </w:rPr>
              <w:t>交接班制度</w:t>
            </w:r>
          </w:p>
        </w:tc>
        <w:tc>
          <w:tcPr>
            <w:tcW w:w="6281" w:type="dxa"/>
            <w:vAlign w:val="top"/>
          </w:tcPr>
          <w:p>
            <w:pPr>
              <w:pStyle w:val="TableText"/>
              <w:ind w:left="36" w:right="23" w:firstLine="347"/>
              <w:spacing w:before="45" w:line="246" w:lineRule="auto"/>
              <w:rPr/>
            </w:pPr>
            <w:r>
              <w:rPr>
                <w:b/>
                <w:bCs/>
                <w:spacing w:val="-1"/>
              </w:rPr>
              <w:t>《煤矿领导带班下井及安全监督检查规定》第十条</w:t>
            </w:r>
            <w:r>
              <w:rPr>
                <w:spacing w:val="-1"/>
              </w:rPr>
              <w:t xml:space="preserve"> </w:t>
            </w:r>
            <w:r>
              <w:rPr>
                <w:spacing w:val="-1"/>
              </w:rPr>
              <w:t>煤矿领导带班下井实行</w:t>
            </w:r>
            <w:r>
              <w:rPr>
                <w:spacing w:val="3"/>
              </w:rPr>
              <w:t xml:space="preserve"> </w:t>
            </w:r>
            <w:r>
              <w:rPr>
                <w:spacing w:val="-3"/>
              </w:rPr>
              <w:t>井下交接班制度。</w:t>
            </w:r>
          </w:p>
          <w:p>
            <w:pPr>
              <w:pStyle w:val="TableText"/>
              <w:ind w:left="47" w:right="21" w:firstLine="343"/>
              <w:spacing w:before="1" w:line="219" w:lineRule="auto"/>
              <w:rPr/>
            </w:pPr>
            <w:r>
              <w:rPr>
                <w:spacing w:val="-3"/>
              </w:rPr>
              <w:t>上一班的带班领导应当在井下向接班的领导详细说明井下安全状况、存在的</w:t>
            </w:r>
            <w:r>
              <w:rPr>
                <w:spacing w:val="17"/>
              </w:rPr>
              <w:t xml:space="preserve"> </w:t>
            </w:r>
            <w:r>
              <w:rPr>
                <w:spacing w:val="-1"/>
              </w:rPr>
              <w:t>问题及原因、需要注意的事项等，并认真填写交接班记</w:t>
            </w:r>
            <w:r>
              <w:rPr>
                <w:spacing w:val="-2"/>
              </w:rPr>
              <w:t>录簿。</w:t>
            </w:r>
          </w:p>
        </w:tc>
        <w:tc>
          <w:tcPr>
            <w:tcW w:w="5424" w:type="dxa"/>
            <w:vAlign w:val="top"/>
            <w:tcBorders>
              <w:right w:val="single" w:color="000000" w:sz="2" w:space="0"/>
            </w:tcBorders>
          </w:tcPr>
          <w:p>
            <w:pPr>
              <w:pStyle w:val="TableText"/>
              <w:ind w:left="32" w:right="21" w:firstLine="356"/>
              <w:spacing w:before="44" w:line="246" w:lineRule="auto"/>
              <w:jc w:val="both"/>
              <w:rPr/>
            </w:pPr>
            <w:r>
              <w:rPr>
                <w:b/>
                <w:bCs/>
                <w:spacing w:val="-2"/>
              </w:rPr>
              <w:t>《煤矿领导带班下井及安全监督检查规定》第十八条第二项</w:t>
            </w:r>
            <w:r>
              <w:rPr>
                <w:spacing w:val="-2"/>
              </w:rPr>
              <w:t xml:space="preserve"> </w:t>
            </w:r>
            <w:r>
              <w:rPr>
                <w:spacing w:val="-2"/>
              </w:rPr>
              <w:t>煤</w:t>
            </w:r>
            <w:r>
              <w:rPr>
                <w:spacing w:val="9"/>
              </w:rPr>
              <w:t xml:space="preserve">  </w:t>
            </w:r>
            <w:r>
              <w:rPr>
                <w:spacing w:val="-2"/>
              </w:rPr>
              <w:t>矿有下列情形之一的，给予警告，并处</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w w:val="101"/>
              </w:rPr>
              <w:t xml:space="preserve"> </w:t>
            </w:r>
            <w:r>
              <w:rPr>
                <w:spacing w:val="-2"/>
              </w:rPr>
              <w:t>万元罚款；对煤矿主</w:t>
            </w:r>
            <w:r>
              <w:rPr>
                <w:spacing w:val="-3"/>
              </w:rPr>
              <w:t>要负责</w:t>
            </w:r>
            <w:r>
              <w:rPr/>
              <w:t xml:space="preserve"> </w:t>
            </w:r>
            <w:r>
              <w:rPr>
                <w:spacing w:val="-6"/>
              </w:rPr>
              <w:t>人处</w:t>
            </w:r>
            <w:r>
              <w:rPr>
                <w:spacing w:val="-2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w w:val="101"/>
              </w:rPr>
              <w:t xml:space="preserve"> </w:t>
            </w:r>
            <w:r>
              <w:rPr>
                <w:spacing w:val="-6"/>
              </w:rPr>
              <w:t>万元罚款：</w:t>
            </w:r>
          </w:p>
          <w:p>
            <w:pPr>
              <w:pStyle w:val="TableText"/>
              <w:ind w:left="388"/>
              <w:spacing w:before="1" w:line="192" w:lineRule="auto"/>
              <w:rPr/>
            </w:pPr>
            <w:r>
              <w:rPr>
                <w:spacing w:val="-1"/>
              </w:rPr>
              <w:t>（二）未建立煤矿领导井下交接班制度的；</w:t>
            </w:r>
          </w:p>
        </w:tc>
        <w:tc>
          <w:tcPr>
            <w:tcW w:w="1041" w:type="dxa"/>
            <w:vAlign w:val="top"/>
            <w:tcBorders>
              <w:left w:val="single" w:color="000000" w:sz="2" w:space="0"/>
            </w:tcBorders>
          </w:tcPr>
          <w:p>
            <w:pPr>
              <w:pStyle w:val="TableText"/>
              <w:ind w:left="87"/>
              <w:spacing w:before="285" w:line="214" w:lineRule="auto"/>
              <w:rPr/>
            </w:pPr>
            <w:r>
              <w:rPr>
                <w:spacing w:val="-4"/>
              </w:rPr>
              <w:t>一般检查事</w:t>
            </w:r>
          </w:p>
          <w:p>
            <w:pPr>
              <w:pStyle w:val="TableText"/>
              <w:ind w:left="438"/>
              <w:spacing w:before="31" w:line="217" w:lineRule="auto"/>
              <w:rPr/>
            </w:pPr>
            <w:r>
              <w:rPr/>
              <w:t>项</w:t>
            </w:r>
          </w:p>
        </w:tc>
      </w:tr>
      <w:tr>
        <w:trPr>
          <w:trHeight w:val="1446"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op w:val="single" w:color="000000" w:sz="2" w:space="0"/>
            </w:tcBorders>
          </w:tcPr>
          <w:p>
            <w:pPr>
              <w:spacing w:line="345" w:lineRule="auto"/>
              <w:rPr>
                <w:rFonts w:ascii="Arial"/>
                <w:sz w:val="21"/>
              </w:rPr>
            </w:pPr>
            <w:r/>
          </w:p>
          <w:p>
            <w:pPr>
              <w:pStyle w:val="TableText"/>
              <w:ind w:left="26" w:right="40" w:hanging="3"/>
              <w:spacing w:before="58" w:line="247" w:lineRule="auto"/>
              <w:rPr/>
            </w:pPr>
            <w:r>
              <w:rPr>
                <w:rFonts w:ascii="Times New Roman" w:hAnsi="Times New Roman" w:eastAsia="Times New Roman" w:cs="Times New Roman"/>
                <w:spacing w:val="-1"/>
              </w:rPr>
              <w:t>4.6 </w:t>
            </w:r>
            <w:r>
              <w:rPr>
                <w:spacing w:val="-1"/>
              </w:rPr>
              <w:t>领导带班下</w:t>
            </w:r>
            <w:r>
              <w:rPr>
                <w:spacing w:val="6"/>
              </w:rPr>
              <w:t xml:space="preserve"> </w:t>
            </w:r>
            <w:r>
              <w:rPr>
                <w:spacing w:val="-2"/>
              </w:rPr>
              <w:t>井档案管理制</w:t>
            </w:r>
            <w:r>
              <w:rPr>
                <w:spacing w:val="2"/>
              </w:rPr>
              <w:t xml:space="preserve">  </w:t>
            </w:r>
            <w:r>
              <w:rPr/>
              <w:t>度</w:t>
            </w:r>
          </w:p>
        </w:tc>
        <w:tc>
          <w:tcPr>
            <w:tcW w:w="6281" w:type="dxa"/>
            <w:vAlign w:val="top"/>
          </w:tcPr>
          <w:p>
            <w:pPr>
              <w:pStyle w:val="TableText"/>
              <w:ind w:left="30" w:right="23" w:firstLine="353"/>
              <w:spacing w:before="46" w:line="246" w:lineRule="auto"/>
              <w:rPr/>
            </w:pPr>
            <w:r>
              <w:rPr>
                <w:b/>
                <w:bCs/>
                <w:spacing w:val="-1"/>
              </w:rPr>
              <w:t>《煤矿领导带班下井及安全监督检查规定》第十一条</w:t>
            </w:r>
            <w:r>
              <w:rPr>
                <w:spacing w:val="-1"/>
              </w:rPr>
              <w:t xml:space="preserve"> </w:t>
            </w:r>
            <w:r>
              <w:rPr>
                <w:spacing w:val="-1"/>
              </w:rPr>
              <w:t>煤矿应当建立领导带</w:t>
            </w:r>
            <w:r>
              <w:rPr>
                <w:spacing w:val="1"/>
              </w:rPr>
              <w:t xml:space="preserve"> </w:t>
            </w:r>
            <w:r>
              <w:rPr>
                <w:spacing w:val="-2"/>
              </w:rPr>
              <w:t>班下井档案管理制度。</w:t>
            </w:r>
          </w:p>
          <w:p>
            <w:pPr>
              <w:pStyle w:val="TableText"/>
              <w:ind w:left="33" w:right="21" w:firstLine="350"/>
              <w:spacing w:line="246" w:lineRule="auto"/>
              <w:rPr/>
            </w:pPr>
            <w:r>
              <w:rPr>
                <w:spacing w:val="-2"/>
              </w:rPr>
              <w:t>煤矿领导升井后，应当及时将下井的时间、地点、经过</w:t>
            </w:r>
            <w:r>
              <w:rPr>
                <w:spacing w:val="-3"/>
              </w:rPr>
              <w:t>路线、发现的问题及</w:t>
            </w:r>
            <w:r>
              <w:rPr/>
              <w:t xml:space="preserve"> </w:t>
            </w:r>
            <w:r>
              <w:rPr>
                <w:spacing w:val="-1"/>
              </w:rPr>
              <w:t>处理情况、意见等有关情况进行登记，并由专人负责整理和存档备查。</w:t>
            </w:r>
          </w:p>
          <w:p>
            <w:pPr>
              <w:pStyle w:val="TableText"/>
              <w:ind w:left="26" w:right="24" w:firstLine="357"/>
              <w:spacing w:line="220" w:lineRule="auto"/>
              <w:rPr/>
            </w:pPr>
            <w:r>
              <w:rPr>
                <w:spacing w:val="3"/>
              </w:rPr>
              <w:t>煤矿领导带班下井的相关记录和煤矿井下人员定位系统存储信息保存期不</w:t>
            </w:r>
            <w:r>
              <w:rPr>
                <w:spacing w:val="6"/>
              </w:rPr>
              <w:t xml:space="preserve"> </w:t>
            </w:r>
            <w:r>
              <w:rPr>
                <w:spacing w:val="-2"/>
              </w:rPr>
              <w:t>少于一年。</w:t>
            </w:r>
          </w:p>
        </w:tc>
        <w:tc>
          <w:tcPr>
            <w:tcW w:w="5424" w:type="dxa"/>
            <w:vAlign w:val="top"/>
            <w:tcBorders>
              <w:right w:val="single" w:color="000000" w:sz="2" w:space="0"/>
            </w:tcBorders>
          </w:tcPr>
          <w:p>
            <w:pPr>
              <w:pStyle w:val="TableText"/>
              <w:ind w:left="32" w:right="21" w:firstLine="356"/>
              <w:spacing w:before="285" w:line="246" w:lineRule="auto"/>
              <w:jc w:val="both"/>
              <w:rPr/>
            </w:pPr>
            <w:r>
              <w:rPr>
                <w:b/>
                <w:bCs/>
              </w:rPr>
              <w:t>《煤矿领导带班下井及安全监督检查规定》第十八条第三项</w:t>
            </w:r>
            <w:r>
              <w:rPr/>
              <w:t xml:space="preserve"> </w:t>
            </w:r>
            <w:r>
              <w:rPr/>
              <w:t>煤</w:t>
            </w:r>
            <w:r>
              <w:rPr>
                <w:spacing w:val="6"/>
              </w:rPr>
              <w:t xml:space="preserve"> </w:t>
            </w:r>
            <w:r>
              <w:rPr>
                <w:spacing w:val="-2"/>
              </w:rPr>
              <w:t>矿有下列情形之一的，给予警告，并处</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w w:val="101"/>
              </w:rPr>
              <w:t xml:space="preserve"> </w:t>
            </w:r>
            <w:r>
              <w:rPr>
                <w:spacing w:val="-2"/>
              </w:rPr>
              <w:t>万元罚款；对煤矿主</w:t>
            </w:r>
            <w:r>
              <w:rPr>
                <w:spacing w:val="-3"/>
              </w:rPr>
              <w:t>要负责</w:t>
            </w:r>
            <w:r>
              <w:rPr/>
              <w:t xml:space="preserve"> </w:t>
            </w:r>
            <w:r>
              <w:rPr>
                <w:spacing w:val="-6"/>
              </w:rPr>
              <w:t>人处</w:t>
            </w:r>
            <w:r>
              <w:rPr>
                <w:spacing w:val="-2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w w:val="101"/>
              </w:rPr>
              <w:t xml:space="preserve"> </w:t>
            </w:r>
            <w:r>
              <w:rPr>
                <w:spacing w:val="-6"/>
              </w:rPr>
              <w:t>万元罚款：</w:t>
            </w:r>
          </w:p>
          <w:p>
            <w:pPr>
              <w:pStyle w:val="TableText"/>
              <w:ind w:left="388"/>
              <w:spacing w:before="1" w:line="214" w:lineRule="auto"/>
              <w:rPr/>
            </w:pPr>
            <w:r>
              <w:rPr>
                <w:spacing w:val="-1"/>
              </w:rPr>
              <w:t>（三）未建立煤矿领导带班下井档案管理制度的；</w:t>
            </w:r>
          </w:p>
        </w:tc>
        <w:tc>
          <w:tcPr>
            <w:tcW w:w="1041" w:type="dxa"/>
            <w:vAlign w:val="top"/>
            <w:tcBorders>
              <w:left w:val="single" w:color="000000" w:sz="2" w:space="0"/>
            </w:tcBorders>
          </w:tcPr>
          <w:p>
            <w:pPr>
              <w:spacing w:line="465"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250" w:hRule="atLeast"/>
        </w:trPr>
        <w:tc>
          <w:tcPr>
            <w:tcW w:w="728" w:type="dxa"/>
            <w:vAlign w:val="top"/>
          </w:tcPr>
          <w:p>
            <w:pPr>
              <w:ind w:left="409"/>
              <w:spacing w:before="78"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958" w:type="dxa"/>
            <w:vAlign w:val="top"/>
          </w:tcPr>
          <w:p>
            <w:pPr>
              <w:pStyle w:val="TableText"/>
              <w:ind w:left="34"/>
              <w:spacing w:before="47" w:line="197" w:lineRule="auto"/>
              <w:rPr/>
            </w:pPr>
            <w:r>
              <w:rPr>
                <w:spacing w:val="-4"/>
              </w:rPr>
              <w:t>转承包管理</w:t>
            </w:r>
          </w:p>
        </w:tc>
        <w:tc>
          <w:tcPr>
            <w:tcW w:w="1240" w:type="dxa"/>
            <w:vAlign w:val="top"/>
          </w:tcPr>
          <w:p>
            <w:pPr>
              <w:pStyle w:val="TableText"/>
              <w:ind w:left="26"/>
              <w:spacing w:before="47" w:line="197" w:lineRule="auto"/>
              <w:rPr/>
            </w:pPr>
            <w:r>
              <w:rPr>
                <w:rFonts w:ascii="Times New Roman" w:hAnsi="Times New Roman" w:eastAsia="Times New Roman" w:cs="Times New Roman"/>
                <w:spacing w:val="-5"/>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9"/>
              </w:rPr>
              <w:t xml:space="preserve"> </w:t>
            </w:r>
            <w:r>
              <w:rPr>
                <w:spacing w:val="-5"/>
              </w:rPr>
              <w:t>矿井承包或</w:t>
            </w:r>
          </w:p>
        </w:tc>
        <w:tc>
          <w:tcPr>
            <w:tcW w:w="6281" w:type="dxa"/>
            <w:vAlign w:val="top"/>
          </w:tcPr>
          <w:p>
            <w:pPr>
              <w:pStyle w:val="TableText"/>
              <w:ind w:right="23"/>
              <w:spacing w:before="47" w:line="197" w:lineRule="auto"/>
              <w:jc w:val="right"/>
              <w:rPr/>
            </w:pPr>
            <w:r>
              <w:rPr>
                <w:b/>
                <w:bCs/>
                <w:spacing w:val="-1"/>
              </w:rPr>
              <w:t>《中华人民共和国安全生产法》第四十九条第一款</w:t>
            </w:r>
            <w:r>
              <w:rPr>
                <w:spacing w:val="-1"/>
              </w:rPr>
              <w:t xml:space="preserve"> </w:t>
            </w:r>
            <w:r>
              <w:rPr>
                <w:spacing w:val="-1"/>
              </w:rPr>
              <w:t>生产经营单位不得将生</w:t>
            </w:r>
          </w:p>
        </w:tc>
        <w:tc>
          <w:tcPr>
            <w:tcW w:w="5424" w:type="dxa"/>
            <w:vAlign w:val="top"/>
            <w:tcBorders>
              <w:right w:val="single" w:color="000000" w:sz="2" w:space="0"/>
            </w:tcBorders>
          </w:tcPr>
          <w:p>
            <w:pPr>
              <w:pStyle w:val="TableText"/>
              <w:ind w:right="21"/>
              <w:spacing w:before="47" w:line="197" w:lineRule="auto"/>
              <w:jc w:val="right"/>
              <w:rPr/>
            </w:pPr>
            <w:r>
              <w:rPr>
                <w:b/>
                <w:bCs/>
              </w:rPr>
              <w:t>《中华人民共和国安全生产法》第一百零三条第一款</w:t>
            </w:r>
            <w:r>
              <w:rPr/>
              <w:t xml:space="preserve"> </w:t>
            </w:r>
            <w:r>
              <w:rPr/>
              <w:t>生产经营</w:t>
            </w:r>
          </w:p>
        </w:tc>
        <w:tc>
          <w:tcPr>
            <w:tcW w:w="1041" w:type="dxa"/>
            <w:vAlign w:val="top"/>
            <w:tcBorders>
              <w:left w:val="single" w:color="000000" w:sz="2" w:space="0"/>
              <w:bottom w:val="single" w:color="000000" w:sz="2" w:space="0"/>
            </w:tcBorders>
          </w:tcPr>
          <w:p>
            <w:pPr>
              <w:pStyle w:val="TableText"/>
              <w:ind w:left="84"/>
              <w:spacing w:before="47" w:line="197" w:lineRule="auto"/>
              <w:rPr/>
            </w:pPr>
            <w:r>
              <w:rPr>
                <w:spacing w:val="-3"/>
              </w:rPr>
              <w:t>重点检查事</w:t>
            </w:r>
          </w:p>
        </w:tc>
      </w:tr>
    </w:tbl>
    <w:p>
      <w:pPr>
        <w:spacing w:line="62" w:lineRule="exact"/>
        <w:rPr>
          <w:rFonts w:ascii="Arial"/>
          <w:sz w:val="5"/>
        </w:rPr>
      </w:pPr>
      <w:r/>
    </w:p>
    <w:p>
      <w:pPr>
        <w:spacing w:line="62" w:lineRule="exact"/>
        <w:sectPr>
          <w:footerReference w:type="default" r:id="rId20"/>
          <w:pgSz w:w="16839" w:h="11906"/>
          <w:pgMar w:top="400" w:right="577" w:bottom="1672" w:left="577" w:header="0" w:footer="1419" w:gutter="0"/>
        </w:sectPr>
        <w:rPr>
          <w:rFonts w:ascii="Arial" w:hAnsi="Arial" w:eastAsia="Arial" w:cs="Arial"/>
          <w:sz w:val="5"/>
          <w:szCs w:val="5"/>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243" w:hRule="atLeast"/>
        </w:trPr>
        <w:tc>
          <w:tcPr>
            <w:tcW w:w="728" w:type="dxa"/>
            <w:vAlign w:val="top"/>
            <w:vMerge w:val="restart"/>
            <w:tcBorders>
              <w:bottom w:val="nil"/>
            </w:tcBorders>
          </w:tcPr>
          <w:p>
            <w:pPr>
              <w:rPr>
                <w:rFonts w:ascii="Arial"/>
                <w:sz w:val="21"/>
              </w:rPr>
            </w:pPr>
            <w:r/>
          </w:p>
        </w:tc>
        <w:tc>
          <w:tcPr>
            <w:tcW w:w="958" w:type="dxa"/>
            <w:vAlign w:val="top"/>
            <w:vMerge w:val="restart"/>
            <w:tcBorders>
              <w:bottom w:val="nil"/>
            </w:tcBorders>
          </w:tcPr>
          <w:p>
            <w:pPr>
              <w:rPr>
                <w:rFonts w:ascii="Arial"/>
                <w:sz w:val="21"/>
              </w:rPr>
            </w:pPr>
            <w:r/>
          </w:p>
        </w:tc>
        <w:tc>
          <w:tcPr>
            <w:tcW w:w="1240" w:type="dxa"/>
            <w:vAlign w:val="top"/>
          </w:tcPr>
          <w:p>
            <w:pPr>
              <w:pStyle w:val="TableText"/>
              <w:ind w:left="26"/>
              <w:spacing w:before="37" w:line="201" w:lineRule="auto"/>
              <w:rPr/>
            </w:pPr>
            <w:r>
              <w:rPr>
                <w:spacing w:val="-3"/>
              </w:rPr>
              <w:t>者出租条</w:t>
            </w:r>
          </w:p>
        </w:tc>
        <w:tc>
          <w:tcPr>
            <w:tcW w:w="6281" w:type="dxa"/>
            <w:vAlign w:val="top"/>
            <w:vMerge w:val="restart"/>
            <w:tcBorders>
              <w:bottom w:val="nil"/>
            </w:tcBorders>
          </w:tcPr>
          <w:p>
            <w:pPr>
              <w:pStyle w:val="TableText"/>
              <w:ind w:left="23" w:right="21" w:firstLine="2"/>
              <w:spacing w:before="36" w:line="246" w:lineRule="auto"/>
              <w:rPr/>
            </w:pPr>
            <w:r>
              <w:rPr>
                <w:spacing w:val="-2"/>
              </w:rPr>
              <w:t>产经营项目、场所、设备发包或者出租给不具备安全生产条件</w:t>
            </w:r>
            <w:r>
              <w:rPr>
                <w:spacing w:val="-3"/>
              </w:rPr>
              <w:t>或者相应资质的单</w:t>
            </w:r>
            <w:r>
              <w:rPr/>
              <w:t xml:space="preserve"> </w:t>
            </w:r>
            <w:r>
              <w:rPr>
                <w:spacing w:val="-1"/>
              </w:rPr>
              <w:t>位或者个人。</w:t>
            </w:r>
          </w:p>
          <w:p>
            <w:pPr>
              <w:pStyle w:val="TableText"/>
              <w:ind w:left="28" w:right="21" w:firstLine="355"/>
              <w:spacing w:line="246" w:lineRule="auto"/>
              <w:jc w:val="both"/>
              <w:rPr/>
            </w:pPr>
            <w:r>
              <w:rPr>
                <w:b/>
                <w:bCs/>
                <w:spacing w:val="-1"/>
              </w:rPr>
              <w:t>《中华人民共和国安全生产法》第四十八条</w:t>
            </w:r>
            <w:r>
              <w:rPr>
                <w:spacing w:val="-1"/>
              </w:rPr>
              <w:t xml:space="preserve"> </w:t>
            </w:r>
            <w:r>
              <w:rPr>
                <w:spacing w:val="-1"/>
              </w:rPr>
              <w:t>两个以上生产经营单位在同一</w:t>
            </w:r>
            <w:r>
              <w:rPr>
                <w:spacing w:val="11"/>
              </w:rPr>
              <w:t xml:space="preserve"> </w:t>
            </w:r>
            <w:r>
              <w:rPr>
                <w:spacing w:val="-2"/>
              </w:rPr>
              <w:t>作业区域内进行生产经营活动，可能危及对方生产安全的</w:t>
            </w:r>
            <w:r>
              <w:rPr>
                <w:spacing w:val="-3"/>
              </w:rPr>
              <w:t>，应当签订安全生产管</w:t>
            </w:r>
            <w:r>
              <w:rPr/>
              <w:t xml:space="preserve"> </w:t>
            </w:r>
            <w:r>
              <w:rPr>
                <w:spacing w:val="-2"/>
              </w:rPr>
              <w:t>理协议，明确各自的安全生产管理职责和应当采取的安全</w:t>
            </w:r>
            <w:r>
              <w:rPr>
                <w:spacing w:val="-3"/>
              </w:rPr>
              <w:t>措施，并指定专职安全</w:t>
            </w:r>
            <w:r>
              <w:rPr/>
              <w:t xml:space="preserve"> </w:t>
            </w:r>
            <w:r>
              <w:rPr>
                <w:spacing w:val="-1"/>
              </w:rPr>
              <w:t>生产管理人员进行安全检查与协调。</w:t>
            </w:r>
          </w:p>
          <w:p>
            <w:pPr>
              <w:pStyle w:val="TableText"/>
              <w:ind w:right="23"/>
              <w:spacing w:line="214" w:lineRule="auto"/>
              <w:jc w:val="right"/>
              <w:rPr/>
            </w:pPr>
            <w:r>
              <w:rPr>
                <w:b/>
                <w:bCs/>
                <w:spacing w:val="1"/>
              </w:rPr>
              <w:t>《国务院关于预防煤矿生产安全事故的特别规定》第八条第二款第十三项</w:t>
            </w:r>
          </w:p>
          <w:p>
            <w:pPr>
              <w:pStyle w:val="TableText"/>
              <w:ind w:left="23"/>
              <w:spacing w:before="31" w:line="214" w:lineRule="auto"/>
              <w:rPr/>
            </w:pPr>
            <w:r>
              <w:rPr/>
              <w:t>煤矿有下列重大安全生产隐患和行为的，应当立即停止生产</w:t>
            </w:r>
            <w:r>
              <w:rPr>
                <w:spacing w:val="-1"/>
              </w:rPr>
              <w:t>，排除隐患：</w:t>
            </w:r>
          </w:p>
          <w:p>
            <w:pPr>
              <w:pStyle w:val="TableText"/>
              <w:ind w:left="26" w:right="21" w:firstLine="357"/>
              <w:spacing w:before="31" w:line="246" w:lineRule="auto"/>
              <w:jc w:val="both"/>
              <w:rPr/>
            </w:pPr>
            <w:r>
              <w:rPr>
                <w:spacing w:val="-2"/>
              </w:rPr>
              <w:t>（十三）煤矿实行整体承包生产经营后，未重新取得</w:t>
            </w:r>
            <w:r>
              <w:rPr>
                <w:spacing w:val="-3"/>
              </w:rPr>
              <w:t>安全生产许可证，从事</w:t>
            </w:r>
            <w:r>
              <w:rPr/>
              <w:t xml:space="preserve"> </w:t>
            </w:r>
            <w:r>
              <w:rPr>
                <w:spacing w:val="-2"/>
              </w:rPr>
              <w:t>生产的，或者承包方再次转包的，以及煤矿将井下采掘工作面</w:t>
            </w:r>
            <w:r>
              <w:rPr>
                <w:spacing w:val="-3"/>
              </w:rPr>
              <w:t>和井巷维修作业进</w:t>
            </w:r>
            <w:r>
              <w:rPr/>
              <w:t xml:space="preserve"> </w:t>
            </w:r>
            <w:r>
              <w:rPr>
                <w:spacing w:val="-2"/>
              </w:rPr>
              <w:t>行劳务承包的；</w:t>
            </w:r>
          </w:p>
          <w:p>
            <w:pPr>
              <w:pStyle w:val="TableText"/>
              <w:ind w:left="23" w:firstLine="358"/>
              <w:spacing w:before="1" w:line="246" w:lineRule="auto"/>
              <w:jc w:val="both"/>
              <w:rPr/>
            </w:pPr>
            <w:r>
              <w:rPr>
                <w:b/>
                <w:bCs/>
                <w:spacing w:val="-4"/>
              </w:rPr>
              <w:t>《煤矿重大事故隐患判定标准》第十六条</w:t>
            </w:r>
            <w:r>
              <w:rPr>
                <w:spacing w:val="-42"/>
              </w:rPr>
              <w:t xml:space="preserve"> </w:t>
            </w:r>
            <w:r>
              <w:rPr>
                <w:spacing w:val="-4"/>
              </w:rPr>
              <w:t>“煤矿实行整体承包生产经</w:t>
            </w:r>
            <w:r>
              <w:rPr>
                <w:spacing w:val="-5"/>
              </w:rPr>
              <w:t>营后，</w:t>
            </w:r>
            <w:r>
              <w:rPr/>
              <w:t xml:space="preserve"> </w:t>
            </w:r>
            <w:r>
              <w:rPr>
                <w:spacing w:val="-3"/>
              </w:rPr>
              <w:t>未重新取得或者及时变更安全生产许可证而从事生产，或者承包方再次转包，以</w:t>
            </w:r>
            <w:r>
              <w:rPr>
                <w:spacing w:val="8"/>
              </w:rPr>
              <w:t xml:space="preserve"> </w:t>
            </w:r>
            <w:r>
              <w:rPr>
                <w:spacing w:val="-3"/>
              </w:rPr>
              <w:t>及将井下采掘工作面和井巷维修作业进行劳务承包”重大事故隐患，是指有下列</w:t>
            </w:r>
            <w:r>
              <w:rPr>
                <w:spacing w:val="8"/>
              </w:rPr>
              <w:t xml:space="preserve"> </w:t>
            </w:r>
            <w:r>
              <w:rPr>
                <w:spacing w:val="-2"/>
              </w:rPr>
              <w:t>情形之一的：</w:t>
            </w:r>
          </w:p>
          <w:p>
            <w:pPr>
              <w:pStyle w:val="TableText"/>
              <w:ind w:left="27" w:right="21" w:firstLine="356"/>
              <w:spacing w:before="2" w:line="229" w:lineRule="auto"/>
              <w:rPr/>
            </w:pPr>
            <w:r>
              <w:rPr>
                <w:spacing w:val="-2"/>
              </w:rPr>
              <w:t>（一）煤矿未采取整体承包形式进行发包，或者将煤</w:t>
            </w:r>
            <w:r>
              <w:rPr>
                <w:spacing w:val="-3"/>
              </w:rPr>
              <w:t>矿整体发包给不具有法</w:t>
            </w:r>
            <w:r>
              <w:rPr/>
              <w:t xml:space="preserve"> </w:t>
            </w:r>
            <w:r>
              <w:rPr>
                <w:spacing w:val="-1"/>
              </w:rPr>
              <w:t>人资格或者未取得合法有效营业执照的单位或者个人的；</w:t>
            </w:r>
          </w:p>
          <w:p>
            <w:pPr>
              <w:pStyle w:val="TableText"/>
              <w:ind w:left="28" w:right="21" w:firstLine="355"/>
              <w:spacing w:before="31" w:line="230" w:lineRule="auto"/>
              <w:rPr/>
            </w:pPr>
            <w:r>
              <w:rPr>
                <w:spacing w:val="-2"/>
              </w:rPr>
              <w:t>（二）实行整体承包的煤矿，未签订安全生产管理协</w:t>
            </w:r>
            <w:r>
              <w:rPr>
                <w:spacing w:val="-3"/>
              </w:rPr>
              <w:t>议，或者未按照国家规</w:t>
            </w:r>
            <w:r>
              <w:rPr/>
              <w:t xml:space="preserve"> </w:t>
            </w:r>
            <w:r>
              <w:rPr>
                <w:spacing w:val="-1"/>
              </w:rPr>
              <w:t>定约定双方安全生产管理职责而进行生产的；</w:t>
            </w:r>
          </w:p>
          <w:p>
            <w:pPr>
              <w:pStyle w:val="TableText"/>
              <w:ind w:left="41" w:right="21" w:firstLine="342"/>
              <w:spacing w:before="33" w:line="230" w:lineRule="auto"/>
              <w:rPr/>
            </w:pPr>
            <w:r>
              <w:rPr>
                <w:spacing w:val="-2"/>
              </w:rPr>
              <w:t>（三）实行整体承包的煤矿，未重新取得或者变更安</w:t>
            </w:r>
            <w:r>
              <w:rPr>
                <w:spacing w:val="-3"/>
              </w:rPr>
              <w:t>全生产许可证进行生产</w:t>
            </w:r>
            <w:r>
              <w:rPr/>
              <w:t xml:space="preserve"> </w:t>
            </w:r>
            <w:r>
              <w:rPr>
                <w:spacing w:val="-12"/>
              </w:rPr>
              <w:t>的；</w:t>
            </w:r>
          </w:p>
          <w:p>
            <w:pPr>
              <w:pStyle w:val="TableText"/>
              <w:spacing w:before="30" w:line="214" w:lineRule="auto"/>
              <w:jc w:val="right"/>
              <w:rPr/>
            </w:pPr>
            <w:r>
              <w:rPr>
                <w:spacing w:val="-7"/>
              </w:rPr>
              <w:t>（四）实行整体承包的煤矿，承包方再次将煤矿转包给其他单位或者个人的；</w:t>
            </w:r>
          </w:p>
          <w:p>
            <w:pPr>
              <w:pStyle w:val="TableText"/>
              <w:ind w:left="30" w:right="21" w:firstLine="353"/>
              <w:spacing w:before="33" w:line="229" w:lineRule="auto"/>
              <w:rPr/>
            </w:pPr>
            <w:r>
              <w:rPr>
                <w:spacing w:val="-2"/>
              </w:rPr>
              <w:t>（五）井工煤矿将井下采掘作业或者井巷维修作业（</w:t>
            </w:r>
            <w:r>
              <w:rPr>
                <w:spacing w:val="-3"/>
              </w:rPr>
              <w:t>井筒及井下新水平延深</w:t>
            </w:r>
            <w:r>
              <w:rPr/>
              <w:t xml:space="preserve"> </w:t>
            </w:r>
            <w:r>
              <w:rPr>
                <w:spacing w:val="-2"/>
              </w:rPr>
              <w:t>的井底车场、主运输、主通风、主排水、主要</w:t>
            </w:r>
            <w:r>
              <w:rPr>
                <w:spacing w:val="-3"/>
              </w:rPr>
              <w:t>机电硐室开拓工程除外）作为独立</w:t>
            </w:r>
            <w:r>
              <w:rPr/>
              <w:t xml:space="preserve"> </w:t>
            </w:r>
            <w:r>
              <w:rPr/>
              <w:t>工程发包给其他企业或者个人的，以及转包</w:t>
            </w:r>
            <w:r>
              <w:rPr>
                <w:spacing w:val="-1"/>
              </w:rPr>
              <w:t>井下新水平延深开拓工程的。</w:t>
            </w:r>
          </w:p>
        </w:tc>
        <w:tc>
          <w:tcPr>
            <w:tcW w:w="5424" w:type="dxa"/>
            <w:vAlign w:val="top"/>
            <w:vMerge w:val="restart"/>
            <w:tcBorders>
              <w:right w:val="single" w:color="000000" w:sz="2" w:space="0"/>
              <w:bottom w:val="nil"/>
            </w:tcBorders>
          </w:tcPr>
          <w:p>
            <w:pPr>
              <w:pStyle w:val="TableText"/>
              <w:ind w:left="28" w:right="21" w:firstLine="6"/>
              <w:spacing w:before="37" w:line="246" w:lineRule="auto"/>
              <w:rPr/>
            </w:pPr>
            <w:r>
              <w:rPr>
                <w:spacing w:val="-2"/>
              </w:rPr>
              <w:t>单位将生产经营项目、场所、设备发包或者出租给不具备安全生产条</w:t>
            </w:r>
            <w:r>
              <w:rPr>
                <w:spacing w:val="18"/>
              </w:rPr>
              <w:t xml:space="preserve"> </w:t>
            </w:r>
            <w:r>
              <w:rPr>
                <w:spacing w:val="-1"/>
              </w:rPr>
              <w:t>件或者相应资质的单位或者个人的，责令限期改正，没收</w:t>
            </w:r>
            <w:r>
              <w:rPr>
                <w:spacing w:val="-2"/>
              </w:rPr>
              <w:t>违法所得；</w:t>
            </w:r>
            <w:r>
              <w:rPr/>
              <w:t xml:space="preserve"> </w:t>
            </w:r>
            <w:r>
              <w:rPr>
                <w:spacing w:val="-1"/>
              </w:rPr>
              <w:t>违法所得十万元以上的，并处违法所得二倍以上五倍以下</w:t>
            </w:r>
            <w:r>
              <w:rPr>
                <w:spacing w:val="-2"/>
              </w:rPr>
              <w:t>的罚款；没</w:t>
            </w:r>
            <w:r>
              <w:rPr/>
              <w:t xml:space="preserve"> </w:t>
            </w:r>
            <w:r>
              <w:rPr>
                <w:spacing w:val="-1"/>
              </w:rPr>
              <w:t>有违法所得或者违法所得不足十万元的，单处或者并处十</w:t>
            </w:r>
            <w:r>
              <w:rPr>
                <w:spacing w:val="-2"/>
              </w:rPr>
              <w:t>万元以上二</w:t>
            </w:r>
            <w:r>
              <w:rPr/>
              <w:t xml:space="preserve"> </w:t>
            </w:r>
            <w:r>
              <w:rPr>
                <w:spacing w:val="-1"/>
              </w:rPr>
              <w:t>十万元以下的罚款；对其直接负责的主管人员和其他直接</w:t>
            </w:r>
            <w:r>
              <w:rPr>
                <w:spacing w:val="-2"/>
              </w:rPr>
              <w:t>责任人员处</w:t>
            </w:r>
            <w:r>
              <w:rPr/>
              <w:t xml:space="preserve"> </w:t>
            </w:r>
            <w:r>
              <w:rPr>
                <w:spacing w:val="-1"/>
              </w:rPr>
              <w:t>一万元以上二万元以下的罚款；导致发生生产安全事故给</w:t>
            </w:r>
            <w:r>
              <w:rPr>
                <w:spacing w:val="-2"/>
              </w:rPr>
              <w:t>他人造成损</w:t>
            </w:r>
            <w:r>
              <w:rPr/>
              <w:t xml:space="preserve"> </w:t>
            </w:r>
            <w:r>
              <w:rPr>
                <w:spacing w:val="-1"/>
              </w:rPr>
              <w:t>害的，与承包方、承租方承担连带赔偿责任。</w:t>
            </w:r>
          </w:p>
          <w:p>
            <w:pPr>
              <w:pStyle w:val="TableText"/>
              <w:ind w:left="34" w:right="21" w:firstLine="353"/>
              <w:spacing w:before="1" w:line="246" w:lineRule="auto"/>
              <w:jc w:val="both"/>
              <w:rPr/>
            </w:pPr>
            <w:r>
              <w:rPr>
                <w:b/>
                <w:bCs/>
              </w:rPr>
              <w:t>《中华人民共和国安全生产法》第一百零四条</w:t>
            </w:r>
            <w:r>
              <w:rPr/>
              <w:t xml:space="preserve"> </w:t>
            </w:r>
            <w:r>
              <w:rPr/>
              <w:t>两个以上生产经</w:t>
            </w:r>
            <w:r>
              <w:rPr>
                <w:spacing w:val="17"/>
              </w:rPr>
              <w:t xml:space="preserve"> </w:t>
            </w:r>
            <w:r>
              <w:rPr>
                <w:spacing w:val="5"/>
              </w:rPr>
              <w:t>营单位在同一作业区域内进行可能危及对方安全生</w:t>
            </w:r>
            <w:r>
              <w:rPr>
                <w:spacing w:val="4"/>
              </w:rPr>
              <w:t>产的生产经营活</w:t>
            </w:r>
            <w:r>
              <w:rPr/>
              <w:t xml:space="preserve"> </w:t>
            </w:r>
            <w:r>
              <w:rPr>
                <w:spacing w:val="-2"/>
              </w:rPr>
              <w:t>动，未签订安全生产管理协议或者未指定专职安全生产管理人员进行</w:t>
            </w:r>
            <w:r>
              <w:rPr>
                <w:spacing w:val="18"/>
              </w:rPr>
              <w:t xml:space="preserve"> </w:t>
            </w:r>
            <w:r>
              <w:rPr>
                <w:spacing w:val="-2"/>
              </w:rPr>
              <w:t>安全检查与协调的，责令限期改正，处五万元以下的罚款，对其直接</w:t>
            </w:r>
            <w:r>
              <w:rPr>
                <w:spacing w:val="18"/>
              </w:rPr>
              <w:t xml:space="preserve"> </w:t>
            </w:r>
            <w:r>
              <w:rPr>
                <w:spacing w:val="-2"/>
              </w:rPr>
              <w:t>负责的主管人员和其他直接责任人员处一万元以下的罚款；逾期未改</w:t>
            </w:r>
            <w:r>
              <w:rPr>
                <w:spacing w:val="18"/>
              </w:rPr>
              <w:t xml:space="preserve"> </w:t>
            </w:r>
            <w:r>
              <w:rPr>
                <w:spacing w:val="-2"/>
              </w:rPr>
              <w:t>正的，责令停产停业。</w:t>
            </w:r>
          </w:p>
          <w:p>
            <w:pPr>
              <w:pStyle w:val="TableText"/>
              <w:ind w:left="29" w:right="21" w:firstLine="359"/>
              <w:spacing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4" w:line="23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bottom w:val="single" w:color="000000" w:sz="2" w:space="0"/>
            </w:tcBorders>
          </w:tcPr>
          <w:p>
            <w:pPr>
              <w:pStyle w:val="TableText"/>
              <w:ind w:left="438"/>
              <w:spacing w:before="37" w:line="201" w:lineRule="auto"/>
              <w:rPr/>
            </w:pPr>
            <w:r>
              <w:rPr/>
              <w:t>项</w:t>
            </w:r>
          </w:p>
        </w:tc>
      </w:tr>
      <w:tr>
        <w:trPr>
          <w:trHeight w:val="484"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top w:val="nil"/>
              <w:bottom w:val="nil"/>
            </w:tcBorders>
          </w:tcPr>
          <w:p>
            <w:pPr>
              <w:rPr>
                <w:rFonts w:ascii="Arial"/>
                <w:sz w:val="21"/>
              </w:rPr>
            </w:pPr>
            <w:r/>
          </w:p>
        </w:tc>
        <w:tc>
          <w:tcPr>
            <w:tcW w:w="1240" w:type="dxa"/>
            <w:vAlign w:val="top"/>
          </w:tcPr>
          <w:p>
            <w:pPr>
              <w:pStyle w:val="TableText"/>
              <w:ind w:left="25" w:right="40" w:firstLine="1"/>
              <w:spacing w:before="39" w:line="223" w:lineRule="auto"/>
              <w:rPr/>
            </w:pPr>
            <w:r>
              <w:rPr>
                <w:rFonts w:ascii="Times New Roman" w:hAnsi="Times New Roman" w:eastAsia="Times New Roman" w:cs="Times New Roman"/>
                <w:spacing w:val="-1"/>
              </w:rPr>
              <w:t>5.2 </w:t>
            </w:r>
            <w:r>
              <w:rPr>
                <w:spacing w:val="-1"/>
              </w:rPr>
              <w:t>承包安全生</w:t>
            </w:r>
            <w:r>
              <w:rPr/>
              <w:t xml:space="preserve"> </w:t>
            </w:r>
            <w:r>
              <w:rPr>
                <w:spacing w:val="-2"/>
              </w:rPr>
              <w:t>产管理协议</w:t>
            </w:r>
          </w:p>
        </w:tc>
        <w:tc>
          <w:tcPr>
            <w:tcW w:w="6281" w:type="dxa"/>
            <w:vAlign w:val="top"/>
            <w:vMerge w:val="continue"/>
            <w:tcBorders>
              <w:top w:val="nil"/>
              <w:bottom w:val="nil"/>
            </w:tcBorders>
          </w:tcPr>
          <w:p>
            <w:pPr>
              <w:rPr>
                <w:rFonts w:ascii="Arial"/>
                <w:sz w:val="21"/>
              </w:rPr>
            </w:pPr>
            <w:r/>
          </w:p>
        </w:tc>
        <w:tc>
          <w:tcPr>
            <w:tcW w:w="5424" w:type="dxa"/>
            <w:vAlign w:val="top"/>
            <w:vMerge w:val="continue"/>
            <w:tcBorders>
              <w:right w:val="single" w:color="000000" w:sz="2" w:space="0"/>
              <w:top w:val="nil"/>
              <w:bottom w:val="nil"/>
            </w:tcBorders>
          </w:tcPr>
          <w:p>
            <w:pPr>
              <w:rPr>
                <w:rFonts w:ascii="Arial"/>
                <w:sz w:val="21"/>
              </w:rPr>
            </w:pPr>
            <w:r/>
          </w:p>
        </w:tc>
        <w:tc>
          <w:tcPr>
            <w:tcW w:w="1041" w:type="dxa"/>
            <w:vAlign w:val="top"/>
            <w:tcBorders>
              <w:left w:val="single" w:color="000000" w:sz="2" w:space="0"/>
              <w:bottom w:val="single" w:color="000000" w:sz="2" w:space="0"/>
              <w:top w:val="single" w:color="000000" w:sz="2" w:space="0"/>
            </w:tcBorders>
          </w:tcPr>
          <w:p>
            <w:pPr>
              <w:pStyle w:val="TableText"/>
              <w:ind w:left="84"/>
              <w:spacing w:before="38" w:line="214" w:lineRule="auto"/>
              <w:rPr/>
            </w:pPr>
            <w:r>
              <w:rPr>
                <w:spacing w:val="-3"/>
              </w:rPr>
              <w:t>重点检查事</w:t>
            </w:r>
          </w:p>
          <w:p>
            <w:pPr>
              <w:pStyle w:val="TableText"/>
              <w:ind w:left="438"/>
              <w:spacing w:before="31" w:line="201" w:lineRule="auto"/>
              <w:rPr/>
            </w:pPr>
            <w:r>
              <w:rPr/>
              <w:t>项</w:t>
            </w:r>
          </w:p>
        </w:tc>
      </w:tr>
      <w:tr>
        <w:trPr>
          <w:trHeight w:val="723"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top w:val="nil"/>
              <w:bottom w:val="nil"/>
            </w:tcBorders>
          </w:tcPr>
          <w:p>
            <w:pPr>
              <w:rPr>
                <w:rFonts w:ascii="Arial"/>
                <w:sz w:val="21"/>
              </w:rPr>
            </w:pPr>
            <w:r/>
          </w:p>
        </w:tc>
        <w:tc>
          <w:tcPr>
            <w:tcW w:w="1240" w:type="dxa"/>
            <w:vAlign w:val="top"/>
            <w:tcBorders>
              <w:bottom w:val="single" w:color="000000" w:sz="2" w:space="0"/>
            </w:tcBorders>
          </w:tcPr>
          <w:p>
            <w:pPr>
              <w:pStyle w:val="TableText"/>
              <w:ind w:left="23" w:right="26" w:firstLine="3"/>
              <w:spacing w:before="40" w:line="230" w:lineRule="auto"/>
              <w:jc w:val="both"/>
              <w:rPr/>
            </w:pPr>
            <w:r>
              <w:rPr>
                <w:rFonts w:ascii="Times New Roman" w:hAnsi="Times New Roman" w:eastAsia="Times New Roman" w:cs="Times New Roman"/>
                <w:spacing w:val="-1"/>
              </w:rPr>
              <w:t>5.3 </w:t>
            </w:r>
            <w:r>
              <w:rPr>
                <w:spacing w:val="-1"/>
              </w:rPr>
              <w:t>承包方（承</w:t>
            </w:r>
            <w:r>
              <w:rPr/>
              <w:t xml:space="preserve"> </w:t>
            </w:r>
            <w:r>
              <w:rPr>
                <w:spacing w:val="-12"/>
              </w:rPr>
              <w:t>托方）安全生产</w:t>
            </w:r>
            <w:r>
              <w:rPr>
                <w:spacing w:val="3"/>
              </w:rPr>
              <w:t xml:space="preserve"> </w:t>
            </w:r>
            <w:r>
              <w:rPr>
                <w:spacing w:val="-2"/>
              </w:rPr>
              <w:t>许可证</w:t>
            </w:r>
          </w:p>
        </w:tc>
        <w:tc>
          <w:tcPr>
            <w:tcW w:w="6281" w:type="dxa"/>
            <w:vAlign w:val="top"/>
            <w:vMerge w:val="continue"/>
            <w:tcBorders>
              <w:top w:val="nil"/>
              <w:bottom w:val="nil"/>
            </w:tcBorders>
          </w:tcPr>
          <w:p>
            <w:pPr>
              <w:rPr>
                <w:rFonts w:ascii="Arial"/>
                <w:sz w:val="21"/>
              </w:rPr>
            </w:pPr>
            <w:r/>
          </w:p>
        </w:tc>
        <w:tc>
          <w:tcPr>
            <w:tcW w:w="5424" w:type="dxa"/>
            <w:vAlign w:val="top"/>
            <w:vMerge w:val="continue"/>
            <w:tcBorders>
              <w:right w:val="single" w:color="000000" w:sz="2" w:space="0"/>
              <w:top w:val="nil"/>
              <w:bottom w:val="nil"/>
            </w:tcBorders>
          </w:tcPr>
          <w:p>
            <w:pPr>
              <w:rPr>
                <w:rFonts w:ascii="Arial"/>
                <w:sz w:val="21"/>
              </w:rPr>
            </w:pPr>
            <w:r/>
          </w:p>
        </w:tc>
        <w:tc>
          <w:tcPr>
            <w:tcW w:w="1041" w:type="dxa"/>
            <w:vAlign w:val="top"/>
            <w:tcBorders>
              <w:left w:val="single" w:color="000000" w:sz="2" w:space="0"/>
              <w:bottom w:val="single" w:color="000000" w:sz="2" w:space="0"/>
              <w:top w:val="single" w:color="000000" w:sz="2" w:space="0"/>
            </w:tcBorders>
          </w:tcPr>
          <w:p>
            <w:pPr>
              <w:pStyle w:val="TableText"/>
              <w:ind w:left="84"/>
              <w:spacing w:before="38" w:line="214" w:lineRule="auto"/>
              <w:rPr/>
            </w:pPr>
            <w:r>
              <w:rPr>
                <w:spacing w:val="-3"/>
              </w:rPr>
              <w:t>重点检查事</w:t>
            </w:r>
          </w:p>
          <w:p>
            <w:pPr>
              <w:pStyle w:val="TableText"/>
              <w:ind w:left="438"/>
              <w:spacing w:before="31" w:line="217" w:lineRule="auto"/>
              <w:rPr/>
            </w:pPr>
            <w:r>
              <w:rPr/>
              <w:t>项</w:t>
            </w:r>
          </w:p>
        </w:tc>
      </w:tr>
      <w:tr>
        <w:trPr>
          <w:trHeight w:val="491"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top w:val="nil"/>
              <w:bottom w:val="nil"/>
            </w:tcBorders>
          </w:tcPr>
          <w:p>
            <w:pPr>
              <w:rPr>
                <w:rFonts w:ascii="Arial"/>
                <w:sz w:val="21"/>
              </w:rPr>
            </w:pPr>
            <w:r/>
          </w:p>
        </w:tc>
        <w:tc>
          <w:tcPr>
            <w:tcW w:w="1240" w:type="dxa"/>
            <w:vAlign w:val="top"/>
            <w:tcBorders>
              <w:top w:val="single" w:color="000000" w:sz="2" w:space="0"/>
            </w:tcBorders>
          </w:tcPr>
          <w:p>
            <w:pPr>
              <w:pStyle w:val="TableText"/>
              <w:ind w:left="26"/>
              <w:spacing w:before="167" w:line="216" w:lineRule="auto"/>
              <w:rPr/>
            </w:pPr>
            <w:r>
              <w:rPr>
                <w:rFonts w:ascii="Times New Roman" w:hAnsi="Times New Roman" w:eastAsia="Times New Roman" w:cs="Times New Roman"/>
                <w:spacing w:val="-5"/>
              </w:rPr>
              <w:t>5.4</w:t>
            </w:r>
            <w:r>
              <w:rPr>
                <w:rFonts w:ascii="Times New Roman" w:hAnsi="Times New Roman" w:eastAsia="Times New Roman" w:cs="Times New Roman"/>
                <w:spacing w:val="16"/>
                <w:w w:val="101"/>
              </w:rPr>
              <w:t xml:space="preserve"> </w:t>
            </w:r>
            <w:r>
              <w:rPr>
                <w:spacing w:val="-5"/>
              </w:rPr>
              <w:t>转包</w:t>
            </w:r>
          </w:p>
        </w:tc>
        <w:tc>
          <w:tcPr>
            <w:tcW w:w="6281" w:type="dxa"/>
            <w:vAlign w:val="top"/>
            <w:vMerge w:val="continue"/>
            <w:tcBorders>
              <w:top w:val="nil"/>
              <w:bottom w:val="nil"/>
            </w:tcBorders>
          </w:tcPr>
          <w:p>
            <w:pPr>
              <w:rPr>
                <w:rFonts w:ascii="Arial"/>
                <w:sz w:val="21"/>
              </w:rPr>
            </w:pPr>
            <w:r/>
          </w:p>
        </w:tc>
        <w:tc>
          <w:tcPr>
            <w:tcW w:w="5424" w:type="dxa"/>
            <w:vAlign w:val="top"/>
            <w:vMerge w:val="continue"/>
            <w:tcBorders>
              <w:right w:val="single" w:color="000000" w:sz="2" w:space="0"/>
              <w:top w:val="nil"/>
              <w:bottom w:val="nil"/>
            </w:tcBorders>
          </w:tcPr>
          <w:p>
            <w:pPr>
              <w:rPr>
                <w:rFonts w:ascii="Arial"/>
                <w:sz w:val="21"/>
              </w:rPr>
            </w:pPr>
            <w:r/>
          </w:p>
        </w:tc>
        <w:tc>
          <w:tcPr>
            <w:tcW w:w="1041" w:type="dxa"/>
            <w:vAlign w:val="top"/>
            <w:tcBorders>
              <w:left w:val="single" w:color="000000" w:sz="2" w:space="0"/>
              <w:bottom w:val="single" w:color="000000" w:sz="2" w:space="0"/>
              <w:top w:val="single" w:color="000000" w:sz="2" w:space="0"/>
            </w:tcBorders>
          </w:tcPr>
          <w:p>
            <w:pPr>
              <w:pStyle w:val="TableText"/>
              <w:ind w:left="84"/>
              <w:spacing w:before="47" w:line="214" w:lineRule="auto"/>
              <w:rPr/>
            </w:pPr>
            <w:r>
              <w:rPr>
                <w:spacing w:val="-3"/>
              </w:rPr>
              <w:t>重点检查事</w:t>
            </w:r>
          </w:p>
          <w:p>
            <w:pPr>
              <w:pStyle w:val="TableText"/>
              <w:ind w:left="438"/>
              <w:spacing w:before="32" w:line="198" w:lineRule="auto"/>
              <w:rPr/>
            </w:pPr>
            <w:r>
              <w:rPr/>
              <w:t>项</w:t>
            </w:r>
          </w:p>
        </w:tc>
      </w:tr>
      <w:tr>
        <w:trPr>
          <w:trHeight w:val="4022" w:hRule="atLeast"/>
        </w:trPr>
        <w:tc>
          <w:tcPr>
            <w:tcW w:w="728" w:type="dxa"/>
            <w:vAlign w:val="top"/>
            <w:vMerge w:val="continue"/>
            <w:tcBorders>
              <w:top w:val="nil"/>
            </w:tcBorders>
          </w:tcPr>
          <w:p>
            <w:pPr>
              <w:rPr>
                <w:rFonts w:ascii="Arial"/>
                <w:sz w:val="21"/>
              </w:rPr>
            </w:pPr>
            <w:r/>
          </w:p>
        </w:tc>
        <w:tc>
          <w:tcPr>
            <w:tcW w:w="958" w:type="dxa"/>
            <w:vAlign w:val="top"/>
            <w:vMerge w:val="continue"/>
            <w:tcBorders>
              <w:top w:val="nil"/>
            </w:tcBorders>
          </w:tcPr>
          <w:p>
            <w:pPr>
              <w:rPr>
                <w:rFonts w:ascii="Arial"/>
                <w:sz w:val="21"/>
              </w:rPr>
            </w:pPr>
            <w:r/>
          </w:p>
        </w:tc>
        <w:tc>
          <w:tcPr>
            <w:tcW w:w="1240" w:type="dxa"/>
            <w:vAlign w:val="top"/>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26"/>
              <w:spacing w:before="59" w:line="213" w:lineRule="auto"/>
              <w:rPr/>
            </w:pPr>
            <w:r>
              <w:rPr>
                <w:rFonts w:ascii="Times New Roman" w:hAnsi="Times New Roman" w:eastAsia="Times New Roman" w:cs="Times New Roman"/>
                <w:spacing w:val="-3"/>
              </w:rPr>
              <w:t>5.5</w:t>
            </w:r>
            <w:r>
              <w:rPr>
                <w:rFonts w:ascii="Times New Roman" w:hAnsi="Times New Roman" w:eastAsia="Times New Roman" w:cs="Times New Roman"/>
                <w:spacing w:val="12"/>
                <w:w w:val="101"/>
              </w:rPr>
              <w:t xml:space="preserve"> </w:t>
            </w:r>
            <w:r>
              <w:rPr>
                <w:spacing w:val="-3"/>
              </w:rPr>
              <w:t>对外承包</w:t>
            </w:r>
          </w:p>
        </w:tc>
        <w:tc>
          <w:tcPr>
            <w:tcW w:w="6281" w:type="dxa"/>
            <w:vAlign w:val="top"/>
            <w:vMerge w:val="continue"/>
            <w:tcBorders>
              <w:top w:val="nil"/>
            </w:tcBorders>
          </w:tcPr>
          <w:p>
            <w:pPr>
              <w:rPr>
                <w:rFonts w:ascii="Arial"/>
                <w:sz w:val="21"/>
              </w:rPr>
            </w:pPr>
            <w:r/>
          </w:p>
        </w:tc>
        <w:tc>
          <w:tcPr>
            <w:tcW w:w="5424" w:type="dxa"/>
            <w:vAlign w:val="top"/>
            <w:vMerge w:val="continue"/>
            <w:tcBorders>
              <w:right w:val="single" w:color="000000" w:sz="2" w:space="0"/>
              <w:top w:val="nil"/>
            </w:tcBorders>
          </w:tcPr>
          <w:p>
            <w:pPr>
              <w:rPr>
                <w:rFonts w:ascii="Arial"/>
                <w:sz w:val="21"/>
              </w:rPr>
            </w:pPr>
            <w:r/>
          </w:p>
        </w:tc>
        <w:tc>
          <w:tcPr>
            <w:tcW w:w="1041" w:type="dxa"/>
            <w:vAlign w:val="top"/>
            <w:tcBorders>
              <w:left w:val="single" w:color="000000" w:sz="2" w:space="0"/>
              <w:top w:val="single" w:color="000000" w:sz="2" w:space="0"/>
            </w:tcBorders>
          </w:tcPr>
          <w:p>
            <w:pPr>
              <w:pStyle w:val="TableText"/>
              <w:ind w:left="84"/>
              <w:spacing w:before="40" w:line="214" w:lineRule="auto"/>
              <w:rPr/>
            </w:pPr>
            <w:r>
              <w:rPr>
                <w:spacing w:val="-3"/>
              </w:rPr>
              <w:t>重点检查事</w:t>
            </w:r>
          </w:p>
          <w:p>
            <w:pPr>
              <w:pStyle w:val="TableText"/>
              <w:ind w:left="438"/>
              <w:spacing w:before="31" w:line="217" w:lineRule="auto"/>
              <w:rPr/>
            </w:pPr>
            <w:r>
              <w:rPr/>
              <w:t>项</w:t>
            </w:r>
          </w:p>
        </w:tc>
      </w:tr>
      <w:tr>
        <w:trPr>
          <w:trHeight w:val="2647" w:hRule="atLeast"/>
        </w:trPr>
        <w:tc>
          <w:tcPr>
            <w:tcW w:w="728" w:type="dxa"/>
            <w:vAlign w:val="top"/>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1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958" w:type="dxa"/>
            <w:vAlign w:val="top"/>
            <w:tcBorders>
              <w:right w:val="single" w:color="000000" w:sz="2" w:space="0"/>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27" w:right="31" w:firstLine="2"/>
              <w:spacing w:before="58" w:line="246" w:lineRule="auto"/>
              <w:rPr/>
            </w:pPr>
            <w:r>
              <w:rPr>
                <w:spacing w:val="-3"/>
              </w:rPr>
              <w:t>安全生产教</w:t>
            </w:r>
            <w:r>
              <w:rPr>
                <w:spacing w:val="2"/>
              </w:rPr>
              <w:t xml:space="preserve"> </w:t>
            </w:r>
            <w:r>
              <w:rPr>
                <w:spacing w:val="-4"/>
              </w:rPr>
              <w:t>育培训</w:t>
            </w:r>
          </w:p>
        </w:tc>
        <w:tc>
          <w:tcPr>
            <w:tcW w:w="1240" w:type="dxa"/>
            <w:vAlign w:val="top"/>
            <w:tcBorders>
              <w:left w:val="single" w:color="000000" w:sz="2" w:space="0"/>
            </w:tcBorders>
          </w:tcPr>
          <w:p>
            <w:pPr>
              <w:spacing w:line="312"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28" w:right="40"/>
              <w:spacing w:before="59" w:line="246" w:lineRule="auto"/>
              <w:rPr/>
            </w:pPr>
            <w:r>
              <w:rPr>
                <w:rFonts w:ascii="Times New Roman" w:hAnsi="Times New Roman" w:eastAsia="Times New Roman" w:cs="Times New Roman"/>
                <w:spacing w:val="-6"/>
              </w:rPr>
              <w:t>6.</w:t>
            </w:r>
            <w:r>
              <w:rPr>
                <w:rFonts w:ascii="Times New Roman" w:hAnsi="Times New Roman" w:eastAsia="Times New Roman" w:cs="Times New Roman"/>
                <w:spacing w:val="-22"/>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7"/>
              </w:rPr>
              <w:t xml:space="preserve"> </w:t>
            </w:r>
            <w:r>
              <w:rPr>
                <w:spacing w:val="-6"/>
              </w:rPr>
              <w:t>井下从业人</w:t>
            </w:r>
            <w:r>
              <w:rPr/>
              <w:t xml:space="preserve"> </w:t>
            </w:r>
            <w:r>
              <w:rPr>
                <w:spacing w:val="-2"/>
              </w:rPr>
              <w:t>员及特种作业</w:t>
            </w:r>
            <w:r>
              <w:rPr>
                <w:spacing w:val="1"/>
              </w:rPr>
              <w:t xml:space="preserve">  </w:t>
            </w:r>
            <w:r>
              <w:rPr>
                <w:spacing w:val="-3"/>
              </w:rPr>
              <w:t>人员培训</w:t>
            </w:r>
          </w:p>
        </w:tc>
        <w:tc>
          <w:tcPr>
            <w:tcW w:w="6281" w:type="dxa"/>
            <w:vAlign w:val="top"/>
          </w:tcPr>
          <w:p>
            <w:pPr>
              <w:pStyle w:val="TableText"/>
              <w:ind w:left="25" w:right="21" w:firstLine="358"/>
              <w:spacing w:before="43" w:line="246" w:lineRule="auto"/>
              <w:jc w:val="both"/>
              <w:rPr/>
            </w:pPr>
            <w:r>
              <w:rPr>
                <w:b/>
                <w:bCs/>
                <w:spacing w:val="-1"/>
              </w:rPr>
              <w:t>《中华人民共和国安全生产法》第二十八条</w:t>
            </w:r>
            <w:r>
              <w:rPr>
                <w:spacing w:val="-1"/>
              </w:rPr>
              <w:t xml:space="preserve"> </w:t>
            </w:r>
            <w:r>
              <w:rPr>
                <w:spacing w:val="-1"/>
              </w:rPr>
              <w:t>生产经营单位应当对从业人员</w:t>
            </w:r>
            <w:r>
              <w:rPr>
                <w:spacing w:val="4"/>
              </w:rPr>
              <w:t xml:space="preserve"> </w:t>
            </w:r>
            <w:r>
              <w:rPr>
                <w:spacing w:val="-2"/>
              </w:rPr>
              <w:t>进行安全生产教育和培训，保证从业人员具备必要的安全生产知</w:t>
            </w:r>
            <w:r>
              <w:rPr>
                <w:spacing w:val="-3"/>
              </w:rPr>
              <w:t>识，熟悉有关的</w:t>
            </w:r>
            <w:r>
              <w:rPr/>
              <w:t xml:space="preserve"> </w:t>
            </w:r>
            <w:r>
              <w:rPr>
                <w:spacing w:val="-2"/>
              </w:rPr>
              <w:t>安全生产规章制度和安全操作规程，掌握本岗位的安全操作技能</w:t>
            </w:r>
            <w:r>
              <w:rPr>
                <w:spacing w:val="-3"/>
              </w:rPr>
              <w:t>，了解事故应急</w:t>
            </w:r>
            <w:r>
              <w:rPr/>
              <w:t xml:space="preserve"> </w:t>
            </w:r>
            <w:r>
              <w:rPr>
                <w:spacing w:val="-2"/>
              </w:rPr>
              <w:t>处理措施，知悉自身在安全生产方面的权利和义务。未经安全生</w:t>
            </w:r>
            <w:r>
              <w:rPr>
                <w:spacing w:val="-3"/>
              </w:rPr>
              <w:t>产教育和培训合</w:t>
            </w:r>
            <w:r>
              <w:rPr/>
              <w:t xml:space="preserve"> </w:t>
            </w:r>
            <w:r>
              <w:rPr>
                <w:spacing w:val="-1"/>
              </w:rPr>
              <w:t>格的从业人员，不得上岗作业。</w:t>
            </w:r>
          </w:p>
          <w:p>
            <w:pPr>
              <w:pStyle w:val="TableText"/>
              <w:ind w:left="30" w:right="21" w:firstLine="367"/>
              <w:spacing w:before="2" w:line="245" w:lineRule="auto"/>
              <w:jc w:val="both"/>
              <w:rPr/>
            </w:pPr>
            <w:r>
              <w:rPr>
                <w:spacing w:val="-3"/>
              </w:rPr>
              <w:t>生产经营单位使用被派遣劳动者的，应当将被派遣劳动者纳入本单位从业人</w:t>
            </w:r>
            <w:r>
              <w:rPr>
                <w:spacing w:val="10"/>
              </w:rPr>
              <w:t xml:space="preserve"> </w:t>
            </w:r>
            <w:r>
              <w:rPr>
                <w:spacing w:val="-2"/>
              </w:rPr>
              <w:t>员统一管理，对被派遣劳动者进行岗位安全操作规程</w:t>
            </w:r>
            <w:r>
              <w:rPr>
                <w:spacing w:val="-3"/>
              </w:rPr>
              <w:t>和安全操作技能的教育和培</w:t>
            </w:r>
            <w:r>
              <w:rPr/>
              <w:t xml:space="preserve"> </w:t>
            </w:r>
            <w:r>
              <w:rPr/>
              <w:t>训。劳务派遣单位应当对被派遣劳动者进行</w:t>
            </w:r>
            <w:r>
              <w:rPr>
                <w:spacing w:val="-1"/>
              </w:rPr>
              <w:t>必要的安全生产教育和培训。</w:t>
            </w:r>
          </w:p>
          <w:p>
            <w:pPr>
              <w:pStyle w:val="TableText"/>
              <w:ind w:left="26" w:right="21" w:firstLine="371"/>
              <w:spacing w:before="2" w:line="230" w:lineRule="auto"/>
              <w:jc w:val="both"/>
              <w:rPr/>
            </w:pPr>
            <w:r>
              <w:rPr>
                <w:spacing w:val="-3"/>
              </w:rPr>
              <w:t>生产经营单位接收中等职业学校、高等学校学生实习的，应当对实习学生进</w:t>
            </w:r>
            <w:r>
              <w:rPr>
                <w:spacing w:val="10"/>
              </w:rPr>
              <w:t xml:space="preserve"> </w:t>
            </w:r>
            <w:r>
              <w:rPr>
                <w:spacing w:val="-2"/>
              </w:rPr>
              <w:t>行相应的安全生产教育和培训，提供必要的劳动防护用品。学</w:t>
            </w:r>
            <w:r>
              <w:rPr>
                <w:spacing w:val="-3"/>
              </w:rPr>
              <w:t>校应当协助生产经</w:t>
            </w:r>
            <w:r>
              <w:rPr/>
              <w:t xml:space="preserve"> </w:t>
            </w:r>
            <w:r>
              <w:rPr>
                <w:spacing w:val="-1"/>
              </w:rPr>
              <w:t>营单位对实习学生进行安全生产教育和培训。</w:t>
            </w:r>
          </w:p>
        </w:tc>
        <w:tc>
          <w:tcPr>
            <w:tcW w:w="5424" w:type="dxa"/>
            <w:vAlign w:val="top"/>
            <w:tcBorders>
              <w:right w:val="single" w:color="000000" w:sz="2" w:space="0"/>
            </w:tcBorders>
          </w:tcPr>
          <w:p>
            <w:pPr>
              <w:pStyle w:val="TableText"/>
              <w:ind w:left="34" w:right="21" w:firstLine="353"/>
              <w:spacing w:before="44" w:line="246" w:lineRule="auto"/>
              <w:jc w:val="both"/>
              <w:rPr/>
            </w:pPr>
            <w:r>
              <w:rPr>
                <w:b/>
                <w:bCs/>
                <w:spacing w:val="-3"/>
              </w:rPr>
              <w:t>《中华人民共和国安全生产法》第九十七条第三项、第</w:t>
            </w:r>
            <w:r>
              <w:rPr>
                <w:b/>
                <w:bCs/>
                <w:spacing w:val="-4"/>
              </w:rPr>
              <w:t>四项、第</w:t>
            </w:r>
            <w:r>
              <w:rPr/>
              <w:t xml:space="preserve"> </w:t>
            </w:r>
            <w:r>
              <w:rPr>
                <w:b/>
                <w:bCs/>
                <w:spacing w:val="-1"/>
              </w:rPr>
              <w:t>七项</w:t>
            </w:r>
            <w:r>
              <w:rPr>
                <w:spacing w:val="-1"/>
              </w:rPr>
              <w:t xml:space="preserve"> </w:t>
            </w:r>
            <w:r>
              <w:rPr>
                <w:spacing w:val="-1"/>
              </w:rPr>
              <w:t>生产经营单位有下列行为之一的，责令限期改正，处十万元以</w:t>
            </w:r>
            <w:r>
              <w:rPr>
                <w:spacing w:val="15"/>
              </w:rPr>
              <w:t xml:space="preserve"> </w:t>
            </w:r>
            <w:r>
              <w:rPr>
                <w:spacing w:val="-2"/>
              </w:rPr>
              <w:t>下的罚款；逾期未改正的，责令停产停业整顿，并处十万元以上二十</w:t>
            </w:r>
            <w:r>
              <w:rPr>
                <w:spacing w:val="18"/>
              </w:rPr>
              <w:t xml:space="preserve"> </w:t>
            </w:r>
            <w:r>
              <w:rPr>
                <w:spacing w:val="-2"/>
              </w:rPr>
              <w:t>万元以下的罚款，对其直接负责的主管人员和其他直接责任人员处二</w:t>
            </w:r>
            <w:r>
              <w:rPr>
                <w:spacing w:val="18"/>
              </w:rPr>
              <w:t xml:space="preserve"> </w:t>
            </w:r>
            <w:r>
              <w:rPr>
                <w:spacing w:val="-1"/>
              </w:rPr>
              <w:t>万元以上五万元以下的罚款：</w:t>
            </w:r>
          </w:p>
          <w:p>
            <w:pPr>
              <w:pStyle w:val="TableText"/>
              <w:ind w:left="29" w:right="21" w:firstLine="358"/>
              <w:spacing w:before="1" w:line="235" w:lineRule="auto"/>
              <w:rPr/>
            </w:pPr>
            <w:r>
              <w:rPr>
                <w:spacing w:val="-1"/>
              </w:rPr>
              <w:t>（三）未按照规定对从业人员、被派遣劳动者、</w:t>
            </w:r>
            <w:r>
              <w:rPr>
                <w:spacing w:val="-2"/>
              </w:rPr>
              <w:t>实习学生进行安</w:t>
            </w:r>
            <w:r>
              <w:rPr/>
              <w:t xml:space="preserve"> </w:t>
            </w:r>
            <w:r>
              <w:rPr/>
              <w:t>全生产教育和培训，或者未按照规定如实告知有</w:t>
            </w:r>
            <w:r>
              <w:rPr>
                <w:spacing w:val="-1"/>
              </w:rPr>
              <w:t>关的安全生产事项</w:t>
            </w:r>
            <w:r>
              <w:rPr/>
              <w:t xml:space="preserve">  </w:t>
            </w:r>
            <w:r>
              <w:rPr>
                <w:spacing w:val="-4"/>
              </w:rPr>
              <w:t>的；</w:t>
            </w:r>
          </w:p>
          <w:p>
            <w:pPr>
              <w:pStyle w:val="TableText"/>
              <w:ind w:left="388"/>
              <w:spacing w:before="30" w:line="214" w:lineRule="auto"/>
              <w:rPr/>
            </w:pPr>
            <w:r>
              <w:rPr>
                <w:spacing w:val="-1"/>
              </w:rPr>
              <w:t>（四）未如实记录安全生产教育和培训情况的；</w:t>
            </w:r>
          </w:p>
          <w:p>
            <w:pPr>
              <w:pStyle w:val="TableText"/>
              <w:ind w:left="34" w:right="21" w:firstLine="353"/>
              <w:spacing w:before="32" w:line="222" w:lineRule="auto"/>
              <w:rPr/>
            </w:pPr>
            <w:r>
              <w:rPr>
                <w:spacing w:val="-1"/>
              </w:rPr>
              <w:t>（七）特种作业人员未按照规定经专门的安全作</w:t>
            </w:r>
            <w:r>
              <w:rPr>
                <w:spacing w:val="-2"/>
              </w:rPr>
              <w:t>业培训并取得相</w:t>
            </w:r>
            <w:r>
              <w:rPr/>
              <w:t xml:space="preserve"> </w:t>
            </w:r>
            <w:r>
              <w:rPr>
                <w:spacing w:val="-2"/>
              </w:rPr>
              <w:t>应资格，上岗作业的。</w:t>
            </w:r>
          </w:p>
        </w:tc>
        <w:tc>
          <w:tcPr>
            <w:tcW w:w="1041" w:type="dxa"/>
            <w:vAlign w:val="top"/>
            <w:tcBorders>
              <w:left w:val="single" w:color="000000" w:sz="2" w:space="0"/>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rPr>
          <w:rFonts w:ascii="Arial"/>
          <w:sz w:val="21"/>
        </w:rPr>
      </w:pPr>
      <w:r/>
    </w:p>
    <w:p>
      <w:pPr>
        <w:sectPr>
          <w:footerReference w:type="default" r:id="rId21"/>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2402"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28" w:right="21" w:firstLine="369"/>
              <w:spacing w:before="36" w:line="246" w:lineRule="auto"/>
              <w:rPr/>
            </w:pPr>
            <w:r>
              <w:rPr>
                <w:spacing w:val="-3"/>
              </w:rPr>
              <w:t>生产经营单位应当建立安全生产教育和培训档案，如实记录安全生产教育和</w:t>
            </w:r>
            <w:r>
              <w:rPr>
                <w:spacing w:val="10"/>
              </w:rPr>
              <w:t xml:space="preserve"> </w:t>
            </w:r>
            <w:r>
              <w:rPr>
                <w:spacing w:val="-1"/>
              </w:rPr>
              <w:t>培训的时间、内容、参加人员以及考核结果等情况。</w:t>
            </w:r>
          </w:p>
          <w:p>
            <w:pPr>
              <w:pStyle w:val="TableText"/>
              <w:ind w:left="30" w:right="28" w:firstLine="353"/>
              <w:spacing w:line="246" w:lineRule="auto"/>
              <w:rPr/>
            </w:pPr>
            <w:r>
              <w:rPr>
                <w:b/>
                <w:bCs/>
                <w:spacing w:val="-1"/>
              </w:rPr>
              <w:t>《中华人民共和国安全生产法》第三十条</w:t>
            </w:r>
            <w:r>
              <w:rPr>
                <w:spacing w:val="-1"/>
              </w:rPr>
              <w:t xml:space="preserve"> </w:t>
            </w:r>
            <w:r>
              <w:rPr>
                <w:spacing w:val="-1"/>
              </w:rPr>
              <w:t>生产经营单位的特种作业人员必</w:t>
            </w:r>
            <w:r>
              <w:rPr>
                <w:spacing w:val="6"/>
              </w:rPr>
              <w:t xml:space="preserve"> </w:t>
            </w:r>
            <w:r>
              <w:rPr/>
              <w:t>须按照国家有关规定经专门的安全作业培训，取</w:t>
            </w:r>
            <w:r>
              <w:rPr>
                <w:spacing w:val="-1"/>
              </w:rPr>
              <w:t>得相应资格，方可上岗作业。</w:t>
            </w:r>
          </w:p>
          <w:p>
            <w:pPr>
              <w:pStyle w:val="TableText"/>
              <w:ind w:left="388"/>
              <w:spacing w:line="214" w:lineRule="auto"/>
              <w:rPr/>
            </w:pPr>
            <w:r>
              <w:rPr/>
              <w:t>特种作业人员的范围由国务院应急管理部门会</w:t>
            </w:r>
            <w:r>
              <w:rPr>
                <w:spacing w:val="-1"/>
              </w:rPr>
              <w:t>同国务院有关部门确定。</w:t>
            </w:r>
          </w:p>
          <w:p>
            <w:pPr>
              <w:pStyle w:val="TableText"/>
              <w:ind w:left="30" w:firstLine="353"/>
              <w:spacing w:before="31" w:line="237" w:lineRule="auto"/>
              <w:rPr/>
            </w:pPr>
            <w:r>
              <w:rPr>
                <w:b/>
                <w:bCs/>
                <w:spacing w:val="-1"/>
              </w:rPr>
              <w:t>《国务院关于预防煤矿生产安全事故的特别规定》第</w:t>
            </w:r>
            <w:r>
              <w:rPr>
                <w:b/>
                <w:bCs/>
                <w:spacing w:val="-2"/>
              </w:rPr>
              <w:t>十六条第一款</w:t>
            </w:r>
            <w:r>
              <w:rPr>
                <w:spacing w:val="-2"/>
              </w:rPr>
              <w:t xml:space="preserve"> </w:t>
            </w:r>
            <w:r>
              <w:rPr>
                <w:spacing w:val="-2"/>
              </w:rPr>
              <w:t>煤矿企</w:t>
            </w:r>
            <w:r>
              <w:rPr/>
              <w:t xml:space="preserve"> </w:t>
            </w:r>
            <w:r>
              <w:rPr>
                <w:spacing w:val="-2"/>
              </w:rPr>
              <w:t>业应当依照国家有关规定对井下作业人员进行</w:t>
            </w:r>
            <w:r>
              <w:rPr>
                <w:spacing w:val="-3"/>
              </w:rPr>
              <w:t>安全生产教育和培训，保证井下作</w:t>
            </w:r>
            <w:r>
              <w:rPr/>
              <w:t xml:space="preserve"> </w:t>
            </w:r>
            <w:r>
              <w:rPr>
                <w:spacing w:val="-2"/>
              </w:rPr>
              <w:t>业人员具有必要的安全生产知识，熟悉有关安全生产规章制度和安全操作规程，</w:t>
            </w:r>
            <w:r>
              <w:rPr>
                <w:spacing w:val="9"/>
              </w:rPr>
              <w:t xml:space="preserve"> </w:t>
            </w:r>
            <w:r>
              <w:rPr>
                <w:spacing w:val="-2"/>
              </w:rPr>
              <w:t>掌握本岗位的安全操作技能，并建立培训档案</w:t>
            </w:r>
            <w:r>
              <w:rPr>
                <w:spacing w:val="-3"/>
              </w:rPr>
              <w:t>。未进行安全生产教育和培训或者</w:t>
            </w:r>
            <w:r>
              <w:rPr/>
              <w:t xml:space="preserve"> </w:t>
            </w:r>
            <w:r>
              <w:rPr>
                <w:spacing w:val="-1"/>
              </w:rPr>
              <w:t>经教育和培训不合格的人员不得下井作业。</w:t>
            </w:r>
          </w:p>
        </w:tc>
        <w:tc>
          <w:tcPr>
            <w:tcW w:w="5424" w:type="dxa"/>
            <w:vAlign w:val="top"/>
            <w:tcBorders>
              <w:right w:val="single" w:color="000000" w:sz="2" w:space="0"/>
            </w:tcBorders>
          </w:tcPr>
          <w:p>
            <w:pPr>
              <w:pStyle w:val="TableText"/>
              <w:ind w:left="27" w:right="21" w:firstLine="360"/>
              <w:spacing w:before="36" w:line="246" w:lineRule="auto"/>
              <w:jc w:val="both"/>
              <w:rPr/>
            </w:pPr>
            <w:r>
              <w:rPr>
                <w:b/>
                <w:bCs/>
                <w:spacing w:val="-3"/>
              </w:rPr>
              <w:t>《国务院关于预防煤矿生产安全事故的特别规定</w:t>
            </w:r>
            <w:r>
              <w:rPr>
                <w:b/>
                <w:bCs/>
                <w:spacing w:val="-4"/>
              </w:rPr>
              <w:t>》第十六条第二</w:t>
            </w:r>
            <w:r>
              <w:rPr/>
              <w:t xml:space="preserve"> </w:t>
            </w:r>
            <w:r>
              <w:rPr>
                <w:b/>
                <w:bCs/>
                <w:spacing w:val="2"/>
              </w:rPr>
              <w:t>款</w:t>
            </w:r>
            <w:r>
              <w:rPr>
                <w:spacing w:val="2"/>
              </w:rPr>
              <w:t xml:space="preserve"> </w:t>
            </w:r>
            <w:r>
              <w:rPr>
                <w:spacing w:val="2"/>
              </w:rPr>
              <w:t>县级以上地方人民政府负责煤矿安全生产监</w:t>
            </w:r>
            <w:r>
              <w:rPr>
                <w:spacing w:val="1"/>
              </w:rPr>
              <w:t>督管理的部门应当对</w:t>
            </w:r>
            <w:r>
              <w:rPr/>
              <w:t xml:space="preserve"> </w:t>
            </w:r>
            <w:r>
              <w:rPr>
                <w:spacing w:val="-1"/>
              </w:rPr>
              <w:t>煤矿井下作业人员的安全生产教育和培训情况进行监督检查</w:t>
            </w:r>
            <w:r>
              <w:rPr>
                <w:spacing w:val="-2"/>
              </w:rPr>
              <w:t>；煤矿安</w:t>
            </w:r>
            <w:r>
              <w:rPr/>
              <w:t xml:space="preserve"> </w:t>
            </w:r>
            <w:r>
              <w:rPr>
                <w:spacing w:val="-1"/>
              </w:rPr>
              <w:t>全监察机构应当对煤矿特种作业人员持证上岗情况进行监督</w:t>
            </w:r>
            <w:r>
              <w:rPr>
                <w:spacing w:val="-2"/>
              </w:rPr>
              <w:t>检查。发</w:t>
            </w:r>
            <w:r>
              <w:rPr/>
              <w:t xml:space="preserve"> </w:t>
            </w:r>
            <w:r>
              <w:rPr>
                <w:spacing w:val="5"/>
              </w:rPr>
              <w:t>现煤矿企业未依照国家有关规定对井下作业人员进行安全生产教育</w:t>
            </w:r>
            <w:r>
              <w:rPr/>
              <w:t xml:space="preserve"> </w:t>
            </w:r>
            <w:r>
              <w:rPr/>
              <w:t>和培训或者特种作业人员无证上岗的，应当责令限期改正，处</w:t>
            </w:r>
            <w:r>
              <w:rPr>
                <w:spacing w:val="-8"/>
              </w:rPr>
              <w:t xml:space="preserve"> </w:t>
            </w:r>
            <w:r>
              <w:rPr>
                <w:rFonts w:ascii="Times New Roman" w:hAnsi="Times New Roman" w:eastAsia="Times New Roman" w:cs="Times New Roman"/>
              </w:rPr>
              <w:t>10</w:t>
            </w:r>
            <w:r>
              <w:rPr>
                <w:rFonts w:ascii="Times New Roman" w:hAnsi="Times New Roman" w:eastAsia="Times New Roman" w:cs="Times New Roman"/>
                <w:spacing w:val="19"/>
              </w:rPr>
              <w:t xml:space="preserve"> </w:t>
            </w:r>
            <w:r>
              <w:rPr/>
              <w:t>万</w:t>
            </w:r>
            <w:r>
              <w:rPr/>
              <w:t xml:space="preserve"> </w:t>
            </w:r>
            <w:r>
              <w:rPr>
                <w:spacing w:val="-1"/>
              </w:rPr>
              <w:t>元以上</w:t>
            </w:r>
            <w:r>
              <w:rPr>
                <w:spacing w:val="-36"/>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7"/>
              </w:rPr>
              <w:t xml:space="preserve"> </w:t>
            </w:r>
            <w:r>
              <w:rPr>
                <w:spacing w:val="-1"/>
              </w:rPr>
              <w:t>万元以下的罚款；逾期未改正的，责令停产</w:t>
            </w:r>
            <w:r>
              <w:rPr>
                <w:spacing w:val="-2"/>
              </w:rPr>
              <w:t>整顿。</w:t>
            </w:r>
          </w:p>
        </w:tc>
        <w:tc>
          <w:tcPr>
            <w:tcW w:w="1041" w:type="dxa"/>
            <w:vAlign w:val="top"/>
            <w:tcBorders>
              <w:left w:val="single" w:color="000000" w:sz="2" w:space="0"/>
            </w:tcBorders>
          </w:tcPr>
          <w:p>
            <w:pPr>
              <w:rPr>
                <w:rFonts w:ascii="Arial"/>
                <w:sz w:val="21"/>
              </w:rPr>
            </w:pPr>
            <w:r/>
          </w:p>
        </w:tc>
      </w:tr>
      <w:tr>
        <w:trPr>
          <w:trHeight w:val="963"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cBorders>
          </w:tcPr>
          <w:p>
            <w:pPr>
              <w:pStyle w:val="TableText"/>
              <w:ind w:left="28" w:right="40"/>
              <w:spacing w:before="278" w:line="248" w:lineRule="auto"/>
              <w:rPr/>
            </w:pPr>
            <w:r>
              <w:rPr>
                <w:rFonts w:ascii="Times New Roman" w:hAnsi="Times New Roman" w:eastAsia="Times New Roman" w:cs="Times New Roman"/>
                <w:spacing w:val="-1"/>
              </w:rPr>
              <w:t>6.2 </w:t>
            </w:r>
            <w:r>
              <w:rPr>
                <w:spacing w:val="-1"/>
              </w:rPr>
              <w:t>发放安全手</w:t>
            </w:r>
            <w:r>
              <w:rPr>
                <w:spacing w:val="1"/>
              </w:rPr>
              <w:t xml:space="preserve"> </w:t>
            </w:r>
            <w:r>
              <w:rPr/>
              <w:t>册</w:t>
            </w:r>
          </w:p>
        </w:tc>
        <w:tc>
          <w:tcPr>
            <w:tcW w:w="6281" w:type="dxa"/>
            <w:vAlign w:val="top"/>
          </w:tcPr>
          <w:p>
            <w:pPr>
              <w:pStyle w:val="TableText"/>
              <w:ind w:right="24"/>
              <w:spacing w:before="39" w:line="214" w:lineRule="auto"/>
              <w:jc w:val="right"/>
              <w:rPr/>
            </w:pPr>
            <w:r>
              <w:rPr>
                <w:b/>
                <w:bCs/>
                <w:spacing w:val="1"/>
              </w:rPr>
              <w:t>《国务院关于预防煤矿生产安全事故的特别规定》第二十二条第一、二款</w:t>
            </w:r>
          </w:p>
          <w:p>
            <w:pPr>
              <w:pStyle w:val="TableText"/>
              <w:ind w:left="23"/>
              <w:spacing w:before="31" w:line="214" w:lineRule="auto"/>
              <w:rPr/>
            </w:pPr>
            <w:r>
              <w:rPr>
                <w:spacing w:val="-1"/>
              </w:rPr>
              <w:t>煤矿企业应当免费为每位职工发放煤矿职工安全手册。</w:t>
            </w:r>
          </w:p>
          <w:p>
            <w:pPr>
              <w:pStyle w:val="TableText"/>
              <w:ind w:left="21" w:firstLine="361"/>
              <w:spacing w:before="32" w:line="222" w:lineRule="auto"/>
              <w:rPr/>
            </w:pPr>
            <w:r>
              <w:rPr>
                <w:spacing w:val="-3"/>
              </w:rPr>
              <w:t>煤矿职工安全手册应当载明职工的权利、义务，煤矿重大安全生产隐患的情</w:t>
            </w:r>
            <w:r>
              <w:rPr>
                <w:spacing w:val="18"/>
              </w:rPr>
              <w:t xml:space="preserve"> </w:t>
            </w:r>
            <w:r>
              <w:rPr>
                <w:spacing w:val="-2"/>
              </w:rPr>
              <w:t>形和应急保护措施、方法以及安全生产隐患和违法行为的举报电话、受理部门。</w:t>
            </w:r>
          </w:p>
        </w:tc>
        <w:tc>
          <w:tcPr>
            <w:tcW w:w="5424" w:type="dxa"/>
            <w:vAlign w:val="top"/>
            <w:tcBorders>
              <w:right w:val="single" w:color="000000" w:sz="2" w:space="0"/>
            </w:tcBorders>
          </w:tcPr>
          <w:p>
            <w:pPr>
              <w:pStyle w:val="TableText"/>
              <w:ind w:left="32" w:right="24" w:firstLine="355"/>
              <w:spacing w:before="40" w:line="234" w:lineRule="auto"/>
              <w:rPr/>
            </w:pPr>
            <w:r>
              <w:rPr>
                <w:b/>
                <w:bCs/>
                <w:spacing w:val="-3"/>
              </w:rPr>
              <w:t>《国务院关于预防煤矿生产安全事故的特别规定</w:t>
            </w:r>
            <w:r>
              <w:rPr>
                <w:b/>
                <w:bCs/>
                <w:spacing w:val="-4"/>
              </w:rPr>
              <w:t>》第二十二条第</w:t>
            </w:r>
            <w:r>
              <w:rPr/>
              <w:t xml:space="preserve"> </w:t>
            </w:r>
            <w:r>
              <w:rPr>
                <w:b/>
                <w:bCs/>
                <w:spacing w:val="-1"/>
              </w:rPr>
              <w:t>三款</w:t>
            </w:r>
            <w:r>
              <w:rPr>
                <w:spacing w:val="-1"/>
              </w:rPr>
              <w:t xml:space="preserve"> </w:t>
            </w:r>
            <w:r>
              <w:rPr>
                <w:spacing w:val="-1"/>
              </w:rPr>
              <w:t>煤矿企业没有为每位职工发放符合要求的职工安全手册的，由</w:t>
            </w:r>
            <w:r>
              <w:rPr>
                <w:spacing w:val="17"/>
              </w:rPr>
              <w:t xml:space="preserve"> </w:t>
            </w:r>
            <w:r>
              <w:rPr>
                <w:spacing w:val="-1"/>
              </w:rPr>
              <w:t>县级以上地方人民政府负责煤矿安全生产监督管理的部门或者煤矿</w:t>
            </w:r>
            <w:r>
              <w:rPr>
                <w:spacing w:val="9"/>
              </w:rPr>
              <w:t xml:space="preserve">  </w:t>
            </w:r>
            <w:r>
              <w:rPr>
                <w:spacing w:val="-3"/>
              </w:rPr>
              <w:t>安全监察机构责令限期改正；逾期未改正的，处</w:t>
            </w:r>
            <w:r>
              <w:rPr>
                <w:spacing w:val="-19"/>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7"/>
              </w:rPr>
              <w:t xml:space="preserve"> </w:t>
            </w:r>
            <w:r>
              <w:rPr>
                <w:spacing w:val="-3"/>
              </w:rPr>
              <w:t>万元以下的罚款。</w:t>
            </w:r>
          </w:p>
        </w:tc>
        <w:tc>
          <w:tcPr>
            <w:tcW w:w="1041" w:type="dxa"/>
            <w:vAlign w:val="top"/>
            <w:tcBorders>
              <w:left w:val="single" w:color="000000" w:sz="2" w:space="0"/>
            </w:tcBorders>
          </w:tcPr>
          <w:p>
            <w:pPr>
              <w:pStyle w:val="TableText"/>
              <w:ind w:left="87"/>
              <w:spacing w:before="279" w:line="214" w:lineRule="auto"/>
              <w:rPr/>
            </w:pPr>
            <w:r>
              <w:rPr>
                <w:spacing w:val="-4"/>
              </w:rPr>
              <w:t>一般检查事</w:t>
            </w:r>
          </w:p>
          <w:p>
            <w:pPr>
              <w:pStyle w:val="TableText"/>
              <w:ind w:left="438"/>
              <w:spacing w:before="31" w:line="217" w:lineRule="auto"/>
              <w:rPr/>
            </w:pPr>
            <w:r>
              <w:rPr/>
              <w:t>项</w:t>
            </w:r>
          </w:p>
        </w:tc>
      </w:tr>
      <w:tr>
        <w:trPr>
          <w:trHeight w:val="1923"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op w:val="single" w:color="000000" w:sz="2" w:space="0"/>
            </w:tcBorders>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28"/>
              <w:spacing w:before="59" w:line="214" w:lineRule="auto"/>
              <w:rPr/>
            </w:pPr>
            <w:r>
              <w:rPr>
                <w:rFonts w:ascii="Times New Roman" w:hAnsi="Times New Roman" w:eastAsia="Times New Roman" w:cs="Times New Roman"/>
                <w:spacing w:val="-3"/>
              </w:rPr>
              <w:t>6.3</w:t>
            </w:r>
            <w:r>
              <w:rPr>
                <w:rFonts w:ascii="Times New Roman" w:hAnsi="Times New Roman" w:eastAsia="Times New Roman" w:cs="Times New Roman"/>
                <w:spacing w:val="13"/>
              </w:rPr>
              <w:t xml:space="preserve"> </w:t>
            </w:r>
            <w:r>
              <w:rPr>
                <w:spacing w:val="-3"/>
              </w:rPr>
              <w:t>培训学时</w:t>
            </w:r>
          </w:p>
        </w:tc>
        <w:tc>
          <w:tcPr>
            <w:tcW w:w="6281" w:type="dxa"/>
            <w:vAlign w:val="top"/>
          </w:tcPr>
          <w:p>
            <w:pPr>
              <w:pStyle w:val="TableText"/>
              <w:ind w:left="51" w:firstLine="332"/>
              <w:spacing w:before="40" w:line="246" w:lineRule="auto"/>
              <w:rPr/>
            </w:pPr>
            <w:r>
              <w:rPr>
                <w:b/>
                <w:bCs/>
                <w:spacing w:val="-1"/>
              </w:rPr>
              <w:t>《安全生产培训管理办法》第十一条第三款</w:t>
            </w:r>
            <w:r>
              <w:rPr>
                <w:spacing w:val="-1"/>
              </w:rPr>
              <w:t xml:space="preserve"> </w:t>
            </w:r>
            <w:r>
              <w:rPr>
                <w:spacing w:val="-1"/>
              </w:rPr>
              <w:t>生产经营单位从业人员的培训</w:t>
            </w:r>
            <w:r>
              <w:rPr>
                <w:spacing w:val="5"/>
              </w:rPr>
              <w:t xml:space="preserve"> </w:t>
            </w:r>
            <w:r>
              <w:rPr>
                <w:spacing w:val="-2"/>
              </w:rPr>
              <w:t>内容和培训时间，应当符合《生产经营单位安全培训</w:t>
            </w:r>
            <w:r>
              <w:rPr>
                <w:spacing w:val="-3"/>
              </w:rPr>
              <w:t>规定》和有关标准的规定。</w:t>
            </w:r>
          </w:p>
          <w:p>
            <w:pPr>
              <w:pStyle w:val="TableText"/>
              <w:ind w:left="25" w:right="21" w:firstLine="358"/>
              <w:spacing w:line="246" w:lineRule="auto"/>
              <w:rPr/>
            </w:pPr>
            <w:r>
              <w:rPr>
                <w:b/>
                <w:bCs/>
                <w:spacing w:val="-1"/>
              </w:rPr>
              <w:t>《生产经营单位安全培训规定》第九条第二款</w:t>
            </w:r>
            <w:r>
              <w:rPr>
                <w:spacing w:val="-1"/>
              </w:rPr>
              <w:t xml:space="preserve"> </w:t>
            </w:r>
            <w:r>
              <w:rPr>
                <w:spacing w:val="-1"/>
              </w:rPr>
              <w:t>煤矿、非煤矿山、危险化学</w:t>
            </w:r>
            <w:r>
              <w:rPr>
                <w:spacing w:val="9"/>
              </w:rPr>
              <w:t xml:space="preserve"> </w:t>
            </w:r>
            <w:r>
              <w:rPr>
                <w:spacing w:val="-2"/>
              </w:rPr>
              <w:t>品、烟花爆竹、金属冶炼等生产经营单位主要负责人和安全生产</w:t>
            </w:r>
            <w:r>
              <w:rPr>
                <w:spacing w:val="-3"/>
              </w:rPr>
              <w:t>管理人员初次安</w:t>
            </w:r>
            <w:r>
              <w:rPr/>
              <w:t xml:space="preserve"> </w:t>
            </w:r>
            <w:r>
              <w:rPr>
                <w:spacing w:val="-2"/>
              </w:rPr>
              <w:t>全培训时间不得少于</w:t>
            </w:r>
            <w:r>
              <w:rPr>
                <w:spacing w:val="-41"/>
              </w:rPr>
              <w:t xml:space="preserve"> </w:t>
            </w:r>
            <w:r>
              <w:rPr>
                <w:rFonts w:ascii="Times New Roman" w:hAnsi="Times New Roman" w:eastAsia="Times New Roman" w:cs="Times New Roman"/>
                <w:spacing w:val="-2"/>
              </w:rPr>
              <w:t>48</w:t>
            </w:r>
            <w:r>
              <w:rPr>
                <w:rFonts w:ascii="Times New Roman" w:hAnsi="Times New Roman" w:eastAsia="Times New Roman" w:cs="Times New Roman"/>
                <w:spacing w:val="17"/>
              </w:rPr>
              <w:t xml:space="preserve"> </w:t>
            </w:r>
            <w:r>
              <w:rPr>
                <w:spacing w:val="-2"/>
              </w:rPr>
              <w:t>学时，每年再培训时间不得少于</w:t>
            </w:r>
            <w:r>
              <w:rPr>
                <w:spacing w:val="-23"/>
              </w:rPr>
              <w:t xml:space="preserve"> </w:t>
            </w:r>
            <w:r>
              <w:rPr>
                <w:rFonts w:ascii="Times New Roman" w:hAnsi="Times New Roman" w:eastAsia="Times New Roman" w:cs="Times New Roman"/>
                <w:spacing w:val="-3"/>
              </w:rPr>
              <w:t>16</w:t>
            </w:r>
            <w:r>
              <w:rPr>
                <w:rFonts w:ascii="Times New Roman" w:hAnsi="Times New Roman" w:eastAsia="Times New Roman" w:cs="Times New Roman"/>
                <w:spacing w:val="14"/>
                <w:w w:val="101"/>
              </w:rPr>
              <w:t xml:space="preserve"> </w:t>
            </w:r>
            <w:r>
              <w:rPr>
                <w:spacing w:val="-3"/>
              </w:rPr>
              <w:t>学时。</w:t>
            </w:r>
          </w:p>
          <w:p>
            <w:pPr>
              <w:pStyle w:val="TableText"/>
              <w:ind w:left="26" w:right="21" w:firstLine="357"/>
              <w:spacing w:line="230" w:lineRule="auto"/>
              <w:jc w:val="both"/>
              <w:rPr/>
            </w:pPr>
            <w:r>
              <w:rPr>
                <w:b/>
                <w:bCs/>
                <w:spacing w:val="-1"/>
              </w:rPr>
              <w:t>《生产经营单位安全培训规定》第十三条第二款</w:t>
            </w:r>
            <w:r>
              <w:rPr>
                <w:spacing w:val="-1"/>
              </w:rPr>
              <w:t xml:space="preserve"> </w:t>
            </w:r>
            <w:r>
              <w:rPr>
                <w:spacing w:val="-1"/>
              </w:rPr>
              <w:t>煤矿、非煤矿山、危险化</w:t>
            </w:r>
            <w:r>
              <w:rPr>
                <w:spacing w:val="7"/>
              </w:rPr>
              <w:t xml:space="preserve"> </w:t>
            </w:r>
            <w:r>
              <w:rPr>
                <w:spacing w:val="-2"/>
              </w:rPr>
              <w:t>学品、烟花爆竹、金属冶炼等生产经营单位新上岗的从业人员</w:t>
            </w:r>
            <w:r>
              <w:rPr>
                <w:spacing w:val="-3"/>
              </w:rPr>
              <w:t>安全培训时间不得</w:t>
            </w:r>
            <w:r>
              <w:rPr/>
              <w:t xml:space="preserve"> </w:t>
            </w:r>
            <w:r>
              <w:rPr>
                <w:spacing w:val="-2"/>
              </w:rPr>
              <w:t>少于</w:t>
            </w:r>
            <w:r>
              <w:rPr>
                <w:spacing w:val="-38"/>
              </w:rPr>
              <w:t xml:space="preserve"> </w:t>
            </w:r>
            <w:r>
              <w:rPr>
                <w:rFonts w:ascii="Times New Roman" w:hAnsi="Times New Roman" w:eastAsia="Times New Roman" w:cs="Times New Roman"/>
                <w:spacing w:val="-2"/>
              </w:rPr>
              <w:t>72</w:t>
            </w:r>
            <w:r>
              <w:rPr>
                <w:rFonts w:ascii="Times New Roman" w:hAnsi="Times New Roman" w:eastAsia="Times New Roman" w:cs="Times New Roman"/>
                <w:spacing w:val="17"/>
                <w:w w:val="102"/>
              </w:rPr>
              <w:t xml:space="preserve"> </w:t>
            </w:r>
            <w:r>
              <w:rPr>
                <w:spacing w:val="-2"/>
              </w:rPr>
              <w:t>学时，每年再培训的时间不得少于</w:t>
            </w:r>
            <w:r>
              <w:rPr>
                <w:spacing w:val="-41"/>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3"/>
              </w:rPr>
              <w:t>0</w:t>
            </w:r>
            <w:r>
              <w:rPr>
                <w:rFonts w:ascii="Times New Roman" w:hAnsi="Times New Roman" w:eastAsia="Times New Roman" w:cs="Times New Roman"/>
                <w:spacing w:val="15"/>
              </w:rPr>
              <w:t xml:space="preserve"> </w:t>
            </w:r>
            <w:r>
              <w:rPr>
                <w:spacing w:val="-3"/>
              </w:rPr>
              <w:t>学时。</w:t>
            </w:r>
          </w:p>
        </w:tc>
        <w:tc>
          <w:tcPr>
            <w:tcW w:w="5424" w:type="dxa"/>
            <w:vAlign w:val="top"/>
            <w:tcBorders>
              <w:right w:val="single" w:color="000000" w:sz="2" w:space="0"/>
            </w:tcBorders>
          </w:tcPr>
          <w:p>
            <w:pPr>
              <w:spacing w:line="459" w:lineRule="auto"/>
              <w:rPr>
                <w:rFonts w:ascii="Arial"/>
                <w:sz w:val="21"/>
              </w:rPr>
            </w:pPr>
            <w:r/>
          </w:p>
          <w:p>
            <w:pPr>
              <w:pStyle w:val="TableText"/>
              <w:ind w:left="38" w:right="21" w:firstLine="350"/>
              <w:spacing w:before="59" w:line="246" w:lineRule="auto"/>
              <w:rPr/>
            </w:pPr>
            <w:r>
              <w:rPr>
                <w:b/>
                <w:bCs/>
              </w:rPr>
              <w:t>《安全生产培训管理办法》第三十六条第一项</w:t>
            </w:r>
            <w:r>
              <w:rPr>
                <w:spacing w:val="24"/>
              </w:rPr>
              <w:t xml:space="preserve"> </w:t>
            </w:r>
            <w:r>
              <w:rPr>
                <w:spacing w:val="-1"/>
              </w:rPr>
              <w:t>生产经营单位有</w:t>
            </w:r>
            <w:r>
              <w:rPr/>
              <w:t xml:space="preserve"> </w:t>
            </w:r>
            <w:r>
              <w:rPr>
                <w:spacing w:val="-2"/>
              </w:rPr>
              <w:t>下列情形之一的，责令改正，处</w:t>
            </w:r>
            <w:r>
              <w:rPr>
                <w:spacing w:val="-32"/>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7"/>
              </w:rPr>
              <w:t xml:space="preserve"> </w:t>
            </w:r>
            <w:r>
              <w:rPr>
                <w:spacing w:val="-2"/>
              </w:rPr>
              <w:t>万元以下的罚款：</w:t>
            </w:r>
          </w:p>
          <w:p>
            <w:pPr>
              <w:pStyle w:val="TableText"/>
              <w:ind w:left="32" w:right="21" w:firstLine="355"/>
              <w:spacing w:line="246" w:lineRule="auto"/>
              <w:rPr/>
            </w:pPr>
            <w:r>
              <w:rPr>
                <w:spacing w:val="-1"/>
              </w:rPr>
              <w:t>（一）从业人员安全培训的时间少于《生产经营</w:t>
            </w:r>
            <w:r>
              <w:rPr>
                <w:spacing w:val="-2"/>
              </w:rPr>
              <w:t>单位安全培训规</w:t>
            </w:r>
            <w:r>
              <w:rPr/>
              <w:t xml:space="preserve"> </w:t>
            </w:r>
            <w:r>
              <w:rPr>
                <w:spacing w:val="-1"/>
              </w:rPr>
              <w:t>定》或者有关标准规定的；</w:t>
            </w:r>
          </w:p>
        </w:tc>
        <w:tc>
          <w:tcPr>
            <w:tcW w:w="1041" w:type="dxa"/>
            <w:vAlign w:val="top"/>
            <w:tcBorders>
              <w:left w:val="single" w:color="000000" w:sz="2" w:space="0"/>
            </w:tcBorders>
          </w:tcPr>
          <w:p>
            <w:pPr>
              <w:spacing w:line="348" w:lineRule="auto"/>
              <w:rPr>
                <w:rFonts w:ascii="Arial"/>
                <w:sz w:val="21"/>
              </w:rPr>
            </w:pPr>
            <w:r/>
          </w:p>
          <w:p>
            <w:pPr>
              <w:spacing w:line="349"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3367"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29" w:right="40" w:hanging="1"/>
              <w:spacing w:before="59" w:line="246" w:lineRule="auto"/>
              <w:rPr/>
            </w:pPr>
            <w:r>
              <w:rPr>
                <w:rFonts w:ascii="Times New Roman" w:hAnsi="Times New Roman" w:eastAsia="Times New Roman" w:cs="Times New Roman"/>
                <w:spacing w:val="-3"/>
              </w:rPr>
              <w:t>6.4</w:t>
            </w:r>
            <w:r>
              <w:rPr>
                <w:rFonts w:ascii="Times New Roman" w:hAnsi="Times New Roman" w:eastAsia="Times New Roman" w:cs="Times New Roman"/>
                <w:spacing w:val="16"/>
              </w:rPr>
              <w:t xml:space="preserve"> </w:t>
            </w:r>
            <w:r>
              <w:rPr>
                <w:spacing w:val="-3"/>
              </w:rPr>
              <w:t>主要负责人</w:t>
            </w:r>
            <w:r>
              <w:rPr/>
              <w:t xml:space="preserve"> </w:t>
            </w:r>
            <w:r>
              <w:rPr>
                <w:spacing w:val="-2"/>
              </w:rPr>
              <w:t>和安全生产管</w:t>
            </w:r>
            <w:r>
              <w:rPr/>
              <w:t xml:space="preserve">  </w:t>
            </w:r>
            <w:r>
              <w:rPr>
                <w:spacing w:val="-2"/>
              </w:rPr>
              <w:t>理人员培训</w:t>
            </w:r>
          </w:p>
        </w:tc>
        <w:tc>
          <w:tcPr>
            <w:tcW w:w="6281" w:type="dxa"/>
            <w:vAlign w:val="top"/>
          </w:tcPr>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TableText"/>
              <w:ind w:left="22" w:firstLine="359"/>
              <w:spacing w:before="59" w:line="246" w:lineRule="auto"/>
              <w:jc w:val="both"/>
              <w:rPr/>
            </w:pPr>
            <w:r>
              <w:rPr>
                <w:b/>
                <w:bCs/>
                <w:spacing w:val="-5"/>
              </w:rPr>
              <w:t>《中华人民共和国安全生产法》第二十七条第</w:t>
            </w:r>
            <w:r>
              <w:rPr>
                <w:b/>
                <w:bCs/>
                <w:spacing w:val="-6"/>
              </w:rPr>
              <w:t>二款</w:t>
            </w:r>
            <w:r>
              <w:rPr>
                <w:spacing w:val="-6"/>
              </w:rPr>
              <w:t xml:space="preserve"> </w:t>
            </w:r>
            <w:r>
              <w:rPr>
                <w:spacing w:val="-6"/>
              </w:rPr>
              <w:t>危险物品的生产、经营、</w:t>
            </w:r>
            <w:r>
              <w:rPr/>
              <w:t xml:space="preserve"> </w:t>
            </w:r>
            <w:r>
              <w:rPr>
                <w:spacing w:val="-3"/>
              </w:rPr>
              <w:t>储存、装卸单位以及矿山、金属冶炼、建筑施工、运输单位的主要负责人和安全</w:t>
            </w:r>
            <w:r>
              <w:rPr>
                <w:spacing w:val="1"/>
              </w:rPr>
              <w:t xml:space="preserve"> </w:t>
            </w:r>
            <w:r>
              <w:rPr>
                <w:spacing w:val="-3"/>
              </w:rPr>
              <w:t>生产管理人员，应当由主管的负有安全生产监督管理职责的部门对其安全生产知</w:t>
            </w:r>
            <w:r>
              <w:rPr>
                <w:spacing w:val="1"/>
              </w:rPr>
              <w:t xml:space="preserve"> </w:t>
            </w:r>
            <w:r>
              <w:rPr>
                <w:spacing w:val="-1"/>
              </w:rPr>
              <w:t>识和管理能力考核合格。考核不得收费。</w:t>
            </w:r>
          </w:p>
          <w:p>
            <w:pPr>
              <w:pStyle w:val="TableText"/>
              <w:ind w:left="28" w:right="24" w:firstLine="355"/>
              <w:spacing w:line="246" w:lineRule="auto"/>
              <w:jc w:val="both"/>
              <w:rPr/>
            </w:pPr>
            <w:r>
              <w:rPr>
                <w:b/>
                <w:bCs/>
                <w:spacing w:val="-1"/>
              </w:rPr>
              <w:t>《煤矿安全培训规定》第十七条第一款</w:t>
            </w:r>
            <w:r>
              <w:rPr>
                <w:spacing w:val="-1"/>
              </w:rPr>
              <w:t xml:space="preserve"> </w:t>
            </w:r>
            <w:r>
              <w:rPr>
                <w:spacing w:val="-1"/>
              </w:rPr>
              <w:t>煤矿企业主要负责人和安全生产管</w:t>
            </w:r>
            <w:r>
              <w:rPr>
                <w:spacing w:val="12"/>
              </w:rPr>
              <w:t xml:space="preserve"> </w:t>
            </w:r>
            <w:r>
              <w:rPr>
                <w:spacing w:val="3"/>
              </w:rPr>
              <w:t>理人员应当自任职之日起六个月内通过考核部门组织的安全生产知</w:t>
            </w:r>
            <w:r>
              <w:rPr>
                <w:spacing w:val="2"/>
              </w:rPr>
              <w:t>识和管理能</w:t>
            </w:r>
            <w:r>
              <w:rPr/>
              <w:t xml:space="preserve"> </w:t>
            </w:r>
            <w:r>
              <w:rPr>
                <w:spacing w:val="-1"/>
              </w:rPr>
              <w:t>力考核，并持续保持相应水平和能力。</w:t>
            </w:r>
          </w:p>
        </w:tc>
        <w:tc>
          <w:tcPr>
            <w:tcW w:w="5424" w:type="dxa"/>
            <w:vAlign w:val="top"/>
            <w:tcBorders>
              <w:right w:val="single" w:color="000000" w:sz="2" w:space="0"/>
            </w:tcBorders>
          </w:tcPr>
          <w:p>
            <w:pPr>
              <w:pStyle w:val="TableText"/>
              <w:ind w:left="27" w:right="21" w:firstLine="360"/>
              <w:spacing w:before="45" w:line="246" w:lineRule="auto"/>
              <w:rPr/>
            </w:pPr>
            <w:r>
              <w:rPr>
                <w:b/>
                <w:bCs/>
                <w:spacing w:val="-1"/>
              </w:rPr>
              <w:t>《中华人民共和国安全生产法》第九十七条第二项</w:t>
            </w:r>
            <w:r>
              <w:rPr>
                <w:spacing w:val="-1"/>
              </w:rPr>
              <w:t xml:space="preserve"> </w:t>
            </w:r>
            <w:r>
              <w:rPr>
                <w:spacing w:val="-1"/>
              </w:rPr>
              <w:t>生</w:t>
            </w:r>
            <w:r>
              <w:rPr>
                <w:spacing w:val="-2"/>
              </w:rPr>
              <w:t>产经营单</w:t>
            </w:r>
            <w:r>
              <w:rPr/>
              <w:t xml:space="preserve"> </w:t>
            </w:r>
            <w:r>
              <w:rPr>
                <w:spacing w:val="-1"/>
              </w:rPr>
              <w:t>位有下列行为之一的，责令限期改正，处十万元以下的罚款</w:t>
            </w:r>
            <w:r>
              <w:rPr>
                <w:spacing w:val="-2"/>
              </w:rPr>
              <w:t>；逾期未</w:t>
            </w:r>
            <w:r>
              <w:rPr/>
              <w:t xml:space="preserve"> </w:t>
            </w:r>
            <w:r>
              <w:rPr>
                <w:spacing w:val="-1"/>
              </w:rPr>
              <w:t>改正的，责令停产停业整顿，并处十万元以上二十万元以下</w:t>
            </w:r>
            <w:r>
              <w:rPr>
                <w:spacing w:val="-2"/>
              </w:rPr>
              <w:t>的罚款，</w:t>
            </w:r>
            <w:r>
              <w:rPr/>
              <w:t xml:space="preserve"> </w:t>
            </w:r>
            <w:r>
              <w:rPr/>
              <w:t>对其直接负责的主管人员和其他直接责任人员处二万</w:t>
            </w:r>
            <w:r>
              <w:rPr>
                <w:spacing w:val="-1"/>
              </w:rPr>
              <w:t>元以上五万元</w:t>
            </w:r>
            <w:r>
              <w:rPr/>
              <w:t xml:space="preserve">  </w:t>
            </w:r>
            <w:r>
              <w:rPr>
                <w:spacing w:val="-1"/>
              </w:rPr>
              <w:t>以下的罚款：</w:t>
            </w:r>
          </w:p>
          <w:p>
            <w:pPr>
              <w:pStyle w:val="TableText"/>
              <w:ind w:left="36" w:right="21" w:firstLine="352"/>
              <w:spacing w:before="2" w:line="245" w:lineRule="auto"/>
              <w:jc w:val="both"/>
              <w:rPr/>
            </w:pPr>
            <w:r>
              <w:rPr>
                <w:spacing w:val="-1"/>
              </w:rPr>
              <w:t>（二）危险物品的生产、经营、储存、装卸单位</w:t>
            </w:r>
            <w:r>
              <w:rPr>
                <w:spacing w:val="-2"/>
              </w:rPr>
              <w:t>以及矿山、金属</w:t>
            </w:r>
            <w:r>
              <w:rPr/>
              <w:t xml:space="preserve"> </w:t>
            </w:r>
            <w:r>
              <w:rPr>
                <w:spacing w:val="-2"/>
              </w:rPr>
              <w:t>冶炼、建筑施工、运输单位的主要负责人和安全生产管理人员未按照</w:t>
            </w:r>
            <w:r>
              <w:rPr>
                <w:spacing w:val="17"/>
              </w:rPr>
              <w:t xml:space="preserve"> </w:t>
            </w:r>
            <w:r>
              <w:rPr>
                <w:spacing w:val="-2"/>
              </w:rPr>
              <w:t>规定经考核合格的；</w:t>
            </w:r>
          </w:p>
          <w:p>
            <w:pPr>
              <w:pStyle w:val="TableText"/>
              <w:ind w:left="34" w:firstLine="352"/>
              <w:spacing w:before="1" w:line="246" w:lineRule="auto"/>
              <w:jc w:val="both"/>
              <w:rPr/>
            </w:pPr>
            <w:r>
              <w:rPr>
                <w:b/>
                <w:bCs/>
                <w:spacing w:val="-2"/>
              </w:rPr>
              <w:t>《煤矿安全培训规定》第四十七条第一项</w:t>
            </w:r>
            <w:r>
              <w:rPr>
                <w:spacing w:val="-2"/>
              </w:rPr>
              <w:t xml:space="preserve"> </w:t>
            </w:r>
            <w:r>
              <w:rPr>
                <w:spacing w:val="-2"/>
              </w:rPr>
              <w:t>煤矿企业有下列行为</w:t>
            </w:r>
            <w:r>
              <w:rPr>
                <w:spacing w:val="4"/>
              </w:rPr>
              <w:t xml:space="preserve">  </w:t>
            </w:r>
            <w:r>
              <w:rPr>
                <w:spacing w:val="-2"/>
              </w:rPr>
              <w:t>之一的，由煤矿安全培训主管部门或者煤矿安全监察机构责令</w:t>
            </w:r>
            <w:r>
              <w:rPr>
                <w:spacing w:val="-3"/>
              </w:rPr>
              <w:t>其限期</w:t>
            </w:r>
            <w:r>
              <w:rPr/>
              <w:t xml:space="preserve"> </w:t>
            </w:r>
            <w:r>
              <w:rPr>
                <w:spacing w:val="-7"/>
              </w:rPr>
              <w:t>改正，可以处五万元以下的罚款；逾期未改正的，责令停产停业整顿，</w:t>
            </w:r>
            <w:r>
              <w:rPr>
                <w:spacing w:val="17"/>
              </w:rPr>
              <w:t xml:space="preserve"> </w:t>
            </w:r>
            <w:r>
              <w:rPr>
                <w:spacing w:val="-2"/>
              </w:rPr>
              <w:t>并处五万元以上十万元以下的罚款，对其直接负责的主管人员</w:t>
            </w:r>
            <w:r>
              <w:rPr>
                <w:spacing w:val="-3"/>
              </w:rPr>
              <w:t>和其他</w:t>
            </w:r>
            <w:r>
              <w:rPr/>
              <w:t xml:space="preserve"> </w:t>
            </w:r>
            <w:r>
              <w:rPr>
                <w:spacing w:val="-2"/>
              </w:rPr>
              <w:t>直接责任人员处一万元以上二万元以下的罚款：</w:t>
            </w:r>
          </w:p>
          <w:p>
            <w:pPr>
              <w:pStyle w:val="TableText"/>
              <w:ind w:left="388"/>
              <w:spacing w:line="197" w:lineRule="auto"/>
              <w:rPr/>
            </w:pPr>
            <w:r>
              <w:rPr/>
              <w:t>（一）主要负责人和安全生产管理人员未按照规</w:t>
            </w:r>
            <w:r>
              <w:rPr>
                <w:spacing w:val="-1"/>
              </w:rPr>
              <w:t>定经考核合格</w:t>
            </w:r>
          </w:p>
        </w:tc>
        <w:tc>
          <w:tcPr>
            <w:tcW w:w="1041" w:type="dxa"/>
            <w:vAlign w:val="top"/>
            <w:tcBorders>
              <w:left w:val="single" w:color="000000" w:sz="2" w:space="0"/>
            </w:tcBorders>
          </w:tcPr>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bl>
    <w:p>
      <w:pPr>
        <w:spacing w:line="122" w:lineRule="exact"/>
        <w:rPr>
          <w:rFonts w:ascii="Arial"/>
          <w:sz w:val="10"/>
        </w:rPr>
      </w:pPr>
      <w:r/>
    </w:p>
    <w:p>
      <w:pPr>
        <w:spacing w:line="122" w:lineRule="exact"/>
        <w:sectPr>
          <w:footerReference w:type="default" r:id="rId22"/>
          <w:pgSz w:w="16839" w:h="11906"/>
          <w:pgMar w:top="400" w:right="577" w:bottom="1672" w:left="577" w:header="0" w:footer="1419"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244" w:hRule="atLeast"/>
        </w:trPr>
        <w:tc>
          <w:tcPr>
            <w:tcW w:w="728" w:type="dxa"/>
            <w:vAlign w:val="top"/>
          </w:tcPr>
          <w:p>
            <w:pPr>
              <w:spacing w:line="234" w:lineRule="exact"/>
              <w:rPr>
                <w:rFonts w:ascii="Arial"/>
                <w:sz w:val="20"/>
              </w:rPr>
            </w:pPr>
            <w:r/>
          </w:p>
        </w:tc>
        <w:tc>
          <w:tcPr>
            <w:tcW w:w="958" w:type="dxa"/>
            <w:vAlign w:val="top"/>
            <w:tcBorders>
              <w:right w:val="single" w:color="000000" w:sz="2" w:space="0"/>
            </w:tcBorders>
          </w:tcPr>
          <w:p>
            <w:pPr>
              <w:spacing w:line="234" w:lineRule="exact"/>
              <w:rPr>
                <w:rFonts w:ascii="Arial"/>
                <w:sz w:val="20"/>
              </w:rPr>
            </w:pPr>
            <w:r/>
          </w:p>
        </w:tc>
        <w:tc>
          <w:tcPr>
            <w:tcW w:w="1240" w:type="dxa"/>
            <w:vAlign w:val="top"/>
            <w:tcBorders>
              <w:left w:val="single" w:color="000000" w:sz="2" w:space="0"/>
            </w:tcBorders>
          </w:tcPr>
          <w:p>
            <w:pPr>
              <w:spacing w:line="234" w:lineRule="exact"/>
              <w:rPr>
                <w:rFonts w:ascii="Arial"/>
                <w:sz w:val="20"/>
              </w:rPr>
            </w:pPr>
            <w:r/>
          </w:p>
        </w:tc>
        <w:tc>
          <w:tcPr>
            <w:tcW w:w="6281" w:type="dxa"/>
            <w:vAlign w:val="top"/>
          </w:tcPr>
          <w:p>
            <w:pPr>
              <w:spacing w:line="234" w:lineRule="exact"/>
              <w:rPr>
                <w:rFonts w:ascii="Arial"/>
                <w:sz w:val="20"/>
              </w:rPr>
            </w:pPr>
            <w:r/>
          </w:p>
        </w:tc>
        <w:tc>
          <w:tcPr>
            <w:tcW w:w="5424" w:type="dxa"/>
            <w:vAlign w:val="top"/>
            <w:tcBorders>
              <w:right w:val="single" w:color="000000" w:sz="2" w:space="0"/>
            </w:tcBorders>
          </w:tcPr>
          <w:p>
            <w:pPr>
              <w:pStyle w:val="TableText"/>
              <w:ind w:left="46"/>
              <w:spacing w:before="37" w:line="202" w:lineRule="auto"/>
              <w:rPr/>
            </w:pPr>
            <w:r>
              <w:rPr>
                <w:spacing w:val="-12"/>
              </w:rPr>
              <w:t>的；</w:t>
            </w:r>
          </w:p>
        </w:tc>
        <w:tc>
          <w:tcPr>
            <w:tcW w:w="1041" w:type="dxa"/>
            <w:vAlign w:val="top"/>
            <w:tcBorders>
              <w:left w:val="single" w:color="000000" w:sz="2" w:space="0"/>
            </w:tcBorders>
          </w:tcPr>
          <w:p>
            <w:pPr>
              <w:spacing w:line="234" w:lineRule="exact"/>
              <w:rPr>
                <w:rFonts w:ascii="Arial"/>
                <w:sz w:val="20"/>
              </w:rPr>
            </w:pPr>
            <w:r/>
          </w:p>
        </w:tc>
      </w:tr>
      <w:tr>
        <w:trPr>
          <w:trHeight w:val="8401" w:hRule="atLeast"/>
        </w:trPr>
        <w:tc>
          <w:tcPr>
            <w:tcW w:w="728"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left="318"/>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958" w:type="dxa"/>
            <w:vAlign w:val="top"/>
            <w:tcBorders>
              <w:right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7" w:right="31" w:firstLine="2"/>
              <w:spacing w:before="59" w:line="251" w:lineRule="auto"/>
              <w:rPr/>
            </w:pPr>
            <w:r>
              <w:rPr>
                <w:spacing w:val="-3"/>
              </w:rPr>
              <w:t>安全费用管</w:t>
            </w:r>
            <w:r>
              <w:rPr>
                <w:spacing w:val="2"/>
              </w:rPr>
              <w:t xml:space="preserve"> </w:t>
            </w:r>
            <w:r>
              <w:rPr/>
              <w:t>理</w:t>
            </w:r>
          </w:p>
        </w:tc>
        <w:tc>
          <w:tcPr>
            <w:tcW w:w="1240" w:type="dxa"/>
            <w:vAlign w:val="top"/>
            <w:tcBorders>
              <w:left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6" w:right="131"/>
              <w:spacing w:before="58" w:line="246" w:lineRule="auto"/>
              <w:rPr/>
            </w:pPr>
            <w:r>
              <w:rPr>
                <w:spacing w:val="-1"/>
              </w:rPr>
              <w:t>提取和使用安</w:t>
            </w:r>
            <w:r>
              <w:rPr/>
              <w:t xml:space="preserve"> </w:t>
            </w:r>
            <w:r>
              <w:rPr>
                <w:spacing w:val="-2"/>
              </w:rPr>
              <w:t>全生产费用</w:t>
            </w:r>
          </w:p>
        </w:tc>
        <w:tc>
          <w:tcPr>
            <w:tcW w:w="6281" w:type="dxa"/>
            <w:vAlign w:val="top"/>
          </w:tcPr>
          <w:p>
            <w:pPr>
              <w:pStyle w:val="TableText"/>
              <w:ind w:left="28" w:right="21" w:firstLine="355"/>
              <w:spacing w:before="38" w:line="246" w:lineRule="auto"/>
              <w:jc w:val="both"/>
              <w:rPr/>
            </w:pPr>
            <w:r>
              <w:rPr>
                <w:b/>
                <w:bCs/>
                <w:spacing w:val="-1"/>
              </w:rPr>
              <w:t>《中华人民共和国安全生产法》第二十三条</w:t>
            </w:r>
            <w:r>
              <w:rPr>
                <w:spacing w:val="-1"/>
              </w:rPr>
              <w:t xml:space="preserve"> </w:t>
            </w:r>
            <w:r>
              <w:rPr>
                <w:spacing w:val="-1"/>
              </w:rPr>
              <w:t>生产经营单位应当具备的安全</w:t>
            </w:r>
            <w:r>
              <w:rPr>
                <w:spacing w:val="4"/>
              </w:rPr>
              <w:t xml:space="preserve"> </w:t>
            </w:r>
            <w:r>
              <w:rPr>
                <w:spacing w:val="-2"/>
              </w:rPr>
              <w:t>生产条件所必需的资金投入，由生产经营单位的决策机构</w:t>
            </w:r>
            <w:r>
              <w:rPr>
                <w:spacing w:val="-3"/>
              </w:rPr>
              <w:t>、主要负责人或者个人</w:t>
            </w:r>
            <w:r>
              <w:rPr/>
              <w:t xml:space="preserve"> </w:t>
            </w:r>
            <w:r>
              <w:rPr>
                <w:spacing w:val="-2"/>
              </w:rPr>
              <w:t>经营的投资人予以保证，并对由于安全生产所必需的资金</w:t>
            </w:r>
            <w:r>
              <w:rPr>
                <w:spacing w:val="-3"/>
              </w:rPr>
              <w:t>投入不足导致的后果承</w:t>
            </w:r>
            <w:r>
              <w:rPr/>
              <w:t xml:space="preserve"> </w:t>
            </w:r>
            <w:r>
              <w:rPr>
                <w:spacing w:val="-3"/>
              </w:rPr>
              <w:t>担责任。</w:t>
            </w:r>
          </w:p>
          <w:p>
            <w:pPr>
              <w:pStyle w:val="TableText"/>
              <w:ind w:left="25" w:right="21" w:firstLine="365"/>
              <w:spacing w:line="246" w:lineRule="auto"/>
              <w:rPr/>
            </w:pPr>
            <w:r>
              <w:rPr>
                <w:spacing w:val="-3"/>
              </w:rPr>
              <w:t>有关生产经营单位应当按照规定提取和使用安全生产费用，专门用于改善安</w:t>
            </w:r>
            <w:r>
              <w:rPr>
                <w:spacing w:val="17"/>
              </w:rPr>
              <w:t xml:space="preserve"> </w:t>
            </w:r>
            <w:r>
              <w:rPr>
                <w:spacing w:val="-2"/>
              </w:rPr>
              <w:t>全生产条件。安全生产费用在成本中据实列支。安全生产费用提</w:t>
            </w:r>
            <w:r>
              <w:rPr>
                <w:spacing w:val="-3"/>
              </w:rPr>
              <w:t>取、使用和监督</w:t>
            </w:r>
            <w:r>
              <w:rPr/>
              <w:t xml:space="preserve"> </w:t>
            </w:r>
            <w:r>
              <w:rPr/>
              <w:t>管理的具体办法由国务院财政部门会同国务院应急管理部门</w:t>
            </w:r>
            <w:r>
              <w:rPr>
                <w:spacing w:val="-1"/>
              </w:rPr>
              <w:t>征求国务院有关部</w:t>
            </w:r>
            <w:r>
              <w:rPr/>
              <w:t xml:space="preserve">  </w:t>
            </w:r>
            <w:r>
              <w:rPr>
                <w:spacing w:val="-1"/>
              </w:rPr>
              <w:t>门意见后制定。</w:t>
            </w:r>
          </w:p>
          <w:p>
            <w:pPr>
              <w:pStyle w:val="TableText"/>
              <w:ind w:right="23"/>
              <w:spacing w:line="213" w:lineRule="auto"/>
              <w:jc w:val="right"/>
              <w:rPr/>
            </w:pPr>
            <w:r>
              <w:rPr>
                <w:b/>
                <w:bCs/>
                <w:spacing w:val="1"/>
              </w:rPr>
              <w:t>《国务院关于预防煤矿生产安全事故的特别规定》第八条第二款第十五项</w:t>
            </w:r>
          </w:p>
          <w:p>
            <w:pPr>
              <w:pStyle w:val="TableText"/>
              <w:ind w:left="23"/>
              <w:spacing w:before="31" w:line="214" w:lineRule="auto"/>
              <w:rPr/>
            </w:pPr>
            <w:r>
              <w:rPr/>
              <w:t>煤矿有下列重大安全生产隐患和行为的，应当立即停止生产</w:t>
            </w:r>
            <w:r>
              <w:rPr>
                <w:spacing w:val="-1"/>
              </w:rPr>
              <w:t>，排除隐患：</w:t>
            </w:r>
          </w:p>
          <w:p>
            <w:pPr>
              <w:pStyle w:val="TableText"/>
              <w:ind w:left="383"/>
              <w:spacing w:before="31" w:line="215" w:lineRule="auto"/>
              <w:rPr/>
            </w:pPr>
            <w:r>
              <w:rPr>
                <w:spacing w:val="-1"/>
              </w:rPr>
              <w:t>（十五）有其他重大安全生产隐患的。</w:t>
            </w:r>
          </w:p>
          <w:p>
            <w:pPr>
              <w:pStyle w:val="TableText"/>
              <w:ind w:left="23" w:right="72" w:firstLine="360"/>
              <w:spacing w:before="31" w:line="246" w:lineRule="auto"/>
              <w:rPr/>
            </w:pPr>
            <w:r>
              <w:rPr>
                <w:b/>
                <w:bCs/>
                <w:spacing w:val="-2"/>
              </w:rPr>
              <w:t>《煤矿重大事故隐患判定标准》第十八条第二项</w:t>
            </w:r>
            <w:r>
              <w:rPr>
                <w:spacing w:val="-2"/>
              </w:rPr>
              <w:t xml:space="preserve"> </w:t>
            </w:r>
            <w:r>
              <w:rPr>
                <w:spacing w:val="-2"/>
              </w:rPr>
              <w:t>“</w:t>
            </w:r>
            <w:r>
              <w:rPr>
                <w:spacing w:val="-3"/>
              </w:rPr>
              <w:t>其他重大事故隐患”，</w:t>
            </w:r>
            <w:r>
              <w:rPr/>
              <w:t xml:space="preserve"> </w:t>
            </w:r>
            <w:r>
              <w:rPr>
                <w:spacing w:val="-1"/>
              </w:rPr>
              <w:t>是指有下列情形之一的：</w:t>
            </w:r>
          </w:p>
          <w:p>
            <w:pPr>
              <w:pStyle w:val="TableText"/>
              <w:ind w:left="41" w:right="21" w:firstLine="342"/>
              <w:spacing w:line="246" w:lineRule="auto"/>
              <w:rPr/>
            </w:pPr>
            <w:r>
              <w:rPr>
                <w:spacing w:val="-2"/>
              </w:rPr>
              <w:t>（二）未按照国家规定足额提取或者未按照国家规定</w:t>
            </w:r>
            <w:r>
              <w:rPr>
                <w:spacing w:val="-3"/>
              </w:rPr>
              <w:t>范围使用安全生产费用</w:t>
            </w:r>
            <w:r>
              <w:rPr/>
              <w:t xml:space="preserve"> </w:t>
            </w:r>
            <w:r>
              <w:rPr>
                <w:spacing w:val="-12"/>
              </w:rPr>
              <w:t>的；</w:t>
            </w:r>
          </w:p>
          <w:p>
            <w:pPr>
              <w:pStyle w:val="TableText"/>
              <w:ind w:left="28" w:right="23" w:firstLine="355"/>
              <w:spacing w:before="1" w:line="245" w:lineRule="auto"/>
              <w:rPr/>
            </w:pPr>
            <w:r>
              <w:rPr>
                <w:b/>
                <w:bCs/>
                <w:spacing w:val="-1"/>
              </w:rPr>
              <w:t>《企业安全生产费用提取和使用管理办法》第五条第一款</w:t>
            </w:r>
            <w:r>
              <w:rPr>
                <w:spacing w:val="-1"/>
              </w:rPr>
              <w:t xml:space="preserve"> </w:t>
            </w:r>
            <w:r>
              <w:rPr>
                <w:spacing w:val="-1"/>
              </w:rPr>
              <w:t>煤炭生产</w:t>
            </w:r>
            <w:r>
              <w:rPr>
                <w:spacing w:val="-2"/>
              </w:rPr>
              <w:t>企业依</w:t>
            </w:r>
            <w:r>
              <w:rPr/>
              <w:t xml:space="preserve"> </w:t>
            </w:r>
            <w:r>
              <w:rPr/>
              <w:t>据开采的原煤产量按月提取。各类煤矿原煤单位产量</w:t>
            </w:r>
            <w:r>
              <w:rPr>
                <w:spacing w:val="-1"/>
              </w:rPr>
              <w:t>安全费用提取标准如下：</w:t>
            </w:r>
          </w:p>
          <w:p>
            <w:pPr>
              <w:pStyle w:val="TableText"/>
              <w:ind w:left="383"/>
              <w:spacing w:before="1" w:line="214" w:lineRule="auto"/>
              <w:rPr/>
            </w:pPr>
            <w:r>
              <w:rPr>
                <w:spacing w:val="-1"/>
              </w:rPr>
              <w:t>（一）煤（岩）与瓦斯（二氧化碳）突出矿井、高瓦斯矿井吨煤</w:t>
            </w:r>
            <w:r>
              <w:rPr>
                <w:spacing w:val="-31"/>
              </w:rPr>
              <w:t xml:space="preserve"> </w:t>
            </w:r>
            <w:r>
              <w:rPr>
                <w:rFonts w:ascii="Times New Roman" w:hAnsi="Times New Roman" w:eastAsia="Times New Roman" w:cs="Times New Roman"/>
                <w:spacing w:val="-1"/>
              </w:rPr>
              <w:t>30</w:t>
            </w:r>
            <w:r>
              <w:rPr>
                <w:rFonts w:ascii="Times New Roman" w:hAnsi="Times New Roman" w:eastAsia="Times New Roman" w:cs="Times New Roman"/>
                <w:spacing w:val="13"/>
              </w:rPr>
              <w:t xml:space="preserve"> </w:t>
            </w:r>
            <w:r>
              <w:rPr>
                <w:spacing w:val="-1"/>
              </w:rPr>
              <w:t>元；</w:t>
            </w:r>
          </w:p>
          <w:p>
            <w:pPr>
              <w:pStyle w:val="TableText"/>
              <w:ind w:left="383"/>
              <w:spacing w:before="31" w:line="214" w:lineRule="auto"/>
              <w:rPr/>
            </w:pPr>
            <w:r>
              <w:rPr>
                <w:spacing w:val="-3"/>
              </w:rPr>
              <w:t>（二）其他井工矿吨煤</w:t>
            </w:r>
            <w:r>
              <w:rPr>
                <w:spacing w:val="-21"/>
              </w:rPr>
              <w:t xml:space="preserve"> </w:t>
            </w:r>
            <w:r>
              <w:rPr>
                <w:rFonts w:ascii="Times New Roman" w:hAnsi="Times New Roman" w:eastAsia="Times New Roman" w:cs="Times New Roman"/>
                <w:spacing w:val="-3"/>
              </w:rPr>
              <w:t>15</w:t>
            </w:r>
            <w:r>
              <w:rPr>
                <w:rFonts w:ascii="Times New Roman" w:hAnsi="Times New Roman" w:eastAsia="Times New Roman" w:cs="Times New Roman"/>
                <w:spacing w:val="13"/>
              </w:rPr>
              <w:t xml:space="preserve"> </w:t>
            </w:r>
            <w:r>
              <w:rPr>
                <w:spacing w:val="-3"/>
              </w:rPr>
              <w:t>元；</w:t>
            </w:r>
          </w:p>
          <w:p>
            <w:pPr>
              <w:pStyle w:val="TableText"/>
              <w:ind w:left="383"/>
              <w:spacing w:before="31" w:line="216" w:lineRule="auto"/>
              <w:rPr/>
            </w:pPr>
            <w:r>
              <w:rPr>
                <w:spacing w:val="-3"/>
              </w:rPr>
              <w:t>（三）露天矿吨煤</w:t>
            </w:r>
            <w:r>
              <w:rPr>
                <w:spacing w:val="-31"/>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3"/>
              </w:rPr>
              <w:t xml:space="preserve"> </w:t>
            </w:r>
            <w:r>
              <w:rPr>
                <w:spacing w:val="-3"/>
              </w:rPr>
              <w:t>元。</w:t>
            </w:r>
          </w:p>
          <w:p>
            <w:pPr>
              <w:pStyle w:val="TableText"/>
              <w:ind w:left="26" w:right="23" w:firstLine="357"/>
              <w:spacing w:before="31" w:line="242" w:lineRule="auto"/>
              <w:rPr/>
            </w:pPr>
            <w:r>
              <w:rPr>
                <w:b/>
                <w:bCs/>
                <w:spacing w:val="-1"/>
              </w:rPr>
              <w:t>《企业安全生产费用提取和使用管理办法》第十七条</w:t>
            </w:r>
            <w:r>
              <w:rPr>
                <w:spacing w:val="-1"/>
              </w:rPr>
              <w:t xml:space="preserve"> </w:t>
            </w:r>
            <w:r>
              <w:rPr>
                <w:spacing w:val="-1"/>
              </w:rPr>
              <w:t>煤炭生产企业安全费</w:t>
            </w:r>
            <w:r>
              <w:rPr>
                <w:spacing w:val="1"/>
              </w:rPr>
              <w:t xml:space="preserve"> </w:t>
            </w:r>
            <w:r>
              <w:rPr>
                <w:spacing w:val="-1"/>
              </w:rPr>
              <w:t>用应当按照以下范围使用：</w:t>
            </w:r>
          </w:p>
          <w:p>
            <w:pPr>
              <w:pStyle w:val="TableText"/>
              <w:ind w:left="20" w:firstLine="362"/>
              <w:spacing w:before="7" w:line="235" w:lineRule="auto"/>
              <w:rPr/>
            </w:pPr>
            <w:r>
              <w:rPr>
                <w:spacing w:val="-7"/>
              </w:rPr>
              <w:t>（一）</w:t>
            </w:r>
            <w:hyperlink w:history="true" r:id="rId24">
              <w:r>
                <w:rPr>
                  <w:spacing w:val="-7"/>
                </w:rPr>
                <w:t>煤与瓦斯突出</w:t>
              </w:r>
            </w:hyperlink>
            <w:r>
              <w:rPr>
                <w:spacing w:val="-7"/>
              </w:rPr>
              <w:t>及高瓦斯矿井落实“两个四位一体”综合防突措施支出，</w:t>
            </w:r>
            <w:r>
              <w:rPr>
                <w:spacing w:val="5"/>
              </w:rPr>
              <w:t xml:space="preserve"> </w:t>
            </w:r>
            <w:r>
              <w:rPr>
                <w:spacing w:val="-3"/>
              </w:rPr>
              <w:t>包括瓦斯区域预抽、保护层开采区域防突措施、开展突出区域和局部预测、实施</w:t>
            </w:r>
            <w:r>
              <w:rPr>
                <w:spacing w:val="11"/>
              </w:rPr>
              <w:t xml:space="preserve"> </w:t>
            </w:r>
            <w:r>
              <w:rPr>
                <w:spacing w:val="-1"/>
              </w:rPr>
              <w:t>局部补充防突措施、更新改造防突设备和设施、建立突出防治实验室等支出；</w:t>
            </w:r>
          </w:p>
          <w:p>
            <w:pPr>
              <w:pStyle w:val="TableText"/>
              <w:ind w:left="28" w:firstLine="355"/>
              <w:spacing w:before="32" w:line="238" w:lineRule="auto"/>
              <w:rPr/>
            </w:pPr>
            <w:r>
              <w:rPr>
                <w:spacing w:val="-2"/>
              </w:rPr>
              <w:t>（二）煤矿安全生产改造和重大隐患治理支出，包括“一通三防”（通风，</w:t>
            </w:r>
            <w:r>
              <w:rPr>
                <w:spacing w:val="12"/>
              </w:rPr>
              <w:t xml:space="preserve"> </w:t>
            </w:r>
            <w:r>
              <w:rPr>
                <w:spacing w:val="-2"/>
              </w:rPr>
              <w:t>防瓦斯、防煤尘、防灭火）、防治水、供电、</w:t>
            </w:r>
            <w:r>
              <w:rPr>
                <w:spacing w:val="-3"/>
              </w:rPr>
              <w:t>运输等系统设备改造和灾害治理工</w:t>
            </w:r>
            <w:r>
              <w:rPr/>
              <w:t xml:space="preserve"> </w:t>
            </w:r>
            <w:r>
              <w:rPr>
                <w:spacing w:val="-2"/>
              </w:rPr>
              <w:t>程，实施煤矿机械化改造，实施矿压（冲击地压）、</w:t>
            </w:r>
            <w:r>
              <w:rPr>
                <w:spacing w:val="-3"/>
              </w:rPr>
              <w:t>热害、露天矿边坡治理、采</w:t>
            </w:r>
            <w:r>
              <w:rPr/>
              <w:t xml:space="preserve"> </w:t>
            </w:r>
            <w:r>
              <w:rPr>
                <w:spacing w:val="-2"/>
              </w:rPr>
              <w:t>空区治理等支出；</w:t>
            </w:r>
          </w:p>
          <w:p>
            <w:pPr>
              <w:pStyle w:val="TableText"/>
              <w:ind w:left="27" w:right="21" w:firstLine="356"/>
              <w:spacing w:before="33" w:line="235" w:lineRule="auto"/>
              <w:rPr/>
            </w:pPr>
            <w:r>
              <w:rPr>
                <w:spacing w:val="-2"/>
              </w:rPr>
              <w:t>（三）完善煤矿井下监测监控、人员定位、紧急</w:t>
            </w:r>
            <w:r>
              <w:rPr>
                <w:spacing w:val="-3"/>
              </w:rPr>
              <w:t>避险、压风自救、供水施救</w:t>
            </w:r>
            <w:r>
              <w:rPr/>
              <w:t xml:space="preserve"> </w:t>
            </w:r>
            <w:r>
              <w:rPr>
                <w:spacing w:val="-2"/>
              </w:rPr>
              <w:t>和通信联络安全避险“六大系统”支出，应急救援技术装</w:t>
            </w:r>
            <w:r>
              <w:rPr>
                <w:spacing w:val="-3"/>
              </w:rPr>
              <w:t>备、设施配置和维护保</w:t>
            </w:r>
            <w:r>
              <w:rPr/>
              <w:t xml:space="preserve"> </w:t>
            </w:r>
            <w:r>
              <w:rPr>
                <w:spacing w:val="-1"/>
              </w:rPr>
              <w:t>养支出，事故逃生和紧急避难设施设备的配置和应急演练支出；</w:t>
            </w:r>
          </w:p>
          <w:p>
            <w:pPr>
              <w:pStyle w:val="TableText"/>
              <w:ind w:left="383"/>
              <w:spacing w:before="32" w:line="207" w:lineRule="auto"/>
              <w:rPr/>
            </w:pPr>
            <w:r>
              <w:rPr/>
              <w:t>（四）开展重大危险源和事故隐患评估、监</w:t>
            </w:r>
            <w:r>
              <w:rPr>
                <w:spacing w:val="-1"/>
              </w:rPr>
              <w:t>控和整改支出；</w:t>
            </w:r>
          </w:p>
          <w:p>
            <w:pPr>
              <w:pStyle w:val="TableText"/>
              <w:ind w:left="28" w:right="21" w:firstLine="355"/>
              <w:spacing w:line="242" w:lineRule="auto"/>
              <w:rPr/>
            </w:pPr>
            <w:r>
              <w:rPr>
                <w:spacing w:val="-2"/>
              </w:rPr>
              <w:t>（五）</w:t>
            </w:r>
            <w:hyperlink w:history="true" r:id="rId25">
              <w:r>
                <w:rPr>
                  <w:spacing w:val="-2"/>
                </w:rPr>
                <w:t>安全生产检查</w:t>
              </w:r>
            </w:hyperlink>
            <w:r>
              <w:rPr>
                <w:spacing w:val="-2"/>
              </w:rPr>
              <w:t>、评价（不包括新建、改建、扩</w:t>
            </w:r>
            <w:r>
              <w:rPr>
                <w:spacing w:val="-3"/>
              </w:rPr>
              <w:t>建项目安全评价）、咨</w:t>
            </w:r>
            <w:r>
              <w:rPr/>
              <w:t xml:space="preserve"> </w:t>
            </w:r>
            <w:r>
              <w:rPr>
                <w:spacing w:val="-1"/>
              </w:rPr>
              <w:t>询、标准化建设支出；</w:t>
            </w:r>
          </w:p>
        </w:tc>
        <w:tc>
          <w:tcPr>
            <w:tcW w:w="5424" w:type="dxa"/>
            <w:vAlign w:val="top"/>
            <w:tcBorders>
              <w:right w:val="single" w:color="000000" w:sz="2"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25" w:right="21" w:firstLine="362"/>
              <w:spacing w:before="59" w:line="246" w:lineRule="auto"/>
              <w:jc w:val="both"/>
              <w:rPr/>
            </w:pPr>
            <w:r>
              <w:rPr>
                <w:b/>
                <w:bCs/>
                <w:spacing w:val="-1"/>
              </w:rPr>
              <w:t>《中华人民共和国安全生产法》第九十三条</w:t>
            </w:r>
            <w:r>
              <w:rPr>
                <w:spacing w:val="-1"/>
              </w:rPr>
              <w:t xml:space="preserve"> </w:t>
            </w:r>
            <w:r>
              <w:rPr>
                <w:spacing w:val="-1"/>
              </w:rPr>
              <w:t>生产经营单位的决</w:t>
            </w:r>
            <w:r>
              <w:rPr/>
              <w:t xml:space="preserve"> </w:t>
            </w:r>
            <w:r>
              <w:rPr>
                <w:spacing w:val="-1"/>
              </w:rPr>
              <w:t>策机构、主要负责人或者个人经营的投资人不依照本法规定保证</w:t>
            </w:r>
            <w:r>
              <w:rPr>
                <w:spacing w:val="-2"/>
              </w:rPr>
              <w:t>安全</w:t>
            </w:r>
            <w:r>
              <w:rPr/>
              <w:t xml:space="preserve"> </w:t>
            </w:r>
            <w:r>
              <w:rPr>
                <w:spacing w:val="-1"/>
              </w:rPr>
              <w:t>生产所必需的资金投入，致使生产经营单位不具备安全生产条件</w:t>
            </w:r>
            <w:r>
              <w:rPr>
                <w:spacing w:val="-2"/>
              </w:rPr>
              <w:t>的，</w:t>
            </w:r>
            <w:r>
              <w:rPr/>
              <w:t xml:space="preserve"> </w:t>
            </w:r>
            <w:r>
              <w:rPr>
                <w:spacing w:val="-1"/>
              </w:rPr>
              <w:t>责令限期改正，提供必需的资金；逾期未改正的，责令生产经营</w:t>
            </w:r>
            <w:r>
              <w:rPr>
                <w:spacing w:val="-2"/>
              </w:rPr>
              <w:t>单位</w:t>
            </w:r>
            <w:r>
              <w:rPr/>
              <w:t xml:space="preserve"> </w:t>
            </w:r>
            <w:r>
              <w:rPr>
                <w:spacing w:val="-1"/>
              </w:rPr>
              <w:t>停产停业整顿。</w:t>
            </w:r>
          </w:p>
          <w:p>
            <w:pPr>
              <w:pStyle w:val="TableText"/>
              <w:ind w:left="36" w:right="21" w:firstLine="358"/>
              <w:spacing w:before="2" w:line="245" w:lineRule="auto"/>
              <w:jc w:val="both"/>
              <w:rPr/>
            </w:pPr>
            <w:r>
              <w:rPr>
                <w:spacing w:val="-2"/>
              </w:rPr>
              <w:t>有前款违法行为，导致发生生产安全事故的，对生产经营单位的</w:t>
            </w:r>
            <w:r>
              <w:rPr>
                <w:spacing w:val="14"/>
              </w:rPr>
              <w:t xml:space="preserve"> </w:t>
            </w:r>
            <w:r>
              <w:rPr>
                <w:spacing w:val="-2"/>
              </w:rPr>
              <w:t>主要负责人给予撤职处分，对个人经营的投资人处二万元以上二十万</w:t>
            </w:r>
            <w:r>
              <w:rPr>
                <w:spacing w:val="16"/>
              </w:rPr>
              <w:t xml:space="preserve"> </w:t>
            </w:r>
            <w:r>
              <w:rPr>
                <w:spacing w:val="-1"/>
              </w:rPr>
              <w:t>元以下的罚款；构成犯罪的，依照刑法有关规定追究刑事责任。</w:t>
            </w:r>
          </w:p>
          <w:p>
            <w:pPr>
              <w:pStyle w:val="TableText"/>
              <w:ind w:left="29" w:right="21" w:firstLine="359"/>
              <w:spacing w:before="1"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2" w:line="24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bl>
    <w:p>
      <w:pPr>
        <w:rPr>
          <w:rFonts w:ascii="Arial"/>
          <w:sz w:val="21"/>
        </w:rPr>
      </w:pPr>
      <w:r/>
    </w:p>
    <w:p>
      <w:pPr>
        <w:sectPr>
          <w:footerReference w:type="default" r:id="rId23"/>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204" w:hRule="atLeast"/>
        </w:trPr>
        <w:tc>
          <w:tcPr>
            <w:tcW w:w="728" w:type="dxa"/>
            <w:vAlign w:val="top"/>
          </w:tcPr>
          <w:p>
            <w:pPr>
              <w:rPr>
                <w:rFonts w:ascii="Arial"/>
                <w:sz w:val="21"/>
              </w:rPr>
            </w:pPr>
            <w:r/>
          </w:p>
        </w:tc>
        <w:tc>
          <w:tcPr>
            <w:tcW w:w="958" w:type="dxa"/>
            <w:vAlign w:val="top"/>
            <w:tcBorders>
              <w:right w:val="single" w:color="000000" w:sz="2" w:space="0"/>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383"/>
              <w:spacing w:before="36" w:line="213" w:lineRule="auto"/>
              <w:rPr/>
            </w:pPr>
            <w:r>
              <w:rPr>
                <w:spacing w:val="-1"/>
              </w:rPr>
              <w:t>（六）配备和更新现场作业人员安全防护用品支出；</w:t>
            </w:r>
          </w:p>
          <w:p>
            <w:pPr>
              <w:pStyle w:val="TableText"/>
              <w:ind w:left="383"/>
              <w:spacing w:before="32" w:line="213" w:lineRule="auto"/>
              <w:rPr/>
            </w:pPr>
            <w:r>
              <w:rPr>
                <w:spacing w:val="-1"/>
              </w:rPr>
              <w:t>（七）安全生产宣传、教育、培训支出；</w:t>
            </w:r>
          </w:p>
          <w:p>
            <w:pPr>
              <w:pStyle w:val="TableText"/>
              <w:ind w:left="383"/>
              <w:spacing w:before="32" w:line="213" w:lineRule="auto"/>
              <w:rPr/>
            </w:pPr>
            <w:r>
              <w:rPr/>
              <w:t>（八）安全生产适用新技术、新工艺、新标准、新装备的推</w:t>
            </w:r>
            <w:r>
              <w:rPr>
                <w:spacing w:val="-1"/>
              </w:rPr>
              <w:t>广应用支出；</w:t>
            </w:r>
          </w:p>
          <w:p>
            <w:pPr>
              <w:pStyle w:val="TableText"/>
              <w:ind w:left="383"/>
              <w:spacing w:before="32" w:line="213" w:lineRule="auto"/>
              <w:rPr/>
            </w:pPr>
            <w:r>
              <w:rPr>
                <w:spacing w:val="-1"/>
              </w:rPr>
              <w:t>（九）安全设施及特种设备检测检验支出；</w:t>
            </w:r>
          </w:p>
          <w:p>
            <w:pPr>
              <w:pStyle w:val="TableText"/>
              <w:ind w:left="383"/>
              <w:spacing w:before="32" w:line="202" w:lineRule="auto"/>
              <w:rPr/>
            </w:pPr>
            <w:r>
              <w:rPr>
                <w:spacing w:val="-1"/>
              </w:rPr>
              <w:t>（十）其他与安全生产直接相关的支出。</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962" w:hRule="atLeast"/>
        </w:trPr>
        <w:tc>
          <w:tcPr>
            <w:tcW w:w="728"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ind w:left="32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958" w:type="dxa"/>
            <w:vAlign w:val="top"/>
            <w:vMerge w:val="restart"/>
            <w:tcBorders>
              <w:right w:val="single" w:color="000000" w:sz="2" w:space="0"/>
              <w:bottom w:val="nil"/>
            </w:tcBorders>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5" w:right="31" w:firstLine="5"/>
              <w:spacing w:before="59" w:line="250" w:lineRule="auto"/>
              <w:rPr/>
            </w:pPr>
            <w:r>
              <w:rPr>
                <w:spacing w:val="-3"/>
              </w:rPr>
              <w:t>事故隐患排</w:t>
            </w:r>
            <w:r>
              <w:rPr>
                <w:spacing w:val="1"/>
              </w:rPr>
              <w:t xml:space="preserve"> </w:t>
            </w:r>
            <w:r>
              <w:rPr>
                <w:spacing w:val="-3"/>
              </w:rPr>
              <w:t>查治理</w:t>
            </w:r>
          </w:p>
        </w:tc>
        <w:tc>
          <w:tcPr>
            <w:tcW w:w="1240" w:type="dxa"/>
            <w:vAlign w:val="top"/>
            <w:tcBorders>
              <w:left w:val="single" w:color="000000" w:sz="2" w:space="0"/>
              <w:bottom w:val="single" w:color="000000" w:sz="2" w:space="0"/>
            </w:tcBorders>
          </w:tcPr>
          <w:p>
            <w:pPr>
              <w:pStyle w:val="TableText"/>
              <w:ind w:left="27" w:right="40" w:firstLine="3"/>
              <w:spacing w:before="157" w:line="247" w:lineRule="auto"/>
              <w:rPr/>
            </w:pPr>
            <w:r>
              <w:rPr>
                <w:rFonts w:ascii="Times New Roman" w:hAnsi="Times New Roman" w:eastAsia="Times New Roman" w:cs="Times New Roman"/>
                <w:spacing w:val="-6"/>
              </w:rPr>
              <w:t>8.</w:t>
            </w:r>
            <w:r>
              <w:rPr>
                <w:rFonts w:ascii="Times New Roman" w:hAnsi="Times New Roman" w:eastAsia="Times New Roman" w:cs="Times New Roman"/>
                <w:spacing w:val="-20"/>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2"/>
              </w:rPr>
              <w:t xml:space="preserve"> </w:t>
            </w:r>
            <w:r>
              <w:rPr>
                <w:spacing w:val="-6"/>
              </w:rPr>
              <w:t>事故隐患排</w:t>
            </w:r>
            <w:r>
              <w:rPr/>
              <w:t xml:space="preserve"> </w:t>
            </w:r>
            <w:r>
              <w:rPr>
                <w:spacing w:val="-2"/>
              </w:rPr>
              <w:t>查治理统计分</w:t>
            </w:r>
            <w:r>
              <w:rPr>
                <w:spacing w:val="1"/>
              </w:rPr>
              <w:t xml:space="preserve">  </w:t>
            </w:r>
            <w:r>
              <w:rPr>
                <w:spacing w:val="-4"/>
              </w:rPr>
              <w:t>析表</w:t>
            </w:r>
          </w:p>
        </w:tc>
        <w:tc>
          <w:tcPr>
            <w:tcW w:w="6281" w:type="dxa"/>
            <w:vAlign w:val="top"/>
          </w:tcPr>
          <w:p>
            <w:pPr>
              <w:pStyle w:val="TableText"/>
              <w:ind w:left="24" w:right="21" w:firstLine="359"/>
              <w:spacing w:before="39" w:line="234" w:lineRule="auto"/>
              <w:jc w:val="both"/>
              <w:rPr/>
            </w:pPr>
            <w:r>
              <w:rPr>
                <w:b/>
                <w:bCs/>
                <w:spacing w:val="-1"/>
              </w:rPr>
              <w:t>《安全生产事故隐患排查治理暂行规定》第十四条第一款</w:t>
            </w:r>
            <w:r>
              <w:rPr>
                <w:spacing w:val="-1"/>
              </w:rPr>
              <w:t xml:space="preserve"> </w:t>
            </w:r>
            <w:r>
              <w:rPr>
                <w:spacing w:val="-1"/>
              </w:rPr>
              <w:t>生产经营</w:t>
            </w:r>
            <w:r>
              <w:rPr>
                <w:spacing w:val="-2"/>
              </w:rPr>
              <w:t>单位应</w:t>
            </w:r>
            <w:r>
              <w:rPr/>
              <w:t xml:space="preserve"> </w:t>
            </w:r>
            <w:r>
              <w:rPr>
                <w:spacing w:val="-2"/>
              </w:rPr>
              <w:t>当每季、每年对本单位事故隐患排查治理情况进行统计分析，并</w:t>
            </w:r>
            <w:r>
              <w:rPr>
                <w:spacing w:val="-3"/>
              </w:rPr>
              <w:t>分别于下一季度</w:t>
            </w:r>
            <w:r>
              <w:rPr/>
              <w:t xml:space="preserve"> </w:t>
            </w:r>
            <w:r>
              <w:rPr>
                <w:rFonts w:ascii="Times New Roman" w:hAnsi="Times New Roman" w:eastAsia="Times New Roman" w:cs="Times New Roman"/>
                <w:spacing w:val="-4"/>
              </w:rPr>
              <w:t>15</w:t>
            </w:r>
            <w:r>
              <w:rPr>
                <w:rFonts w:ascii="Times New Roman" w:hAnsi="Times New Roman" w:eastAsia="Times New Roman" w:cs="Times New Roman"/>
                <w:spacing w:val="48"/>
                <w:w w:val="102"/>
              </w:rPr>
              <w:t xml:space="preserve"> </w:t>
            </w:r>
            <w:r>
              <w:rPr>
                <w:spacing w:val="-4"/>
              </w:rPr>
              <w:t>日前和下一年</w:t>
            </w:r>
            <w:r>
              <w:rPr>
                <w:spacing w:val="-31"/>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3"/>
                <w:w w:val="101"/>
              </w:rPr>
              <w:t xml:space="preserve"> </w:t>
            </w:r>
            <w:r>
              <w:rPr>
                <w:spacing w:val="-4"/>
              </w:rPr>
              <w:t>月</w:t>
            </w:r>
            <w:r>
              <w:rPr>
                <w:spacing w:val="-44"/>
              </w:rPr>
              <w:t xml:space="preserve"> </w:t>
            </w:r>
            <w:r>
              <w:rPr>
                <w:rFonts w:ascii="Times New Roman" w:hAnsi="Times New Roman" w:eastAsia="Times New Roman" w:cs="Times New Roman"/>
                <w:spacing w:val="-4"/>
              </w:rPr>
              <w:t>31</w:t>
            </w:r>
            <w:r>
              <w:rPr>
                <w:rFonts w:ascii="Times New Roman" w:hAnsi="Times New Roman" w:eastAsia="Times New Roman" w:cs="Times New Roman"/>
                <w:spacing w:val="33"/>
              </w:rPr>
              <w:t xml:space="preserve"> </w:t>
            </w:r>
            <w:r>
              <w:rPr>
                <w:spacing w:val="-4"/>
              </w:rPr>
              <w:t>日前向安全监管监察部门和有关部门报送书面统计分析</w:t>
            </w:r>
            <w:r>
              <w:rPr/>
              <w:t xml:space="preserve"> </w:t>
            </w:r>
            <w:r>
              <w:rPr>
                <w:spacing w:val="-1"/>
              </w:rPr>
              <w:t>表。统计分析表应当由生产经营单位主要负责人签字。</w:t>
            </w:r>
          </w:p>
        </w:tc>
        <w:tc>
          <w:tcPr>
            <w:tcW w:w="5424" w:type="dxa"/>
            <w:vAlign w:val="top"/>
            <w:tcBorders>
              <w:bottom w:val="single" w:color="000000" w:sz="2" w:space="0"/>
              <w:right w:val="single" w:color="000000" w:sz="2" w:space="0"/>
            </w:tcBorders>
          </w:tcPr>
          <w:p>
            <w:pPr>
              <w:pStyle w:val="TableText"/>
              <w:ind w:left="30" w:right="21" w:firstLine="357"/>
              <w:spacing w:before="38" w:line="245" w:lineRule="auto"/>
              <w:jc w:val="both"/>
              <w:rPr/>
            </w:pPr>
            <w:r>
              <w:rPr>
                <w:b/>
                <w:bCs/>
              </w:rPr>
              <w:t>《安全生产事故隐患排查治理暂行规定》第二十六条第二项</w:t>
            </w:r>
            <w:r>
              <w:rPr/>
              <w:t xml:space="preserve"> </w:t>
            </w:r>
            <w:r>
              <w:rPr/>
              <w:t>生</w:t>
            </w:r>
            <w:r>
              <w:rPr>
                <w:spacing w:val="6"/>
              </w:rPr>
              <w:t xml:space="preserve"> </w:t>
            </w:r>
            <w:r>
              <w:rPr>
                <w:spacing w:val="-1"/>
              </w:rPr>
              <w:t>产经营单位违反本规定，有下列行为之一的，由安全</w:t>
            </w:r>
            <w:r>
              <w:rPr>
                <w:spacing w:val="-2"/>
              </w:rPr>
              <w:t>监管监察部门给</w:t>
            </w:r>
            <w:r>
              <w:rPr/>
              <w:t xml:space="preserve"> </w:t>
            </w:r>
            <w:r>
              <w:rPr>
                <w:spacing w:val="-1"/>
              </w:rPr>
              <w:t>予警告，并处三万元以下的罚款：</w:t>
            </w:r>
          </w:p>
          <w:p>
            <w:pPr>
              <w:pStyle w:val="TableText"/>
              <w:ind w:left="388"/>
              <w:spacing w:before="2" w:line="199" w:lineRule="auto"/>
              <w:rPr/>
            </w:pPr>
            <w:r>
              <w:rPr>
                <w:spacing w:val="-1"/>
              </w:rPr>
              <w:t>（二）未按规定上报事故隐患排查治理统计分析表的；</w:t>
            </w:r>
          </w:p>
        </w:tc>
        <w:tc>
          <w:tcPr>
            <w:tcW w:w="1041" w:type="dxa"/>
            <w:vAlign w:val="top"/>
            <w:tcBorders>
              <w:left w:val="single" w:color="000000" w:sz="2" w:space="0"/>
              <w:bottom w:val="single" w:color="000000" w:sz="2" w:space="0"/>
            </w:tcBorders>
          </w:tcPr>
          <w:p>
            <w:pPr>
              <w:pStyle w:val="TableText"/>
              <w:ind w:left="84"/>
              <w:spacing w:before="277" w:line="214" w:lineRule="auto"/>
              <w:rPr/>
            </w:pPr>
            <w:r>
              <w:rPr>
                <w:spacing w:val="-3"/>
              </w:rPr>
              <w:t>重点检查事</w:t>
            </w:r>
          </w:p>
          <w:p>
            <w:pPr>
              <w:pStyle w:val="TableText"/>
              <w:ind w:left="438"/>
              <w:spacing w:before="31" w:line="217" w:lineRule="auto"/>
              <w:rPr/>
            </w:pPr>
            <w:r>
              <w:rPr/>
              <w:t>项</w:t>
            </w:r>
          </w:p>
        </w:tc>
      </w:tr>
      <w:tr>
        <w:trPr>
          <w:trHeight w:val="1442"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458" w:lineRule="auto"/>
              <w:rPr>
                <w:rFonts w:ascii="Arial"/>
                <w:sz w:val="21"/>
              </w:rPr>
            </w:pPr>
            <w:r/>
          </w:p>
          <w:p>
            <w:pPr>
              <w:pStyle w:val="TableText"/>
              <w:ind w:left="37" w:right="40" w:hanging="6"/>
              <w:spacing w:before="59" w:line="246" w:lineRule="auto"/>
              <w:rPr/>
            </w:pPr>
            <w:r>
              <w:rPr>
                <w:rFonts w:ascii="Times New Roman" w:hAnsi="Times New Roman" w:eastAsia="Times New Roman" w:cs="Times New Roman"/>
                <w:spacing w:val="-3"/>
              </w:rPr>
              <w:t>8.2</w:t>
            </w:r>
            <w:r>
              <w:rPr>
                <w:rFonts w:ascii="Times New Roman" w:hAnsi="Times New Roman" w:eastAsia="Times New Roman" w:cs="Times New Roman"/>
                <w:spacing w:val="14"/>
              </w:rPr>
              <w:t xml:space="preserve"> </w:t>
            </w:r>
            <w:r>
              <w:rPr>
                <w:spacing w:val="-3"/>
              </w:rPr>
              <w:t>重大事故隐</w:t>
            </w:r>
            <w:r>
              <w:rPr/>
              <w:t xml:space="preserve"> </w:t>
            </w:r>
            <w:r>
              <w:rPr>
                <w:spacing w:val="-6"/>
              </w:rPr>
              <w:t>患报告</w:t>
            </w:r>
          </w:p>
        </w:tc>
        <w:tc>
          <w:tcPr>
            <w:tcW w:w="6281" w:type="dxa"/>
            <w:vAlign w:val="top"/>
          </w:tcPr>
          <w:p>
            <w:pPr>
              <w:pStyle w:val="TableText"/>
              <w:ind w:left="26" w:right="21" w:firstLine="357"/>
              <w:spacing w:before="39" w:line="246" w:lineRule="auto"/>
              <w:jc w:val="both"/>
              <w:rPr/>
            </w:pPr>
            <w:r>
              <w:rPr>
                <w:b/>
                <w:bCs/>
                <w:spacing w:val="-1"/>
              </w:rPr>
              <w:t>《安全生产事故隐患排查治理暂行规定》第十四条第二款</w:t>
            </w:r>
            <w:r>
              <w:rPr>
                <w:spacing w:val="-1"/>
              </w:rPr>
              <w:t xml:space="preserve"> </w:t>
            </w:r>
            <w:r>
              <w:rPr>
                <w:spacing w:val="-1"/>
              </w:rPr>
              <w:t>对于重大</w:t>
            </w:r>
            <w:r>
              <w:rPr>
                <w:spacing w:val="-2"/>
              </w:rPr>
              <w:t>事故隐</w:t>
            </w:r>
            <w:r>
              <w:rPr/>
              <w:t xml:space="preserve"> </w:t>
            </w:r>
            <w:r>
              <w:rPr>
                <w:spacing w:val="-2"/>
              </w:rPr>
              <w:t>患，生产经营单位除依照前款规定报送外，应当及时向安全监</w:t>
            </w:r>
            <w:r>
              <w:rPr>
                <w:spacing w:val="-3"/>
              </w:rPr>
              <w:t>管监察部门和有关</w:t>
            </w:r>
            <w:r>
              <w:rPr/>
              <w:t xml:space="preserve"> </w:t>
            </w:r>
            <w:r>
              <w:rPr>
                <w:spacing w:val="-1"/>
              </w:rPr>
              <w:t>部门报告。重大事故隐患报告内容应当包括：</w:t>
            </w:r>
          </w:p>
          <w:p>
            <w:pPr>
              <w:pStyle w:val="TableText"/>
              <w:ind w:left="383"/>
              <w:spacing w:line="214" w:lineRule="auto"/>
              <w:rPr/>
            </w:pPr>
            <w:r>
              <w:rPr>
                <w:spacing w:val="-1"/>
              </w:rPr>
              <w:t>（一）隐患的现状及其产生原因；</w:t>
            </w:r>
          </w:p>
          <w:p>
            <w:pPr>
              <w:pStyle w:val="TableText"/>
              <w:ind w:left="383"/>
              <w:spacing w:before="32" w:line="214" w:lineRule="auto"/>
              <w:rPr/>
            </w:pPr>
            <w:r>
              <w:rPr>
                <w:spacing w:val="-1"/>
              </w:rPr>
              <w:t>（二）隐患的危害程度和整改难易程度分析；</w:t>
            </w:r>
          </w:p>
          <w:p>
            <w:pPr>
              <w:pStyle w:val="TableText"/>
              <w:ind w:left="383"/>
              <w:spacing w:before="31" w:line="197" w:lineRule="auto"/>
              <w:rPr/>
            </w:pPr>
            <w:r>
              <w:rPr>
                <w:spacing w:val="-1"/>
              </w:rPr>
              <w:t>（三）隐患的治理方案。</w:t>
            </w:r>
          </w:p>
        </w:tc>
        <w:tc>
          <w:tcPr>
            <w:tcW w:w="5424" w:type="dxa"/>
            <w:vAlign w:val="top"/>
            <w:tcBorders>
              <w:bottom w:val="single" w:color="000000" w:sz="2" w:space="0"/>
              <w:right w:val="single" w:color="000000" w:sz="2" w:space="0"/>
              <w:top w:val="single" w:color="000000" w:sz="2" w:space="0"/>
            </w:tcBorders>
          </w:tcPr>
          <w:p>
            <w:pPr>
              <w:pStyle w:val="TableText"/>
              <w:ind w:left="30" w:right="21" w:firstLine="357"/>
              <w:spacing w:before="281" w:line="245" w:lineRule="auto"/>
              <w:jc w:val="both"/>
              <w:rPr/>
            </w:pPr>
            <w:r>
              <w:rPr>
                <w:b/>
                <w:bCs/>
              </w:rPr>
              <w:t>《安全生产事故隐患排查治理暂行规定》第二十六条第四项</w:t>
            </w:r>
            <w:r>
              <w:rPr/>
              <w:t xml:space="preserve"> </w:t>
            </w:r>
            <w:r>
              <w:rPr/>
              <w:t>生</w:t>
            </w:r>
            <w:r>
              <w:rPr>
                <w:spacing w:val="6"/>
              </w:rPr>
              <w:t xml:space="preserve"> </w:t>
            </w:r>
            <w:r>
              <w:rPr>
                <w:spacing w:val="-1"/>
              </w:rPr>
              <w:t>产经营单位违反本规定，有下列行为之一的，由安全</w:t>
            </w:r>
            <w:r>
              <w:rPr>
                <w:spacing w:val="-2"/>
              </w:rPr>
              <w:t>监管监察部门给</w:t>
            </w:r>
            <w:r>
              <w:rPr/>
              <w:t xml:space="preserve"> </w:t>
            </w:r>
            <w:r>
              <w:rPr>
                <w:spacing w:val="-1"/>
              </w:rPr>
              <w:t>予警告，并处三万元以下的罚款：</w:t>
            </w:r>
          </w:p>
          <w:p>
            <w:pPr>
              <w:pStyle w:val="TableText"/>
              <w:ind w:left="388"/>
              <w:spacing w:before="1" w:line="214" w:lineRule="auto"/>
              <w:rPr/>
            </w:pPr>
            <w:r>
              <w:rPr>
                <w:spacing w:val="-1"/>
              </w:rPr>
              <w:t>（四）重大事故隐患不报或者未及时报告的；</w:t>
            </w:r>
          </w:p>
        </w:tc>
        <w:tc>
          <w:tcPr>
            <w:tcW w:w="1041" w:type="dxa"/>
            <w:vAlign w:val="top"/>
            <w:tcBorders>
              <w:left w:val="single" w:color="000000" w:sz="2" w:space="0"/>
              <w:bottom w:val="single" w:color="000000" w:sz="2" w:space="0"/>
              <w:top w:val="single" w:color="000000" w:sz="2" w:space="0"/>
            </w:tcBorders>
          </w:tcPr>
          <w:p>
            <w:pPr>
              <w:pStyle w:val="TableText"/>
              <w:ind w:left="84"/>
              <w:spacing w:before="39" w:line="214" w:lineRule="auto"/>
              <w:rPr/>
            </w:pPr>
            <w:r>
              <w:rPr>
                <w:spacing w:val="-3"/>
              </w:rPr>
              <w:t>重点检查事</w:t>
            </w:r>
          </w:p>
          <w:p>
            <w:pPr>
              <w:pStyle w:val="TableText"/>
              <w:ind w:left="438"/>
              <w:spacing w:before="31" w:line="217" w:lineRule="auto"/>
              <w:rPr/>
            </w:pPr>
            <w:r>
              <w:rPr/>
              <w:t>项</w:t>
            </w:r>
          </w:p>
        </w:tc>
      </w:tr>
      <w:tr>
        <w:trPr>
          <w:trHeight w:val="2404"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313" w:lineRule="auto"/>
              <w:rPr>
                <w:rFonts w:ascii="Arial"/>
                <w:sz w:val="21"/>
              </w:rPr>
            </w:pPr>
            <w:r/>
          </w:p>
          <w:p>
            <w:pPr>
              <w:spacing w:line="313" w:lineRule="auto"/>
              <w:rPr>
                <w:rFonts w:ascii="Arial"/>
                <w:sz w:val="21"/>
              </w:rPr>
            </w:pPr>
            <w:r/>
          </w:p>
          <w:p>
            <w:pPr>
              <w:spacing w:line="314" w:lineRule="auto"/>
              <w:rPr>
                <w:rFonts w:ascii="Arial"/>
                <w:sz w:val="21"/>
              </w:rPr>
            </w:pPr>
            <w:r/>
          </w:p>
          <w:p>
            <w:pPr>
              <w:pStyle w:val="TableText"/>
              <w:ind w:left="29" w:right="40" w:firstLine="1"/>
              <w:spacing w:before="59" w:line="246" w:lineRule="auto"/>
              <w:rPr/>
            </w:pPr>
            <w:r>
              <w:rPr>
                <w:rFonts w:ascii="Times New Roman" w:hAnsi="Times New Roman" w:eastAsia="Times New Roman" w:cs="Times New Roman"/>
                <w:spacing w:val="-3"/>
              </w:rPr>
              <w:t>8.3</w:t>
            </w:r>
            <w:r>
              <w:rPr>
                <w:rFonts w:ascii="Times New Roman" w:hAnsi="Times New Roman" w:eastAsia="Times New Roman" w:cs="Times New Roman"/>
                <w:spacing w:val="13"/>
              </w:rPr>
              <w:t xml:space="preserve"> </w:t>
            </w:r>
            <w:r>
              <w:rPr>
                <w:spacing w:val="-3"/>
              </w:rPr>
              <w:t>事故隐患治</w:t>
            </w:r>
            <w:r>
              <w:rPr/>
              <w:t xml:space="preserve"> </w:t>
            </w:r>
            <w:r>
              <w:rPr>
                <w:spacing w:val="-4"/>
              </w:rPr>
              <w:t>理方案</w:t>
            </w:r>
          </w:p>
        </w:tc>
        <w:tc>
          <w:tcPr>
            <w:tcW w:w="6281" w:type="dxa"/>
            <w:vAlign w:val="top"/>
          </w:tcPr>
          <w:p>
            <w:pPr>
              <w:pStyle w:val="TableText"/>
              <w:ind w:left="37" w:right="23" w:firstLine="346"/>
              <w:spacing w:before="44" w:line="246" w:lineRule="auto"/>
              <w:rPr/>
            </w:pPr>
            <w:r>
              <w:rPr>
                <w:b/>
                <w:bCs/>
                <w:spacing w:val="-1"/>
              </w:rPr>
              <w:t>《安全生产事故隐患排查治理暂行规定》第十五条</w:t>
            </w:r>
            <w:r>
              <w:rPr>
                <w:spacing w:val="-1"/>
              </w:rPr>
              <w:t xml:space="preserve"> </w:t>
            </w:r>
            <w:r>
              <w:rPr>
                <w:spacing w:val="-1"/>
              </w:rPr>
              <w:t>对于一般事故隐患，由</w:t>
            </w:r>
            <w:r>
              <w:rPr>
                <w:spacing w:val="3"/>
              </w:rPr>
              <w:t xml:space="preserve"> </w:t>
            </w:r>
            <w:r>
              <w:rPr>
                <w:spacing w:val="-1"/>
              </w:rPr>
              <w:t>生产经营单位（车间、分厂、区队等）负责人或者有关人员立即组织整改。</w:t>
            </w:r>
          </w:p>
          <w:p>
            <w:pPr>
              <w:pStyle w:val="TableText"/>
              <w:ind w:left="28" w:right="21" w:firstLine="361"/>
              <w:spacing w:line="246" w:lineRule="auto"/>
              <w:rPr/>
            </w:pPr>
            <w:r>
              <w:rPr>
                <w:spacing w:val="-3"/>
              </w:rPr>
              <w:t>对于重大事故隐患，由生产经营单位主要负责人组织制定并实施事故隐患治</w:t>
            </w:r>
            <w:r>
              <w:rPr>
                <w:spacing w:val="17"/>
              </w:rPr>
              <w:t xml:space="preserve"> </w:t>
            </w:r>
            <w:r>
              <w:rPr>
                <w:spacing w:val="-1"/>
              </w:rPr>
              <w:t>理方案。重大事故隐患治理方案应当包括以下内容：</w:t>
            </w:r>
          </w:p>
          <w:p>
            <w:pPr>
              <w:pStyle w:val="TableText"/>
              <w:ind w:left="383"/>
              <w:spacing w:line="214" w:lineRule="auto"/>
              <w:rPr/>
            </w:pPr>
            <w:r>
              <w:rPr>
                <w:spacing w:val="-1"/>
              </w:rPr>
              <w:t>（一）治理的目标和任务；</w:t>
            </w:r>
          </w:p>
          <w:p>
            <w:pPr>
              <w:pStyle w:val="TableText"/>
              <w:ind w:left="383"/>
              <w:spacing w:before="31" w:line="214" w:lineRule="auto"/>
              <w:rPr/>
            </w:pPr>
            <w:r>
              <w:rPr>
                <w:spacing w:val="-1"/>
              </w:rPr>
              <w:t>（二）采取的方法和措施；</w:t>
            </w:r>
          </w:p>
          <w:p>
            <w:pPr>
              <w:pStyle w:val="TableText"/>
              <w:ind w:left="383"/>
              <w:spacing w:before="31" w:line="214" w:lineRule="auto"/>
              <w:rPr/>
            </w:pPr>
            <w:r>
              <w:rPr>
                <w:spacing w:val="-1"/>
              </w:rPr>
              <w:t>（三）经费和物资的落实；</w:t>
            </w:r>
          </w:p>
          <w:p>
            <w:pPr>
              <w:pStyle w:val="TableText"/>
              <w:ind w:left="383"/>
              <w:spacing w:before="31" w:line="214" w:lineRule="auto"/>
              <w:rPr/>
            </w:pPr>
            <w:r>
              <w:rPr>
                <w:spacing w:val="-1"/>
              </w:rPr>
              <w:t>（四）负责治理的机构和人员；</w:t>
            </w:r>
          </w:p>
          <w:p>
            <w:pPr>
              <w:pStyle w:val="TableText"/>
              <w:ind w:left="383"/>
              <w:spacing w:before="32" w:line="214" w:lineRule="auto"/>
              <w:rPr/>
            </w:pPr>
            <w:r>
              <w:rPr>
                <w:spacing w:val="-1"/>
              </w:rPr>
              <w:t>（五）治理的时限和要求；</w:t>
            </w:r>
          </w:p>
          <w:p>
            <w:pPr>
              <w:pStyle w:val="TableText"/>
              <w:ind w:left="383"/>
              <w:spacing w:before="31" w:line="194" w:lineRule="auto"/>
              <w:rPr/>
            </w:pPr>
            <w:r>
              <w:rPr>
                <w:spacing w:val="-1"/>
              </w:rPr>
              <w:t>（六）安全措施和应急预案。</w:t>
            </w:r>
          </w:p>
        </w:tc>
        <w:tc>
          <w:tcPr>
            <w:tcW w:w="5424" w:type="dxa"/>
            <w:vAlign w:val="top"/>
            <w:tcBorders>
              <w:right w:val="single" w:color="000000" w:sz="2" w:space="0"/>
              <w:top w:val="single" w:color="000000" w:sz="2" w:space="0"/>
            </w:tcBorders>
          </w:tcPr>
          <w:p>
            <w:pPr>
              <w:spacing w:line="351" w:lineRule="auto"/>
              <w:rPr>
                <w:rFonts w:ascii="Arial"/>
                <w:sz w:val="21"/>
              </w:rPr>
            </w:pPr>
            <w:r/>
          </w:p>
          <w:p>
            <w:pPr>
              <w:spacing w:line="352" w:lineRule="auto"/>
              <w:rPr>
                <w:rFonts w:ascii="Arial"/>
                <w:sz w:val="21"/>
              </w:rPr>
            </w:pPr>
            <w:r/>
          </w:p>
          <w:p>
            <w:pPr>
              <w:pStyle w:val="TableText"/>
              <w:ind w:left="30" w:right="21" w:firstLine="357"/>
              <w:spacing w:before="58" w:line="245" w:lineRule="auto"/>
              <w:jc w:val="both"/>
              <w:rPr/>
            </w:pPr>
            <w:r>
              <w:rPr>
                <w:b/>
                <w:bCs/>
              </w:rPr>
              <w:t>《安全生产事故隐患排查治理暂行规定》第二十六条第三项</w:t>
            </w:r>
            <w:r>
              <w:rPr/>
              <w:t xml:space="preserve"> </w:t>
            </w:r>
            <w:r>
              <w:rPr/>
              <w:t>生</w:t>
            </w:r>
            <w:r>
              <w:rPr>
                <w:spacing w:val="6"/>
              </w:rPr>
              <w:t xml:space="preserve"> </w:t>
            </w:r>
            <w:r>
              <w:rPr>
                <w:spacing w:val="-1"/>
              </w:rPr>
              <w:t>产经营单位违反本规定，有下列行为之一的，由安全</w:t>
            </w:r>
            <w:r>
              <w:rPr>
                <w:spacing w:val="-2"/>
              </w:rPr>
              <w:t>监管监察部门给</w:t>
            </w:r>
            <w:r>
              <w:rPr/>
              <w:t xml:space="preserve"> </w:t>
            </w:r>
            <w:r>
              <w:rPr>
                <w:spacing w:val="-1"/>
              </w:rPr>
              <w:t>予警告，并处三万元以下的罚款：</w:t>
            </w:r>
          </w:p>
          <w:p>
            <w:pPr>
              <w:pStyle w:val="TableText"/>
              <w:ind w:left="388"/>
              <w:spacing w:before="1" w:line="214" w:lineRule="auto"/>
              <w:rPr/>
            </w:pPr>
            <w:r>
              <w:rPr>
                <w:spacing w:val="-1"/>
              </w:rPr>
              <w:t>（三）未制定事故隐患治理方案的；</w:t>
            </w:r>
          </w:p>
        </w:tc>
        <w:tc>
          <w:tcPr>
            <w:tcW w:w="1041" w:type="dxa"/>
            <w:vAlign w:val="top"/>
            <w:tcBorders>
              <w:left w:val="single" w:color="000000" w:sz="2" w:space="0"/>
              <w:top w:val="single" w:color="000000" w:sz="2" w:space="0"/>
            </w:tcBorders>
          </w:tcPr>
          <w:p>
            <w:pPr>
              <w:pStyle w:val="TableText"/>
              <w:ind w:left="84"/>
              <w:spacing w:before="44" w:line="214" w:lineRule="auto"/>
              <w:rPr/>
            </w:pPr>
            <w:r>
              <w:rPr>
                <w:spacing w:val="-3"/>
              </w:rPr>
              <w:t>重点检查事</w:t>
            </w:r>
          </w:p>
          <w:p>
            <w:pPr>
              <w:pStyle w:val="TableText"/>
              <w:ind w:left="438"/>
              <w:spacing w:before="31" w:line="217" w:lineRule="auto"/>
              <w:rPr/>
            </w:pPr>
            <w:r>
              <w:rPr/>
              <w:t>项</w:t>
            </w:r>
          </w:p>
        </w:tc>
      </w:tr>
      <w:tr>
        <w:trPr>
          <w:trHeight w:val="2163" w:hRule="atLeast"/>
        </w:trPr>
        <w:tc>
          <w:tcPr>
            <w:tcW w:w="728"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31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958" w:type="dxa"/>
            <w:vAlign w:val="top"/>
          </w:tcPr>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TableText"/>
              <w:ind w:left="32" w:right="29" w:hanging="3"/>
              <w:spacing w:before="59" w:line="248" w:lineRule="auto"/>
              <w:rPr/>
            </w:pPr>
            <w:r>
              <w:rPr>
                <w:spacing w:val="-3"/>
              </w:rPr>
              <w:t>安全生产许</w:t>
            </w:r>
            <w:r>
              <w:rPr>
                <w:spacing w:val="2"/>
              </w:rPr>
              <w:t xml:space="preserve"> </w:t>
            </w:r>
            <w:r>
              <w:rPr/>
              <w:t>可</w:t>
            </w:r>
          </w:p>
        </w:tc>
        <w:tc>
          <w:tcPr>
            <w:tcW w:w="1240" w:type="dxa"/>
            <w:vAlign w:val="top"/>
            <w:tcBorders>
              <w:bottom w:val="single" w:color="000000" w:sz="2" w:space="0"/>
              <w:top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30" w:right="131" w:hanging="1"/>
              <w:spacing w:before="59" w:line="247" w:lineRule="auto"/>
              <w:rPr/>
            </w:pPr>
            <w:r>
              <w:rPr>
                <w:spacing w:val="-2"/>
              </w:rPr>
              <w:t>安全生产许可</w:t>
            </w:r>
            <w:r>
              <w:rPr/>
              <w:t xml:space="preserve"> </w:t>
            </w:r>
            <w:r>
              <w:rPr>
                <w:spacing w:val="-5"/>
              </w:rPr>
              <w:t>证延期</w:t>
            </w:r>
          </w:p>
        </w:tc>
        <w:tc>
          <w:tcPr>
            <w:tcW w:w="6281" w:type="dxa"/>
            <w:vAlign w:val="top"/>
          </w:tcPr>
          <w:p>
            <w:pPr>
              <w:spacing w:line="350" w:lineRule="auto"/>
              <w:rPr>
                <w:rFonts w:ascii="Arial"/>
                <w:sz w:val="21"/>
              </w:rPr>
            </w:pPr>
            <w:r/>
          </w:p>
          <w:p>
            <w:pPr>
              <w:spacing w:line="351" w:lineRule="auto"/>
              <w:rPr>
                <w:rFonts w:ascii="Arial"/>
                <w:sz w:val="21"/>
              </w:rPr>
            </w:pPr>
            <w:r/>
          </w:p>
          <w:p>
            <w:pPr>
              <w:pStyle w:val="TableText"/>
              <w:ind w:left="30" w:right="21" w:firstLine="353"/>
              <w:spacing w:before="59" w:line="246" w:lineRule="auto"/>
              <w:jc w:val="both"/>
              <w:rPr/>
            </w:pPr>
            <w:r>
              <w:rPr>
                <w:b/>
                <w:bCs/>
                <w:spacing w:val="-1"/>
              </w:rPr>
              <w:t>《安全生产许可证条例》第九条第一款</w:t>
            </w:r>
            <w:r>
              <w:rPr>
                <w:spacing w:val="-1"/>
              </w:rPr>
              <w:t xml:space="preserve"> </w:t>
            </w:r>
            <w:r>
              <w:rPr>
                <w:spacing w:val="-1"/>
              </w:rPr>
              <w:t>安全生产许可证的有效期为</w:t>
            </w:r>
            <w:r>
              <w:rPr>
                <w:spacing w:val="-29"/>
              </w:rPr>
              <w:t xml:space="preserve"> </w:t>
            </w:r>
            <w:r>
              <w:rPr>
                <w:rFonts w:ascii="Times New Roman" w:hAnsi="Times New Roman" w:eastAsia="Times New Roman" w:cs="Times New Roman"/>
                <w:spacing w:val="-1"/>
              </w:rPr>
              <w:t>3 </w:t>
            </w:r>
            <w:r>
              <w:rPr>
                <w:spacing w:val="-1"/>
              </w:rPr>
              <w:t>年。</w:t>
            </w:r>
            <w:r>
              <w:rPr/>
              <w:t xml:space="preserve"> </w:t>
            </w:r>
            <w:r>
              <w:rPr>
                <w:spacing w:val="-3"/>
              </w:rPr>
              <w:t>安全生产许可证有效期满需要延期的，企业应当于期满前</w:t>
            </w:r>
            <w:r>
              <w:rPr>
                <w:spacing w:val="-19"/>
              </w:rPr>
              <w:t xml:space="preserve"> </w:t>
            </w:r>
            <w:r>
              <w:rPr>
                <w:rFonts w:ascii="Times New Roman" w:hAnsi="Times New Roman" w:eastAsia="Times New Roman" w:cs="Times New Roman"/>
                <w:spacing w:val="-3"/>
              </w:rPr>
              <w:t>3 </w:t>
            </w:r>
            <w:r>
              <w:rPr>
                <w:spacing w:val="-3"/>
              </w:rPr>
              <w:t>个月向原安全生产许</w:t>
            </w:r>
            <w:r>
              <w:rPr/>
              <w:t xml:space="preserve"> </w:t>
            </w:r>
            <w:r>
              <w:rPr>
                <w:spacing w:val="-1"/>
              </w:rPr>
              <w:t>可证颁发管理机关办理延期手续。</w:t>
            </w:r>
          </w:p>
        </w:tc>
        <w:tc>
          <w:tcPr>
            <w:tcW w:w="5424" w:type="dxa"/>
            <w:vAlign w:val="top"/>
            <w:tcBorders>
              <w:right w:val="single" w:color="000000" w:sz="2" w:space="0"/>
            </w:tcBorders>
          </w:tcPr>
          <w:p>
            <w:pPr>
              <w:pStyle w:val="TableText"/>
              <w:ind w:left="29" w:right="21" w:firstLine="358"/>
              <w:spacing w:before="44" w:line="246" w:lineRule="auto"/>
              <w:jc w:val="both"/>
              <w:rPr/>
            </w:pPr>
            <w:r>
              <w:rPr>
                <w:b/>
                <w:bCs/>
                <w:spacing w:val="-1"/>
              </w:rPr>
              <w:t>《安全生产许可证条例》第十九条</w:t>
            </w:r>
            <w:r>
              <w:rPr>
                <w:spacing w:val="-1"/>
              </w:rPr>
              <w:t xml:space="preserve"> </w:t>
            </w:r>
            <w:r>
              <w:rPr>
                <w:spacing w:val="-1"/>
              </w:rPr>
              <w:t>违反本条例规定，未取得安</w:t>
            </w:r>
            <w:r>
              <w:rPr>
                <w:spacing w:val="4"/>
              </w:rPr>
              <w:t xml:space="preserve"> </w:t>
            </w:r>
            <w:r>
              <w:rPr>
                <w:spacing w:val="-1"/>
              </w:rPr>
              <w:t>全生产许可证擅自进行生产的，责令停止生产，没收</w:t>
            </w:r>
            <w:r>
              <w:rPr>
                <w:spacing w:val="-2"/>
              </w:rPr>
              <w:t>违法所得，并处</w:t>
            </w:r>
            <w:r>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万元以上</w:t>
            </w:r>
            <w:r>
              <w:rPr>
                <w:spacing w:val="-36"/>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4"/>
                <w:w w:val="101"/>
              </w:rPr>
              <w:t xml:space="preserve"> </w:t>
            </w:r>
            <w:r>
              <w:rPr>
                <w:spacing w:val="-1"/>
              </w:rPr>
              <w:t>万元以下的罚款；造成重大事故或者其他严重后果，</w:t>
            </w:r>
            <w:r>
              <w:rPr/>
              <w:t xml:space="preserve"> </w:t>
            </w:r>
            <w:r>
              <w:rPr>
                <w:spacing w:val="-1"/>
              </w:rPr>
              <w:t>构成犯罪的，依法追究刑事责任。</w:t>
            </w:r>
          </w:p>
          <w:p>
            <w:pPr>
              <w:pStyle w:val="TableText"/>
              <w:ind w:left="32" w:right="21" w:firstLine="355"/>
              <w:spacing w:before="3" w:line="235" w:lineRule="auto"/>
              <w:jc w:val="both"/>
              <w:rPr/>
            </w:pPr>
            <w:r>
              <w:rPr>
                <w:b/>
                <w:bCs/>
                <w:spacing w:val="-1"/>
              </w:rPr>
              <w:t>《安全生产许可证条例》第二十条</w:t>
            </w:r>
            <w:r>
              <w:rPr>
                <w:spacing w:val="-1"/>
              </w:rPr>
              <w:t xml:space="preserve"> </w:t>
            </w:r>
            <w:r>
              <w:rPr>
                <w:spacing w:val="-1"/>
              </w:rPr>
              <w:t>违反本条例规定，安全生产</w:t>
            </w:r>
            <w:r>
              <w:rPr>
                <w:spacing w:val="4"/>
              </w:rPr>
              <w:t xml:space="preserve"> </w:t>
            </w:r>
            <w:r>
              <w:rPr>
                <w:spacing w:val="-1"/>
              </w:rPr>
              <w:t>许可证有效期满未办理延期手续，继续进行生产</w:t>
            </w:r>
            <w:r>
              <w:rPr>
                <w:spacing w:val="-2"/>
              </w:rPr>
              <w:t>的，责令停止生产，</w:t>
            </w:r>
            <w:r>
              <w:rPr/>
              <w:t xml:space="preserve"> </w:t>
            </w:r>
            <w:r>
              <w:rPr>
                <w:spacing w:val="-3"/>
              </w:rPr>
              <w:t>限期补办延期手续，没收违法所得，并处</w:t>
            </w:r>
            <w:r>
              <w:rPr>
                <w:spacing w:val="-19"/>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7"/>
              </w:rPr>
              <w:t xml:space="preserve"> </w:t>
            </w:r>
            <w:r>
              <w:rPr>
                <w:spacing w:val="-3"/>
              </w:rPr>
              <w:t>万元以上</w:t>
            </w:r>
            <w:r>
              <w:rPr>
                <w:spacing w:val="-24"/>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7"/>
              </w:rPr>
              <w:t xml:space="preserve"> </w:t>
            </w:r>
            <w:r>
              <w:rPr>
                <w:spacing w:val="-3"/>
              </w:rPr>
              <w:t>万元以下的</w:t>
            </w:r>
            <w:r>
              <w:rPr/>
              <w:t xml:space="preserve"> </w:t>
            </w:r>
            <w:r>
              <w:rPr>
                <w:spacing w:val="-1"/>
              </w:rPr>
              <w:t>罚款；逾期仍不办理延期手续，继续进行生产的</w:t>
            </w:r>
            <w:r>
              <w:rPr>
                <w:spacing w:val="-2"/>
              </w:rPr>
              <w:t>，依照本条例第十九</w:t>
            </w:r>
            <w:r>
              <w:rPr/>
              <w:t xml:space="preserve"> </w:t>
            </w:r>
            <w:r>
              <w:rPr>
                <w:spacing w:val="-2"/>
              </w:rPr>
              <w:t>条的规定处罚。</w:t>
            </w:r>
          </w:p>
        </w:tc>
        <w:tc>
          <w:tcPr>
            <w:tcW w:w="1041" w:type="dxa"/>
            <w:vAlign w:val="top"/>
            <w:tcBorders>
              <w:left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r>
        <w:trPr>
          <w:trHeight w:val="490" w:hRule="atLeast"/>
        </w:trPr>
        <w:tc>
          <w:tcPr>
            <w:tcW w:w="728" w:type="dxa"/>
            <w:vAlign w:val="top"/>
          </w:tcPr>
          <w:p>
            <w:pPr>
              <w:ind w:left="287"/>
              <w:spacing w:before="197"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958" w:type="dxa"/>
            <w:vAlign w:val="top"/>
          </w:tcPr>
          <w:p>
            <w:pPr>
              <w:pStyle w:val="TableText"/>
              <w:ind w:left="27" w:right="29" w:firstLine="31"/>
              <w:spacing w:before="47" w:line="222" w:lineRule="auto"/>
              <w:rPr/>
            </w:pPr>
            <w:r>
              <w:rPr>
                <w:spacing w:val="-9"/>
              </w:rPr>
              <w:t>日常安全管</w:t>
            </w:r>
            <w:r>
              <w:rPr>
                <w:spacing w:val="3"/>
              </w:rPr>
              <w:t xml:space="preserve"> </w:t>
            </w:r>
            <w:r>
              <w:rPr/>
              <w:t>理</w:t>
            </w:r>
          </w:p>
        </w:tc>
        <w:tc>
          <w:tcPr>
            <w:tcW w:w="1240" w:type="dxa"/>
            <w:vAlign w:val="top"/>
            <w:tcBorders>
              <w:bottom w:val="single" w:color="000000" w:sz="2" w:space="0"/>
              <w:top w:val="single" w:color="000000" w:sz="2" w:space="0"/>
            </w:tcBorders>
          </w:tcPr>
          <w:p>
            <w:pPr>
              <w:pStyle w:val="TableText"/>
              <w:ind w:left="25" w:right="131" w:firstLine="14"/>
              <w:spacing w:before="47" w:line="222" w:lineRule="auto"/>
              <w:rPr/>
            </w:pPr>
            <w:r>
              <w:rPr>
                <w:rFonts w:ascii="Times New Roman" w:hAnsi="Times New Roman" w:eastAsia="Times New Roman" w:cs="Times New Roman"/>
                <w:spacing w:val="-8"/>
              </w:rPr>
              <w:t>10.</w:t>
            </w:r>
            <w:r>
              <w:rPr>
                <w:rFonts w:ascii="Times New Roman" w:hAnsi="Times New Roman" w:eastAsia="Times New Roman" w:cs="Times New Roman"/>
                <w:spacing w:val="-19"/>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15"/>
                <w:w w:val="102"/>
              </w:rPr>
              <w:t xml:space="preserve"> </w:t>
            </w:r>
            <w:r>
              <w:rPr>
                <w:spacing w:val="-8"/>
              </w:rPr>
              <w:t>劳动保护</w:t>
            </w:r>
            <w:r>
              <w:rPr/>
              <w:t xml:space="preserve"> </w:t>
            </w:r>
            <w:r>
              <w:rPr>
                <w:spacing w:val="11"/>
              </w:rPr>
              <w:t>用品</w:t>
            </w:r>
          </w:p>
        </w:tc>
        <w:tc>
          <w:tcPr>
            <w:tcW w:w="6281" w:type="dxa"/>
            <w:vAlign w:val="top"/>
          </w:tcPr>
          <w:p>
            <w:pPr>
              <w:pStyle w:val="TableText"/>
              <w:ind w:left="24" w:right="21" w:firstLine="359"/>
              <w:spacing w:before="47" w:line="222" w:lineRule="auto"/>
              <w:rPr/>
            </w:pPr>
            <w:r>
              <w:rPr>
                <w:b/>
                <w:bCs/>
                <w:spacing w:val="-1"/>
              </w:rPr>
              <w:t>《中华人民共和国安全生产法》第四十五条</w:t>
            </w:r>
            <w:r>
              <w:rPr>
                <w:spacing w:val="-1"/>
              </w:rPr>
              <w:t xml:space="preserve"> </w:t>
            </w:r>
            <w:r>
              <w:rPr>
                <w:spacing w:val="-1"/>
              </w:rPr>
              <w:t>生产经营单位必须为从业人员</w:t>
            </w:r>
            <w:r>
              <w:rPr>
                <w:spacing w:val="11"/>
              </w:rPr>
              <w:t xml:space="preserve"> </w:t>
            </w:r>
            <w:r>
              <w:rPr>
                <w:spacing w:val="-2"/>
              </w:rPr>
              <w:t>提供符合国家标准或者行业标准的劳动防护用品，并监督、教育</w:t>
            </w:r>
            <w:r>
              <w:rPr>
                <w:spacing w:val="-3"/>
              </w:rPr>
              <w:t>从业人员按照使</w:t>
            </w:r>
          </w:p>
        </w:tc>
        <w:tc>
          <w:tcPr>
            <w:tcW w:w="5424" w:type="dxa"/>
            <w:vAlign w:val="top"/>
            <w:tcBorders>
              <w:right w:val="single" w:color="000000" w:sz="2" w:space="0"/>
            </w:tcBorders>
          </w:tcPr>
          <w:p>
            <w:pPr>
              <w:pStyle w:val="TableText"/>
              <w:ind w:left="39" w:firstLine="348"/>
              <w:spacing w:before="47" w:line="222" w:lineRule="auto"/>
              <w:rPr/>
            </w:pPr>
            <w:r>
              <w:rPr>
                <w:b/>
                <w:bCs/>
              </w:rPr>
              <w:t>《中华人民共和国安全生产法》第九十九条</w:t>
            </w:r>
            <w:r>
              <w:rPr/>
              <w:t xml:space="preserve"> </w:t>
            </w:r>
            <w:r>
              <w:rPr/>
              <w:t>生产经营单位有下</w:t>
            </w:r>
            <w:r>
              <w:rPr/>
              <w:t xml:space="preserve"> </w:t>
            </w:r>
            <w:r>
              <w:rPr>
                <w:spacing w:val="-7"/>
              </w:rPr>
              <w:t>列行为之一的，责令限期改正，处五万元以下的罚款；逾期未改正的，</w:t>
            </w:r>
          </w:p>
        </w:tc>
        <w:tc>
          <w:tcPr>
            <w:tcW w:w="1041" w:type="dxa"/>
            <w:vAlign w:val="top"/>
            <w:tcBorders>
              <w:left w:val="single" w:color="000000" w:sz="2" w:space="0"/>
            </w:tcBorders>
          </w:tcPr>
          <w:p>
            <w:pPr>
              <w:pStyle w:val="TableText"/>
              <w:ind w:left="87"/>
              <w:spacing w:before="46" w:line="214" w:lineRule="auto"/>
              <w:rPr/>
            </w:pPr>
            <w:r>
              <w:rPr>
                <w:spacing w:val="-4"/>
              </w:rPr>
              <w:t>一般检查事</w:t>
            </w:r>
          </w:p>
          <w:p>
            <w:pPr>
              <w:pStyle w:val="TableText"/>
              <w:ind w:left="438"/>
              <w:spacing w:before="32" w:line="198" w:lineRule="auto"/>
              <w:rPr/>
            </w:pPr>
            <w:r>
              <w:rPr/>
              <w:t>项</w:t>
            </w:r>
          </w:p>
        </w:tc>
      </w:tr>
    </w:tbl>
    <w:p>
      <w:pPr>
        <w:spacing w:line="92" w:lineRule="exact"/>
        <w:rPr>
          <w:rFonts w:ascii="Arial"/>
          <w:sz w:val="8"/>
        </w:rPr>
      </w:pPr>
      <w:r/>
    </w:p>
    <w:p>
      <w:pPr>
        <w:spacing w:line="92" w:lineRule="exact"/>
        <w:sectPr>
          <w:footerReference w:type="default" r:id="rId26"/>
          <w:pgSz w:w="16839" w:h="11906"/>
          <w:pgMar w:top="400" w:right="577" w:bottom="1672" w:left="577" w:header="0" w:footer="1418"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2852" w:hRule="atLeast"/>
        </w:trPr>
        <w:tc>
          <w:tcPr>
            <w:tcW w:w="728" w:type="dxa"/>
            <w:vAlign w:val="top"/>
            <w:vMerge w:val="restart"/>
            <w:tcBorders>
              <w:bottom w:val="nil"/>
            </w:tcBorders>
          </w:tcPr>
          <w:p>
            <w:pPr>
              <w:rPr>
                <w:rFonts w:ascii="Arial"/>
                <w:sz w:val="21"/>
              </w:rPr>
            </w:pPr>
            <w:r/>
          </w:p>
        </w:tc>
        <w:tc>
          <w:tcPr>
            <w:tcW w:w="958" w:type="dxa"/>
            <w:vAlign w:val="top"/>
            <w:vMerge w:val="restart"/>
            <w:tcBorders>
              <w:bottom w:val="nil"/>
            </w:tcBorders>
          </w:tcPr>
          <w:p>
            <w:pPr>
              <w:rPr>
                <w:rFonts w:ascii="Arial"/>
                <w:sz w:val="21"/>
              </w:rPr>
            </w:pPr>
            <w:r/>
          </w:p>
        </w:tc>
        <w:tc>
          <w:tcPr>
            <w:tcW w:w="1240" w:type="dxa"/>
            <w:vAlign w:val="top"/>
            <w:tcBorders>
              <w:bottom w:val="single" w:color="000000" w:sz="2" w:space="0"/>
            </w:tcBorders>
          </w:tcPr>
          <w:p>
            <w:pPr>
              <w:rPr>
                <w:rFonts w:ascii="Arial"/>
                <w:sz w:val="21"/>
              </w:rPr>
            </w:pPr>
            <w:r/>
          </w:p>
        </w:tc>
        <w:tc>
          <w:tcPr>
            <w:tcW w:w="6281" w:type="dxa"/>
            <w:vAlign w:val="top"/>
            <w:vMerge w:val="restart"/>
            <w:tcBorders>
              <w:bottom w:val="nil"/>
            </w:tcBorders>
          </w:tcPr>
          <w:p>
            <w:pPr>
              <w:pStyle w:val="TableText"/>
              <w:ind w:left="26"/>
              <w:spacing w:before="36" w:line="216" w:lineRule="auto"/>
              <w:rPr/>
            </w:pPr>
            <w:r>
              <w:rPr>
                <w:spacing w:val="-1"/>
              </w:rPr>
              <w:t>用规则佩戴、使用。</w:t>
            </w:r>
          </w:p>
          <w:p>
            <w:pPr>
              <w:pStyle w:val="TableText"/>
              <w:ind w:left="26" w:right="21" w:firstLine="357"/>
              <w:spacing w:before="27" w:line="247" w:lineRule="auto"/>
              <w:jc w:val="both"/>
              <w:rPr/>
            </w:pPr>
            <w:r>
              <w:rPr>
                <w:b/>
                <w:bCs/>
                <w:spacing w:val="-1"/>
              </w:rPr>
              <w:t>《四川省安全生产条例》第二十三条</w:t>
            </w:r>
            <w:r>
              <w:rPr>
                <w:spacing w:val="-1"/>
              </w:rPr>
              <w:t xml:space="preserve"> </w:t>
            </w:r>
            <w:r>
              <w:rPr>
                <w:spacing w:val="-1"/>
              </w:rPr>
              <w:t>生产经营单位必须安排专项经费为从</w:t>
            </w:r>
            <w:r>
              <w:rPr>
                <w:spacing w:val="17"/>
              </w:rPr>
              <w:t xml:space="preserve"> </w:t>
            </w:r>
            <w:r>
              <w:rPr>
                <w:spacing w:val="-2"/>
              </w:rPr>
              <w:t>业人员配备符合国家标准或者行业标准的劳动防护用品，并监</w:t>
            </w:r>
            <w:r>
              <w:rPr>
                <w:spacing w:val="-3"/>
              </w:rPr>
              <w:t>督、教育从业人员</w:t>
            </w:r>
            <w:r>
              <w:rPr/>
              <w:t xml:space="preserve"> </w:t>
            </w:r>
            <w:r>
              <w:rPr>
                <w:spacing w:val="-2"/>
              </w:rPr>
              <w:t>按照使用规则佩戴和使用；不得以货币或者其他物品替代。购</w:t>
            </w:r>
            <w:r>
              <w:rPr>
                <w:spacing w:val="-3"/>
              </w:rPr>
              <w:t>买和发放劳动防护</w:t>
            </w:r>
            <w:r>
              <w:rPr/>
              <w:t xml:space="preserve"> </w:t>
            </w:r>
            <w:r>
              <w:rPr>
                <w:spacing w:val="-1"/>
              </w:rPr>
              <w:t>用品的情况应当如实记录。</w:t>
            </w:r>
          </w:p>
        </w:tc>
        <w:tc>
          <w:tcPr>
            <w:tcW w:w="5424" w:type="dxa"/>
            <w:vAlign w:val="top"/>
            <w:vMerge w:val="restart"/>
            <w:tcBorders>
              <w:right w:val="single" w:color="000000" w:sz="2" w:space="0"/>
              <w:bottom w:val="nil"/>
            </w:tcBorders>
          </w:tcPr>
          <w:p>
            <w:pPr>
              <w:pStyle w:val="TableText"/>
              <w:ind w:left="30" w:right="21" w:firstLine="7"/>
              <w:spacing w:before="36" w:line="246" w:lineRule="auto"/>
              <w:jc w:val="both"/>
              <w:rPr/>
            </w:pPr>
            <w:r>
              <w:rPr>
                <w:spacing w:val="-2"/>
              </w:rPr>
              <w:t>处五万元以上二十万元以下的罚款，对其直接负责的主管人员和其他</w:t>
            </w:r>
            <w:r>
              <w:rPr>
                <w:spacing w:val="16"/>
              </w:rPr>
              <w:t xml:space="preserve"> </w:t>
            </w:r>
            <w:r>
              <w:rPr>
                <w:spacing w:val="-1"/>
              </w:rPr>
              <w:t>直接责任人员处一万元以上二万元以下的罚款；情节</w:t>
            </w:r>
            <w:r>
              <w:rPr>
                <w:spacing w:val="-2"/>
              </w:rPr>
              <w:t>严重的，责令停</w:t>
            </w:r>
            <w:r>
              <w:rPr/>
              <w:t xml:space="preserve"> </w:t>
            </w:r>
            <w:r>
              <w:rPr>
                <w:spacing w:val="-1"/>
              </w:rPr>
              <w:t>产停业整顿；构成犯罪的，依照刑法有关规定追究刑事责任：</w:t>
            </w:r>
          </w:p>
          <w:p>
            <w:pPr>
              <w:pStyle w:val="TableText"/>
              <w:ind w:left="30" w:right="21" w:firstLine="357"/>
              <w:spacing w:before="1" w:line="246" w:lineRule="auto"/>
              <w:rPr/>
            </w:pPr>
            <w:r>
              <w:rPr>
                <w:spacing w:val="-1"/>
              </w:rPr>
              <w:t>（五）未为从业人员提供符合国家标准或者行业</w:t>
            </w:r>
            <w:r>
              <w:rPr>
                <w:spacing w:val="-2"/>
              </w:rPr>
              <w:t>标准的劳动防护</w:t>
            </w:r>
            <w:r>
              <w:rPr/>
              <w:t xml:space="preserve"> </w:t>
            </w:r>
            <w:r>
              <w:rPr>
                <w:spacing w:val="-2"/>
              </w:rPr>
              <w:t>用品的；</w:t>
            </w:r>
          </w:p>
          <w:p>
            <w:pPr>
              <w:pStyle w:val="TableText"/>
              <w:ind w:left="31" w:right="21" w:firstLine="357"/>
              <w:spacing w:line="246" w:lineRule="auto"/>
              <w:jc w:val="both"/>
              <w:rPr/>
            </w:pPr>
            <w:r>
              <w:rPr>
                <w:b/>
                <w:bCs/>
                <w:spacing w:val="-1"/>
              </w:rPr>
              <w:t>《四川省安全生产条例》第七十一条</w:t>
            </w:r>
            <w:r>
              <w:rPr>
                <w:spacing w:val="-1"/>
              </w:rPr>
              <w:t xml:space="preserve"> </w:t>
            </w:r>
            <w:r>
              <w:rPr>
                <w:spacing w:val="-1"/>
              </w:rPr>
              <w:t>生产经营单位违反本条例</w:t>
            </w:r>
            <w:r>
              <w:rPr>
                <w:spacing w:val="2"/>
              </w:rPr>
              <w:t xml:space="preserve"> </w:t>
            </w:r>
            <w:r>
              <w:rPr>
                <w:spacing w:val="-1"/>
              </w:rPr>
              <w:t>规定，有下列行为之一的，责令限期改正，处五万</w:t>
            </w:r>
            <w:r>
              <w:rPr>
                <w:spacing w:val="-2"/>
              </w:rPr>
              <w:t>元以下的罚款；逾</w:t>
            </w:r>
            <w:r>
              <w:rPr/>
              <w:t xml:space="preserve"> </w:t>
            </w:r>
            <w:r>
              <w:rPr>
                <w:spacing w:val="-1"/>
              </w:rPr>
              <w:t>期未改正的，处五万元以上二十万元以下的罚款，</w:t>
            </w:r>
            <w:r>
              <w:rPr>
                <w:spacing w:val="-2"/>
              </w:rPr>
              <w:t>对其直接负责的主</w:t>
            </w:r>
            <w:r>
              <w:rPr/>
              <w:t xml:space="preserve"> </w:t>
            </w:r>
            <w:r>
              <w:rPr>
                <w:spacing w:val="-1"/>
              </w:rPr>
              <w:t>管人员和其他直接责任人员处一万元以上二万元以</w:t>
            </w:r>
            <w:r>
              <w:rPr>
                <w:spacing w:val="-2"/>
              </w:rPr>
              <w:t>下的罚款；情节严</w:t>
            </w:r>
            <w:r>
              <w:rPr/>
              <w:t xml:space="preserve"> </w:t>
            </w:r>
            <w:r>
              <w:rPr>
                <w:spacing w:val="-1"/>
              </w:rPr>
              <w:t>重的，责令停产停业整顿：</w:t>
            </w:r>
          </w:p>
          <w:p>
            <w:pPr>
              <w:pStyle w:val="TableText"/>
              <w:ind w:left="41" w:right="21" w:firstLine="346"/>
              <w:spacing w:line="223" w:lineRule="auto"/>
              <w:rPr/>
            </w:pPr>
            <w:r>
              <w:rPr>
                <w:spacing w:val="-1"/>
              </w:rPr>
              <w:t>（一）未按照第二十三条、第四十八条规定保障</w:t>
            </w:r>
            <w:r>
              <w:rPr>
                <w:spacing w:val="-2"/>
              </w:rPr>
              <w:t>从业人员的安全</w:t>
            </w:r>
            <w:r>
              <w:rPr/>
              <w:t xml:space="preserve"> </w:t>
            </w:r>
            <w:r>
              <w:rPr>
                <w:spacing w:val="-4"/>
              </w:rPr>
              <w:t>生产权利的；</w:t>
            </w:r>
          </w:p>
        </w:tc>
        <w:tc>
          <w:tcPr>
            <w:tcW w:w="1041" w:type="dxa"/>
            <w:vAlign w:val="top"/>
            <w:vMerge w:val="restart"/>
            <w:tcBorders>
              <w:left w:val="single" w:color="000000" w:sz="2" w:space="0"/>
              <w:bottom w:val="nil"/>
            </w:tcBorders>
          </w:tcPr>
          <w:p>
            <w:pPr>
              <w:rPr>
                <w:rFonts w:ascii="Arial"/>
                <w:sz w:val="21"/>
              </w:rPr>
            </w:pPr>
            <w:r/>
          </w:p>
        </w:tc>
      </w:tr>
      <w:tr>
        <w:trPr>
          <w:trHeight w:val="25"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top w:val="nil"/>
              <w:bottom w:val="nil"/>
            </w:tcBorders>
          </w:tcPr>
          <w:p>
            <w:pPr>
              <w:rPr>
                <w:rFonts w:ascii="Arial"/>
                <w:sz w:val="21"/>
              </w:rPr>
            </w:pPr>
            <w:r/>
          </w:p>
        </w:tc>
        <w:tc>
          <w:tcPr>
            <w:tcW w:w="1240" w:type="dxa"/>
            <w:vAlign w:val="top"/>
            <w:vMerge w:val="restart"/>
            <w:tcBorders>
              <w:bottom w:val="nil"/>
              <w:top w:val="single" w:color="000000" w:sz="2" w:space="0"/>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23" w:right="131" w:firstLine="15"/>
              <w:spacing w:before="58" w:line="248" w:lineRule="auto"/>
              <w:rPr/>
            </w:pPr>
            <w:r>
              <w:rPr>
                <w:rFonts w:ascii="Times New Roman" w:hAnsi="Times New Roman" w:eastAsia="Times New Roman" w:cs="Times New Roman"/>
                <w:spacing w:val="-4"/>
              </w:rPr>
              <w:t>10.2</w:t>
            </w:r>
            <w:r>
              <w:rPr>
                <w:rFonts w:ascii="Times New Roman" w:hAnsi="Times New Roman" w:eastAsia="Times New Roman" w:cs="Times New Roman"/>
                <w:spacing w:val="10"/>
              </w:rPr>
              <w:t xml:space="preserve"> </w:t>
            </w:r>
            <w:r>
              <w:rPr>
                <w:spacing w:val="-4"/>
              </w:rPr>
              <w:t>安全警示</w:t>
            </w:r>
            <w:r>
              <w:rPr/>
              <w:t xml:space="preserve"> </w:t>
            </w:r>
            <w:r>
              <w:rPr>
                <w:spacing w:val="-3"/>
              </w:rPr>
              <w:t>标志</w:t>
            </w:r>
          </w:p>
        </w:tc>
        <w:tc>
          <w:tcPr>
            <w:tcW w:w="6281" w:type="dxa"/>
            <w:vAlign w:val="top"/>
            <w:vMerge w:val="continue"/>
            <w:tcBorders>
              <w:top w:val="nil"/>
            </w:tcBorders>
          </w:tcPr>
          <w:p>
            <w:pPr>
              <w:rPr>
                <w:rFonts w:ascii="Arial"/>
                <w:sz w:val="21"/>
              </w:rPr>
            </w:pPr>
            <w:r/>
          </w:p>
        </w:tc>
        <w:tc>
          <w:tcPr>
            <w:tcW w:w="5424" w:type="dxa"/>
            <w:vAlign w:val="top"/>
            <w:vMerge w:val="continue"/>
            <w:tcBorders>
              <w:right w:val="single" w:color="000000" w:sz="2" w:space="0"/>
              <w:top w:val="nil"/>
            </w:tcBorders>
          </w:tcPr>
          <w:p>
            <w:pPr>
              <w:rPr>
                <w:rFonts w:ascii="Arial"/>
                <w:sz w:val="21"/>
              </w:rPr>
            </w:pPr>
            <w:r/>
          </w:p>
        </w:tc>
        <w:tc>
          <w:tcPr>
            <w:tcW w:w="1041" w:type="dxa"/>
            <w:vAlign w:val="top"/>
            <w:vMerge w:val="continue"/>
            <w:tcBorders>
              <w:left w:val="single" w:color="000000" w:sz="2" w:space="0"/>
              <w:top w:val="nil"/>
            </w:tcBorders>
          </w:tcPr>
          <w:p>
            <w:pPr>
              <w:rPr>
                <w:rFonts w:ascii="Arial"/>
                <w:sz w:val="21"/>
              </w:rPr>
            </w:pPr>
            <w:r/>
          </w:p>
        </w:tc>
      </w:tr>
      <w:tr>
        <w:trPr>
          <w:trHeight w:val="1922" w:hRule="atLeast"/>
        </w:trPr>
        <w:tc>
          <w:tcPr>
            <w:tcW w:w="728" w:type="dxa"/>
            <w:vAlign w:val="top"/>
            <w:vMerge w:val="continue"/>
            <w:tcBorders>
              <w:top w:val="nil"/>
            </w:tcBorders>
          </w:tcPr>
          <w:p>
            <w:pPr>
              <w:rPr>
                <w:rFonts w:ascii="Arial"/>
                <w:sz w:val="21"/>
              </w:rPr>
            </w:pPr>
            <w:r/>
          </w:p>
        </w:tc>
        <w:tc>
          <w:tcPr>
            <w:tcW w:w="958" w:type="dxa"/>
            <w:vAlign w:val="top"/>
            <w:vMerge w:val="continue"/>
            <w:tcBorders>
              <w:top w:val="nil"/>
            </w:tcBorders>
          </w:tcPr>
          <w:p>
            <w:pPr>
              <w:rPr>
                <w:rFonts w:ascii="Arial"/>
                <w:sz w:val="21"/>
              </w:rPr>
            </w:pPr>
            <w:r/>
          </w:p>
        </w:tc>
        <w:tc>
          <w:tcPr>
            <w:tcW w:w="1240" w:type="dxa"/>
            <w:vAlign w:val="top"/>
            <w:vMerge w:val="continue"/>
            <w:tcBorders>
              <w:bottom w:val="single" w:color="000000" w:sz="2" w:space="0"/>
              <w:top w:val="nil"/>
            </w:tcBorders>
          </w:tcPr>
          <w:p>
            <w:pPr>
              <w:rPr>
                <w:rFonts w:ascii="Arial"/>
                <w:sz w:val="21"/>
              </w:rPr>
            </w:pPr>
            <w:r/>
          </w:p>
        </w:tc>
        <w:tc>
          <w:tcPr>
            <w:tcW w:w="6281" w:type="dxa"/>
            <w:vAlign w:val="top"/>
          </w:tcPr>
          <w:p>
            <w:pPr>
              <w:spacing w:line="348" w:lineRule="auto"/>
              <w:rPr>
                <w:rFonts w:ascii="Arial"/>
                <w:sz w:val="21"/>
              </w:rPr>
            </w:pPr>
            <w:r/>
          </w:p>
          <w:p>
            <w:pPr>
              <w:spacing w:line="349" w:lineRule="auto"/>
              <w:rPr>
                <w:rFonts w:ascii="Arial"/>
                <w:sz w:val="21"/>
              </w:rPr>
            </w:pPr>
            <w:r/>
          </w:p>
          <w:p>
            <w:pPr>
              <w:pStyle w:val="TableText"/>
              <w:ind w:left="40" w:right="21" w:firstLine="343"/>
              <w:spacing w:before="58" w:line="244" w:lineRule="auto"/>
              <w:rPr/>
            </w:pPr>
            <w:r>
              <w:rPr>
                <w:b/>
                <w:bCs/>
                <w:spacing w:val="-1"/>
              </w:rPr>
              <w:t>《中华人民共和国安全生产法》第三十五条</w:t>
            </w:r>
            <w:r>
              <w:rPr>
                <w:spacing w:val="-1"/>
              </w:rPr>
              <w:t xml:space="preserve"> </w:t>
            </w:r>
            <w:r>
              <w:rPr>
                <w:spacing w:val="-1"/>
              </w:rPr>
              <w:t>生产经营单位应当在有较大危</w:t>
            </w:r>
            <w:r>
              <w:rPr>
                <w:spacing w:val="11"/>
              </w:rPr>
              <w:t xml:space="preserve"> </w:t>
            </w:r>
            <w:r>
              <w:rPr>
                <w:spacing w:val="-1"/>
              </w:rPr>
              <w:t>险因素的生产经营场所和有关设施、设备上，设置明显的安全警示标志。</w:t>
            </w:r>
          </w:p>
        </w:tc>
        <w:tc>
          <w:tcPr>
            <w:tcW w:w="5424" w:type="dxa"/>
            <w:vAlign w:val="top"/>
            <w:tcBorders>
              <w:right w:val="single" w:color="000000" w:sz="2" w:space="0"/>
            </w:tcBorders>
          </w:tcPr>
          <w:p>
            <w:pPr>
              <w:pStyle w:val="TableText"/>
              <w:ind w:left="27" w:right="21" w:firstLine="360"/>
              <w:spacing w:before="40" w:line="246" w:lineRule="auto"/>
              <w:jc w:val="both"/>
              <w:rPr/>
            </w:pPr>
            <w:r>
              <w:rPr>
                <w:b/>
                <w:bCs/>
              </w:rPr>
              <w:t>《中华人民共和国安全生产法》第九十九条第一项</w:t>
            </w:r>
            <w:r>
              <w:rPr/>
              <w:t xml:space="preserve"> </w:t>
            </w:r>
            <w:r>
              <w:rPr/>
              <w:t>生产经营单</w:t>
            </w:r>
            <w:r>
              <w:rPr>
                <w:spacing w:val="13"/>
              </w:rPr>
              <w:t xml:space="preserve"> </w:t>
            </w:r>
            <w:r>
              <w:rPr>
                <w:spacing w:val="-1"/>
              </w:rPr>
              <w:t>位有下列行为之一的，责令限期改正，处五万元以下的罚款</w:t>
            </w:r>
            <w:r>
              <w:rPr>
                <w:spacing w:val="-2"/>
              </w:rPr>
              <w:t>；逾期未</w:t>
            </w:r>
            <w:r>
              <w:rPr/>
              <w:t xml:space="preserve"> </w:t>
            </w:r>
            <w:r>
              <w:rPr>
                <w:spacing w:val="-1"/>
              </w:rPr>
              <w:t>改正的，处五万元以上二十万元以下的罚款，对其直接负责</w:t>
            </w:r>
            <w:r>
              <w:rPr>
                <w:spacing w:val="-2"/>
              </w:rPr>
              <w:t>的主管人</w:t>
            </w:r>
            <w:r>
              <w:rPr/>
              <w:t xml:space="preserve"> </w:t>
            </w:r>
            <w:r>
              <w:rPr>
                <w:spacing w:val="5"/>
              </w:rPr>
              <w:t>员和其他直接责任人员处一万元以上二万元以下的罚款；情节严重</w:t>
            </w:r>
            <w:r>
              <w:rPr/>
              <w:t xml:space="preserve"> </w:t>
            </w:r>
            <w:r>
              <w:rPr>
                <w:spacing w:val="-1"/>
              </w:rPr>
              <w:t>的，责令停产停业整顿；构成犯罪的，依照刑法有关规定追</w:t>
            </w:r>
            <w:r>
              <w:rPr>
                <w:spacing w:val="-2"/>
              </w:rPr>
              <w:t>究刑事责</w:t>
            </w:r>
            <w:r>
              <w:rPr/>
              <w:t xml:space="preserve"> </w:t>
            </w:r>
            <w:r>
              <w:rPr>
                <w:spacing w:val="-3"/>
              </w:rPr>
              <w:t>任：</w:t>
            </w:r>
          </w:p>
          <w:p>
            <w:pPr>
              <w:pStyle w:val="TableText"/>
              <w:ind w:left="30" w:right="21" w:firstLine="357"/>
              <w:spacing w:before="1" w:line="221" w:lineRule="auto"/>
              <w:rPr/>
            </w:pPr>
            <w:r>
              <w:rPr>
                <w:spacing w:val="-1"/>
              </w:rPr>
              <w:t>（一）未在有较大危险因素的生产经营场所和有</w:t>
            </w:r>
            <w:r>
              <w:rPr>
                <w:spacing w:val="-2"/>
              </w:rPr>
              <w:t>关设施、设备上</w:t>
            </w:r>
            <w:r>
              <w:rPr/>
              <w:t xml:space="preserve"> </w:t>
            </w:r>
            <w:r>
              <w:rPr>
                <w:spacing w:val="-1"/>
              </w:rPr>
              <w:t>设置明显的安全警示标志的；</w:t>
            </w:r>
          </w:p>
        </w:tc>
        <w:tc>
          <w:tcPr>
            <w:tcW w:w="1041" w:type="dxa"/>
            <w:vAlign w:val="top"/>
            <w:tcBorders>
              <w:left w:val="single" w:color="000000" w:sz="2" w:space="0"/>
            </w:tcBorders>
          </w:tcPr>
          <w:p>
            <w:pPr>
              <w:spacing w:line="348" w:lineRule="auto"/>
              <w:rPr>
                <w:rFonts w:ascii="Arial"/>
                <w:sz w:val="21"/>
              </w:rPr>
            </w:pPr>
            <w:r/>
          </w:p>
          <w:p>
            <w:pPr>
              <w:spacing w:line="348"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1682" w:hRule="atLeast"/>
        </w:trPr>
        <w:tc>
          <w:tcPr>
            <w:tcW w:w="728" w:type="dxa"/>
            <w:vAlign w:val="top"/>
            <w:vMerge w:val="restart"/>
            <w:tcBorders>
              <w:bottom w:val="nil"/>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w:t>
            </w:r>
          </w:p>
        </w:tc>
        <w:tc>
          <w:tcPr>
            <w:tcW w:w="958" w:type="dxa"/>
            <w:vAlign w:val="top"/>
            <w:vMerge w:val="restart"/>
            <w:tcBorders>
              <w:bottom w:val="nil"/>
            </w:tcBorders>
          </w:tcPr>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27" w:right="29" w:firstLine="2"/>
              <w:spacing w:before="58" w:line="251" w:lineRule="auto"/>
              <w:rPr/>
            </w:pPr>
            <w:r>
              <w:rPr>
                <w:spacing w:val="-3"/>
              </w:rPr>
              <w:t>应急救援管</w:t>
            </w:r>
            <w:r>
              <w:rPr>
                <w:spacing w:val="2"/>
              </w:rPr>
              <w:t xml:space="preserve"> </w:t>
            </w:r>
            <w:r>
              <w:rPr/>
              <w:t>理</w:t>
            </w:r>
          </w:p>
        </w:tc>
        <w:tc>
          <w:tcPr>
            <w:tcW w:w="1240" w:type="dxa"/>
            <w:vAlign w:val="top"/>
            <w:tcBorders>
              <w:bottom w:val="single" w:color="000000" w:sz="2" w:space="0"/>
              <w:top w:val="single" w:color="000000" w:sz="2" w:space="0"/>
            </w:tcBorders>
          </w:tcPr>
          <w:p>
            <w:pPr>
              <w:spacing w:line="289" w:lineRule="auto"/>
              <w:rPr>
                <w:rFonts w:ascii="Arial"/>
                <w:sz w:val="21"/>
              </w:rPr>
            </w:pPr>
            <w:r/>
          </w:p>
          <w:p>
            <w:pPr>
              <w:spacing w:line="290" w:lineRule="auto"/>
              <w:rPr>
                <w:rFonts w:ascii="Arial"/>
                <w:sz w:val="21"/>
              </w:rPr>
            </w:pPr>
            <w:r/>
          </w:p>
          <w:p>
            <w:pPr>
              <w:pStyle w:val="TableText"/>
              <w:ind w:left="22" w:right="131" w:firstLine="16"/>
              <w:spacing w:before="58" w:line="246" w:lineRule="auto"/>
              <w:rPr/>
            </w:pPr>
            <w:r>
              <w:rPr>
                <w:rFonts w:ascii="Times New Roman" w:hAnsi="Times New Roman" w:eastAsia="Times New Roman" w:cs="Times New Roman"/>
                <w:spacing w:val="-7"/>
              </w:rPr>
              <w:t>11.</w:t>
            </w:r>
            <w:r>
              <w:rPr>
                <w:rFonts w:ascii="Times New Roman" w:hAnsi="Times New Roman" w:eastAsia="Times New Roman" w:cs="Times New Roman"/>
                <w:spacing w:val="-22"/>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0"/>
              </w:rPr>
              <w:t xml:space="preserve"> </w:t>
            </w:r>
            <w:r>
              <w:rPr>
                <w:spacing w:val="-7"/>
              </w:rPr>
              <w:t>应急救援</w:t>
            </w:r>
            <w:r>
              <w:rPr/>
              <w:t xml:space="preserve"> </w:t>
            </w:r>
            <w:r>
              <w:rPr>
                <w:spacing w:val="-1"/>
              </w:rPr>
              <w:t>器材、设备</w:t>
            </w:r>
          </w:p>
        </w:tc>
        <w:tc>
          <w:tcPr>
            <w:tcW w:w="6281" w:type="dxa"/>
            <w:vAlign w:val="top"/>
          </w:tcPr>
          <w:p>
            <w:pPr>
              <w:pStyle w:val="TableText"/>
              <w:ind w:left="22" w:firstLine="359"/>
              <w:spacing w:before="161" w:line="246" w:lineRule="auto"/>
              <w:jc w:val="both"/>
              <w:rPr/>
            </w:pPr>
            <w:r>
              <w:rPr>
                <w:b/>
                <w:bCs/>
                <w:spacing w:val="-5"/>
              </w:rPr>
              <w:t>《中华人民共和国安全生产法》第八十二条第</w:t>
            </w:r>
            <w:r>
              <w:rPr>
                <w:b/>
                <w:bCs/>
                <w:spacing w:val="-6"/>
              </w:rPr>
              <w:t>二款</w:t>
            </w:r>
            <w:r>
              <w:rPr>
                <w:spacing w:val="-6"/>
              </w:rPr>
              <w:t xml:space="preserve"> </w:t>
            </w:r>
            <w:r>
              <w:rPr>
                <w:spacing w:val="-6"/>
              </w:rPr>
              <w:t>危险物品的生产、经营、</w:t>
            </w:r>
            <w:r>
              <w:rPr/>
              <w:t xml:space="preserve"> </w:t>
            </w:r>
            <w:r>
              <w:rPr>
                <w:spacing w:val="-3"/>
              </w:rPr>
              <w:t>储存、运输单位以及矿山、金属冶炼、城市轨道交通运营、建筑施工单位应当配</w:t>
            </w:r>
            <w:r>
              <w:rPr>
                <w:spacing w:val="1"/>
              </w:rPr>
              <w:t xml:space="preserve"> </w:t>
            </w:r>
            <w:r>
              <w:rPr>
                <w:spacing w:val="-6"/>
              </w:rPr>
              <w:t>备必要的应急救援器材、设备和物资，并进</w:t>
            </w:r>
            <w:r>
              <w:rPr>
                <w:spacing w:val="-7"/>
              </w:rPr>
              <w:t>行经常性维护、保养，保证正常运转。</w:t>
            </w:r>
          </w:p>
          <w:p>
            <w:pPr>
              <w:pStyle w:val="TableText"/>
              <w:ind w:left="23" w:right="21" w:firstLine="360"/>
              <w:spacing w:before="2" w:line="246" w:lineRule="auto"/>
              <w:jc w:val="both"/>
              <w:rPr/>
            </w:pPr>
            <w:r>
              <w:rPr>
                <w:b/>
                <w:bCs/>
                <w:spacing w:val="-1"/>
              </w:rPr>
              <w:t>《中华人民共和国突发事件应对法》第二十四条第二款</w:t>
            </w:r>
            <w:r>
              <w:rPr>
                <w:spacing w:val="-1"/>
              </w:rPr>
              <w:t xml:space="preserve"> </w:t>
            </w:r>
            <w:r>
              <w:rPr>
                <w:spacing w:val="-1"/>
              </w:rPr>
              <w:t>有关单位应当定期</w:t>
            </w:r>
            <w:r>
              <w:rPr/>
              <w:t xml:space="preserve"> </w:t>
            </w:r>
            <w:r>
              <w:rPr>
                <w:spacing w:val="-2"/>
              </w:rPr>
              <w:t>检测、维护其报警装置和应急救援设备、设施，使其处于良好状态</w:t>
            </w:r>
            <w:r>
              <w:rPr>
                <w:spacing w:val="-3"/>
              </w:rPr>
              <w:t>，确保正常使</w:t>
            </w:r>
            <w:r>
              <w:rPr/>
              <w:t xml:space="preserve"> </w:t>
            </w:r>
            <w:r>
              <w:rPr>
                <w:spacing w:val="-3"/>
              </w:rPr>
              <w:t>用。</w:t>
            </w:r>
          </w:p>
        </w:tc>
        <w:tc>
          <w:tcPr>
            <w:tcW w:w="5424" w:type="dxa"/>
            <w:vAlign w:val="top"/>
            <w:tcBorders>
              <w:right w:val="single" w:color="000000" w:sz="2" w:space="0"/>
            </w:tcBorders>
          </w:tcPr>
          <w:p>
            <w:pPr>
              <w:pStyle w:val="TableText"/>
              <w:ind w:left="388"/>
              <w:spacing w:before="41" w:line="213" w:lineRule="auto"/>
              <w:rPr/>
            </w:pPr>
            <w:r>
              <w:rPr>
                <w:b/>
                <w:bCs/>
                <w:spacing w:val="-2"/>
              </w:rPr>
              <w:t>《中华人民共和国突发事件应对法》第六十四条第一款第三项</w:t>
            </w:r>
          </w:p>
          <w:p>
            <w:pPr>
              <w:pStyle w:val="TableText"/>
              <w:ind w:left="35" w:right="21" w:hanging="1"/>
              <w:spacing w:before="33" w:line="246" w:lineRule="auto"/>
              <w:jc w:val="both"/>
              <w:rPr/>
            </w:pPr>
            <w:r>
              <w:rPr>
                <w:spacing w:val="-2"/>
              </w:rPr>
              <w:t>有关单位有下列情形之一的，由所在地履行统一领导职责的人民政府</w:t>
            </w:r>
            <w:r>
              <w:rPr>
                <w:spacing w:val="18"/>
              </w:rPr>
              <w:t xml:space="preserve"> </w:t>
            </w:r>
            <w:r>
              <w:rPr>
                <w:spacing w:val="-2"/>
              </w:rPr>
              <w:t>责令停产停业，暂扣或者吊销许可证或者营业执照，并处五万元以上</w:t>
            </w:r>
            <w:r>
              <w:rPr>
                <w:spacing w:val="17"/>
              </w:rPr>
              <w:t xml:space="preserve"> </w:t>
            </w:r>
            <w:r>
              <w:rPr>
                <w:spacing w:val="-2"/>
              </w:rPr>
              <w:t>二十万元以下的罚款；构成违反治安管理行为的，由公安机关依法给</w:t>
            </w:r>
            <w:r>
              <w:rPr>
                <w:spacing w:val="17"/>
              </w:rPr>
              <w:t xml:space="preserve"> </w:t>
            </w:r>
            <w:r>
              <w:rPr>
                <w:spacing w:val="-4"/>
              </w:rPr>
              <w:t>予处罚：</w:t>
            </w:r>
          </w:p>
          <w:p>
            <w:pPr>
              <w:pStyle w:val="TableText"/>
              <w:ind w:left="38" w:right="21" w:firstLine="350"/>
              <w:spacing w:before="1" w:line="220" w:lineRule="auto"/>
              <w:rPr/>
            </w:pPr>
            <w:r>
              <w:rPr>
                <w:spacing w:val="-1"/>
              </w:rPr>
              <w:t>（三）未做好应急设备、设施日常维护、检测工</w:t>
            </w:r>
            <w:r>
              <w:rPr>
                <w:spacing w:val="-2"/>
              </w:rPr>
              <w:t>作，导致发生严</w:t>
            </w:r>
            <w:r>
              <w:rPr/>
              <w:t xml:space="preserve"> </w:t>
            </w:r>
            <w:r>
              <w:rPr>
                <w:spacing w:val="-1"/>
              </w:rPr>
              <w:t>重突发事件或者突发事件危害扩大的；</w:t>
            </w:r>
          </w:p>
        </w:tc>
        <w:tc>
          <w:tcPr>
            <w:tcW w:w="1041" w:type="dxa"/>
            <w:vAlign w:val="top"/>
            <w:tcBorders>
              <w:left w:val="single" w:color="000000" w:sz="2" w:space="0"/>
            </w:tcBorders>
          </w:tcPr>
          <w:p>
            <w:pPr>
              <w:spacing w:line="289" w:lineRule="auto"/>
              <w:rPr>
                <w:rFonts w:ascii="Arial"/>
                <w:sz w:val="21"/>
              </w:rPr>
            </w:pPr>
            <w:r/>
          </w:p>
          <w:p>
            <w:pPr>
              <w:spacing w:line="290"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2169" w:hRule="atLeast"/>
        </w:trPr>
        <w:tc>
          <w:tcPr>
            <w:tcW w:w="728" w:type="dxa"/>
            <w:vAlign w:val="top"/>
            <w:vMerge w:val="continue"/>
            <w:tcBorders>
              <w:top w:val="nil"/>
            </w:tcBorders>
          </w:tcPr>
          <w:p>
            <w:pPr>
              <w:rPr>
                <w:rFonts w:ascii="Arial"/>
                <w:sz w:val="21"/>
              </w:rPr>
            </w:pPr>
            <w:r/>
          </w:p>
        </w:tc>
        <w:tc>
          <w:tcPr>
            <w:tcW w:w="958" w:type="dxa"/>
            <w:vAlign w:val="top"/>
            <w:vMerge w:val="continue"/>
            <w:tcBorders>
              <w:top w:val="nil"/>
            </w:tcBorders>
          </w:tcPr>
          <w:p>
            <w:pPr>
              <w:rPr>
                <w:rFonts w:ascii="Arial"/>
                <w:sz w:val="21"/>
              </w:rPr>
            </w:pPr>
            <w:r/>
          </w:p>
        </w:tc>
        <w:tc>
          <w:tcPr>
            <w:tcW w:w="1240" w:type="dxa"/>
            <w:vAlign w:val="top"/>
            <w:tcBorders>
              <w:bottom w:val="single" w:color="000000" w:sz="2" w:space="0"/>
              <w:top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25" w:right="131" w:firstLine="13"/>
              <w:spacing w:before="59" w:line="246" w:lineRule="auto"/>
              <w:rPr/>
            </w:pPr>
            <w:r>
              <w:rPr>
                <w:rFonts w:ascii="Times New Roman" w:hAnsi="Times New Roman" w:eastAsia="Times New Roman" w:cs="Times New Roman"/>
                <w:spacing w:val="-3"/>
              </w:rPr>
              <w:t>11.2.</w:t>
            </w:r>
            <w:r>
              <w:rPr>
                <w:spacing w:val="-3"/>
              </w:rPr>
              <w:t>应急预案</w:t>
            </w:r>
            <w:r>
              <w:rPr>
                <w:spacing w:val="4"/>
              </w:rPr>
              <w:t xml:space="preserve"> </w:t>
            </w:r>
            <w:r>
              <w:rPr>
                <w:spacing w:val="-2"/>
              </w:rPr>
              <w:t>管理及演练</w:t>
            </w:r>
          </w:p>
        </w:tc>
        <w:tc>
          <w:tcPr>
            <w:tcW w:w="6281" w:type="dxa"/>
            <w:vAlign w:val="top"/>
          </w:tcPr>
          <w:p>
            <w:pPr>
              <w:pStyle w:val="TableText"/>
              <w:ind w:left="25" w:right="21" w:firstLine="358"/>
              <w:spacing w:before="46" w:line="246" w:lineRule="auto"/>
              <w:jc w:val="both"/>
              <w:rPr/>
            </w:pPr>
            <w:r>
              <w:rPr>
                <w:b/>
                <w:bCs/>
                <w:spacing w:val="-1"/>
              </w:rPr>
              <w:t>《中华人民共和国安全生产法》第八十一条</w:t>
            </w:r>
            <w:r>
              <w:rPr>
                <w:spacing w:val="-1"/>
              </w:rPr>
              <w:t xml:space="preserve"> </w:t>
            </w:r>
            <w:r>
              <w:rPr>
                <w:spacing w:val="-1"/>
              </w:rPr>
              <w:t>生产经营单位应当制定本单位</w:t>
            </w:r>
            <w:r>
              <w:rPr>
                <w:spacing w:val="11"/>
              </w:rPr>
              <w:t xml:space="preserve"> </w:t>
            </w:r>
            <w:r>
              <w:rPr>
                <w:spacing w:val="-2"/>
              </w:rPr>
              <w:t>生产安全事故应急救援预案，与所在地县级以上地方人民政府组</w:t>
            </w:r>
            <w:r>
              <w:rPr>
                <w:spacing w:val="-3"/>
              </w:rPr>
              <w:t>织制定的生产安</w:t>
            </w:r>
            <w:r>
              <w:rPr/>
              <w:t xml:space="preserve"> </w:t>
            </w:r>
            <w:r>
              <w:rPr>
                <w:spacing w:val="-1"/>
              </w:rPr>
              <w:t>全事故应急救援预案相衔接，并定期组织演练。</w:t>
            </w:r>
          </w:p>
          <w:p>
            <w:pPr>
              <w:pStyle w:val="TableText"/>
              <w:ind w:left="30" w:right="21" w:firstLine="353"/>
              <w:spacing w:line="246" w:lineRule="auto"/>
              <w:jc w:val="both"/>
              <w:rPr/>
            </w:pPr>
            <w:r>
              <w:rPr>
                <w:b/>
                <w:bCs/>
                <w:spacing w:val="-1"/>
              </w:rPr>
              <w:t>《生产安全事故应急预案管理办法》第三十三条第一款</w:t>
            </w:r>
            <w:r>
              <w:rPr>
                <w:spacing w:val="-1"/>
              </w:rPr>
              <w:t xml:space="preserve"> </w:t>
            </w:r>
            <w:r>
              <w:rPr>
                <w:spacing w:val="-1"/>
              </w:rPr>
              <w:t>生产经营单位应当</w:t>
            </w:r>
            <w:r>
              <w:rPr/>
              <w:t xml:space="preserve"> </w:t>
            </w:r>
            <w:r>
              <w:rPr>
                <w:spacing w:val="-2"/>
              </w:rPr>
              <w:t>制定本单位的应急预案演练计划，根据本单位的事</w:t>
            </w:r>
            <w:r>
              <w:rPr>
                <w:spacing w:val="-3"/>
              </w:rPr>
              <w:t>故风险特点，每年至少组织一</w:t>
            </w:r>
            <w:r>
              <w:rPr/>
              <w:t xml:space="preserve"> </w:t>
            </w:r>
            <w:r>
              <w:rPr>
                <w:spacing w:val="-2"/>
              </w:rPr>
              <w:t>次综合应急预案演练或者专项应急预案演练，每半</w:t>
            </w:r>
            <w:r>
              <w:rPr>
                <w:spacing w:val="-3"/>
              </w:rPr>
              <w:t>年至少组织一次现场处置方案</w:t>
            </w:r>
            <w:r>
              <w:rPr/>
              <w:t xml:space="preserve"> </w:t>
            </w:r>
            <w:r>
              <w:rPr>
                <w:spacing w:val="-4"/>
              </w:rPr>
              <w:t>演练。</w:t>
            </w:r>
          </w:p>
          <w:p>
            <w:pPr>
              <w:pStyle w:val="TableText"/>
              <w:ind w:left="33" w:firstLine="349"/>
              <w:spacing w:line="222" w:lineRule="auto"/>
              <w:rPr/>
            </w:pPr>
            <w:r>
              <w:rPr>
                <w:b/>
                <w:bCs/>
                <w:spacing w:val="-1"/>
              </w:rPr>
              <w:t>《生产安全事故应急预案管理办法》第二十一条第一</w:t>
            </w:r>
            <w:r>
              <w:rPr>
                <w:b/>
                <w:bCs/>
                <w:spacing w:val="-2"/>
              </w:rPr>
              <w:t>款</w:t>
            </w:r>
            <w:r>
              <w:rPr>
                <w:spacing w:val="-2"/>
              </w:rPr>
              <w:t xml:space="preserve"> </w:t>
            </w:r>
            <w:r>
              <w:rPr>
                <w:spacing w:val="-2"/>
              </w:rPr>
              <w:t>矿山、金属冶炼企</w:t>
            </w:r>
            <w:r>
              <w:rPr/>
              <w:t xml:space="preserve"> </w:t>
            </w:r>
            <w:r>
              <w:rPr>
                <w:spacing w:val="-2"/>
              </w:rPr>
              <w:t>业和易燃易爆物品、危险化学品的生产、经营（带储存设施的，下同）、储存、</w:t>
            </w:r>
          </w:p>
        </w:tc>
        <w:tc>
          <w:tcPr>
            <w:tcW w:w="5424" w:type="dxa"/>
            <w:vAlign w:val="top"/>
            <w:tcBorders>
              <w:right w:val="single" w:color="000000" w:sz="2" w:space="0"/>
            </w:tcBorders>
          </w:tcPr>
          <w:p>
            <w:pPr>
              <w:pStyle w:val="TableText"/>
              <w:ind w:left="27" w:right="21" w:firstLine="360"/>
              <w:spacing w:before="47" w:line="246" w:lineRule="auto"/>
              <w:rPr/>
            </w:pPr>
            <w:r>
              <w:rPr>
                <w:b/>
                <w:bCs/>
                <w:spacing w:val="-1"/>
              </w:rPr>
              <w:t>《中华人民共和国安全生产法》第九十七条第六项</w:t>
            </w:r>
            <w:r>
              <w:rPr>
                <w:spacing w:val="-1"/>
              </w:rPr>
              <w:t xml:space="preserve"> </w:t>
            </w:r>
            <w:r>
              <w:rPr>
                <w:spacing w:val="-1"/>
              </w:rPr>
              <w:t>生</w:t>
            </w:r>
            <w:r>
              <w:rPr>
                <w:spacing w:val="-2"/>
              </w:rPr>
              <w:t>产经营单</w:t>
            </w:r>
            <w:r>
              <w:rPr/>
              <w:t xml:space="preserve"> </w:t>
            </w:r>
            <w:r>
              <w:rPr>
                <w:spacing w:val="-1"/>
              </w:rPr>
              <w:t>位有下列行为之一的，责令限期改正，处十万元以下的罚款</w:t>
            </w:r>
            <w:r>
              <w:rPr>
                <w:spacing w:val="-2"/>
              </w:rPr>
              <w:t>；逾期未</w:t>
            </w:r>
            <w:r>
              <w:rPr/>
              <w:t xml:space="preserve"> </w:t>
            </w:r>
            <w:r>
              <w:rPr>
                <w:spacing w:val="-1"/>
              </w:rPr>
              <w:t>改正的，责令停产停业整顿，并处十万元以上二十万元以下</w:t>
            </w:r>
            <w:r>
              <w:rPr>
                <w:spacing w:val="-2"/>
              </w:rPr>
              <w:t>的罚款，</w:t>
            </w:r>
            <w:r>
              <w:rPr/>
              <w:t xml:space="preserve"> </w:t>
            </w:r>
            <w:r>
              <w:rPr/>
              <w:t>对其直接负责的主管人员和其他直接责任人员处二万</w:t>
            </w:r>
            <w:r>
              <w:rPr>
                <w:spacing w:val="-1"/>
              </w:rPr>
              <w:t>元以上五万元</w:t>
            </w:r>
            <w:r>
              <w:rPr/>
              <w:t xml:space="preserve">  </w:t>
            </w:r>
            <w:r>
              <w:rPr>
                <w:spacing w:val="-1"/>
              </w:rPr>
              <w:t>以下的罚款：</w:t>
            </w:r>
          </w:p>
          <w:p>
            <w:pPr>
              <w:pStyle w:val="TableText"/>
              <w:ind w:left="40" w:right="21" w:firstLine="348"/>
              <w:spacing w:before="1" w:line="245" w:lineRule="auto"/>
              <w:rPr/>
            </w:pPr>
            <w:r>
              <w:rPr>
                <w:spacing w:val="-1"/>
              </w:rPr>
              <w:t>（六）未按照规定制定生产安全事故应急救援预</w:t>
            </w:r>
            <w:r>
              <w:rPr>
                <w:spacing w:val="-2"/>
              </w:rPr>
              <w:t>案或者未定期组</w:t>
            </w:r>
            <w:r>
              <w:rPr/>
              <w:t xml:space="preserve"> </w:t>
            </w:r>
            <w:r>
              <w:rPr>
                <w:spacing w:val="-4"/>
              </w:rPr>
              <w:t>织演练的；</w:t>
            </w:r>
          </w:p>
          <w:p>
            <w:pPr>
              <w:pStyle w:val="TableText"/>
              <w:ind w:left="388"/>
              <w:spacing w:line="214" w:lineRule="auto"/>
              <w:rPr/>
            </w:pPr>
            <w:r>
              <w:rPr>
                <w:b/>
                <w:bCs/>
                <w:spacing w:val="-2"/>
              </w:rPr>
              <w:t>《生产安全事故应急预案管理办法》第四十五条第一款第二项</w:t>
            </w:r>
          </w:p>
          <w:p>
            <w:pPr>
              <w:pStyle w:val="TableText"/>
              <w:ind w:left="41"/>
              <w:spacing w:before="32" w:line="197" w:lineRule="auto"/>
              <w:rPr/>
            </w:pPr>
            <w:r>
              <w:rPr>
                <w:spacing w:val="-2"/>
              </w:rPr>
              <w:t>生产经营单位有下列情形之一的，由县级以上人民政府应急管理部门</w:t>
            </w:r>
          </w:p>
        </w:tc>
        <w:tc>
          <w:tcPr>
            <w:tcW w:w="1041" w:type="dxa"/>
            <w:vAlign w:val="top"/>
            <w:tcBorders>
              <w:left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bl>
    <w:p>
      <w:pPr>
        <w:rPr>
          <w:rFonts w:ascii="Arial"/>
          <w:sz w:val="21"/>
        </w:rPr>
      </w:pPr>
      <w:r/>
    </w:p>
    <w:p>
      <w:pPr>
        <w:sectPr>
          <w:footerReference w:type="default" r:id="rId27"/>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723" w:hRule="atLeast"/>
        </w:trPr>
        <w:tc>
          <w:tcPr>
            <w:tcW w:w="728" w:type="dxa"/>
            <w:vAlign w:val="top"/>
            <w:vMerge w:val="restart"/>
            <w:tcBorders>
              <w:bottom w:val="nil"/>
            </w:tcBorders>
          </w:tcPr>
          <w:p>
            <w:pPr>
              <w:rPr>
                <w:rFonts w:ascii="Arial"/>
                <w:sz w:val="21"/>
              </w:rPr>
            </w:pPr>
            <w:r/>
          </w:p>
        </w:tc>
        <w:tc>
          <w:tcPr>
            <w:tcW w:w="958" w:type="dxa"/>
            <w:vAlign w:val="top"/>
            <w:vMerge w:val="restart"/>
            <w:tcBorders>
              <w:bottom w:val="nil"/>
            </w:tcBorders>
          </w:tcPr>
          <w:p>
            <w:pPr>
              <w:rPr>
                <w:rFonts w:ascii="Arial"/>
                <w:sz w:val="21"/>
              </w:rPr>
            </w:pPr>
            <w:r/>
          </w:p>
        </w:tc>
        <w:tc>
          <w:tcPr>
            <w:tcW w:w="1240" w:type="dxa"/>
            <w:vAlign w:val="top"/>
            <w:tcBorders>
              <w:bottom w:val="single" w:color="000000" w:sz="2" w:space="0"/>
            </w:tcBorders>
          </w:tcPr>
          <w:p>
            <w:pPr>
              <w:rPr>
                <w:rFonts w:ascii="Arial"/>
                <w:sz w:val="21"/>
              </w:rPr>
            </w:pPr>
            <w:r/>
          </w:p>
        </w:tc>
        <w:tc>
          <w:tcPr>
            <w:tcW w:w="6281" w:type="dxa"/>
            <w:vAlign w:val="top"/>
          </w:tcPr>
          <w:p>
            <w:pPr>
              <w:pStyle w:val="TableText"/>
              <w:ind w:left="29" w:hanging="3"/>
              <w:spacing w:before="37" w:line="231" w:lineRule="auto"/>
              <w:jc w:val="both"/>
              <w:rPr/>
            </w:pPr>
            <w:r>
              <w:rPr>
                <w:spacing w:val="-2"/>
              </w:rPr>
              <w:t>运输企业，以及使用危险化学品达到国家规定数量的化工企业、烟花爆竹生产、</w:t>
            </w:r>
            <w:r>
              <w:rPr>
                <w:spacing w:val="13"/>
              </w:rPr>
              <w:t xml:space="preserve"> </w:t>
            </w:r>
            <w:r>
              <w:rPr>
                <w:spacing w:val="-3"/>
              </w:rPr>
              <w:t>批发经营企业和中型规模以上的其他生产经营单位，应当对本单位编制的应急预</w:t>
            </w:r>
            <w:r>
              <w:rPr>
                <w:spacing w:val="13"/>
              </w:rPr>
              <w:t xml:space="preserve"> </w:t>
            </w:r>
            <w:r>
              <w:rPr>
                <w:spacing w:val="-1"/>
              </w:rPr>
              <w:t>案进行评审，并形成书面评审纪要。</w:t>
            </w:r>
          </w:p>
        </w:tc>
        <w:tc>
          <w:tcPr>
            <w:tcW w:w="5424" w:type="dxa"/>
            <w:vAlign w:val="top"/>
            <w:tcBorders>
              <w:right w:val="single" w:color="000000" w:sz="2" w:space="0"/>
            </w:tcBorders>
          </w:tcPr>
          <w:p>
            <w:pPr>
              <w:pStyle w:val="TableText"/>
              <w:ind w:left="36"/>
              <w:spacing w:before="37" w:line="214" w:lineRule="auto"/>
              <w:rPr/>
            </w:pPr>
            <w:r>
              <w:rPr>
                <w:spacing w:val="-3"/>
              </w:rPr>
              <w:t>责令限期改正，可以处</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rPr>
              <w:t xml:space="preserve"> </w:t>
            </w:r>
            <w:r>
              <w:rPr>
                <w:spacing w:val="-3"/>
              </w:rPr>
              <w:t>万元以下</w:t>
            </w:r>
            <w:r>
              <w:rPr>
                <w:spacing w:val="-4"/>
              </w:rPr>
              <w:t>的罚款：</w:t>
            </w:r>
          </w:p>
          <w:p>
            <w:pPr>
              <w:pStyle w:val="TableText"/>
              <w:ind w:left="388"/>
              <w:spacing w:before="30" w:line="214" w:lineRule="auto"/>
              <w:rPr/>
            </w:pPr>
            <w:r>
              <w:rPr>
                <w:spacing w:val="-1"/>
              </w:rPr>
              <w:t>（二）未按照规定开展应急预案评审的；</w:t>
            </w:r>
          </w:p>
        </w:tc>
        <w:tc>
          <w:tcPr>
            <w:tcW w:w="1041" w:type="dxa"/>
            <w:vAlign w:val="top"/>
            <w:tcBorders>
              <w:left w:val="single" w:color="000000" w:sz="2" w:space="0"/>
            </w:tcBorders>
          </w:tcPr>
          <w:p>
            <w:pPr>
              <w:rPr>
                <w:rFonts w:ascii="Arial"/>
                <w:sz w:val="21"/>
              </w:rPr>
            </w:pPr>
            <w:r/>
          </w:p>
        </w:tc>
      </w:tr>
      <w:tr>
        <w:trPr>
          <w:trHeight w:val="2402" w:hRule="atLeast"/>
        </w:trPr>
        <w:tc>
          <w:tcPr>
            <w:tcW w:w="728" w:type="dxa"/>
            <w:vAlign w:val="top"/>
            <w:vMerge w:val="continue"/>
            <w:tcBorders>
              <w:top w:val="nil"/>
            </w:tcBorders>
          </w:tcPr>
          <w:p>
            <w:pPr>
              <w:rPr>
                <w:rFonts w:ascii="Arial"/>
                <w:sz w:val="21"/>
              </w:rPr>
            </w:pPr>
            <w:r/>
          </w:p>
        </w:tc>
        <w:tc>
          <w:tcPr>
            <w:tcW w:w="958" w:type="dxa"/>
            <w:vAlign w:val="top"/>
            <w:vMerge w:val="continue"/>
            <w:tcBorders>
              <w:top w:val="nil"/>
            </w:tcBorders>
          </w:tcPr>
          <w:p>
            <w:pPr>
              <w:rPr>
                <w:rFonts w:ascii="Arial"/>
                <w:sz w:val="21"/>
              </w:rPr>
            </w:pPr>
            <w:r/>
          </w:p>
        </w:tc>
        <w:tc>
          <w:tcPr>
            <w:tcW w:w="1240" w:type="dxa"/>
            <w:vAlign w:val="top"/>
            <w:tcBorders>
              <w:bottom w:val="single" w:color="000000" w:sz="2" w:space="0"/>
              <w:top w:val="single" w:color="000000" w:sz="2" w:space="0"/>
            </w:tcBorders>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pStyle w:val="TableText"/>
              <w:ind w:left="27" w:right="131" w:firstLine="11"/>
              <w:spacing w:before="59" w:line="246" w:lineRule="auto"/>
              <w:rPr/>
            </w:pPr>
            <w:r>
              <w:rPr>
                <w:rFonts w:ascii="Times New Roman" w:hAnsi="Times New Roman" w:eastAsia="Times New Roman" w:cs="Times New Roman"/>
                <w:spacing w:val="-5"/>
              </w:rPr>
              <w:t>11.3</w:t>
            </w:r>
            <w:r>
              <w:rPr>
                <w:rFonts w:ascii="Times New Roman" w:hAnsi="Times New Roman" w:eastAsia="Times New Roman" w:cs="Times New Roman"/>
                <w:spacing w:val="17"/>
                <w:w w:val="102"/>
              </w:rPr>
              <w:t xml:space="preserve"> </w:t>
            </w:r>
            <w:r>
              <w:rPr>
                <w:spacing w:val="-5"/>
              </w:rPr>
              <w:t>签订救护</w:t>
            </w:r>
            <w:r>
              <w:rPr/>
              <w:t xml:space="preserve"> </w:t>
            </w:r>
            <w:r>
              <w:rPr>
                <w:spacing w:val="-2"/>
              </w:rPr>
              <w:t>协议或联合建</w:t>
            </w:r>
          </w:p>
          <w:p>
            <w:pPr>
              <w:pStyle w:val="TableText"/>
              <w:ind w:left="32"/>
              <w:spacing w:line="214" w:lineRule="auto"/>
              <w:rPr/>
            </w:pPr>
            <w:r>
              <w:rPr>
                <w:spacing w:val="-3"/>
              </w:rPr>
              <w:t>立矿山救护队</w:t>
            </w:r>
          </w:p>
        </w:tc>
        <w:tc>
          <w:tcPr>
            <w:tcW w:w="6281" w:type="dxa"/>
            <w:vAlign w:val="top"/>
          </w:tcPr>
          <w:p>
            <w:pPr>
              <w:spacing w:line="347" w:lineRule="auto"/>
              <w:rPr>
                <w:rFonts w:ascii="Arial"/>
                <w:sz w:val="21"/>
              </w:rPr>
            </w:pPr>
            <w:r/>
          </w:p>
          <w:p>
            <w:pPr>
              <w:spacing w:line="348" w:lineRule="auto"/>
              <w:rPr>
                <w:rFonts w:ascii="Arial"/>
                <w:sz w:val="21"/>
              </w:rPr>
            </w:pPr>
            <w:r/>
          </w:p>
          <w:p>
            <w:pPr>
              <w:pStyle w:val="TableText"/>
              <w:ind w:left="22" w:firstLine="359"/>
              <w:spacing w:before="59" w:line="246" w:lineRule="auto"/>
              <w:jc w:val="both"/>
              <w:rPr/>
            </w:pPr>
            <w:r>
              <w:rPr>
                <w:b/>
                <w:bCs/>
                <w:spacing w:val="-5"/>
              </w:rPr>
              <w:t>《中华人民共和国安全生产法》第八十二条第</w:t>
            </w:r>
            <w:r>
              <w:rPr>
                <w:b/>
                <w:bCs/>
                <w:spacing w:val="-6"/>
              </w:rPr>
              <w:t>一款</w:t>
            </w:r>
            <w:r>
              <w:rPr>
                <w:spacing w:val="-6"/>
              </w:rPr>
              <w:t xml:space="preserve"> </w:t>
            </w:r>
            <w:r>
              <w:rPr>
                <w:spacing w:val="-6"/>
              </w:rPr>
              <w:t>危险物品的生产、经营、</w:t>
            </w:r>
            <w:r>
              <w:rPr/>
              <w:t xml:space="preserve"> </w:t>
            </w:r>
            <w:r>
              <w:rPr>
                <w:spacing w:val="-3"/>
              </w:rPr>
              <w:t>储存单位以及矿山、金属冶炼、城市轨道交通运营、建筑施工单位应当建立应急</w:t>
            </w:r>
            <w:r>
              <w:rPr>
                <w:spacing w:val="1"/>
              </w:rPr>
              <w:t xml:space="preserve"> </w:t>
            </w:r>
            <w:r>
              <w:rPr>
                <w:spacing w:val="-3"/>
              </w:rPr>
              <w:t>救援组织；生产经营规模较小的，可以不建立应急救援组织，但应当指定兼职的</w:t>
            </w:r>
            <w:r>
              <w:rPr>
                <w:spacing w:val="1"/>
              </w:rPr>
              <w:t xml:space="preserve"> </w:t>
            </w:r>
            <w:r>
              <w:rPr>
                <w:spacing w:val="-2"/>
              </w:rPr>
              <w:t>应急救援人员。</w:t>
            </w:r>
          </w:p>
        </w:tc>
        <w:tc>
          <w:tcPr>
            <w:tcW w:w="5424" w:type="dxa"/>
            <w:vAlign w:val="top"/>
            <w:tcBorders>
              <w:right w:val="single" w:color="000000" w:sz="2" w:space="0"/>
            </w:tcBorders>
          </w:tcPr>
          <w:p>
            <w:pPr>
              <w:pStyle w:val="TableText"/>
              <w:ind w:left="30" w:right="21" w:firstLine="357"/>
              <w:spacing w:before="38" w:line="246" w:lineRule="auto"/>
              <w:jc w:val="both"/>
              <w:rPr/>
            </w:pPr>
            <w:r>
              <w:rPr>
                <w:b/>
                <w:bCs/>
                <w:spacing w:val="-2"/>
              </w:rPr>
              <w:t>《中华人民共和国安全生产法》</w:t>
            </w:r>
            <w:r>
              <w:rPr>
                <w:spacing w:val="-17"/>
              </w:rPr>
              <w:t xml:space="preserve"> </w:t>
            </w:r>
            <w:r>
              <w:rPr>
                <w:b/>
                <w:bCs/>
                <w:spacing w:val="-2"/>
              </w:rPr>
              <w:t>第一百零二条</w:t>
            </w:r>
            <w:r>
              <w:rPr>
                <w:spacing w:val="-2"/>
              </w:rPr>
              <w:t xml:space="preserve"> </w:t>
            </w:r>
            <w:r>
              <w:rPr>
                <w:spacing w:val="-2"/>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p>
            <w:pPr>
              <w:pStyle w:val="TableText"/>
              <w:ind w:left="46" w:right="21" w:firstLine="342"/>
              <w:spacing w:before="1" w:line="246" w:lineRule="auto"/>
              <w:jc w:val="both"/>
              <w:rPr/>
            </w:pPr>
            <w:r>
              <w:rPr>
                <w:b/>
                <w:bCs/>
              </w:rPr>
              <w:t>《安全生产违法行为行政处罚办法》第四十六条第一项</w:t>
            </w:r>
            <w:r>
              <w:rPr/>
              <w:t xml:space="preserve"> </w:t>
            </w:r>
            <w:r>
              <w:rPr/>
              <w:t>危险物</w:t>
            </w:r>
            <w:r>
              <w:rPr>
                <w:spacing w:val="7"/>
              </w:rPr>
              <w:t xml:space="preserve"> </w:t>
            </w:r>
            <w:r>
              <w:rPr>
                <w:spacing w:val="-2"/>
              </w:rPr>
              <w:t>品的生产、经营、储存单位以及矿山、金属冶炼单位有下列行为之一</w:t>
            </w:r>
            <w:r>
              <w:rPr>
                <w:spacing w:val="7"/>
              </w:rPr>
              <w:t xml:space="preserve"> </w:t>
            </w:r>
            <w:r>
              <w:rPr>
                <w:spacing w:val="-4"/>
              </w:rPr>
              <w:t>的，责令改正，并可以处</w:t>
            </w:r>
            <w:r>
              <w:rPr>
                <w:spacing w:val="-10"/>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34" w:right="21" w:firstLine="353"/>
              <w:spacing w:line="222" w:lineRule="auto"/>
              <w:rPr/>
            </w:pPr>
            <w:r>
              <w:rPr>
                <w:spacing w:val="-1"/>
              </w:rPr>
              <w:t>（一）未建立应急救援组织或者生产经营规模较</w:t>
            </w:r>
            <w:r>
              <w:rPr>
                <w:spacing w:val="-2"/>
              </w:rPr>
              <w:t>小、未指定兼职</w:t>
            </w:r>
            <w:r>
              <w:rPr/>
              <w:t xml:space="preserve"> </w:t>
            </w:r>
            <w:r>
              <w:rPr>
                <w:spacing w:val="-2"/>
              </w:rPr>
              <w:t>应急救援人员的；</w:t>
            </w:r>
          </w:p>
        </w:tc>
        <w:tc>
          <w:tcPr>
            <w:tcW w:w="1041" w:type="dxa"/>
            <w:vAlign w:val="top"/>
            <w:tcBorders>
              <w:left w:val="single" w:color="000000" w:sz="2" w:space="0"/>
            </w:tcBorders>
          </w:tcPr>
          <w:p>
            <w:pPr>
              <w:spacing w:line="311" w:lineRule="auto"/>
              <w:rPr>
                <w:rFonts w:ascii="Arial"/>
                <w:sz w:val="21"/>
              </w:rPr>
            </w:pPr>
            <w:r/>
          </w:p>
          <w:p>
            <w:pPr>
              <w:spacing w:line="311" w:lineRule="auto"/>
              <w:rPr>
                <w:rFonts w:ascii="Arial"/>
                <w:sz w:val="21"/>
              </w:rPr>
            </w:pPr>
            <w:r/>
          </w:p>
          <w:p>
            <w:pPr>
              <w:spacing w:line="311"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2882" w:hRule="atLeast"/>
        </w:trPr>
        <w:tc>
          <w:tcPr>
            <w:tcW w:w="728" w:type="dxa"/>
            <w:vAlign w:val="top"/>
            <w:vMerge w:val="restart"/>
            <w:tcBorders>
              <w:bottom w:val="nil"/>
            </w:tcBorders>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12</w:t>
            </w:r>
          </w:p>
        </w:tc>
        <w:tc>
          <w:tcPr>
            <w:tcW w:w="958" w:type="dxa"/>
            <w:vAlign w:val="top"/>
            <w:vMerge w:val="restart"/>
            <w:tcBorders>
              <w:right w:val="single" w:color="000000" w:sz="2" w:space="0"/>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5"/>
              <w:spacing w:before="58" w:line="214" w:lineRule="auto"/>
              <w:rPr/>
            </w:pPr>
            <w:r>
              <w:rPr>
                <w:spacing w:val="-5"/>
              </w:rPr>
              <w:t>瓦斯管理</w:t>
            </w:r>
          </w:p>
        </w:tc>
        <w:tc>
          <w:tcPr>
            <w:tcW w:w="1240" w:type="dxa"/>
            <w:vAlign w:val="top"/>
            <w:tcBorders>
              <w:left w:val="single" w:color="000000" w:sz="2" w:space="0"/>
              <w:bottom w:val="single" w:color="000000" w:sz="2" w:space="0"/>
              <w:top w:val="single" w:color="000000" w:sz="2" w:space="0"/>
            </w:tcBorders>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37" w:firstLine="4"/>
              <w:spacing w:before="58" w:line="248" w:lineRule="auto"/>
              <w:rPr/>
            </w:pPr>
            <w:r>
              <w:rPr>
                <w:rFonts w:ascii="Times New Roman" w:hAnsi="Times New Roman" w:eastAsia="Times New Roman" w:cs="Times New Roman"/>
                <w:spacing w:val="-12"/>
              </w:rPr>
              <w:t>12.</w:t>
            </w:r>
            <w:r>
              <w:rPr>
                <w:rFonts w:ascii="Times New Roman" w:hAnsi="Times New Roman" w:eastAsia="Times New Roman" w:cs="Times New Roman"/>
                <w:spacing w:val="-24"/>
              </w:rPr>
              <w:t xml:space="preserve"> </w:t>
            </w:r>
            <w:r>
              <w:rPr>
                <w:rFonts w:ascii="Times New Roman" w:hAnsi="Times New Roman" w:eastAsia="Times New Roman" w:cs="Times New Roman"/>
                <w:spacing w:val="-12"/>
              </w:rPr>
              <w:t>1</w:t>
            </w:r>
            <w:r>
              <w:rPr>
                <w:rFonts w:ascii="Times New Roman" w:hAnsi="Times New Roman" w:eastAsia="Times New Roman" w:cs="Times New Roman"/>
                <w:spacing w:val="16"/>
                <w:w w:val="101"/>
              </w:rPr>
              <w:t xml:space="preserve"> </w:t>
            </w:r>
            <w:r>
              <w:rPr>
                <w:spacing w:val="-12"/>
              </w:rPr>
              <w:t>瓦斯检查、</w:t>
            </w:r>
            <w:r>
              <w:rPr/>
              <w:t xml:space="preserve"> </w:t>
            </w:r>
            <w:r>
              <w:rPr>
                <w:spacing w:val="-5"/>
              </w:rPr>
              <w:t>瓦斯超限作业</w:t>
            </w:r>
          </w:p>
        </w:tc>
        <w:tc>
          <w:tcPr>
            <w:tcW w:w="6281" w:type="dxa"/>
            <w:vAlign w:val="top"/>
          </w:tcPr>
          <w:p>
            <w:pPr>
              <w:spacing w:line="339" w:lineRule="auto"/>
              <w:rPr>
                <w:rFonts w:ascii="Arial"/>
                <w:sz w:val="21"/>
              </w:rPr>
            </w:pPr>
            <w:r/>
          </w:p>
          <w:p>
            <w:pPr>
              <w:pStyle w:val="TableText"/>
              <w:ind w:left="28" w:right="21" w:firstLine="355"/>
              <w:spacing w:before="59" w:line="246" w:lineRule="auto"/>
              <w:rPr/>
            </w:pPr>
            <w:r>
              <w:rPr>
                <w:b/>
                <w:bCs/>
                <w:spacing w:val="-1"/>
              </w:rPr>
              <w:t>《国务院关于预防煤矿生产安全事故的特别规定</w:t>
            </w:r>
            <w:r>
              <w:rPr>
                <w:b/>
                <w:bCs/>
                <w:spacing w:val="-2"/>
              </w:rPr>
              <w:t>》第八条第二款第二项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before="1" w:line="214" w:lineRule="auto"/>
              <w:rPr/>
            </w:pPr>
            <w:r>
              <w:rPr>
                <w:spacing w:val="-1"/>
              </w:rPr>
              <w:t>（二）瓦斯超限作业的；</w:t>
            </w:r>
          </w:p>
          <w:p>
            <w:pPr>
              <w:pStyle w:val="TableText"/>
              <w:ind w:left="23" w:right="67" w:firstLine="360"/>
              <w:spacing w:before="31" w:line="246" w:lineRule="auto"/>
              <w:rPr/>
            </w:pPr>
            <w:r>
              <w:rPr>
                <w:b/>
                <w:bCs/>
                <w:spacing w:val="-2"/>
              </w:rPr>
              <w:t>《煤矿重大事故隐患判定标准》第五条</w:t>
            </w:r>
            <w:r>
              <w:rPr>
                <w:spacing w:val="-2"/>
              </w:rPr>
              <w:t xml:space="preserve"> </w:t>
            </w:r>
            <w:r>
              <w:rPr>
                <w:spacing w:val="-2"/>
              </w:rPr>
              <w:t>“瓦斯超限作业”重大事故隐患，</w:t>
            </w:r>
            <w:r>
              <w:rPr>
                <w:spacing w:val="2"/>
              </w:rPr>
              <w:t xml:space="preserve"> </w:t>
            </w:r>
            <w:r>
              <w:rPr>
                <w:spacing w:val="-1"/>
              </w:rPr>
              <w:t>是指有下列情形之一的：</w:t>
            </w:r>
          </w:p>
          <w:p>
            <w:pPr>
              <w:pStyle w:val="TableText"/>
              <w:ind w:left="383"/>
              <w:spacing w:line="214" w:lineRule="auto"/>
              <w:rPr/>
            </w:pPr>
            <w:r>
              <w:rPr>
                <w:spacing w:val="-1"/>
              </w:rPr>
              <w:t>（一）瓦斯检查存在漏检、假检情况且进行作业的；</w:t>
            </w:r>
          </w:p>
          <w:p>
            <w:pPr>
              <w:pStyle w:val="TableText"/>
              <w:spacing w:before="30" w:line="214" w:lineRule="auto"/>
              <w:jc w:val="right"/>
              <w:rPr/>
            </w:pPr>
            <w:r>
              <w:rPr>
                <w:spacing w:val="-2"/>
              </w:rPr>
              <w:t>（二）井下瓦斯超限后继续作业或者未按照国家规定处置继续进行作业的；</w:t>
            </w:r>
          </w:p>
          <w:p>
            <w:pPr>
              <w:pStyle w:val="TableText"/>
              <w:ind w:left="41" w:right="21" w:firstLine="342"/>
              <w:spacing w:before="32" w:line="231" w:lineRule="auto"/>
              <w:rPr/>
            </w:pPr>
            <w:r>
              <w:rPr>
                <w:spacing w:val="-2"/>
              </w:rPr>
              <w:t>（三）井下排放积聚瓦斯未按照国家规定制定并实施</w:t>
            </w:r>
            <w:r>
              <w:rPr>
                <w:spacing w:val="-3"/>
              </w:rPr>
              <w:t>安全技术措施进行作业</w:t>
            </w:r>
            <w:r>
              <w:rPr/>
              <w:t xml:space="preserve"> </w:t>
            </w:r>
            <w:r>
              <w:rPr>
                <w:spacing w:val="-12"/>
              </w:rPr>
              <w:t>的。</w:t>
            </w:r>
          </w:p>
        </w:tc>
        <w:tc>
          <w:tcPr>
            <w:tcW w:w="5424" w:type="dxa"/>
            <w:vAlign w:val="top"/>
            <w:tcBorders>
              <w:right w:val="single" w:color="000000" w:sz="2" w:space="0"/>
            </w:tcBorders>
          </w:tcPr>
          <w:p>
            <w:pPr>
              <w:pStyle w:val="TableText"/>
              <w:ind w:left="29" w:right="21" w:firstLine="359"/>
              <w:spacing w:before="41"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4" w:line="23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r>
        <w:trPr>
          <w:trHeight w:val="2648"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313" w:lineRule="auto"/>
              <w:rPr>
                <w:rFonts w:ascii="Arial"/>
                <w:sz w:val="21"/>
              </w:rPr>
            </w:pPr>
            <w:r/>
          </w:p>
          <w:p>
            <w:pPr>
              <w:spacing w:line="314" w:lineRule="auto"/>
              <w:rPr>
                <w:rFonts w:ascii="Arial"/>
                <w:sz w:val="21"/>
              </w:rPr>
            </w:pPr>
            <w:r/>
          </w:p>
          <w:p>
            <w:pPr>
              <w:spacing w:line="314" w:lineRule="auto"/>
              <w:rPr>
                <w:rFonts w:ascii="Arial"/>
                <w:sz w:val="21"/>
              </w:rPr>
            </w:pPr>
            <w:r/>
          </w:p>
          <w:p>
            <w:pPr>
              <w:pStyle w:val="TableText"/>
              <w:ind w:left="24" w:right="26" w:firstLine="16"/>
              <w:spacing w:before="58" w:line="246" w:lineRule="auto"/>
              <w:rPr/>
            </w:pPr>
            <w:r>
              <w:rPr>
                <w:rFonts w:ascii="Times New Roman" w:hAnsi="Times New Roman" w:eastAsia="Times New Roman" w:cs="Times New Roman"/>
                <w:spacing w:val="-5"/>
              </w:rPr>
              <w:t>12.2</w:t>
            </w:r>
            <w:r>
              <w:rPr>
                <w:rFonts w:ascii="Times New Roman" w:hAnsi="Times New Roman" w:eastAsia="Times New Roman" w:cs="Times New Roman"/>
                <w:spacing w:val="17"/>
                <w:w w:val="102"/>
              </w:rPr>
              <w:t xml:space="preserve"> </w:t>
            </w:r>
            <w:r>
              <w:rPr>
                <w:spacing w:val="-5"/>
              </w:rPr>
              <w:t>瓦斯抽放</w:t>
            </w:r>
            <w:r>
              <w:rPr/>
              <w:t xml:space="preserve">  </w:t>
            </w:r>
            <w:r>
              <w:rPr>
                <w:spacing w:val="-12"/>
              </w:rPr>
              <w:t>系统、瓦斯传感</w:t>
            </w:r>
            <w:r>
              <w:rPr>
                <w:spacing w:val="4"/>
              </w:rPr>
              <w:t xml:space="preserve"> </w:t>
            </w:r>
            <w:r>
              <w:rPr/>
              <w:t>器</w:t>
            </w:r>
          </w:p>
        </w:tc>
        <w:tc>
          <w:tcPr>
            <w:tcW w:w="6281" w:type="dxa"/>
            <w:vAlign w:val="top"/>
          </w:tcPr>
          <w:p>
            <w:pPr>
              <w:pStyle w:val="TableText"/>
              <w:ind w:left="28" w:right="21" w:firstLine="355"/>
              <w:spacing w:before="165" w:line="246" w:lineRule="auto"/>
              <w:rPr/>
            </w:pPr>
            <w:r>
              <w:rPr>
                <w:b/>
                <w:bCs/>
                <w:spacing w:val="-1"/>
              </w:rPr>
              <w:t>《国务院关于预防煤矿生产安全事故的特别规定</w:t>
            </w:r>
            <w:r>
              <w:rPr>
                <w:b/>
                <w:bCs/>
                <w:spacing w:val="-2"/>
              </w:rPr>
              <w:t>》第八条第二款第四项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1" w:right="21" w:firstLine="352"/>
              <w:spacing w:line="246" w:lineRule="auto"/>
              <w:rPr/>
            </w:pPr>
            <w:r>
              <w:rPr>
                <w:spacing w:val="-2"/>
              </w:rPr>
              <w:t>（四）高瓦斯矿井未建立瓦斯抽放系统和监控系统，</w:t>
            </w:r>
            <w:r>
              <w:rPr>
                <w:spacing w:val="-3"/>
              </w:rPr>
              <w:t>或者瓦斯监控系统不能</w:t>
            </w:r>
            <w:r>
              <w:rPr/>
              <w:t xml:space="preserve"> </w:t>
            </w:r>
            <w:r>
              <w:rPr>
                <w:spacing w:val="-3"/>
              </w:rPr>
              <w:t>正常运行的；</w:t>
            </w:r>
          </w:p>
          <w:p>
            <w:pPr>
              <w:pStyle w:val="TableText"/>
              <w:ind w:left="31" w:right="21" w:firstLine="352"/>
              <w:spacing w:line="246" w:lineRule="auto"/>
              <w:rPr/>
            </w:pPr>
            <w:r>
              <w:rPr>
                <w:b/>
                <w:bCs/>
                <w:spacing w:val="-3"/>
              </w:rPr>
              <w:t>《煤矿重大事故隐患判定标准》第七条</w:t>
            </w:r>
            <w:r>
              <w:rPr>
                <w:spacing w:val="-3"/>
              </w:rPr>
              <w:t>“高瓦斯矿井未</w:t>
            </w:r>
            <w:r>
              <w:rPr>
                <w:spacing w:val="-4"/>
              </w:rPr>
              <w:t>建立瓦斯抽采系统和</w:t>
            </w:r>
            <w:r>
              <w:rPr/>
              <w:t xml:space="preserve"> </w:t>
            </w:r>
            <w:r>
              <w:rPr/>
              <w:t>监控系统，或者系统不能正常运行”重大事故</w:t>
            </w:r>
            <w:r>
              <w:rPr>
                <w:spacing w:val="-1"/>
              </w:rPr>
              <w:t>隐患，是指有下列情形之一的：</w:t>
            </w:r>
          </w:p>
          <w:p>
            <w:pPr>
              <w:pStyle w:val="TableText"/>
              <w:ind w:left="29" w:right="21" w:firstLine="354"/>
              <w:spacing w:line="230" w:lineRule="auto"/>
              <w:rPr/>
            </w:pPr>
            <w:r>
              <w:rPr>
                <w:spacing w:val="-2"/>
              </w:rPr>
              <w:t>（一）按照《煤矿安全规程》规定应当建立而未建立</w:t>
            </w:r>
            <w:r>
              <w:rPr>
                <w:spacing w:val="-3"/>
              </w:rPr>
              <w:t>瓦斯抽采系统或者系统</w:t>
            </w:r>
            <w:r>
              <w:rPr/>
              <w:t xml:space="preserve"> </w:t>
            </w:r>
            <w:r>
              <w:rPr>
                <w:spacing w:val="-2"/>
              </w:rPr>
              <w:t>不正常使用的；</w:t>
            </w:r>
          </w:p>
          <w:p>
            <w:pPr>
              <w:pStyle w:val="TableText"/>
              <w:ind w:left="26" w:firstLine="357"/>
              <w:spacing w:before="31" w:line="230" w:lineRule="auto"/>
              <w:rPr/>
            </w:pPr>
            <w:r>
              <w:rPr>
                <w:spacing w:val="-2"/>
              </w:rPr>
              <w:t>（二）未按照国家规定安设、调校甲烷传感器，人为造成甲烷传感器失效，</w:t>
            </w:r>
            <w:r>
              <w:rPr>
                <w:spacing w:val="12"/>
              </w:rPr>
              <w:t xml:space="preserve"> </w:t>
            </w:r>
            <w:r>
              <w:rPr/>
              <w:t>或者瓦斯超限后不能报警、断电或者断电范</w:t>
            </w:r>
            <w:r>
              <w:rPr>
                <w:spacing w:val="-1"/>
              </w:rPr>
              <w:t>围不符合国家规定的。</w:t>
            </w:r>
          </w:p>
        </w:tc>
        <w:tc>
          <w:tcPr>
            <w:tcW w:w="5424" w:type="dxa"/>
            <w:vAlign w:val="top"/>
            <w:tcBorders>
              <w:right w:val="single" w:color="000000" w:sz="2" w:space="0"/>
            </w:tcBorders>
          </w:tcPr>
          <w:p>
            <w:pPr>
              <w:pStyle w:val="TableText"/>
              <w:ind w:left="29" w:right="21" w:firstLine="359"/>
              <w:spacing w:before="46"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1" w:line="236"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p>
        </w:tc>
        <w:tc>
          <w:tcPr>
            <w:tcW w:w="1041" w:type="dxa"/>
            <w:vAlign w:val="top"/>
            <w:tcBorders>
              <w:left w:val="single" w:color="000000" w:sz="2" w:space="0"/>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bl>
    <w:p>
      <w:pPr>
        <w:spacing w:line="122" w:lineRule="exact"/>
        <w:rPr>
          <w:rFonts w:ascii="Arial"/>
          <w:sz w:val="10"/>
        </w:rPr>
      </w:pPr>
      <w:r/>
    </w:p>
    <w:p>
      <w:pPr>
        <w:spacing w:line="122" w:lineRule="exact"/>
        <w:sectPr>
          <w:footerReference w:type="default" r:id="rId28"/>
          <w:pgSz w:w="16839" w:h="11906"/>
          <w:pgMar w:top="400" w:right="577" w:bottom="1672" w:left="577" w:header="0" w:footer="1418"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243" w:hRule="atLeast"/>
        </w:trPr>
        <w:tc>
          <w:tcPr>
            <w:tcW w:w="728" w:type="dxa"/>
            <w:vAlign w:val="top"/>
          </w:tcPr>
          <w:p>
            <w:pPr>
              <w:spacing w:line="233" w:lineRule="exact"/>
              <w:rPr>
                <w:rFonts w:ascii="Arial"/>
                <w:sz w:val="20"/>
              </w:rPr>
            </w:pPr>
            <w:r/>
          </w:p>
        </w:tc>
        <w:tc>
          <w:tcPr>
            <w:tcW w:w="958" w:type="dxa"/>
            <w:vAlign w:val="top"/>
            <w:tcBorders>
              <w:right w:val="single" w:color="000000" w:sz="2" w:space="0"/>
            </w:tcBorders>
          </w:tcPr>
          <w:p>
            <w:pPr>
              <w:spacing w:line="233" w:lineRule="exact"/>
              <w:rPr>
                <w:rFonts w:ascii="Arial"/>
                <w:sz w:val="20"/>
              </w:rPr>
            </w:pPr>
            <w:r/>
          </w:p>
        </w:tc>
        <w:tc>
          <w:tcPr>
            <w:tcW w:w="1240" w:type="dxa"/>
            <w:vAlign w:val="top"/>
            <w:tcBorders>
              <w:left w:val="single" w:color="000000" w:sz="2" w:space="0"/>
              <w:bottom w:val="single" w:color="000000" w:sz="2" w:space="0"/>
            </w:tcBorders>
          </w:tcPr>
          <w:p>
            <w:pPr>
              <w:spacing w:line="233" w:lineRule="exact"/>
              <w:rPr>
                <w:rFonts w:ascii="Arial"/>
                <w:sz w:val="20"/>
              </w:rPr>
            </w:pPr>
            <w:r/>
          </w:p>
        </w:tc>
        <w:tc>
          <w:tcPr>
            <w:tcW w:w="6281" w:type="dxa"/>
            <w:vAlign w:val="top"/>
          </w:tcPr>
          <w:p>
            <w:pPr>
              <w:spacing w:line="233" w:lineRule="exact"/>
              <w:rPr>
                <w:rFonts w:ascii="Arial"/>
                <w:sz w:val="20"/>
              </w:rPr>
            </w:pPr>
            <w:r/>
          </w:p>
        </w:tc>
        <w:tc>
          <w:tcPr>
            <w:tcW w:w="5424" w:type="dxa"/>
            <w:vAlign w:val="top"/>
            <w:tcBorders>
              <w:right w:val="single" w:color="000000" w:sz="2" w:space="0"/>
            </w:tcBorders>
          </w:tcPr>
          <w:p>
            <w:pPr>
              <w:pStyle w:val="TableText"/>
              <w:ind w:left="32"/>
              <w:spacing w:before="37" w:line="201" w:lineRule="auto"/>
              <w:rPr/>
            </w:pPr>
            <w:r>
              <w:rPr>
                <w:spacing w:val="-5"/>
              </w:rPr>
              <w:t>长。</w:t>
            </w:r>
          </w:p>
        </w:tc>
        <w:tc>
          <w:tcPr>
            <w:tcW w:w="1041" w:type="dxa"/>
            <w:vAlign w:val="top"/>
            <w:tcBorders>
              <w:left w:val="single" w:color="000000" w:sz="2" w:space="0"/>
            </w:tcBorders>
          </w:tcPr>
          <w:p>
            <w:pPr>
              <w:spacing w:line="233" w:lineRule="exact"/>
              <w:rPr>
                <w:rFonts w:ascii="Arial"/>
                <w:sz w:val="20"/>
              </w:rPr>
            </w:pPr>
            <w:r/>
          </w:p>
        </w:tc>
      </w:tr>
      <w:tr>
        <w:trPr>
          <w:trHeight w:val="8402" w:hRule="atLeast"/>
        </w:trPr>
        <w:tc>
          <w:tcPr>
            <w:tcW w:w="728"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left="287"/>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tc>
        <w:tc>
          <w:tcPr>
            <w:tcW w:w="958" w:type="dxa"/>
            <w:vAlign w:val="top"/>
            <w:tcBorders>
              <w:right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7" w:right="31" w:firstLine="2"/>
              <w:spacing w:before="58" w:line="251" w:lineRule="auto"/>
              <w:rPr/>
            </w:pPr>
            <w:r>
              <w:rPr>
                <w:spacing w:val="-3"/>
              </w:rPr>
              <w:t>通风安全管</w:t>
            </w:r>
            <w:r>
              <w:rPr>
                <w:spacing w:val="2"/>
              </w:rPr>
              <w:t xml:space="preserve"> </w:t>
            </w:r>
            <w:r>
              <w:rPr/>
              <w:t>理</w:t>
            </w:r>
          </w:p>
        </w:tc>
        <w:tc>
          <w:tcPr>
            <w:tcW w:w="1240" w:type="dxa"/>
            <w:vAlign w:val="top"/>
            <w:tcBorders>
              <w:left w:val="single" w:color="000000" w:sz="2" w:space="0"/>
              <w:top w:val="single" w:color="000000" w:sz="2"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41"/>
              <w:spacing w:before="59" w:line="214" w:lineRule="auto"/>
              <w:rPr/>
            </w:pPr>
            <w:r>
              <w:rPr>
                <w:rFonts w:ascii="Times New Roman" w:hAnsi="Times New Roman" w:eastAsia="Times New Roman" w:cs="Times New Roman"/>
                <w:spacing w:val="-7"/>
              </w:rPr>
              <w:t>13.</w:t>
            </w:r>
            <w:r>
              <w:rPr>
                <w:rFonts w:ascii="Times New Roman" w:hAnsi="Times New Roman" w:eastAsia="Times New Roman" w:cs="Times New Roman"/>
                <w:spacing w:val="-22"/>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0"/>
              </w:rPr>
              <w:t xml:space="preserve"> </w:t>
            </w:r>
            <w:r>
              <w:rPr>
                <w:spacing w:val="-7"/>
              </w:rPr>
              <w:t>通风系统</w:t>
            </w:r>
          </w:p>
        </w:tc>
        <w:tc>
          <w:tcPr>
            <w:tcW w:w="6281" w:type="dxa"/>
            <w:vAlign w:val="top"/>
          </w:tcPr>
          <w:p>
            <w:pPr>
              <w:pStyle w:val="TableText"/>
              <w:ind w:left="28" w:right="21" w:firstLine="355"/>
              <w:spacing w:before="38" w:line="246" w:lineRule="auto"/>
              <w:rPr/>
            </w:pPr>
            <w:r>
              <w:rPr>
                <w:b/>
                <w:bCs/>
                <w:spacing w:val="-1"/>
              </w:rPr>
              <w:t>《国务院关于预防煤矿生产安全事故的特别规定</w:t>
            </w:r>
            <w:r>
              <w:rPr>
                <w:b/>
                <w:bCs/>
                <w:spacing w:val="-2"/>
              </w:rPr>
              <w:t>》第八条第二款第五项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spacing w:val="-1"/>
              </w:rPr>
              <w:t>（五）通风系统不完善、不可靠的；</w:t>
            </w:r>
          </w:p>
          <w:p>
            <w:pPr>
              <w:pStyle w:val="TableText"/>
              <w:ind w:left="31" w:right="23" w:firstLine="352"/>
              <w:spacing w:before="31" w:line="246" w:lineRule="auto"/>
              <w:rPr/>
            </w:pPr>
            <w:r>
              <w:rPr>
                <w:b/>
                <w:bCs/>
                <w:spacing w:val="-1"/>
              </w:rPr>
              <w:t>《煤矿重大事故隐患判定标准》第八条</w:t>
            </w:r>
            <w:r>
              <w:rPr>
                <w:spacing w:val="-1"/>
              </w:rPr>
              <w:t xml:space="preserve"> </w:t>
            </w:r>
            <w:r>
              <w:rPr>
                <w:spacing w:val="-1"/>
              </w:rPr>
              <w:t>“通风系统不完善、不可靠”重大</w:t>
            </w:r>
            <w:r>
              <w:rPr>
                <w:spacing w:val="12"/>
              </w:rPr>
              <w:t xml:space="preserve"> </w:t>
            </w:r>
            <w:r>
              <w:rPr>
                <w:spacing w:val="-1"/>
              </w:rPr>
              <w:t>事故隐患，是指有下列情形之一的：</w:t>
            </w:r>
          </w:p>
          <w:p>
            <w:pPr>
              <w:pStyle w:val="TableText"/>
              <w:ind w:left="383"/>
              <w:spacing w:line="214" w:lineRule="auto"/>
              <w:rPr/>
            </w:pPr>
            <w:r>
              <w:rPr/>
              <w:t>（一）矿井总风量不足或者采掘工作面等主要用风地点</w:t>
            </w:r>
            <w:r>
              <w:rPr>
                <w:spacing w:val="-1"/>
              </w:rPr>
              <w:t>风量不足的；</w:t>
            </w:r>
          </w:p>
          <w:p>
            <w:pPr>
              <w:pStyle w:val="TableText"/>
              <w:ind w:left="383"/>
              <w:spacing w:before="31" w:line="214" w:lineRule="auto"/>
              <w:rPr/>
            </w:pPr>
            <w:r>
              <w:rPr/>
              <w:t>（二）没有备用主要通风机，或者两台主要通风机不具</w:t>
            </w:r>
            <w:r>
              <w:rPr>
                <w:spacing w:val="-1"/>
              </w:rPr>
              <w:t>有同等能力的；</w:t>
            </w:r>
          </w:p>
          <w:p>
            <w:pPr>
              <w:pStyle w:val="TableText"/>
              <w:ind w:left="383"/>
              <w:spacing w:before="31" w:line="214" w:lineRule="auto"/>
              <w:rPr/>
            </w:pPr>
            <w:r>
              <w:rPr>
                <w:spacing w:val="-1"/>
              </w:rPr>
              <w:t>（三）违反《煤矿安全规程》规定采用串联通风的；</w:t>
            </w:r>
          </w:p>
          <w:p>
            <w:pPr>
              <w:pStyle w:val="TableText"/>
              <w:ind w:left="26" w:right="21" w:firstLine="357"/>
              <w:spacing w:before="32" w:line="230" w:lineRule="auto"/>
              <w:rPr/>
            </w:pPr>
            <w:r>
              <w:rPr>
                <w:spacing w:val="-2"/>
              </w:rPr>
              <w:t>（四）未按照设计形成通风系统，或者生产水平和采</w:t>
            </w:r>
            <w:r>
              <w:rPr>
                <w:spacing w:val="-3"/>
              </w:rPr>
              <w:t>（盘）区未实现分区通</w:t>
            </w:r>
            <w:r>
              <w:rPr/>
              <w:t xml:space="preserve"> </w:t>
            </w:r>
            <w:r>
              <w:rPr>
                <w:spacing w:val="-3"/>
              </w:rPr>
              <w:t>风的；</w:t>
            </w:r>
          </w:p>
          <w:p>
            <w:pPr>
              <w:pStyle w:val="TableText"/>
              <w:ind w:left="22" w:firstLine="360"/>
              <w:spacing w:before="31" w:line="235" w:lineRule="auto"/>
              <w:rPr/>
            </w:pPr>
            <w:r>
              <w:rPr>
                <w:spacing w:val="-2"/>
              </w:rPr>
              <w:t>（五）高瓦斯、煤与瓦斯突出矿井的任一采（盘）区，开采容易自燃煤层、</w:t>
            </w:r>
            <w:r>
              <w:rPr>
                <w:spacing w:val="12"/>
              </w:rPr>
              <w:t xml:space="preserve"> </w:t>
            </w:r>
            <w:r>
              <w:rPr>
                <w:spacing w:val="-2"/>
              </w:rPr>
              <w:t>低瓦斯矿井开采煤层群和分层开采采用联合布</w:t>
            </w:r>
            <w:r>
              <w:rPr>
                <w:spacing w:val="-3"/>
              </w:rPr>
              <w:t>置的采（盘）区，未设置专用回风</w:t>
            </w:r>
            <w:r>
              <w:rPr/>
              <w:t xml:space="preserve"> </w:t>
            </w:r>
            <w:r>
              <w:rPr>
                <w:spacing w:val="-1"/>
              </w:rPr>
              <w:t>巷，或者突出煤层工作面没有独立的回风系统的；</w:t>
            </w:r>
          </w:p>
          <w:p>
            <w:pPr>
              <w:pStyle w:val="TableText"/>
              <w:ind w:left="23" w:right="21" w:firstLine="360"/>
              <w:spacing w:before="33" w:line="230" w:lineRule="auto"/>
              <w:rPr/>
            </w:pPr>
            <w:r>
              <w:rPr>
                <w:spacing w:val="-2"/>
              </w:rPr>
              <w:t>（六）进、回风井之间和主要进、回风巷之间联络巷</w:t>
            </w:r>
            <w:r>
              <w:rPr>
                <w:spacing w:val="-3"/>
              </w:rPr>
              <w:t>中的风墙、风门不符合</w:t>
            </w:r>
            <w:r>
              <w:rPr/>
              <w:t xml:space="preserve"> </w:t>
            </w:r>
            <w:r>
              <w:rPr>
                <w:spacing w:val="-1"/>
              </w:rPr>
              <w:t>《煤矿安全规程》规定，造成风流短路的；</w:t>
            </w:r>
          </w:p>
          <w:p>
            <w:pPr>
              <w:pStyle w:val="TableText"/>
              <w:ind w:left="28" w:firstLine="355"/>
              <w:spacing w:before="29" w:line="236" w:lineRule="auto"/>
              <w:rPr/>
            </w:pPr>
            <w:r>
              <w:rPr>
                <w:spacing w:val="-2"/>
              </w:rPr>
              <w:t>（七）采区进、回风巷未贯穿整个采区，或者虽贯穿整个采区但一段进风、</w:t>
            </w:r>
            <w:r>
              <w:rPr>
                <w:spacing w:val="12"/>
              </w:rPr>
              <w:t xml:space="preserve"> </w:t>
            </w:r>
            <w:r>
              <w:rPr>
                <w:spacing w:val="-1"/>
              </w:rPr>
              <w:t>一段回风，或者采用倾斜长壁布置，大巷未超前至少</w:t>
            </w:r>
            <w:r>
              <w:rPr>
                <w:rFonts w:ascii="Times New Roman" w:hAnsi="Times New Roman" w:eastAsia="Times New Roman" w:cs="Times New Roman"/>
                <w:spacing w:val="-1"/>
              </w:rPr>
              <w:t>2 </w:t>
            </w:r>
            <w:r>
              <w:rPr>
                <w:spacing w:val="-1"/>
              </w:rPr>
              <w:t>个区</w:t>
            </w:r>
            <w:r>
              <w:rPr>
                <w:spacing w:val="-2"/>
              </w:rPr>
              <w:t>段构成通风系统即开</w:t>
            </w:r>
            <w:r>
              <w:rPr/>
              <w:t xml:space="preserve"> </w:t>
            </w:r>
            <w:r>
              <w:rPr>
                <w:spacing w:val="-2"/>
              </w:rPr>
              <w:t>掘其他巷道的；</w:t>
            </w:r>
          </w:p>
          <w:p>
            <w:pPr>
              <w:pStyle w:val="TableText"/>
              <w:ind w:left="26" w:firstLine="355"/>
              <w:spacing w:before="32" w:line="229" w:lineRule="auto"/>
              <w:rPr/>
            </w:pPr>
            <w:r>
              <w:rPr>
                <w:spacing w:val="-7"/>
              </w:rPr>
              <w:t>（八）煤巷、半煤岩巷和有瓦斯涌出的岩巷掘进未按照国家规定装备甲烷电、</w:t>
            </w:r>
            <w:r>
              <w:rPr>
                <w:spacing w:val="5"/>
              </w:rPr>
              <w:t xml:space="preserve"> </w:t>
            </w:r>
            <w:r>
              <w:rPr>
                <w:spacing w:val="-2"/>
              </w:rPr>
              <w:t>风电闭锁装置或者有关装置不能正常使用的；</w:t>
            </w:r>
          </w:p>
          <w:p>
            <w:pPr>
              <w:pStyle w:val="TableText"/>
              <w:ind w:left="26" w:right="21" w:firstLine="357"/>
              <w:spacing w:before="31" w:line="236" w:lineRule="auto"/>
              <w:rPr/>
            </w:pPr>
            <w:r>
              <w:rPr>
                <w:spacing w:val="-2"/>
              </w:rPr>
              <w:t>（九）高瓦斯、煤（岩）与瓦斯（二氧化碳）突</w:t>
            </w:r>
            <w:r>
              <w:rPr>
                <w:spacing w:val="-3"/>
              </w:rPr>
              <w:t>出矿井的煤巷、半煤岩巷和</w:t>
            </w:r>
            <w:r>
              <w:rPr/>
              <w:t xml:space="preserve"> </w:t>
            </w:r>
            <w:r>
              <w:rPr>
                <w:spacing w:val="-2"/>
              </w:rPr>
              <w:t>有瓦斯涌出的岩巷掘进工作面采用局部通风时，不能实现双风</w:t>
            </w:r>
            <w:r>
              <w:rPr>
                <w:spacing w:val="-3"/>
              </w:rPr>
              <w:t>机、双电源且自动</w:t>
            </w:r>
            <w:r>
              <w:rPr/>
              <w:t xml:space="preserve"> </w:t>
            </w:r>
            <w:r>
              <w:rPr>
                <w:spacing w:val="-2"/>
              </w:rPr>
              <w:t>切换的；</w:t>
            </w:r>
          </w:p>
          <w:p>
            <w:pPr>
              <w:pStyle w:val="TableText"/>
              <w:ind w:left="26" w:firstLine="356"/>
              <w:spacing w:before="32" w:line="236" w:lineRule="auto"/>
              <w:rPr/>
            </w:pPr>
            <w:r>
              <w:rPr>
                <w:spacing w:val="-7"/>
              </w:rPr>
              <w:t>（十）高瓦斯、煤（岩）与瓦斯（二氧化碳）突出建设矿井进入二期工程前，</w:t>
            </w:r>
            <w:r>
              <w:rPr>
                <w:spacing w:val="5"/>
              </w:rPr>
              <w:t xml:space="preserve"> </w:t>
            </w:r>
            <w:r>
              <w:rPr>
                <w:spacing w:val="-3"/>
              </w:rPr>
              <w:t>其他建设矿井进入三期工程前，没有形成地面主要通风机供风的全风压通风系统</w:t>
            </w:r>
            <w:r>
              <w:rPr>
                <w:spacing w:val="6"/>
              </w:rPr>
              <w:t xml:space="preserve"> </w:t>
            </w:r>
            <w:r>
              <w:rPr>
                <w:spacing w:val="-4"/>
              </w:rPr>
              <w:t>的。</w:t>
            </w:r>
          </w:p>
          <w:p>
            <w:pPr>
              <w:pStyle w:val="TableText"/>
              <w:ind w:left="27" w:right="22" w:firstLine="356"/>
              <w:spacing w:before="29" w:line="246" w:lineRule="auto"/>
              <w:rPr/>
            </w:pPr>
            <w:r>
              <w:rPr>
                <w:b/>
                <w:bCs/>
                <w:spacing w:val="1"/>
              </w:rPr>
              <w:t>《煤矿安全规程</w:t>
            </w:r>
            <w:r>
              <w:rPr>
                <w:spacing w:val="1"/>
              </w:rPr>
              <w:t>》</w:t>
            </w:r>
            <w:r>
              <w:rPr>
                <w:b/>
                <w:bCs/>
                <w:spacing w:val="1"/>
              </w:rPr>
              <w:t>第一百五十条</w:t>
            </w:r>
            <w:r>
              <w:rPr>
                <w:spacing w:val="1"/>
              </w:rPr>
              <w:t xml:space="preserve"> </w:t>
            </w:r>
            <w:r>
              <w:rPr>
                <w:spacing w:val="1"/>
              </w:rPr>
              <w:t>采、掘工作面应当实行独立通风</w:t>
            </w:r>
            <w:r>
              <w:rPr/>
              <w:t>，严禁</w:t>
            </w:r>
            <w:r>
              <w:rPr>
                <w:spacing w:val="-41"/>
              </w:rPr>
              <w:t xml:space="preserve"> </w:t>
            </w:r>
            <w:r>
              <w:rPr>
                <w:rFonts w:ascii="Times New Roman" w:hAnsi="Times New Roman" w:eastAsia="Times New Roman" w:cs="Times New Roman"/>
              </w:rPr>
              <w:t>2 </w:t>
            </w:r>
            <w:r>
              <w:rPr>
                <w:spacing w:val="-1"/>
              </w:rPr>
              <w:t>个采煤工作面之间串联通风。</w:t>
            </w:r>
          </w:p>
          <w:p>
            <w:pPr>
              <w:pStyle w:val="TableText"/>
              <w:ind w:left="30" w:right="21" w:firstLine="374"/>
              <w:spacing w:before="1" w:line="246" w:lineRule="auto"/>
              <w:rPr/>
            </w:pPr>
            <w:r>
              <w:rPr>
                <w:spacing w:val="-3"/>
              </w:rPr>
              <w:t>同一采区内</w:t>
            </w:r>
            <w:r>
              <w:rPr>
                <w:spacing w:val="-10"/>
              </w:rPr>
              <w:t xml:space="preserve"> </w:t>
            </w:r>
            <w:r>
              <w:rPr>
                <w:rFonts w:ascii="Times New Roman" w:hAnsi="Times New Roman" w:eastAsia="Times New Roman" w:cs="Times New Roman"/>
                <w:spacing w:val="-3"/>
              </w:rPr>
              <w:t>1 </w:t>
            </w:r>
            <w:r>
              <w:rPr>
                <w:spacing w:val="-3"/>
              </w:rPr>
              <w:t>个采煤工作面与其相连接的</w:t>
            </w:r>
            <w:r>
              <w:rPr>
                <w:spacing w:val="-24"/>
              </w:rPr>
              <w:t xml:space="preserve"> </w:t>
            </w:r>
            <w:r>
              <w:rPr>
                <w:rFonts w:ascii="Times New Roman" w:hAnsi="Times New Roman" w:eastAsia="Times New Roman" w:cs="Times New Roman"/>
                <w:spacing w:val="-3"/>
              </w:rPr>
              <w:t>1 </w:t>
            </w:r>
            <w:r>
              <w:rPr>
                <w:spacing w:val="-3"/>
              </w:rPr>
              <w:t>个掘进工作面、相邻的</w:t>
            </w:r>
            <w:r>
              <w:rPr>
                <w:rFonts w:ascii="Times New Roman" w:hAnsi="Times New Roman" w:eastAsia="Times New Roman" w:cs="Times New Roman"/>
                <w:spacing w:val="-3"/>
              </w:rPr>
              <w:t>2 </w:t>
            </w:r>
            <w:r>
              <w:rPr>
                <w:spacing w:val="-3"/>
              </w:rPr>
              <w:t>个掘进</w:t>
            </w:r>
            <w:r>
              <w:rPr/>
              <w:t xml:space="preserve"> </w:t>
            </w:r>
            <w:r>
              <w:rPr>
                <w:spacing w:val="-1"/>
              </w:rPr>
              <w:t>工作面，布置独立通风有困</w:t>
            </w:r>
          </w:p>
          <w:p>
            <w:pPr>
              <w:pStyle w:val="TableText"/>
              <w:spacing w:line="213" w:lineRule="auto"/>
              <w:jc w:val="right"/>
              <w:rPr/>
            </w:pPr>
            <w:r>
              <w:rPr>
                <w:spacing w:val="-3"/>
              </w:rPr>
              <w:t>难时，在制定措施后，可采用串联通风，但串联通风的次数不得超过</w:t>
            </w:r>
            <w:r>
              <w:rPr>
                <w:spacing w:val="-11"/>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2"/>
              </w:rPr>
              <w:t xml:space="preserve"> </w:t>
            </w:r>
            <w:r>
              <w:rPr>
                <w:spacing w:val="-3"/>
              </w:rPr>
              <w:t>次。</w:t>
            </w:r>
          </w:p>
          <w:p>
            <w:pPr>
              <w:pStyle w:val="TableText"/>
              <w:ind w:left="28" w:right="21" w:firstLine="357"/>
              <w:spacing w:before="33" w:line="234" w:lineRule="auto"/>
              <w:rPr/>
            </w:pPr>
            <w:r>
              <w:rPr>
                <w:spacing w:val="3"/>
              </w:rPr>
              <w:t>采区内为构成新区段通风系统的掘进巷道或者采煤工作面遇地质构造而重</w:t>
            </w:r>
            <w:r>
              <w:rPr>
                <w:spacing w:val="3"/>
              </w:rPr>
              <w:t xml:space="preserve"> </w:t>
            </w:r>
            <w:r>
              <w:rPr>
                <w:spacing w:val="-2"/>
              </w:rPr>
              <w:t>新掘进的巷道，布置独立通风有困难时，其回风可以串入</w:t>
            </w:r>
            <w:r>
              <w:rPr>
                <w:spacing w:val="-3"/>
              </w:rPr>
              <w:t>采煤工作面，但必须制</w:t>
            </w:r>
            <w:r>
              <w:rPr/>
              <w:t xml:space="preserve"> </w:t>
            </w:r>
            <w:r>
              <w:rPr>
                <w:spacing w:val="-3"/>
              </w:rPr>
              <w:t>定安全措施，且串联通风的次数不得超过</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2"/>
              </w:rPr>
              <w:t xml:space="preserve"> </w:t>
            </w:r>
            <w:r>
              <w:rPr>
                <w:spacing w:val="-3"/>
              </w:rPr>
              <w:t>次；构成独立通</w:t>
            </w:r>
            <w:r>
              <w:rPr>
                <w:spacing w:val="-4"/>
              </w:rPr>
              <w:t>风系统后，必须立即</w:t>
            </w:r>
            <w:r>
              <w:rPr/>
              <w:t xml:space="preserve"> </w:t>
            </w:r>
            <w:r>
              <w:rPr>
                <w:spacing w:val="-2"/>
              </w:rPr>
              <w:t>改为独立通风。</w:t>
            </w:r>
          </w:p>
        </w:tc>
        <w:tc>
          <w:tcPr>
            <w:tcW w:w="5424" w:type="dxa"/>
            <w:vAlign w:val="top"/>
            <w:tcBorders>
              <w:right w:val="single" w:color="000000" w:sz="2" w:space="0"/>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29" w:right="21" w:firstLine="359"/>
              <w:spacing w:before="58"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2" w:line="24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bl>
    <w:p>
      <w:pPr>
        <w:rPr>
          <w:rFonts w:ascii="Arial"/>
          <w:sz w:val="21"/>
        </w:rPr>
      </w:pPr>
      <w:r/>
    </w:p>
    <w:p>
      <w:pPr>
        <w:sectPr>
          <w:footerReference w:type="default" r:id="rId29"/>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204"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23" w:right="21" w:firstLine="366"/>
              <w:spacing w:before="37" w:line="246" w:lineRule="auto"/>
              <w:jc w:val="both"/>
              <w:rPr/>
            </w:pPr>
            <w:r>
              <w:rPr>
                <w:spacing w:val="-3"/>
              </w:rPr>
              <w:t>对于本条规定的串联通风，必须在进入被串联工作面的巷道中装设甲烷传感</w:t>
            </w:r>
            <w:r>
              <w:rPr>
                <w:spacing w:val="17"/>
              </w:rPr>
              <w:t xml:space="preserve"> </w:t>
            </w:r>
            <w:r>
              <w:rPr/>
              <w:t>器，且甲烷和二氧化碳浓度都不得超过</w:t>
            </w:r>
            <w:r>
              <w:rPr>
                <w:spacing w:val="-26"/>
              </w:rPr>
              <w:t xml:space="preserve"> </w:t>
            </w:r>
            <w:r>
              <w:rPr>
                <w:rFonts w:ascii="Times New Roman" w:hAnsi="Times New Roman" w:eastAsia="Times New Roman" w:cs="Times New Roman"/>
              </w:rPr>
              <w:t>0.5%</w:t>
            </w:r>
            <w:r>
              <w:rPr>
                <w:rFonts w:ascii="Times New Roman" w:hAnsi="Times New Roman" w:eastAsia="Times New Roman" w:cs="Times New Roman"/>
                <w:spacing w:val="-19"/>
              </w:rPr>
              <w:t xml:space="preserve"> </w:t>
            </w:r>
            <w:r>
              <w:rPr/>
              <w:t>，其他有害气体浓度都应当符合本</w:t>
            </w:r>
            <w:r>
              <w:rPr/>
              <w:t xml:space="preserve"> </w:t>
            </w:r>
            <w:r>
              <w:rPr>
                <w:spacing w:val="-1"/>
              </w:rPr>
              <w:t>规程第一百三十五条的要求。</w:t>
            </w:r>
          </w:p>
          <w:p>
            <w:pPr>
              <w:pStyle w:val="TableText"/>
              <w:ind w:left="50" w:right="21" w:firstLine="340"/>
              <w:spacing w:line="224" w:lineRule="auto"/>
              <w:rPr/>
            </w:pPr>
            <w:r>
              <w:rPr/>
              <w:t>开采有瓦斯喷出、有突出危险的煤层或者在距离突出煤层垂距小于</w:t>
            </w:r>
            <w:r>
              <w:rPr>
                <w:spacing w:val="-21"/>
              </w:rPr>
              <w:t xml:space="preserve"> </w:t>
            </w:r>
            <w:r>
              <w:rPr>
                <w:rFonts w:ascii="Times New Roman" w:hAnsi="Times New Roman" w:eastAsia="Times New Roman" w:cs="Times New Roman"/>
              </w:rPr>
              <w:t>1</w:t>
            </w:r>
            <w:r>
              <w:rPr>
                <w:rFonts w:ascii="Times New Roman" w:hAnsi="Times New Roman" w:eastAsia="Times New Roman" w:cs="Times New Roman"/>
                <w:spacing w:val="-1"/>
              </w:rPr>
              <w:t>0m</w:t>
            </w:r>
            <w:r>
              <w:rPr>
                <w:rFonts w:ascii="Times New Roman" w:hAnsi="Times New Roman" w:eastAsia="Times New Roman" w:cs="Times New Roman"/>
                <w:spacing w:val="25"/>
                <w:w w:val="101"/>
              </w:rPr>
              <w:t xml:space="preserve"> </w:t>
            </w:r>
            <w:r>
              <w:rPr>
                <w:spacing w:val="-1"/>
              </w:rPr>
              <w:t>的</w:t>
            </w:r>
            <w:r>
              <w:rPr/>
              <w:t xml:space="preserve"> </w:t>
            </w:r>
            <w:r>
              <w:rPr>
                <w:spacing w:val="-2"/>
              </w:rPr>
              <w:t>区域掘进施工时，严禁任何</w:t>
            </w:r>
            <w:r>
              <w:rPr>
                <w:spacing w:val="-28"/>
              </w:rPr>
              <w:t xml:space="preserve"> </w:t>
            </w:r>
            <w:r>
              <w:rPr>
                <w:rFonts w:ascii="Times New Roman" w:hAnsi="Times New Roman" w:eastAsia="Times New Roman" w:cs="Times New Roman"/>
                <w:spacing w:val="-2"/>
              </w:rPr>
              <w:t>2 </w:t>
            </w:r>
            <w:r>
              <w:rPr>
                <w:spacing w:val="-2"/>
              </w:rPr>
              <w:t>个工作面之间串联通风。</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2880"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cBorders>
          </w:tcPr>
          <w:p>
            <w:pPr>
              <w:spacing w:line="292" w:lineRule="auto"/>
              <w:rPr>
                <w:rFonts w:ascii="Arial"/>
                <w:sz w:val="21"/>
              </w:rPr>
            </w:pPr>
            <w:r/>
          </w:p>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27" w:right="131" w:firstLine="14"/>
              <w:spacing w:before="59" w:line="248" w:lineRule="auto"/>
              <w:rPr/>
            </w:pPr>
            <w:r>
              <w:rPr>
                <w:rFonts w:ascii="Times New Roman" w:hAnsi="Times New Roman" w:eastAsia="Times New Roman" w:cs="Times New Roman"/>
                <w:spacing w:val="-5"/>
              </w:rPr>
              <w:t>13.2</w:t>
            </w:r>
            <w:r>
              <w:rPr>
                <w:rFonts w:ascii="Times New Roman" w:hAnsi="Times New Roman" w:eastAsia="Times New Roman" w:cs="Times New Roman"/>
                <w:spacing w:val="17"/>
                <w:w w:val="102"/>
              </w:rPr>
              <w:t xml:space="preserve"> </w:t>
            </w:r>
            <w:r>
              <w:rPr>
                <w:spacing w:val="-5"/>
              </w:rPr>
              <w:t>井下主要</w:t>
            </w:r>
            <w:r>
              <w:rPr/>
              <w:t xml:space="preserve"> </w:t>
            </w:r>
            <w:r>
              <w:rPr>
                <w:spacing w:val="-2"/>
              </w:rPr>
              <w:t>用风地点风量</w:t>
            </w:r>
          </w:p>
        </w:tc>
        <w:tc>
          <w:tcPr>
            <w:tcW w:w="6281" w:type="dxa"/>
            <w:vAlign w:val="top"/>
          </w:tcPr>
          <w:p>
            <w:pPr>
              <w:spacing w:line="347" w:lineRule="auto"/>
              <w:rPr>
                <w:rFonts w:ascii="Arial"/>
                <w:sz w:val="21"/>
              </w:rPr>
            </w:pPr>
            <w:r/>
          </w:p>
          <w:p>
            <w:pPr>
              <w:spacing w:line="347" w:lineRule="auto"/>
              <w:rPr>
                <w:rFonts w:ascii="Arial"/>
                <w:sz w:val="21"/>
              </w:rPr>
            </w:pPr>
            <w:r/>
          </w:p>
          <w:p>
            <w:pPr>
              <w:pStyle w:val="TableText"/>
              <w:ind w:left="28" w:right="21" w:firstLine="355"/>
              <w:spacing w:before="58" w:line="246" w:lineRule="auto"/>
              <w:rPr/>
            </w:pPr>
            <w:r>
              <w:rPr>
                <w:b/>
                <w:bCs/>
                <w:spacing w:val="-1"/>
              </w:rPr>
              <w:t>《国务院关于预防煤矿生产安全事故的特别规定</w:t>
            </w:r>
            <w:r>
              <w:rPr>
                <w:b/>
                <w:bCs/>
                <w:spacing w:val="-2"/>
              </w:rPr>
              <w:t>》第八条第二款第五项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spacing w:val="-1"/>
              </w:rPr>
              <w:t>（五）通风系统不完善、不可靠的；</w:t>
            </w:r>
          </w:p>
          <w:p>
            <w:pPr>
              <w:pStyle w:val="TableText"/>
              <w:ind w:left="33" w:firstLine="342"/>
              <w:spacing w:before="31" w:line="246" w:lineRule="auto"/>
              <w:rPr/>
            </w:pPr>
            <w:r>
              <w:rPr>
                <w:b/>
                <w:bCs/>
                <w:spacing w:val="-3"/>
              </w:rPr>
              <w:t>《煤矿重大事故隐患判定标准》第八条第一项</w:t>
            </w:r>
            <w:r>
              <w:rPr>
                <w:spacing w:val="-3"/>
              </w:rPr>
              <w:t>“通风系统不完善、不可靠”</w:t>
            </w:r>
            <w:r>
              <w:rPr>
                <w:spacing w:val="15"/>
              </w:rPr>
              <w:t xml:space="preserve"> </w:t>
            </w:r>
            <w:r>
              <w:rPr>
                <w:spacing w:val="-5"/>
              </w:rPr>
              <w:t>重大事故隐患，是指有下列情形之一的：</w:t>
            </w:r>
          </w:p>
          <w:p>
            <w:pPr>
              <w:pStyle w:val="TableText"/>
              <w:ind w:left="383"/>
              <w:spacing w:line="214" w:lineRule="auto"/>
              <w:rPr/>
            </w:pPr>
            <w:r>
              <w:rPr/>
              <w:t>（一）矿井总风量不足或者采掘工作面等主要用风地点</w:t>
            </w:r>
            <w:r>
              <w:rPr>
                <w:spacing w:val="-1"/>
              </w:rPr>
              <w:t>风量不足的；</w:t>
            </w:r>
          </w:p>
        </w:tc>
        <w:tc>
          <w:tcPr>
            <w:tcW w:w="5424" w:type="dxa"/>
            <w:vAlign w:val="top"/>
            <w:tcBorders>
              <w:bottom w:val="single" w:color="000000" w:sz="2" w:space="0"/>
              <w:right w:val="single" w:color="000000" w:sz="2" w:space="0"/>
            </w:tcBorders>
          </w:tcPr>
          <w:p>
            <w:pPr>
              <w:pStyle w:val="TableText"/>
              <w:ind w:left="29" w:right="21" w:firstLine="359"/>
              <w:spacing w:before="38"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line="238"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r>
        <w:trPr>
          <w:trHeight w:val="4566"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pStyle w:val="TableText"/>
              <w:ind w:left="41"/>
              <w:spacing w:before="59" w:line="217" w:lineRule="auto"/>
              <w:rPr/>
            </w:pPr>
            <w:r>
              <w:rPr>
                <w:rFonts w:ascii="Times New Roman" w:hAnsi="Times New Roman" w:eastAsia="Times New Roman" w:cs="Times New Roman"/>
                <w:spacing w:val="-3"/>
              </w:rPr>
              <w:t>13.3 </w:t>
            </w:r>
            <w:r>
              <w:rPr>
                <w:spacing w:val="-3"/>
              </w:rPr>
              <w:t>采区进</w:t>
            </w:r>
          </w:p>
          <w:p>
            <w:pPr>
              <w:pStyle w:val="TableText"/>
              <w:ind w:left="51" w:right="26" w:hanging="26"/>
              <w:spacing w:before="28" w:line="247" w:lineRule="auto"/>
              <w:rPr/>
            </w:pPr>
            <w:r>
              <w:rPr>
                <w:spacing w:val="-12"/>
              </w:rPr>
              <w:t>（回）风巷、分</w:t>
            </w:r>
            <w:r>
              <w:rPr>
                <w:spacing w:val="3"/>
              </w:rPr>
              <w:t xml:space="preserve"> </w:t>
            </w:r>
            <w:r>
              <w:rPr>
                <w:spacing w:val="-11"/>
              </w:rPr>
              <w:t>区通风</w:t>
            </w:r>
          </w:p>
        </w:tc>
        <w:tc>
          <w:tcPr>
            <w:tcW w:w="6281" w:type="dxa"/>
            <w:vAlign w:val="top"/>
          </w:tcPr>
          <w:p>
            <w:pPr>
              <w:pStyle w:val="TableText"/>
              <w:ind w:left="28" w:right="21" w:firstLine="355"/>
              <w:spacing w:before="41" w:line="246" w:lineRule="auto"/>
              <w:rPr/>
            </w:pPr>
            <w:r>
              <w:rPr>
                <w:b/>
                <w:bCs/>
                <w:spacing w:val="-1"/>
              </w:rPr>
              <w:t>《国务院关于预防煤矿生产安全事故的特别规定</w:t>
            </w:r>
            <w:r>
              <w:rPr>
                <w:b/>
                <w:bCs/>
                <w:spacing w:val="-2"/>
              </w:rPr>
              <w:t>》第八条第二款第五项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spacing w:val="-1"/>
              </w:rPr>
              <w:t>（五）通风系统不完善、不可靠的；</w:t>
            </w:r>
          </w:p>
          <w:p>
            <w:pPr>
              <w:pStyle w:val="TableText"/>
              <w:ind w:left="34" w:right="21" w:firstLine="349"/>
              <w:spacing w:before="31" w:line="246" w:lineRule="auto"/>
              <w:rPr/>
            </w:pPr>
            <w:r>
              <w:rPr>
                <w:b/>
                <w:bCs/>
                <w:spacing w:val="-1"/>
              </w:rPr>
              <w:t>《煤矿重大事故隐患判定标准》第八条第五项、第六项、第七</w:t>
            </w:r>
            <w:r>
              <w:rPr>
                <w:b/>
                <w:bCs/>
                <w:spacing w:val="-2"/>
              </w:rPr>
              <w:t>项</w:t>
            </w:r>
            <w:r>
              <w:rPr>
                <w:spacing w:val="-2"/>
              </w:rPr>
              <w:t xml:space="preserve"> </w:t>
            </w:r>
            <w:r>
              <w:rPr>
                <w:spacing w:val="-2"/>
              </w:rPr>
              <w:t>“通风系</w:t>
            </w:r>
            <w:r>
              <w:rPr/>
              <w:t xml:space="preserve"> </w:t>
            </w:r>
            <w:r>
              <w:rPr>
                <w:spacing w:val="-1"/>
              </w:rPr>
              <w:t>统不完善、不可靠”重大事故隐患，是指有下列情形之一的：</w:t>
            </w:r>
          </w:p>
          <w:p>
            <w:pPr>
              <w:pStyle w:val="TableText"/>
              <w:ind w:left="22" w:firstLine="360"/>
              <w:spacing w:before="1" w:line="235" w:lineRule="auto"/>
              <w:rPr/>
            </w:pPr>
            <w:r>
              <w:rPr>
                <w:spacing w:val="-2"/>
              </w:rPr>
              <w:t>（五）高瓦斯、煤与瓦斯突出矿井的任一采（盘）区，开采容易自燃煤层、</w:t>
            </w:r>
            <w:r>
              <w:rPr>
                <w:spacing w:val="12"/>
              </w:rPr>
              <w:t xml:space="preserve"> </w:t>
            </w:r>
            <w:r>
              <w:rPr>
                <w:spacing w:val="-2"/>
              </w:rPr>
              <w:t>低瓦斯矿井开采煤层群和分层开采采用联合布</w:t>
            </w:r>
            <w:r>
              <w:rPr>
                <w:spacing w:val="-3"/>
              </w:rPr>
              <w:t>置的采（盘）区，未设置专用回风</w:t>
            </w:r>
            <w:r>
              <w:rPr/>
              <w:t xml:space="preserve"> </w:t>
            </w:r>
            <w:r>
              <w:rPr>
                <w:spacing w:val="-1"/>
              </w:rPr>
              <w:t>巷，或者突出煤层工作面没有独立的回风系统的；</w:t>
            </w:r>
          </w:p>
          <w:p>
            <w:pPr>
              <w:pStyle w:val="TableText"/>
              <w:ind w:left="23" w:right="21" w:firstLine="360"/>
              <w:spacing w:before="32" w:line="230" w:lineRule="auto"/>
              <w:rPr/>
            </w:pPr>
            <w:r>
              <w:rPr>
                <w:spacing w:val="-2"/>
              </w:rPr>
              <w:t>（六）进、回风井之间和主要进、回风巷之间联络巷</w:t>
            </w:r>
            <w:r>
              <w:rPr>
                <w:spacing w:val="-3"/>
              </w:rPr>
              <w:t>中的风墙、风门不符合</w:t>
            </w:r>
            <w:r>
              <w:rPr/>
              <w:t xml:space="preserve"> </w:t>
            </w:r>
            <w:r>
              <w:rPr>
                <w:spacing w:val="-1"/>
              </w:rPr>
              <w:t>《煤矿安全规程》规定，造成风流短路的；</w:t>
            </w:r>
          </w:p>
          <w:p>
            <w:pPr>
              <w:pStyle w:val="TableText"/>
              <w:ind w:left="28" w:firstLine="355"/>
              <w:spacing w:before="29" w:line="236" w:lineRule="auto"/>
              <w:rPr/>
            </w:pPr>
            <w:r>
              <w:rPr>
                <w:spacing w:val="-2"/>
              </w:rPr>
              <w:t>（七）采区进、回风巷未贯穿整个采区，或者虽贯穿整个采区但一段进风、</w:t>
            </w:r>
            <w:r>
              <w:rPr>
                <w:spacing w:val="12"/>
              </w:rPr>
              <w:t xml:space="preserve"> </w:t>
            </w:r>
            <w:r>
              <w:rPr>
                <w:spacing w:val="-1"/>
              </w:rPr>
              <w:t>一段回风，或者采用倾斜长壁布置，大巷未超前至少</w:t>
            </w:r>
            <w:r>
              <w:rPr>
                <w:rFonts w:ascii="Times New Roman" w:hAnsi="Times New Roman" w:eastAsia="Times New Roman" w:cs="Times New Roman"/>
                <w:spacing w:val="-1"/>
              </w:rPr>
              <w:t>2 </w:t>
            </w:r>
            <w:r>
              <w:rPr>
                <w:spacing w:val="-1"/>
              </w:rPr>
              <w:t>个区</w:t>
            </w:r>
            <w:r>
              <w:rPr>
                <w:spacing w:val="-2"/>
              </w:rPr>
              <w:t>段构成通风系统即开</w:t>
            </w:r>
            <w:r>
              <w:rPr/>
              <w:t xml:space="preserve"> </w:t>
            </w:r>
            <w:r>
              <w:rPr>
                <w:spacing w:val="-2"/>
              </w:rPr>
              <w:t>掘其他巷道的；</w:t>
            </w:r>
          </w:p>
          <w:p>
            <w:pPr>
              <w:pStyle w:val="TableText"/>
              <w:ind w:left="26" w:right="21" w:firstLine="357"/>
              <w:spacing w:before="31" w:line="246" w:lineRule="auto"/>
              <w:rPr/>
            </w:pPr>
            <w:r>
              <w:rPr>
                <w:b/>
                <w:bCs/>
              </w:rPr>
              <w:t>《煤矿安全规程》第一百四十九条</w:t>
            </w:r>
            <w:r>
              <w:rPr/>
              <w:t xml:space="preserve"> </w:t>
            </w:r>
            <w:r>
              <w:rPr/>
              <w:t>生产水</w:t>
            </w:r>
            <w:r>
              <w:rPr>
                <w:spacing w:val="-1"/>
              </w:rPr>
              <w:t>平和采（盘）区必须实行分区通</w:t>
            </w:r>
            <w:r>
              <w:rPr/>
              <w:t xml:space="preserve"> </w:t>
            </w:r>
            <w:r>
              <w:rPr>
                <w:spacing w:val="-4"/>
              </w:rPr>
              <w:t>风。</w:t>
            </w:r>
          </w:p>
          <w:p>
            <w:pPr>
              <w:pStyle w:val="TableText"/>
              <w:ind w:left="23" w:firstLine="365"/>
              <w:spacing w:before="3" w:line="245" w:lineRule="auto"/>
              <w:jc w:val="both"/>
              <w:rPr/>
            </w:pPr>
            <w:r>
              <w:rPr>
                <w:spacing w:val="-3"/>
              </w:rPr>
              <w:t>准备采区，必须在采区构成通风系统后，方可开掘其他巷道；采用倾斜长壁</w:t>
            </w:r>
            <w:r>
              <w:rPr>
                <w:spacing w:val="11"/>
              </w:rPr>
              <w:t xml:space="preserve"> </w:t>
            </w:r>
            <w:r>
              <w:rPr>
                <w:spacing w:val="-2"/>
              </w:rPr>
              <w:t>布置的，大巷必须至少超前</w:t>
            </w:r>
            <w:r>
              <w:rPr>
                <w:spacing w:val="-27"/>
              </w:rPr>
              <w:t xml:space="preserve"> </w:t>
            </w:r>
            <w:r>
              <w:rPr>
                <w:rFonts w:ascii="Times New Roman" w:hAnsi="Times New Roman" w:eastAsia="Times New Roman" w:cs="Times New Roman"/>
                <w:spacing w:val="-2"/>
              </w:rPr>
              <w:t>2 </w:t>
            </w:r>
            <w:r>
              <w:rPr>
                <w:spacing w:val="-2"/>
              </w:rPr>
              <w:t>个区段，并构成通风系统后，方可开掘其他巷道。</w:t>
            </w:r>
            <w:r>
              <w:rPr/>
              <w:t xml:space="preserve"> </w:t>
            </w:r>
            <w:r>
              <w:rPr/>
              <w:t>采煤工作面必须在采（盘）区构成完整的通风</w:t>
            </w:r>
            <w:r>
              <w:rPr>
                <w:spacing w:val="-1"/>
              </w:rPr>
              <w:t>、排水系统后，方可回采。</w:t>
            </w:r>
          </w:p>
          <w:p>
            <w:pPr>
              <w:pStyle w:val="TableText"/>
              <w:ind w:right="3"/>
              <w:spacing w:before="1" w:line="199" w:lineRule="auto"/>
              <w:jc w:val="right"/>
              <w:rPr/>
            </w:pPr>
            <w:r>
              <w:rPr>
                <w:spacing w:val="-2"/>
              </w:rPr>
              <w:t>高瓦斯、突出矿井的每个采（盘）区和开采容易自燃煤层的采（盘）区</w:t>
            </w:r>
            <w:r>
              <w:rPr>
                <w:spacing w:val="-3"/>
              </w:rPr>
              <w:t>，必</w:t>
            </w:r>
          </w:p>
        </w:tc>
        <w:tc>
          <w:tcPr>
            <w:tcW w:w="5424" w:type="dxa"/>
            <w:vAlign w:val="top"/>
            <w:tcBorders>
              <w:right w:val="single" w:color="000000" w:sz="2" w:space="0"/>
              <w:top w:val="single" w:color="000000" w:sz="2" w:space="0"/>
            </w:tcBorders>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29" w:right="21" w:firstLine="359"/>
              <w:spacing w:before="58"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2" w:line="24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bl>
    <w:p>
      <w:pPr>
        <w:spacing w:line="137" w:lineRule="exact"/>
        <w:rPr>
          <w:rFonts w:ascii="Arial"/>
          <w:sz w:val="11"/>
        </w:rPr>
      </w:pPr>
      <w:r/>
    </w:p>
    <w:p>
      <w:pPr>
        <w:spacing w:line="137" w:lineRule="exact"/>
        <w:sectPr>
          <w:footerReference w:type="default" r:id="rId30"/>
          <w:pgSz w:w="16839" w:h="11906"/>
          <w:pgMar w:top="400" w:right="577" w:bottom="1672" w:left="577" w:header="0" w:footer="1419"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724"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26" w:right="21" w:firstLine="4"/>
              <w:spacing w:before="37" w:line="246" w:lineRule="auto"/>
              <w:rPr/>
            </w:pPr>
            <w:r>
              <w:rPr>
                <w:spacing w:val="-3"/>
              </w:rPr>
              <w:t>须设置至少</w:t>
            </w:r>
            <w:r>
              <w:rPr>
                <w:spacing w:val="-20"/>
              </w:rPr>
              <w:t xml:space="preserve"> </w:t>
            </w:r>
            <w:r>
              <w:rPr>
                <w:rFonts w:ascii="Times New Roman" w:hAnsi="Times New Roman" w:eastAsia="Times New Roman" w:cs="Times New Roman"/>
                <w:spacing w:val="-3"/>
              </w:rPr>
              <w:t>1 </w:t>
            </w:r>
            <w:r>
              <w:rPr>
                <w:spacing w:val="-3"/>
              </w:rPr>
              <w:t>条专用回风巷；低瓦斯矿井开采煤层群和分层开采采用联合布置的</w:t>
            </w:r>
            <w:r>
              <w:rPr/>
              <w:t xml:space="preserve"> </w:t>
            </w:r>
            <w:r>
              <w:rPr>
                <w:spacing w:val="-2"/>
              </w:rPr>
              <w:t>采（盘）区，必须设置</w:t>
            </w:r>
            <w:r>
              <w:rPr>
                <w:spacing w:val="-16"/>
              </w:rPr>
              <w:t xml:space="preserve"> </w:t>
            </w:r>
            <w:r>
              <w:rPr>
                <w:rFonts w:ascii="Times New Roman" w:hAnsi="Times New Roman" w:eastAsia="Times New Roman" w:cs="Times New Roman"/>
                <w:spacing w:val="-2"/>
              </w:rPr>
              <w:t>1 </w:t>
            </w:r>
            <w:r>
              <w:rPr>
                <w:spacing w:val="-2"/>
              </w:rPr>
              <w:t>条专用回风巷。</w:t>
            </w:r>
          </w:p>
          <w:p>
            <w:pPr>
              <w:pStyle w:val="TableText"/>
              <w:ind w:left="386"/>
              <w:spacing w:line="201" w:lineRule="auto"/>
              <w:rPr/>
            </w:pPr>
            <w:r>
              <w:rPr/>
              <w:t>采区进、回风巷必须贯穿整个采区，严禁一段为进风</w:t>
            </w:r>
            <w:r>
              <w:rPr>
                <w:spacing w:val="-1"/>
              </w:rPr>
              <w:t>巷、一段为回风巷。</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2162"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cBorders>
          </w:tcPr>
          <w:p>
            <w:pPr>
              <w:spacing w:line="310" w:lineRule="auto"/>
              <w:rPr>
                <w:rFonts w:ascii="Arial"/>
                <w:sz w:val="21"/>
              </w:rPr>
            </w:pPr>
            <w:r/>
          </w:p>
          <w:p>
            <w:pPr>
              <w:spacing w:line="311" w:lineRule="auto"/>
              <w:rPr>
                <w:rFonts w:ascii="Arial"/>
                <w:sz w:val="21"/>
              </w:rPr>
            </w:pPr>
            <w:r/>
          </w:p>
          <w:p>
            <w:pPr>
              <w:spacing w:line="311" w:lineRule="auto"/>
              <w:rPr>
                <w:rFonts w:ascii="Arial"/>
                <w:sz w:val="21"/>
              </w:rPr>
            </w:pPr>
            <w:r/>
          </w:p>
          <w:p>
            <w:pPr>
              <w:pStyle w:val="TableText"/>
              <w:ind w:left="41"/>
              <w:spacing w:before="59" w:line="214" w:lineRule="auto"/>
              <w:rPr/>
            </w:pPr>
            <w:r>
              <w:rPr>
                <w:rFonts w:ascii="Times New Roman" w:hAnsi="Times New Roman" w:eastAsia="Times New Roman" w:cs="Times New Roman"/>
                <w:spacing w:val="-4"/>
              </w:rPr>
              <w:t>13.4</w:t>
            </w:r>
            <w:r>
              <w:rPr>
                <w:rFonts w:ascii="Times New Roman" w:hAnsi="Times New Roman" w:eastAsia="Times New Roman" w:cs="Times New Roman"/>
                <w:spacing w:val="9"/>
              </w:rPr>
              <w:t xml:space="preserve"> </w:t>
            </w:r>
            <w:r>
              <w:rPr>
                <w:spacing w:val="-4"/>
              </w:rPr>
              <w:t>矿井测风</w:t>
            </w:r>
          </w:p>
        </w:tc>
        <w:tc>
          <w:tcPr>
            <w:tcW w:w="6281" w:type="dxa"/>
            <w:vAlign w:val="top"/>
          </w:tcPr>
          <w:p>
            <w:pPr>
              <w:pStyle w:val="TableText"/>
              <w:ind w:left="23" w:right="21" w:firstLine="360"/>
              <w:spacing w:before="38"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6" w:right="21" w:firstLine="357"/>
              <w:spacing w:before="1" w:line="230" w:lineRule="auto"/>
              <w:jc w:val="both"/>
              <w:rPr/>
            </w:pPr>
            <w:r>
              <w:rPr>
                <w:b/>
                <w:bCs/>
                <w:spacing w:val="-4"/>
              </w:rPr>
              <w:t>《煤矿安全规程》第一百四十条第一款</w:t>
            </w:r>
            <w:r>
              <w:rPr>
                <w:spacing w:val="-4"/>
              </w:rPr>
              <w:t xml:space="preserve"> </w:t>
            </w:r>
            <w:r>
              <w:rPr>
                <w:spacing w:val="-4"/>
              </w:rPr>
              <w:t>矿井必须建立测风制度，</w:t>
            </w:r>
            <w:r>
              <w:rPr>
                <w:spacing w:val="-5"/>
              </w:rPr>
              <w:t>每</w:t>
            </w:r>
            <w:r>
              <w:rPr>
                <w:spacing w:val="-24"/>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2"/>
              </w:rPr>
              <w:t xml:space="preserve"> </w:t>
            </w:r>
            <w:r>
              <w:rPr>
                <w:spacing w:val="-5"/>
              </w:rPr>
              <w:t>天至</w:t>
            </w:r>
            <w:r>
              <w:rPr/>
              <w:t xml:space="preserve"> </w:t>
            </w:r>
            <w:r>
              <w:rPr>
                <w:spacing w:val="1"/>
              </w:rPr>
              <w:t>少进行</w:t>
            </w:r>
            <w:r>
              <w:rPr>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5"/>
              </w:rPr>
              <w:t xml:space="preserve"> </w:t>
            </w:r>
            <w:r>
              <w:rPr>
                <w:spacing w:val="1"/>
              </w:rPr>
              <w:t>次全面测风</w:t>
            </w:r>
            <w:r>
              <w:rPr>
                <w:rFonts w:ascii="Times New Roman" w:hAnsi="Times New Roman" w:eastAsia="Times New Roman" w:cs="Times New Roman"/>
                <w:spacing w:val="1"/>
              </w:rPr>
              <w:t>.</w:t>
            </w:r>
            <w:r>
              <w:rPr>
                <w:spacing w:val="1"/>
              </w:rPr>
              <w:t>对采掘工作面和其他用风</w:t>
            </w:r>
            <w:r>
              <w:rPr/>
              <w:t>地点，应当根据实际需要随时测</w:t>
            </w:r>
            <w:r>
              <w:rPr/>
              <w:t xml:space="preserve"> </w:t>
            </w:r>
            <w:r>
              <w:rPr>
                <w:spacing w:val="-1"/>
              </w:rPr>
              <w:t>风，每次测风结果应当记录并写在测风地点的记录牌上。</w:t>
            </w:r>
          </w:p>
        </w:tc>
        <w:tc>
          <w:tcPr>
            <w:tcW w:w="5424" w:type="dxa"/>
            <w:vAlign w:val="top"/>
            <w:tcBorders>
              <w:right w:val="single" w:color="000000" w:sz="2" w:space="0"/>
            </w:tcBorders>
          </w:tcPr>
          <w:p>
            <w:pPr>
              <w:spacing w:line="456" w:lineRule="auto"/>
              <w:rPr>
                <w:rFonts w:ascii="Arial"/>
                <w:sz w:val="21"/>
              </w:rPr>
            </w:pPr>
            <w:r/>
          </w:p>
          <w:p>
            <w:pPr>
              <w:pStyle w:val="TableText"/>
              <w:ind w:left="30" w:right="21" w:firstLine="357"/>
              <w:spacing w:before="58"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3841"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41"/>
              <w:spacing w:before="58" w:line="214" w:lineRule="auto"/>
              <w:rPr/>
            </w:pPr>
            <w:r>
              <w:rPr>
                <w:rFonts w:ascii="Times New Roman" w:hAnsi="Times New Roman" w:eastAsia="Times New Roman" w:cs="Times New Roman"/>
                <w:spacing w:val="-6"/>
              </w:rPr>
              <w:t>13.5</w:t>
            </w:r>
            <w:r>
              <w:rPr>
                <w:rFonts w:ascii="Times New Roman" w:hAnsi="Times New Roman" w:eastAsia="Times New Roman" w:cs="Times New Roman"/>
                <w:spacing w:val="25"/>
                <w:w w:val="102"/>
              </w:rPr>
              <w:t xml:space="preserve"> </w:t>
            </w:r>
            <w:r>
              <w:rPr>
                <w:spacing w:val="-6"/>
              </w:rPr>
              <w:t>密闭管理</w:t>
            </w:r>
          </w:p>
        </w:tc>
        <w:tc>
          <w:tcPr>
            <w:tcW w:w="6281" w:type="dxa"/>
            <w:vAlign w:val="top"/>
          </w:tcPr>
          <w:p>
            <w:pPr>
              <w:pStyle w:val="TableText"/>
              <w:ind w:left="23" w:right="21" w:firstLine="360"/>
              <w:spacing w:before="40"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spacing w:line="213" w:lineRule="auto"/>
              <w:jc w:val="right"/>
              <w:rPr/>
            </w:pPr>
            <w:r>
              <w:rPr>
                <w:b/>
                <w:bCs/>
                <w:spacing w:val="-5"/>
              </w:rPr>
              <w:t>《煤矿安全规程》第二百七十八条</w:t>
            </w:r>
            <w:r>
              <w:rPr>
                <w:spacing w:val="-5"/>
              </w:rPr>
              <w:t xml:space="preserve"> </w:t>
            </w:r>
            <w:r>
              <w:rPr>
                <w:spacing w:val="-5"/>
              </w:rPr>
              <w:t>永久性密闭墙的管理应当遵守下列</w:t>
            </w:r>
            <w:r>
              <w:rPr>
                <w:spacing w:val="-6"/>
              </w:rPr>
              <w:t>规定：</w:t>
            </w:r>
          </w:p>
          <w:p>
            <w:pPr>
              <w:pStyle w:val="TableText"/>
              <w:spacing w:before="29" w:line="215" w:lineRule="auto"/>
              <w:jc w:val="right"/>
              <w:rPr/>
            </w:pPr>
            <w:r>
              <w:rPr>
                <w:spacing w:val="-7"/>
              </w:rPr>
              <w:t>（一）每个密闭墙附近必须设置栅栏、警标，禁止人员入内，并悬挂说明牌。</w:t>
            </w:r>
          </w:p>
          <w:p>
            <w:pPr>
              <w:pStyle w:val="TableText"/>
              <w:ind w:left="383"/>
              <w:spacing w:before="32" w:line="216" w:lineRule="auto"/>
              <w:rPr/>
            </w:pPr>
            <w:r>
              <w:rPr>
                <w:spacing w:val="-1"/>
              </w:rPr>
              <w:t>（二）定期测定和分析密闭墙内的气体成分和空气温度。</w:t>
            </w:r>
          </w:p>
          <w:p>
            <w:pPr>
              <w:pStyle w:val="TableText"/>
              <w:ind w:left="23" w:right="21" w:firstLine="360"/>
              <w:spacing w:before="28" w:line="236" w:lineRule="auto"/>
              <w:rPr/>
            </w:pPr>
            <w:r>
              <w:rPr>
                <w:spacing w:val="-2"/>
              </w:rPr>
              <w:t>（三）定期检查密闭墙外的空气温度、瓦斯浓度，密</w:t>
            </w:r>
            <w:r>
              <w:rPr>
                <w:spacing w:val="-3"/>
              </w:rPr>
              <w:t>闭墙内外空气压差以及</w:t>
            </w:r>
            <w:r>
              <w:rPr/>
              <w:t xml:space="preserve"> </w:t>
            </w:r>
            <w:r>
              <w:rPr>
                <w:spacing w:val="-2"/>
              </w:rPr>
              <w:t>密闭墙墙体。发现封闭不严、有其他缺陷或者火区有异常变化时，</w:t>
            </w:r>
            <w:r>
              <w:rPr>
                <w:spacing w:val="-3"/>
              </w:rPr>
              <w:t>必须采取措施</w:t>
            </w:r>
            <w:r>
              <w:rPr/>
              <w:t xml:space="preserve"> </w:t>
            </w:r>
            <w:r>
              <w:rPr>
                <w:spacing w:val="-1"/>
              </w:rPr>
              <w:t>及时处理。</w:t>
            </w:r>
          </w:p>
          <w:p>
            <w:pPr>
              <w:pStyle w:val="TableText"/>
              <w:ind w:left="383"/>
              <w:spacing w:before="31" w:line="214" w:lineRule="auto"/>
              <w:rPr/>
            </w:pPr>
            <w:r>
              <w:rPr>
                <w:spacing w:val="-1"/>
              </w:rPr>
              <w:t>（四）所有测定和检查结果，必须记入防火记录簿。</w:t>
            </w:r>
          </w:p>
          <w:p>
            <w:pPr>
              <w:pStyle w:val="TableText"/>
              <w:spacing w:before="31" w:line="214" w:lineRule="auto"/>
              <w:jc w:val="right"/>
              <w:rPr/>
            </w:pPr>
            <w:r>
              <w:rPr>
                <w:spacing w:val="-7"/>
              </w:rPr>
              <w:t>（五）矿井做大幅度风量调整时，应当测定密闭墙内的气体成分和空气温度。</w:t>
            </w:r>
          </w:p>
          <w:p>
            <w:pPr>
              <w:pStyle w:val="TableText"/>
              <w:ind w:left="383"/>
              <w:spacing w:before="31" w:line="214" w:lineRule="auto"/>
              <w:rPr/>
            </w:pPr>
            <w:r>
              <w:rPr/>
              <w:t>（六）井下所有永久性密闭墙都应当编号，并在火区位置关</w:t>
            </w:r>
            <w:r>
              <w:rPr>
                <w:spacing w:val="-1"/>
              </w:rPr>
              <w:t>系图中注明。</w:t>
            </w:r>
          </w:p>
          <w:p>
            <w:pPr>
              <w:pStyle w:val="TableText"/>
              <w:ind w:left="400"/>
              <w:spacing w:before="32" w:line="196" w:lineRule="auto"/>
              <w:rPr/>
            </w:pPr>
            <w:r>
              <w:rPr>
                <w:spacing w:val="-2"/>
              </w:rPr>
              <w:t>密闭墙的质量标准由煤矿企业统一制定。</w:t>
            </w:r>
          </w:p>
        </w:tc>
        <w:tc>
          <w:tcPr>
            <w:tcW w:w="5424" w:type="dxa"/>
            <w:vAlign w:val="top"/>
            <w:tcBorders>
              <w:right w:val="single" w:color="000000" w:sz="2" w:space="0"/>
            </w:tcBorders>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0" w:right="21" w:firstLine="357"/>
              <w:spacing w:before="58"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1928" w:hRule="atLeast"/>
        </w:trPr>
        <w:tc>
          <w:tcPr>
            <w:tcW w:w="728"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14</w:t>
            </w:r>
          </w:p>
        </w:tc>
        <w:tc>
          <w:tcPr>
            <w:tcW w:w="958" w:type="dxa"/>
            <w:vAlign w:val="top"/>
            <w:tcBorders>
              <w:right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31"/>
              <w:spacing w:before="59" w:line="216" w:lineRule="auto"/>
              <w:rPr/>
            </w:pPr>
            <w:r>
              <w:rPr>
                <w:spacing w:val="-4"/>
              </w:rPr>
              <w:t>监测监控</w:t>
            </w:r>
          </w:p>
        </w:tc>
        <w:tc>
          <w:tcPr>
            <w:tcW w:w="1240" w:type="dxa"/>
            <w:vAlign w:val="top"/>
            <w:tcBorders>
              <w:left w:val="single" w:color="000000" w:sz="2" w:space="0"/>
            </w:tcBorders>
          </w:tcPr>
          <w:p>
            <w:pPr>
              <w:spacing w:line="465" w:lineRule="auto"/>
              <w:rPr>
                <w:rFonts w:ascii="Arial"/>
                <w:sz w:val="21"/>
              </w:rPr>
            </w:pPr>
            <w:r/>
          </w:p>
          <w:p>
            <w:pPr>
              <w:pStyle w:val="TableText"/>
              <w:ind w:left="44" w:right="131" w:hanging="3"/>
              <w:spacing w:before="58" w:line="245" w:lineRule="auto"/>
              <w:rPr/>
            </w:pPr>
            <w:r>
              <w:rPr>
                <w:rFonts w:ascii="Times New Roman" w:hAnsi="Times New Roman" w:eastAsia="Times New Roman" w:cs="Times New Roman"/>
                <w:spacing w:val="-10"/>
              </w:rPr>
              <w:t>14.</w:t>
            </w:r>
            <w:r>
              <w:rPr>
                <w:rFonts w:ascii="Times New Roman" w:hAnsi="Times New Roman" w:eastAsia="Times New Roman" w:cs="Times New Roman"/>
                <w:spacing w:val="-2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32"/>
                <w:w w:val="102"/>
              </w:rPr>
              <w:t xml:space="preserve"> </w:t>
            </w:r>
            <w:r>
              <w:rPr>
                <w:spacing w:val="-10"/>
              </w:rPr>
              <w:t>甲烷风电</w:t>
            </w:r>
            <w:r>
              <w:rPr/>
              <w:t xml:space="preserve"> </w:t>
            </w:r>
            <w:r>
              <w:rPr>
                <w:spacing w:val="-5"/>
              </w:rPr>
              <w:t>闭锁装置或者</w:t>
            </w:r>
          </w:p>
          <w:p>
            <w:pPr>
              <w:pStyle w:val="TableText"/>
              <w:ind w:left="28" w:firstLine="24"/>
              <w:spacing w:before="2" w:line="245" w:lineRule="auto"/>
              <w:rPr/>
            </w:pPr>
            <w:r>
              <w:rPr>
                <w:spacing w:val="-12"/>
              </w:rPr>
              <w:t>甲烷断电仪和</w:t>
            </w:r>
            <w:r>
              <w:rPr/>
              <w:t xml:space="preserve">   </w:t>
            </w:r>
            <w:r>
              <w:rPr>
                <w:spacing w:val="-8"/>
              </w:rPr>
              <w:t>风电闭锁装置）</w:t>
            </w:r>
          </w:p>
        </w:tc>
        <w:tc>
          <w:tcPr>
            <w:tcW w:w="6281" w:type="dxa"/>
            <w:vAlign w:val="top"/>
          </w:tcPr>
          <w:p>
            <w:pPr>
              <w:pStyle w:val="TableText"/>
              <w:ind w:left="28" w:right="21" w:firstLine="355"/>
              <w:spacing w:before="165" w:line="246" w:lineRule="auto"/>
              <w:rPr/>
            </w:pPr>
            <w:r>
              <w:rPr>
                <w:b/>
                <w:bCs/>
                <w:spacing w:val="-1"/>
              </w:rPr>
              <w:t>《国务院关于预防煤矿生产安全事故的特别规定</w:t>
            </w:r>
            <w:r>
              <w:rPr>
                <w:b/>
                <w:bCs/>
                <w:spacing w:val="-2"/>
              </w:rPr>
              <w:t>》第八条第二款第五项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spacing w:val="-1"/>
              </w:rPr>
              <w:t>（五）通风系统不完善、不可靠的；</w:t>
            </w:r>
          </w:p>
          <w:p>
            <w:pPr>
              <w:pStyle w:val="TableText"/>
              <w:ind w:left="33" w:firstLine="341"/>
              <w:spacing w:before="31" w:line="246" w:lineRule="auto"/>
              <w:rPr/>
            </w:pPr>
            <w:r>
              <w:rPr>
                <w:b/>
                <w:bCs/>
                <w:spacing w:val="-4"/>
              </w:rPr>
              <w:t>《煤矿重大事故隐患判定标准》第八条第八项</w:t>
            </w:r>
            <w:r>
              <w:rPr>
                <w:spacing w:val="-32"/>
              </w:rPr>
              <w:t xml:space="preserve"> </w:t>
            </w:r>
            <w:r>
              <w:rPr>
                <w:spacing w:val="-4"/>
              </w:rPr>
              <w:t>“通风</w:t>
            </w:r>
            <w:r>
              <w:rPr>
                <w:spacing w:val="-5"/>
              </w:rPr>
              <w:t>系统不完善、不可靠”</w:t>
            </w:r>
            <w:r>
              <w:rPr/>
              <w:t xml:space="preserve"> </w:t>
            </w:r>
            <w:r>
              <w:rPr>
                <w:spacing w:val="-5"/>
              </w:rPr>
              <w:t>重大事故隐患，是指有下列情形之一的：</w:t>
            </w:r>
          </w:p>
          <w:p>
            <w:pPr>
              <w:pStyle w:val="TableText"/>
              <w:ind w:left="26" w:firstLine="355"/>
              <w:spacing w:before="1" w:line="245" w:lineRule="auto"/>
              <w:rPr/>
            </w:pPr>
            <w:r>
              <w:rPr>
                <w:spacing w:val="-7"/>
              </w:rPr>
              <w:t>（八）煤巷、半煤岩巷和有瓦斯涌出的岩巷掘进未按照国家规定装备甲烷电、</w:t>
            </w:r>
            <w:r>
              <w:rPr>
                <w:spacing w:val="5"/>
              </w:rPr>
              <w:t xml:space="preserve"> </w:t>
            </w:r>
            <w:r>
              <w:rPr>
                <w:spacing w:val="-2"/>
              </w:rPr>
              <w:t>风电闭锁装置或者有关装置不能正常使用的；</w:t>
            </w:r>
          </w:p>
        </w:tc>
        <w:tc>
          <w:tcPr>
            <w:tcW w:w="5424" w:type="dxa"/>
            <w:vAlign w:val="top"/>
            <w:tcBorders>
              <w:right w:val="single" w:color="000000" w:sz="2" w:space="0"/>
            </w:tcBorders>
          </w:tcPr>
          <w:p>
            <w:pPr>
              <w:pStyle w:val="TableText"/>
              <w:ind w:left="29" w:right="21" w:firstLine="359"/>
              <w:spacing w:before="46" w:line="246" w:lineRule="auto"/>
              <w:rPr/>
            </w:pPr>
            <w:r>
              <w:rPr>
                <w:b/>
                <w:bCs/>
                <w:spacing w:val="-1"/>
              </w:rPr>
              <w:t>《国务院关于预防煤矿生产安全事故的特别规</w:t>
            </w:r>
            <w:r>
              <w:rPr>
                <w:b/>
                <w:bCs/>
                <w:spacing w:val="-2"/>
              </w:rPr>
              <w:t>定》第十条</w:t>
            </w:r>
            <w:r>
              <w:rPr>
                <w:spacing w:val="-2"/>
              </w:rPr>
              <w:t xml:space="preserve"> </w:t>
            </w:r>
            <w:r>
              <w:rPr>
                <w:spacing w:val="-2"/>
              </w:rPr>
              <w:t>煤矿</w:t>
            </w:r>
            <w:r>
              <w:rPr/>
              <w:t xml:space="preserve">  </w:t>
            </w:r>
            <w:r>
              <w:rPr>
                <w:spacing w:val="-1"/>
              </w:rPr>
              <w:t>有本规定第八条第二款所列情形之一，仍然进行生产的</w:t>
            </w:r>
            <w:r>
              <w:rPr>
                <w:spacing w:val="-2"/>
              </w:rPr>
              <w:t>，由县级以上</w:t>
            </w:r>
            <w:r>
              <w:rPr/>
              <w:t xml:space="preserve"> </w:t>
            </w:r>
            <w:r>
              <w:rPr/>
              <w:t>地方人民政府负责煤矿安全生产监督管理的部门或</w:t>
            </w:r>
            <w:r>
              <w:rPr>
                <w:spacing w:val="-1"/>
              </w:rPr>
              <w:t>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6"/>
              </w:rPr>
              <w:t xml:space="preserve"> </w:t>
            </w:r>
            <w:r>
              <w:rPr>
                <w:spacing w:val="-1"/>
              </w:rPr>
              <w:t>万元</w:t>
            </w:r>
            <w:r>
              <w:rPr/>
              <w:t xml:space="preserve"> </w:t>
            </w:r>
            <w:r>
              <w:rPr>
                <w:spacing w:val="-3"/>
              </w:rPr>
              <w:t>以上</w:t>
            </w:r>
            <w:r>
              <w:rPr>
                <w:spacing w:val="-36"/>
              </w:rPr>
              <w:t xml:space="preserve"> </w:t>
            </w:r>
            <w:r>
              <w:rPr>
                <w:rFonts w:ascii="Times New Roman" w:hAnsi="Times New Roman" w:eastAsia="Times New Roman" w:cs="Times New Roman"/>
                <w:spacing w:val="-3"/>
              </w:rPr>
              <w:t>200</w:t>
            </w:r>
            <w:r>
              <w:rPr>
                <w:rFonts w:ascii="Times New Roman" w:hAnsi="Times New Roman" w:eastAsia="Times New Roman" w:cs="Times New Roman"/>
                <w:spacing w:val="16"/>
              </w:rPr>
              <w:t xml:space="preserve"> </w:t>
            </w:r>
            <w:r>
              <w:rPr>
                <w:spacing w:val="-3"/>
              </w:rPr>
              <w:t>万元以下的罚款；对煤矿企业负责人处</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w w:val="101"/>
              </w:rPr>
              <w:t xml:space="preserve"> </w:t>
            </w:r>
            <w:r>
              <w:rPr>
                <w:spacing w:val="-3"/>
              </w:rPr>
              <w:t>万元以上</w:t>
            </w:r>
            <w:r>
              <w:rPr>
                <w:spacing w:val="-24"/>
              </w:rPr>
              <w:t xml:space="preserve"> </w:t>
            </w:r>
            <w:r>
              <w:rPr>
                <w:rFonts w:ascii="Times New Roman" w:hAnsi="Times New Roman" w:eastAsia="Times New Roman" w:cs="Times New Roman"/>
                <w:spacing w:val="-3"/>
              </w:rPr>
              <w:t>15</w:t>
            </w:r>
            <w:r>
              <w:rPr>
                <w:rFonts w:ascii="Times New Roman" w:hAnsi="Times New Roman" w:eastAsia="Times New Roman" w:cs="Times New Roman"/>
                <w:spacing w:val="17"/>
              </w:rPr>
              <w:t xml:space="preserve"> </w:t>
            </w:r>
            <w:r>
              <w:rPr>
                <w:spacing w:val="-3"/>
              </w:rPr>
              <w:t>万元</w:t>
            </w:r>
            <w:r>
              <w:rPr/>
              <w:t xml:space="preserve"> </w:t>
            </w:r>
            <w:r>
              <w:rPr>
                <w:spacing w:val="-1"/>
              </w:rPr>
              <w:t>以下的罚款。</w:t>
            </w:r>
          </w:p>
          <w:p>
            <w:pPr>
              <w:pStyle w:val="TableText"/>
              <w:ind w:left="30" w:right="21" w:firstLine="363"/>
              <w:spacing w:before="1" w:line="221" w:lineRule="auto"/>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p>
        </w:tc>
        <w:tc>
          <w:tcPr>
            <w:tcW w:w="1041" w:type="dxa"/>
            <w:vAlign w:val="top"/>
            <w:tcBorders>
              <w:left w:val="single" w:color="000000" w:sz="2" w:space="0"/>
            </w:tcBorders>
          </w:tcPr>
          <w:p>
            <w:pPr>
              <w:spacing w:line="351" w:lineRule="auto"/>
              <w:rPr>
                <w:rFonts w:ascii="Arial"/>
                <w:sz w:val="21"/>
              </w:rPr>
            </w:pPr>
            <w:r/>
          </w:p>
          <w:p>
            <w:pPr>
              <w:spacing w:line="351"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bl>
    <w:p>
      <w:pPr>
        <w:rPr>
          <w:rFonts w:ascii="Arial"/>
          <w:sz w:val="21"/>
        </w:rPr>
      </w:pPr>
      <w:r/>
    </w:p>
    <w:p>
      <w:pPr>
        <w:sectPr>
          <w:footerReference w:type="default" r:id="rId31"/>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964"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rPr>
                <w:rFonts w:ascii="Arial"/>
                <w:sz w:val="21"/>
              </w:rPr>
            </w:pPr>
            <w:r/>
          </w:p>
        </w:tc>
        <w:tc>
          <w:tcPr>
            <w:tcW w:w="5424" w:type="dxa"/>
            <w:vAlign w:val="top"/>
            <w:tcBorders>
              <w:right w:val="single" w:color="000000" w:sz="2" w:space="0"/>
            </w:tcBorders>
          </w:tcPr>
          <w:p>
            <w:pPr>
              <w:pStyle w:val="TableText"/>
              <w:ind w:left="32" w:right="21" w:hanging="2"/>
              <w:spacing w:before="37" w:line="235" w:lineRule="auto"/>
              <w:rPr/>
            </w:pP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w:t>
            </w:r>
            <w:r>
              <w:rPr>
                <w:spacing w:val="-2"/>
              </w:rPr>
              <w:t>全资格证，该煤矿的</w:t>
            </w:r>
            <w:r>
              <w:rPr/>
              <w:t xml:space="preserve"> </w:t>
            </w:r>
            <w:r>
              <w:rPr>
                <w:spacing w:val="-1"/>
              </w:rPr>
              <w:t>法定代表人和矿长</w:t>
            </w:r>
            <w:r>
              <w:rPr>
                <w:spacing w:val="-26"/>
              </w:rPr>
              <w:t xml:space="preserve"> </w:t>
            </w:r>
            <w:r>
              <w:rPr>
                <w:rFonts w:ascii="Times New Roman" w:hAnsi="Times New Roman" w:eastAsia="Times New Roman" w:cs="Times New Roman"/>
                <w:spacing w:val="-1"/>
              </w:rPr>
              <w:t>5 </w:t>
            </w:r>
            <w:r>
              <w:rPr>
                <w:spacing w:val="-1"/>
              </w:rPr>
              <w:t>年内不得再担任任何煤矿的法定代表人或者矿</w:t>
            </w:r>
            <w:r>
              <w:rPr/>
              <w:t xml:space="preserve">  </w:t>
            </w:r>
            <w:r>
              <w:rPr>
                <w:spacing w:val="-5"/>
              </w:rPr>
              <w:t>长。</w:t>
            </w:r>
          </w:p>
        </w:tc>
        <w:tc>
          <w:tcPr>
            <w:tcW w:w="1041" w:type="dxa"/>
            <w:vAlign w:val="top"/>
            <w:tcBorders>
              <w:left w:val="single" w:color="000000" w:sz="2" w:space="0"/>
            </w:tcBorders>
          </w:tcPr>
          <w:p>
            <w:pPr>
              <w:rPr>
                <w:rFonts w:ascii="Arial"/>
                <w:sz w:val="21"/>
              </w:rPr>
            </w:pPr>
            <w:r/>
          </w:p>
        </w:tc>
      </w:tr>
      <w:tr>
        <w:trPr>
          <w:trHeight w:val="3122"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27" w:right="131" w:firstLine="14"/>
              <w:spacing w:before="58" w:line="248" w:lineRule="auto"/>
              <w:rPr/>
            </w:pPr>
            <w:r>
              <w:rPr>
                <w:rFonts w:ascii="Times New Roman" w:hAnsi="Times New Roman" w:eastAsia="Times New Roman" w:cs="Times New Roman"/>
                <w:spacing w:val="-5"/>
              </w:rPr>
              <w:t>14.2</w:t>
            </w:r>
            <w:r>
              <w:rPr>
                <w:rFonts w:ascii="Times New Roman" w:hAnsi="Times New Roman" w:eastAsia="Times New Roman" w:cs="Times New Roman"/>
                <w:spacing w:val="17"/>
                <w:w w:val="102"/>
              </w:rPr>
              <w:t xml:space="preserve"> </w:t>
            </w:r>
            <w:r>
              <w:rPr>
                <w:spacing w:val="-5"/>
              </w:rPr>
              <w:t>监控设备</w:t>
            </w:r>
            <w:r>
              <w:rPr/>
              <w:t xml:space="preserve"> </w:t>
            </w:r>
            <w:r>
              <w:rPr>
                <w:spacing w:val="-4"/>
              </w:rPr>
              <w:t>调校</w:t>
            </w:r>
          </w:p>
        </w:tc>
        <w:tc>
          <w:tcPr>
            <w:tcW w:w="6281" w:type="dxa"/>
            <w:vAlign w:val="top"/>
          </w:tcPr>
          <w:p>
            <w:pPr>
              <w:pStyle w:val="TableText"/>
              <w:ind w:left="24" w:right="21" w:firstLine="359"/>
              <w:spacing w:before="37" w:line="246" w:lineRule="auto"/>
              <w:jc w:val="both"/>
              <w:rPr/>
            </w:pPr>
            <w:r>
              <w:rPr>
                <w:b/>
                <w:bCs/>
                <w:spacing w:val="-3"/>
              </w:rPr>
              <w:t>《中华人民共和国安全生产法》</w:t>
            </w:r>
            <w:r>
              <w:rPr>
                <w:spacing w:val="-26"/>
              </w:rPr>
              <w:t xml:space="preserve"> </w:t>
            </w:r>
            <w:r>
              <w:rPr>
                <w:b/>
                <w:bCs/>
                <w:spacing w:val="-3"/>
              </w:rPr>
              <w:t>第三十六条第一款、第二款</w:t>
            </w:r>
            <w:r>
              <w:rPr>
                <w:spacing w:val="-3"/>
              </w:rPr>
              <w:t xml:space="preserve"> </w:t>
            </w:r>
            <w:r>
              <w:rPr>
                <w:spacing w:val="-3"/>
              </w:rPr>
              <w:t>安全设备的设</w:t>
            </w:r>
            <w:r>
              <w:rPr/>
              <w:t xml:space="preserve"> </w:t>
            </w:r>
            <w:r>
              <w:rPr>
                <w:spacing w:val="-2"/>
              </w:rPr>
              <w:t>计、制造、安装、使用、检测、维修、改造和报废，应当符</w:t>
            </w:r>
            <w:r>
              <w:rPr>
                <w:spacing w:val="-3"/>
              </w:rPr>
              <w:t>合国家标准或者行业</w:t>
            </w:r>
            <w:r>
              <w:rPr/>
              <w:t xml:space="preserve"> </w:t>
            </w:r>
            <w:r>
              <w:rPr>
                <w:spacing w:val="-2"/>
              </w:rPr>
              <w:t>标准。</w:t>
            </w:r>
          </w:p>
          <w:p>
            <w:pPr>
              <w:pStyle w:val="TableText"/>
              <w:ind w:left="40" w:right="21" w:firstLine="356"/>
              <w:spacing w:before="1" w:line="245" w:lineRule="auto"/>
              <w:rPr/>
            </w:pPr>
            <w:r>
              <w:rPr>
                <w:spacing w:val="-3"/>
              </w:rPr>
              <w:t>生产经营单位必须对安全设备进行经常性维护、保养，并定期检测，保证正</w:t>
            </w:r>
            <w:r>
              <w:rPr>
                <w:spacing w:val="10"/>
              </w:rPr>
              <w:t xml:space="preserve"> </w:t>
            </w:r>
            <w:r>
              <w:rPr>
                <w:spacing w:val="-1"/>
              </w:rPr>
              <w:t>常运转。维护、保养、检测应当作好记录，并由有关人员签字。</w:t>
            </w:r>
          </w:p>
          <w:p>
            <w:pPr>
              <w:pStyle w:val="TableText"/>
              <w:ind w:left="35" w:right="21" w:firstLine="348"/>
              <w:spacing w:before="1" w:line="246" w:lineRule="auto"/>
              <w:rPr/>
            </w:pPr>
            <w:r>
              <w:rPr>
                <w:b/>
                <w:bCs/>
              </w:rPr>
              <w:t>《煤矿安全规程》第四百九十二条</w:t>
            </w:r>
            <w:r>
              <w:rPr/>
              <w:t xml:space="preserve"> </w:t>
            </w:r>
            <w:r>
              <w:rPr/>
              <w:t>安全监</w:t>
            </w:r>
            <w:r>
              <w:rPr>
                <w:spacing w:val="-1"/>
              </w:rPr>
              <w:t>控设备必须定期调校、测试，每</w:t>
            </w:r>
            <w:r>
              <w:rPr/>
              <w:t xml:space="preserve"> </w:t>
            </w:r>
            <w:r>
              <w:rPr>
                <w:spacing w:val="-9"/>
              </w:rPr>
              <w:t>月至少</w:t>
            </w:r>
            <w:r>
              <w:rPr>
                <w:spacing w:val="-21"/>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12"/>
                <w:w w:val="101"/>
              </w:rPr>
              <w:t xml:space="preserve"> </w:t>
            </w:r>
            <w:r>
              <w:rPr>
                <w:spacing w:val="-9"/>
              </w:rPr>
              <w:t>次。</w:t>
            </w:r>
          </w:p>
          <w:p>
            <w:pPr>
              <w:pStyle w:val="TableText"/>
              <w:ind w:left="24" w:right="21" w:firstLine="361"/>
              <w:spacing w:line="246" w:lineRule="auto"/>
              <w:jc w:val="both"/>
              <w:rPr/>
            </w:pPr>
            <w:r>
              <w:rPr>
                <w:spacing w:val="3"/>
              </w:rPr>
              <w:t>采用载体催化元件的甲烷传感器必须使用校准气样和空气气样在设备设置</w:t>
            </w:r>
            <w:r>
              <w:rPr>
                <w:spacing w:val="3"/>
              </w:rPr>
              <w:t xml:space="preserve"> </w:t>
            </w:r>
            <w:r>
              <w:rPr>
                <w:spacing w:val="-2"/>
              </w:rPr>
              <w:t>地点调校，便携式甲烷检测报警仪在仪器维修室调校，每</w:t>
            </w:r>
            <w:r>
              <w:rPr>
                <w:spacing w:val="-9"/>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1"/>
                <w:w w:val="101"/>
              </w:rPr>
              <w:t xml:space="preserve"> </w:t>
            </w:r>
            <w:r>
              <w:rPr>
                <w:spacing w:val="-2"/>
              </w:rPr>
              <w:t>天至少</w:t>
            </w:r>
            <w:r>
              <w:rPr>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5"/>
              </w:rPr>
              <w:t xml:space="preserve"> </w:t>
            </w:r>
            <w:r>
              <w:rPr>
                <w:spacing w:val="-2"/>
              </w:rPr>
              <w:t>次。甲烷</w:t>
            </w:r>
            <w:r>
              <w:rPr/>
              <w:t xml:space="preserve"> </w:t>
            </w:r>
            <w:r>
              <w:rPr>
                <w:spacing w:val="-1"/>
              </w:rPr>
              <w:t>电闭锁和风电闭锁功能每</w:t>
            </w:r>
            <w:r>
              <w:rPr>
                <w:spacing w:val="-21"/>
              </w:rPr>
              <w:t xml:space="preserve"> </w:t>
            </w:r>
            <w:r>
              <w:rPr>
                <w:rFonts w:ascii="Times New Roman" w:hAnsi="Times New Roman" w:eastAsia="Times New Roman" w:cs="Times New Roman"/>
                <w:spacing w:val="-1"/>
              </w:rPr>
              <w:t>15 </w:t>
            </w:r>
            <w:r>
              <w:rPr>
                <w:spacing w:val="-1"/>
              </w:rPr>
              <w:t>天至少测试</w:t>
            </w:r>
            <w:r>
              <w:rPr>
                <w:spacing w:val="-2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4"/>
                <w:w w:val="101"/>
              </w:rPr>
              <w:t xml:space="preserve"> </w:t>
            </w:r>
            <w:r>
              <w:rPr>
                <w:spacing w:val="-1"/>
              </w:rPr>
              <w:t>次。可能造</w:t>
            </w:r>
            <w:r>
              <w:rPr>
                <w:spacing w:val="-2"/>
              </w:rPr>
              <w:t>成局部通风机停电的，每</w:t>
            </w:r>
            <w:r>
              <w:rPr/>
              <w:t xml:space="preserve"> </w:t>
            </w:r>
            <w:r>
              <w:rPr>
                <w:spacing w:val="-6"/>
              </w:rPr>
              <w:t>半年测试</w:t>
            </w:r>
            <w:r>
              <w:rPr>
                <w:spacing w:val="-22"/>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2"/>
              </w:rPr>
              <w:t xml:space="preserve"> </w:t>
            </w:r>
            <w:r>
              <w:rPr>
                <w:spacing w:val="-6"/>
              </w:rPr>
              <w:t>次。</w:t>
            </w:r>
          </w:p>
          <w:p>
            <w:pPr>
              <w:pStyle w:val="TableText"/>
              <w:ind w:left="31" w:right="21" w:firstLine="358"/>
              <w:spacing w:before="1" w:line="222" w:lineRule="auto"/>
              <w:rPr/>
            </w:pPr>
            <w:r>
              <w:rPr>
                <w:spacing w:val="-3"/>
              </w:rPr>
              <w:t>安全监控设备发生故障时，必须及时处理，在故障处理期间必须采用人工监</w:t>
            </w:r>
            <w:r>
              <w:rPr>
                <w:spacing w:val="17"/>
              </w:rPr>
              <w:t xml:space="preserve"> </w:t>
            </w:r>
            <w:r>
              <w:rPr>
                <w:spacing w:val="-1"/>
              </w:rPr>
              <w:t>测等安全措施，并填写故障记录</w:t>
            </w:r>
          </w:p>
        </w:tc>
        <w:tc>
          <w:tcPr>
            <w:tcW w:w="5424" w:type="dxa"/>
            <w:vAlign w:val="top"/>
            <w:tcBorders>
              <w:right w:val="single" w:color="000000" w:sz="2" w:space="0"/>
            </w:tcBorders>
          </w:tcPr>
          <w:p>
            <w:pPr>
              <w:spacing w:line="456" w:lineRule="auto"/>
              <w:rPr>
                <w:rFonts w:ascii="Arial"/>
                <w:sz w:val="21"/>
              </w:rPr>
            </w:pPr>
            <w:r/>
          </w:p>
          <w:p>
            <w:pPr>
              <w:pStyle w:val="TableText"/>
              <w:ind w:left="27" w:firstLine="360"/>
              <w:spacing w:before="58" w:line="246" w:lineRule="auto"/>
              <w:jc w:val="both"/>
              <w:rPr/>
            </w:pPr>
            <w:r>
              <w:rPr>
                <w:b/>
                <w:bCs/>
                <w:spacing w:val="-1"/>
              </w:rPr>
              <w:t>《中华人民共和国安全生产法》第九十九条第二项、第三项</w:t>
            </w:r>
            <w:r>
              <w:rPr>
                <w:spacing w:val="-1"/>
              </w:rPr>
              <w:t xml:space="preserve"> </w:t>
            </w:r>
            <w:r>
              <w:rPr>
                <w:spacing w:val="-1"/>
              </w:rPr>
              <w:t>生</w:t>
            </w:r>
            <w:r>
              <w:rPr>
                <w:spacing w:val="18"/>
              </w:rPr>
              <w:t xml:space="preserve"> </w:t>
            </w:r>
            <w:r>
              <w:rPr>
                <w:spacing w:val="-6"/>
              </w:rPr>
              <w:t>产经营单位有下列行为之一的，责令限期改正，处五万元</w:t>
            </w:r>
            <w:r>
              <w:rPr>
                <w:spacing w:val="-7"/>
              </w:rPr>
              <w:t>以下的罚款；</w:t>
            </w:r>
            <w:r>
              <w:rPr/>
              <w:t xml:space="preserve"> </w:t>
            </w:r>
            <w:r>
              <w:rPr>
                <w:spacing w:val="-2"/>
              </w:rPr>
              <w:t>逾期未改正的，处五万元以上二十万元以下的罚款，对其直接负责的</w:t>
            </w:r>
            <w:r>
              <w:rPr>
                <w:spacing w:val="9"/>
              </w:rPr>
              <w:t xml:space="preserve"> </w:t>
            </w:r>
            <w:r>
              <w:rPr>
                <w:spacing w:val="-2"/>
              </w:rPr>
              <w:t>主管人员和其他直接责任人员处一万元以上二万元以下的罚款；情节</w:t>
            </w:r>
            <w:r>
              <w:rPr>
                <w:spacing w:val="9"/>
              </w:rPr>
              <w:t xml:space="preserve"> </w:t>
            </w:r>
            <w:r>
              <w:rPr>
                <w:spacing w:val="-2"/>
              </w:rPr>
              <w:t>严重的，责令停产停业整顿；构成犯罪的，依照刑法有关规定追究刑</w:t>
            </w:r>
            <w:r>
              <w:rPr>
                <w:spacing w:val="9"/>
              </w:rPr>
              <w:t xml:space="preserve"> </w:t>
            </w:r>
            <w:r>
              <w:rPr>
                <w:spacing w:val="-2"/>
              </w:rPr>
              <w:t>事责任：</w:t>
            </w:r>
          </w:p>
          <w:p>
            <w:pPr>
              <w:pStyle w:val="TableText"/>
              <w:ind w:left="34" w:right="21" w:firstLine="354"/>
              <w:spacing w:before="1" w:line="230" w:lineRule="auto"/>
              <w:rPr/>
            </w:pPr>
            <w:r>
              <w:rPr>
                <w:spacing w:val="-1"/>
              </w:rPr>
              <w:t>（二）安全设备的安装、使用、检测、改造和报</w:t>
            </w:r>
            <w:r>
              <w:rPr>
                <w:spacing w:val="-2"/>
              </w:rPr>
              <w:t>废不符合国家标</w:t>
            </w:r>
            <w:r>
              <w:rPr/>
              <w:t xml:space="preserve"> </w:t>
            </w:r>
            <w:r>
              <w:rPr>
                <w:spacing w:val="-2"/>
              </w:rPr>
              <w:t>准或者行业标准的；</w:t>
            </w:r>
          </w:p>
          <w:p>
            <w:pPr>
              <w:pStyle w:val="TableText"/>
              <w:ind w:left="388"/>
              <w:spacing w:before="30" w:line="213" w:lineRule="auto"/>
              <w:rPr/>
            </w:pPr>
            <w:r>
              <w:rPr/>
              <w:t>（三）未对安全设备进行经常性维护、保养和</w:t>
            </w:r>
            <w:r>
              <w:rPr>
                <w:spacing w:val="-1"/>
              </w:rPr>
              <w:t>定期检测的；</w:t>
            </w:r>
          </w:p>
        </w:tc>
        <w:tc>
          <w:tcPr>
            <w:tcW w:w="1041" w:type="dxa"/>
            <w:vAlign w:val="top"/>
            <w:tcBorders>
              <w:left w:val="single" w:color="000000" w:sz="2" w:space="0"/>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1682" w:hRule="atLeast"/>
        </w:trPr>
        <w:tc>
          <w:tcPr>
            <w:tcW w:w="728"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15</w:t>
            </w:r>
          </w:p>
        </w:tc>
        <w:tc>
          <w:tcPr>
            <w:tcW w:w="958" w:type="dxa"/>
            <w:vAlign w:val="top"/>
            <w:vMerge w:val="restart"/>
            <w:tcBorders>
              <w:right w:val="single" w:color="000000" w:sz="2" w:space="0"/>
              <w:bottom w:val="nil"/>
            </w:tcBorders>
          </w:tcPr>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31"/>
              <w:spacing w:before="59" w:line="217" w:lineRule="auto"/>
              <w:rPr/>
            </w:pPr>
            <w:r>
              <w:rPr>
                <w:spacing w:val="-4"/>
              </w:rPr>
              <w:t>开拓开采</w:t>
            </w:r>
          </w:p>
        </w:tc>
        <w:tc>
          <w:tcPr>
            <w:tcW w:w="1240" w:type="dxa"/>
            <w:vAlign w:val="top"/>
            <w:tcBorders>
              <w:left w:val="single" w:color="000000" w:sz="2" w:space="0"/>
              <w:bottom w:val="single" w:color="000000" w:sz="2" w:space="0"/>
            </w:tcBorders>
          </w:tcPr>
          <w:p>
            <w:pPr>
              <w:spacing w:line="288" w:lineRule="auto"/>
              <w:rPr>
                <w:rFonts w:ascii="Arial"/>
                <w:sz w:val="21"/>
              </w:rPr>
            </w:pPr>
            <w:r/>
          </w:p>
          <w:p>
            <w:pPr>
              <w:spacing w:line="289" w:lineRule="auto"/>
              <w:rPr>
                <w:rFonts w:ascii="Arial"/>
                <w:sz w:val="21"/>
              </w:rPr>
            </w:pPr>
            <w:r/>
          </w:p>
          <w:p>
            <w:pPr>
              <w:pStyle w:val="TableText"/>
              <w:ind w:left="27" w:right="26" w:firstLine="14"/>
              <w:spacing w:before="58" w:line="248" w:lineRule="auto"/>
              <w:rPr/>
            </w:pPr>
            <w:r>
              <w:rPr>
                <w:rFonts w:ascii="Times New Roman" w:hAnsi="Times New Roman" w:eastAsia="Times New Roman" w:cs="Times New Roman"/>
                <w:spacing w:val="-11"/>
              </w:rPr>
              <w:t>15.</w:t>
            </w:r>
            <w:r>
              <w:rPr>
                <w:rFonts w:ascii="Times New Roman" w:hAnsi="Times New Roman" w:eastAsia="Times New Roman" w:cs="Times New Roman"/>
                <w:spacing w:val="-18"/>
              </w:rPr>
              <w:t xml:space="preserve"> </w:t>
            </w:r>
            <w:r>
              <w:rPr>
                <w:rFonts w:ascii="Times New Roman" w:hAnsi="Times New Roman" w:eastAsia="Times New Roman" w:cs="Times New Roman"/>
                <w:spacing w:val="-11"/>
              </w:rPr>
              <w:t>1</w:t>
            </w:r>
            <w:r>
              <w:rPr>
                <w:spacing w:val="-11"/>
              </w:rPr>
              <w:t>“</w:t>
            </w:r>
            <w:r>
              <w:rPr>
                <w:spacing w:val="-70"/>
              </w:rPr>
              <w:t xml:space="preserve"> </w:t>
            </w:r>
            <w:r>
              <w:rPr>
                <w:spacing w:val="-11"/>
              </w:rPr>
              <w:t>三下”开</w:t>
            </w:r>
            <w:r>
              <w:rPr/>
              <w:t xml:space="preserve"> </w:t>
            </w:r>
            <w:r>
              <w:rPr/>
              <w:t>采</w:t>
            </w:r>
          </w:p>
        </w:tc>
        <w:tc>
          <w:tcPr>
            <w:tcW w:w="6281" w:type="dxa"/>
            <w:vAlign w:val="top"/>
          </w:tcPr>
          <w:p>
            <w:pPr>
              <w:pStyle w:val="TableText"/>
              <w:ind w:left="31" w:right="21" w:firstLine="352"/>
              <w:spacing w:before="39" w:line="246" w:lineRule="auto"/>
              <w:rPr/>
            </w:pPr>
            <w:r>
              <w:rPr>
                <w:b/>
                <w:bCs/>
              </w:rPr>
              <w:t>《矿山安全法实施条例》第十九条</w:t>
            </w:r>
            <w:r>
              <w:rPr/>
              <w:t xml:space="preserve"> </w:t>
            </w:r>
            <w:r>
              <w:rPr/>
              <w:t>在下列</w:t>
            </w:r>
            <w:r>
              <w:rPr>
                <w:spacing w:val="-1"/>
              </w:rPr>
              <w:t>条件下从事矿山开采，应当编制</w:t>
            </w:r>
            <w:r>
              <w:rPr/>
              <w:t xml:space="preserve"> </w:t>
            </w:r>
            <w:r>
              <w:rPr>
                <w:spacing w:val="-1"/>
              </w:rPr>
              <w:t>专门设计文件，并报管理矿山企业的主管部门批准：</w:t>
            </w:r>
          </w:p>
          <w:p>
            <w:pPr>
              <w:pStyle w:val="TableText"/>
              <w:ind w:left="383"/>
              <w:spacing w:before="1" w:line="214" w:lineRule="auto"/>
              <w:rPr/>
            </w:pPr>
            <w:r>
              <w:rPr>
                <w:spacing w:val="-1"/>
              </w:rPr>
              <w:t>（一）有瓦斯突出的；</w:t>
            </w:r>
          </w:p>
          <w:p>
            <w:pPr>
              <w:pStyle w:val="TableText"/>
              <w:ind w:left="383"/>
              <w:spacing w:before="30" w:line="214" w:lineRule="auto"/>
              <w:rPr/>
            </w:pPr>
            <w:r>
              <w:rPr>
                <w:spacing w:val="-1"/>
              </w:rPr>
              <w:t>（二）有冲击地压的；</w:t>
            </w:r>
          </w:p>
          <w:p>
            <w:pPr>
              <w:pStyle w:val="TableText"/>
              <w:ind w:left="383"/>
              <w:spacing w:before="31" w:line="214" w:lineRule="auto"/>
              <w:rPr/>
            </w:pPr>
            <w:r>
              <w:rPr>
                <w:spacing w:val="-1"/>
              </w:rPr>
              <w:t>（三）在需要保护的建筑物、构筑物和铁路下面开采的；</w:t>
            </w:r>
          </w:p>
          <w:p>
            <w:pPr>
              <w:pStyle w:val="TableText"/>
              <w:ind w:left="383"/>
              <w:spacing w:before="32" w:line="214" w:lineRule="auto"/>
              <w:rPr/>
            </w:pPr>
            <w:r>
              <w:rPr>
                <w:spacing w:val="-1"/>
              </w:rPr>
              <w:t>（四）在水体下面开采的；</w:t>
            </w:r>
          </w:p>
          <w:p>
            <w:pPr>
              <w:pStyle w:val="TableText"/>
              <w:ind w:left="383"/>
              <w:spacing w:before="31" w:line="197" w:lineRule="auto"/>
              <w:rPr/>
            </w:pPr>
            <w:r>
              <w:rPr>
                <w:spacing w:val="-1"/>
              </w:rPr>
              <w:t>（五）在地温异常或者有热水涌出的地区开采的。</w:t>
            </w:r>
          </w:p>
        </w:tc>
        <w:tc>
          <w:tcPr>
            <w:tcW w:w="5424" w:type="dxa"/>
            <w:vAlign w:val="top"/>
            <w:tcBorders>
              <w:right w:val="single" w:color="000000" w:sz="2" w:space="0"/>
            </w:tcBorders>
          </w:tcPr>
          <w:p>
            <w:pPr>
              <w:spacing w:line="339" w:lineRule="auto"/>
              <w:rPr>
                <w:rFonts w:ascii="Arial"/>
                <w:sz w:val="21"/>
              </w:rPr>
            </w:pPr>
            <w:r/>
          </w:p>
          <w:p>
            <w:pPr>
              <w:pStyle w:val="TableText"/>
              <w:ind w:left="36" w:right="21" w:firstLine="352"/>
              <w:spacing w:before="59" w:line="246" w:lineRule="auto"/>
              <w:rPr/>
            </w:pPr>
            <w:r>
              <w:rPr>
                <w:b/>
                <w:bCs/>
                <w:spacing w:val="1"/>
              </w:rPr>
              <w:t>《矿山安全法实施条例》第五十四条</w:t>
            </w:r>
            <w:r>
              <w:rPr>
                <w:spacing w:val="1"/>
              </w:rPr>
              <w:t xml:space="preserve"> </w:t>
            </w:r>
            <w:r>
              <w:rPr>
                <w:spacing w:val="1"/>
              </w:rPr>
              <w:t>违反本条例第十</w:t>
            </w:r>
            <w:r>
              <w:rPr/>
              <w:t>五条、第</w:t>
            </w:r>
            <w:r>
              <w:rPr/>
              <w:t xml:space="preserve"> </w:t>
            </w:r>
            <w:r>
              <w:rPr>
                <w:spacing w:val="-2"/>
              </w:rPr>
              <w:t>十六条、第十七条、第十八条、第十九条、第二十条、第二十一条、</w:t>
            </w:r>
            <w:r>
              <w:rPr>
                <w:spacing w:val="17"/>
              </w:rPr>
              <w:t xml:space="preserve"> </w:t>
            </w:r>
            <w:r>
              <w:rPr>
                <w:spacing w:val="-2"/>
              </w:rPr>
              <w:t>第二十二条、第二十三条、第二十五条规定的，由劳动行政主管部门</w:t>
            </w:r>
            <w:r>
              <w:rPr>
                <w:spacing w:val="17"/>
              </w:rPr>
              <w:t xml:space="preserve"> </w:t>
            </w:r>
            <w:r>
              <w:rPr>
                <w:spacing w:val="-2"/>
              </w:rPr>
              <w:t>责令改正，可以处</w:t>
            </w:r>
            <w:r>
              <w:rPr>
                <w:spacing w:val="-41"/>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rPr>
              <w:t xml:space="preserve"> </w:t>
            </w:r>
            <w:r>
              <w:rPr>
                <w:spacing w:val="-2"/>
              </w:rPr>
              <w:t>万元以下的罚款。</w:t>
            </w:r>
          </w:p>
        </w:tc>
        <w:tc>
          <w:tcPr>
            <w:tcW w:w="1041" w:type="dxa"/>
            <w:vAlign w:val="top"/>
            <w:tcBorders>
              <w:left w:val="single" w:color="000000" w:sz="2" w:space="0"/>
            </w:tcBorders>
          </w:tcPr>
          <w:p>
            <w:pPr>
              <w:spacing w:line="288" w:lineRule="auto"/>
              <w:rPr>
                <w:rFonts w:ascii="Arial"/>
                <w:sz w:val="21"/>
              </w:rPr>
            </w:pPr>
            <w:r/>
          </w:p>
          <w:p>
            <w:pPr>
              <w:spacing w:line="289"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2887"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op w:val="single" w:color="000000" w:sz="2" w:space="0"/>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39" w:right="26" w:firstLine="2"/>
              <w:spacing w:before="59" w:line="247" w:lineRule="auto"/>
              <w:rPr/>
            </w:pPr>
            <w:r>
              <w:rPr>
                <w:rFonts w:ascii="Times New Roman" w:hAnsi="Times New Roman" w:eastAsia="Times New Roman" w:cs="Times New Roman"/>
                <w:spacing w:val="-10"/>
              </w:rPr>
              <w:t>15.2 </w:t>
            </w:r>
            <w:r>
              <w:rPr>
                <w:spacing w:val="-10"/>
              </w:rPr>
              <w:t>超能力、超</w:t>
            </w:r>
            <w:r>
              <w:rPr>
                <w:spacing w:val="3"/>
              </w:rPr>
              <w:t xml:space="preserve"> </w:t>
            </w:r>
            <w:r>
              <w:rPr>
                <w:spacing w:val="-4"/>
              </w:rPr>
              <w:t>强度或者超定</w:t>
            </w:r>
            <w:r>
              <w:rPr>
                <w:spacing w:val="2"/>
              </w:rPr>
              <w:t xml:space="preserve">  </w:t>
            </w:r>
            <w:r>
              <w:rPr>
                <w:spacing w:val="-4"/>
              </w:rPr>
              <w:t>员组织生产</w:t>
            </w:r>
          </w:p>
        </w:tc>
        <w:tc>
          <w:tcPr>
            <w:tcW w:w="6281" w:type="dxa"/>
            <w:vAlign w:val="top"/>
          </w:tcPr>
          <w:p>
            <w:pPr>
              <w:pStyle w:val="TableText"/>
              <w:ind w:left="28" w:right="21" w:firstLine="355"/>
              <w:spacing w:before="44" w:line="246" w:lineRule="auto"/>
              <w:jc w:val="both"/>
              <w:rPr/>
            </w:pPr>
            <w:r>
              <w:rPr>
                <w:b/>
                <w:bCs/>
                <w:spacing w:val="-1"/>
              </w:rPr>
              <w:t>《国务院关于预防煤矿生产安全事故的特别规定</w:t>
            </w:r>
            <w:r>
              <w:rPr>
                <w:b/>
                <w:bCs/>
                <w:spacing w:val="-2"/>
              </w:rPr>
              <w:t>》第八条第二款第一项</w:t>
            </w:r>
            <w:r>
              <w:rPr>
                <w:spacing w:val="-2"/>
              </w:rPr>
              <w:t xml:space="preserve"> </w:t>
            </w:r>
            <w:r>
              <w:rPr>
                <w:spacing w:val="-2"/>
              </w:rPr>
              <w:t>煤</w:t>
            </w:r>
            <w:r>
              <w:rPr/>
              <w:t xml:space="preserve"> </w:t>
            </w:r>
            <w:r>
              <w:rPr>
                <w:spacing w:val="-2"/>
              </w:rPr>
              <w:t>矿有下列重大安全生产隐患和行为的，应当立即停止生</w:t>
            </w:r>
            <w:r>
              <w:rPr>
                <w:spacing w:val="-3"/>
              </w:rPr>
              <w:t>产，排除隐患</w:t>
            </w:r>
            <w:r>
              <w:rPr>
                <w:spacing w:val="-4"/>
              </w:rPr>
              <w:t>：（</w:t>
            </w:r>
            <w:r>
              <w:rPr>
                <w:spacing w:val="-3"/>
              </w:rPr>
              <w:t>一）超</w:t>
            </w:r>
            <w:r>
              <w:rPr/>
              <w:t xml:space="preserve"> </w:t>
            </w:r>
            <w:r>
              <w:rPr>
                <w:spacing w:val="-1"/>
              </w:rPr>
              <w:t>能力、超强度或者超定员组织生产的；</w:t>
            </w:r>
          </w:p>
          <w:p>
            <w:pPr>
              <w:pStyle w:val="TableText"/>
              <w:ind w:left="26" w:right="23" w:firstLine="357"/>
              <w:spacing w:line="246" w:lineRule="auto"/>
              <w:rPr/>
            </w:pPr>
            <w:r>
              <w:rPr>
                <w:b/>
                <w:bCs/>
                <w:spacing w:val="-3"/>
              </w:rPr>
              <w:t>《煤矿重大事故隐患判定标准》第四条</w:t>
            </w:r>
            <w:r>
              <w:rPr>
                <w:spacing w:val="-3"/>
              </w:rPr>
              <w:t>“超能力</w:t>
            </w:r>
            <w:r>
              <w:rPr>
                <w:spacing w:val="-4"/>
              </w:rPr>
              <w:t>、超强度或者超定员组织生</w:t>
            </w:r>
            <w:r>
              <w:rPr/>
              <w:t xml:space="preserve"> </w:t>
            </w:r>
            <w:r>
              <w:rPr>
                <w:spacing w:val="-1"/>
              </w:rPr>
              <w:t>产”重大事故隐患，是指有下列情形之一的：</w:t>
            </w:r>
          </w:p>
          <w:p>
            <w:pPr>
              <w:pStyle w:val="TableText"/>
              <w:ind w:left="35" w:right="21" w:firstLine="348"/>
              <w:spacing w:line="230" w:lineRule="auto"/>
              <w:rPr/>
            </w:pPr>
            <w:r>
              <w:rPr>
                <w:spacing w:val="-3"/>
              </w:rPr>
              <w:t>（一）煤矿全年原煤产量超过核定（设计）生产能力</w:t>
            </w:r>
            <w:r>
              <w:rPr>
                <w:spacing w:val="-4"/>
              </w:rPr>
              <w:t>幅度在</w:t>
            </w:r>
            <w:r>
              <w:rPr>
                <w:spacing w:val="-23"/>
              </w:rPr>
              <w:t xml:space="preserve"> </w:t>
            </w:r>
            <w:r>
              <w:rPr>
                <w:rFonts w:ascii="Times New Roman" w:hAnsi="Times New Roman" w:eastAsia="Times New Roman" w:cs="Times New Roman"/>
                <w:spacing w:val="-4"/>
              </w:rPr>
              <w:t>10%</w:t>
            </w:r>
            <w:r>
              <w:rPr>
                <w:spacing w:val="-4"/>
              </w:rPr>
              <w:t>以上，或者</w:t>
            </w:r>
            <w:r>
              <w:rPr/>
              <w:t xml:space="preserve"> </w:t>
            </w:r>
            <w:r>
              <w:rPr>
                <w:spacing w:val="-2"/>
              </w:rPr>
              <w:t>月原煤产量大于核定（设计）生产能力的</w:t>
            </w:r>
            <w:r>
              <w:rPr>
                <w:spacing w:val="-17"/>
              </w:rPr>
              <w:t xml:space="preserve"> </w:t>
            </w:r>
            <w:r>
              <w:rPr>
                <w:rFonts w:ascii="Times New Roman" w:hAnsi="Times New Roman" w:eastAsia="Times New Roman" w:cs="Times New Roman"/>
                <w:spacing w:val="-2"/>
              </w:rPr>
              <w:t>10%</w:t>
            </w:r>
            <w:r>
              <w:rPr>
                <w:spacing w:val="-2"/>
              </w:rPr>
              <w:t>的；</w:t>
            </w:r>
          </w:p>
          <w:p>
            <w:pPr>
              <w:pStyle w:val="TableText"/>
              <w:ind w:left="30" w:right="21" w:firstLine="353"/>
              <w:spacing w:before="32" w:line="230" w:lineRule="auto"/>
              <w:rPr/>
            </w:pPr>
            <w:r>
              <w:rPr>
                <w:spacing w:val="-2"/>
              </w:rPr>
              <w:t>（二）煤矿或其上级公司超过煤矿核定（设计）生产</w:t>
            </w:r>
            <w:r>
              <w:rPr>
                <w:spacing w:val="-3"/>
              </w:rPr>
              <w:t>能力下达生产计划或者</w:t>
            </w:r>
            <w:r>
              <w:rPr/>
              <w:t xml:space="preserve"> </w:t>
            </w:r>
            <w:r>
              <w:rPr>
                <w:spacing w:val="-2"/>
              </w:rPr>
              <w:t>经营指标的；</w:t>
            </w:r>
          </w:p>
          <w:p>
            <w:pPr>
              <w:pStyle w:val="TableText"/>
              <w:ind w:left="26" w:right="21" w:firstLine="357"/>
              <w:spacing w:before="30" w:line="230" w:lineRule="auto"/>
              <w:rPr/>
            </w:pPr>
            <w:r>
              <w:rPr>
                <w:spacing w:val="-2"/>
              </w:rPr>
              <w:t>（三）煤矿开拓、准备、回采煤量可采期小于国家规</w:t>
            </w:r>
            <w:r>
              <w:rPr>
                <w:spacing w:val="-3"/>
              </w:rPr>
              <w:t>定的最短时间，未主动</w:t>
            </w:r>
            <w:r>
              <w:rPr/>
              <w:t xml:space="preserve"> </w:t>
            </w:r>
            <w:r>
              <w:rPr>
                <w:spacing w:val="-2"/>
              </w:rPr>
              <w:t>采取限产或者停产措施，仍然组织生产的（衰老煤矿和地方人</w:t>
            </w:r>
            <w:r>
              <w:rPr>
                <w:spacing w:val="-3"/>
              </w:rPr>
              <w:t>民政府计划停产关</w:t>
            </w:r>
            <w:r>
              <w:rPr/>
              <w:t xml:space="preserve"> </w:t>
            </w:r>
            <w:r>
              <w:rPr>
                <w:spacing w:val="-2"/>
              </w:rPr>
              <w:t>闭煤矿除外</w:t>
            </w:r>
            <w:r>
              <w:rPr>
                <w:spacing w:val="9"/>
              </w:rPr>
              <w:t>）；</w:t>
            </w:r>
          </w:p>
        </w:tc>
        <w:tc>
          <w:tcPr>
            <w:tcW w:w="5424" w:type="dxa"/>
            <w:vAlign w:val="top"/>
            <w:tcBorders>
              <w:right w:val="single" w:color="000000" w:sz="2" w:space="0"/>
            </w:tcBorders>
          </w:tcPr>
          <w:p>
            <w:pPr>
              <w:pStyle w:val="TableText"/>
              <w:ind w:left="29" w:right="21" w:firstLine="359"/>
              <w:spacing w:before="45"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line="238"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94" w:lineRule="auto"/>
              <w:rPr>
                <w:rFonts w:ascii="Arial"/>
                <w:sz w:val="21"/>
              </w:rPr>
            </w:pPr>
            <w:r/>
          </w:p>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bl>
    <w:p>
      <w:pPr>
        <w:spacing w:line="122" w:lineRule="exact"/>
        <w:rPr>
          <w:rFonts w:ascii="Arial"/>
          <w:sz w:val="10"/>
        </w:rPr>
      </w:pPr>
      <w:r/>
    </w:p>
    <w:p>
      <w:pPr>
        <w:spacing w:line="122" w:lineRule="exact"/>
        <w:sectPr>
          <w:footerReference w:type="default" r:id="rId32"/>
          <w:pgSz w:w="16839" w:h="11906"/>
          <w:pgMar w:top="400" w:right="577" w:bottom="1672" w:left="577" w:header="0" w:footer="1419"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443"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33" w:right="24" w:firstLine="350"/>
              <w:spacing w:before="37" w:line="230" w:lineRule="auto"/>
              <w:rPr/>
            </w:pPr>
            <w:r>
              <w:rPr/>
              <w:t>（四）</w:t>
            </w:r>
            <w:r>
              <w:rPr/>
              <w:t xml:space="preserve"> </w:t>
            </w:r>
            <w:r>
              <w:rPr/>
              <w:t>煤矿井下同时生产的水平超过</w:t>
            </w:r>
            <w:r>
              <w:rPr>
                <w:spacing w:val="-34"/>
              </w:rPr>
              <w:t xml:space="preserve"> </w:t>
            </w:r>
            <w:r>
              <w:rPr>
                <w:rFonts w:ascii="Times New Roman" w:hAnsi="Times New Roman" w:eastAsia="Times New Roman" w:cs="Times New Roman"/>
              </w:rPr>
              <w:t>2 </w:t>
            </w:r>
            <w:r>
              <w:rPr/>
              <w:t>个，或者一个采（盘）区内同时作</w:t>
            </w:r>
            <w:r>
              <w:rPr/>
              <w:t xml:space="preserve"> </w:t>
            </w:r>
            <w:r>
              <w:rPr>
                <w:spacing w:val="-1"/>
              </w:rPr>
              <w:t>业的采煤、煤（半煤岩）巷掘进工作面个数超过《煤矿安全规程》规定的；</w:t>
            </w:r>
          </w:p>
          <w:p>
            <w:pPr>
              <w:pStyle w:val="TableText"/>
              <w:ind w:left="383"/>
              <w:spacing w:before="31" w:line="214" w:lineRule="auto"/>
              <w:rPr/>
            </w:pPr>
            <w:r>
              <w:rPr>
                <w:spacing w:val="-1"/>
              </w:rPr>
              <w:t>（五）瓦斯抽采不达标组织生产的；</w:t>
            </w:r>
          </w:p>
          <w:p>
            <w:pPr>
              <w:pStyle w:val="TableText"/>
              <w:ind w:left="30" w:right="21" w:firstLine="353"/>
              <w:spacing w:before="30" w:line="231" w:lineRule="auto"/>
              <w:rPr/>
            </w:pPr>
            <w:r>
              <w:rPr>
                <w:spacing w:val="-2"/>
              </w:rPr>
              <w:t>（六）煤矿未制定或者未严格执行井下劳动定员制度</w:t>
            </w:r>
            <w:r>
              <w:rPr>
                <w:spacing w:val="-3"/>
              </w:rPr>
              <w:t>，或者采掘作业地点单</w:t>
            </w:r>
            <w:r>
              <w:rPr/>
              <w:t xml:space="preserve"> </w:t>
            </w:r>
            <w:r>
              <w:rPr>
                <w:spacing w:val="-1"/>
              </w:rPr>
              <w:t>班作业人数超过国家有关限员规定</w:t>
            </w:r>
            <w:r>
              <w:rPr>
                <w:spacing w:val="-36"/>
              </w:rPr>
              <w:t xml:space="preserve"> </w:t>
            </w:r>
            <w:r>
              <w:rPr>
                <w:rFonts w:ascii="Times New Roman" w:hAnsi="Times New Roman" w:eastAsia="Times New Roman" w:cs="Times New Roman"/>
                <w:spacing w:val="-1"/>
              </w:rPr>
              <w:t>20%</w:t>
            </w:r>
            <w:r>
              <w:rPr>
                <w:spacing w:val="-1"/>
              </w:rPr>
              <w:t>以上的。</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4080"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cBorders>
          </w:tcPr>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41"/>
              <w:spacing w:before="58" w:line="216" w:lineRule="auto"/>
              <w:rPr/>
            </w:pPr>
            <w:r>
              <w:rPr>
                <w:rFonts w:ascii="Times New Roman" w:hAnsi="Times New Roman" w:eastAsia="Times New Roman" w:cs="Times New Roman"/>
                <w:spacing w:val="-3"/>
              </w:rPr>
              <w:t>15.3 </w:t>
            </w:r>
            <w:r>
              <w:rPr>
                <w:spacing w:val="-3"/>
              </w:rPr>
              <w:t>采区布置</w:t>
            </w:r>
          </w:p>
        </w:tc>
        <w:tc>
          <w:tcPr>
            <w:tcW w:w="6281" w:type="dxa"/>
            <w:vAlign w:val="top"/>
          </w:tcPr>
          <w:p>
            <w:pPr>
              <w:pStyle w:val="TableText"/>
              <w:ind w:left="23" w:right="21" w:firstLine="360"/>
              <w:spacing w:before="39"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31" w:right="23" w:firstLine="352"/>
              <w:spacing w:before="2" w:line="245" w:lineRule="auto"/>
              <w:jc w:val="both"/>
              <w:rPr/>
            </w:pPr>
            <w:r>
              <w:rPr>
                <w:b/>
                <w:bCs/>
              </w:rPr>
              <w:t>《煤矿安全规程》第九十五条</w:t>
            </w:r>
            <w:r>
              <w:rPr/>
              <w:t xml:space="preserve"> </w:t>
            </w:r>
            <w:r>
              <w:rPr/>
              <w:t>采（盘）区开</w:t>
            </w:r>
            <w:r>
              <w:rPr>
                <w:spacing w:val="-1"/>
              </w:rPr>
              <w:t>采前必须按照生产布局和资源</w:t>
            </w:r>
            <w:r>
              <w:rPr/>
              <w:t xml:space="preserve"> </w:t>
            </w:r>
            <w:r>
              <w:rPr>
                <w:spacing w:val="-2"/>
              </w:rPr>
              <w:t>回收合理的要求编制采（盘）区设计，并严</w:t>
            </w:r>
            <w:r>
              <w:rPr>
                <w:spacing w:val="-3"/>
              </w:rPr>
              <w:t>格按照采（盘）区设计组织施工，情</w:t>
            </w:r>
            <w:r>
              <w:rPr/>
              <w:t xml:space="preserve"> </w:t>
            </w:r>
            <w:r>
              <w:rPr>
                <w:spacing w:val="-1"/>
              </w:rPr>
              <w:t>况发生变化时及时修改设计。</w:t>
            </w:r>
          </w:p>
          <w:p>
            <w:pPr>
              <w:pStyle w:val="TableText"/>
              <w:ind w:left="23" w:right="21" w:firstLine="374"/>
              <w:spacing w:before="1" w:line="246" w:lineRule="auto"/>
              <w:jc w:val="both"/>
              <w:rPr/>
            </w:pPr>
            <w:r>
              <w:rPr>
                <w:spacing w:val="-7"/>
              </w:rPr>
              <w:t>一个采（盘）区内同一煤层的一翼最多只能布置</w:t>
            </w:r>
            <w:r>
              <w:rPr>
                <w:spacing w:val="-11"/>
              </w:rPr>
              <w:t xml:space="preserve"> </w:t>
            </w:r>
            <w:r>
              <w:rPr>
                <w:spacing w:val="-7"/>
              </w:rPr>
              <w:t>1</w:t>
            </w:r>
            <w:r>
              <w:rPr>
                <w:spacing w:val="-20"/>
              </w:rPr>
              <w:t xml:space="preserve"> </w:t>
            </w:r>
            <w:r>
              <w:rPr>
                <w:spacing w:val="-7"/>
              </w:rPr>
              <w:t>个采煤工作面和2个煤（半</w:t>
            </w:r>
            <w:r>
              <w:rPr/>
              <w:t xml:space="preserve"> </w:t>
            </w:r>
            <w:r>
              <w:rPr>
                <w:spacing w:val="-2"/>
              </w:rPr>
              <w:t>煤岩）巷掘进工作面同时作业。采空区内不得遗留未经设计确</w:t>
            </w:r>
            <w:r>
              <w:rPr>
                <w:spacing w:val="-3"/>
              </w:rPr>
              <w:t>定的煤柱。一个采</w:t>
            </w:r>
            <w:r>
              <w:rPr/>
              <w:t xml:space="preserve"> </w:t>
            </w:r>
            <w:r>
              <w:rPr>
                <w:spacing w:val="-3"/>
              </w:rPr>
              <w:t>（盘）区内同一煤层双翼开采或者多煤层开采的，该采（盘）区最多只能布置</w:t>
            </w:r>
            <w:r>
              <w:rPr>
                <w:spacing w:val="-26"/>
              </w:rPr>
              <w:t xml:space="preserve"> </w:t>
            </w:r>
            <w:r>
              <w:rPr>
                <w:spacing w:val="-3"/>
              </w:rPr>
              <w:t>2</w:t>
            </w:r>
            <w:r>
              <w:rPr/>
              <w:t xml:space="preserve"> </w:t>
            </w:r>
            <w:r>
              <w:rPr/>
              <w:t>个采煤工作面和4个煤（半煤岩）巷掘进工作面同时作业。采掘过程中严禁任意</w:t>
            </w:r>
            <w:r>
              <w:rPr>
                <w:spacing w:val="15"/>
              </w:rPr>
              <w:t xml:space="preserve"> </w:t>
            </w:r>
            <w:r>
              <w:rPr>
                <w:spacing w:val="-1"/>
              </w:rPr>
              <w:t>扩大和缩小设计确定的煤柱。</w:t>
            </w:r>
          </w:p>
          <w:p>
            <w:pPr>
              <w:pStyle w:val="TableText"/>
              <w:ind w:left="382"/>
              <w:spacing w:line="212" w:lineRule="auto"/>
              <w:rPr/>
            </w:pPr>
            <w:r>
              <w:rPr/>
              <w:t>严禁任意变更设计确定的工业场地、矿界、防水和井巷等的</w:t>
            </w:r>
            <w:r>
              <w:rPr>
                <w:spacing w:val="-1"/>
              </w:rPr>
              <w:t>安全煤柱。</w:t>
            </w:r>
          </w:p>
          <w:p>
            <w:pPr>
              <w:pStyle w:val="TableText"/>
              <w:ind w:left="382"/>
              <w:spacing w:before="32" w:line="213" w:lineRule="auto"/>
              <w:rPr/>
            </w:pPr>
            <w:r>
              <w:rPr>
                <w:spacing w:val="-1"/>
              </w:rPr>
              <w:t>严禁在高速铁路下开采安全煤柱。</w:t>
            </w:r>
          </w:p>
          <w:p>
            <w:pPr>
              <w:pStyle w:val="TableText"/>
              <w:ind w:left="393"/>
              <w:spacing w:before="33" w:line="196" w:lineRule="auto"/>
              <w:rPr/>
            </w:pPr>
            <w:r>
              <w:rPr>
                <w:spacing w:val="-1"/>
              </w:rPr>
              <w:t>下山采区未形成完整的通风、排水等生产系统前，严禁掘进回采巷道。</w:t>
            </w:r>
          </w:p>
        </w:tc>
        <w:tc>
          <w:tcPr>
            <w:tcW w:w="5424" w:type="dxa"/>
            <w:vAlign w:val="top"/>
            <w:tcBorders>
              <w:right w:val="single" w:color="000000" w:sz="2" w:space="0"/>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pStyle w:val="TableText"/>
              <w:ind w:left="30" w:right="21" w:firstLine="357"/>
              <w:spacing w:before="58"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r>
        <w:trPr>
          <w:trHeight w:val="3127"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41"/>
              <w:spacing w:before="58" w:line="219" w:lineRule="auto"/>
              <w:rPr/>
            </w:pPr>
            <w:r>
              <w:rPr>
                <w:rFonts w:ascii="Times New Roman" w:hAnsi="Times New Roman" w:eastAsia="Times New Roman" w:cs="Times New Roman"/>
                <w:spacing w:val="-4"/>
              </w:rPr>
              <w:t>15.4</w:t>
            </w:r>
            <w:r>
              <w:rPr>
                <w:rFonts w:ascii="Times New Roman" w:hAnsi="Times New Roman" w:eastAsia="Times New Roman" w:cs="Times New Roman"/>
                <w:spacing w:val="10"/>
              </w:rPr>
              <w:t xml:space="preserve"> </w:t>
            </w:r>
            <w:r>
              <w:rPr>
                <w:spacing w:val="-4"/>
              </w:rPr>
              <w:t>安全出</w:t>
            </w:r>
            <w:r>
              <w:rPr>
                <w:spacing w:val="-51"/>
              </w:rPr>
              <w:t xml:space="preserve"> </w:t>
            </w:r>
            <w:r>
              <w:rPr>
                <w:spacing w:val="-4"/>
              </w:rPr>
              <w:t>口</w:t>
            </w:r>
          </w:p>
        </w:tc>
        <w:tc>
          <w:tcPr>
            <w:tcW w:w="6281" w:type="dxa"/>
            <w:vAlign w:val="top"/>
          </w:tcPr>
          <w:p>
            <w:pPr>
              <w:pStyle w:val="TableText"/>
              <w:ind w:left="23" w:right="21" w:firstLine="360"/>
              <w:spacing w:before="43"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58" w:right="21" w:firstLine="325"/>
              <w:spacing w:before="1" w:line="245" w:lineRule="auto"/>
              <w:rPr/>
            </w:pPr>
            <w:r>
              <w:rPr>
                <w:b/>
                <w:bCs/>
                <w:spacing w:val="1"/>
              </w:rPr>
              <w:t>《煤矿安全规程》第九十七条</w:t>
            </w:r>
            <w:r>
              <w:rPr>
                <w:spacing w:val="1"/>
              </w:rPr>
              <w:t xml:space="preserve"> </w:t>
            </w:r>
            <w:r>
              <w:rPr>
                <w:spacing w:val="1"/>
              </w:rPr>
              <w:t>采煤工作面必须保持至少</w:t>
            </w:r>
            <w:r>
              <w:rPr>
                <w:rFonts w:ascii="Times New Roman" w:hAnsi="Times New Roman" w:eastAsia="Times New Roman" w:cs="Times New Roman"/>
                <w:spacing w:val="1"/>
              </w:rPr>
              <w:t>2 </w:t>
            </w:r>
            <w:r>
              <w:rPr>
                <w:spacing w:val="1"/>
              </w:rPr>
              <w:t>个畅通的安全出</w:t>
            </w:r>
            <w:r>
              <w:rPr/>
              <w:t xml:space="preserve"> </w:t>
            </w:r>
            <w:r>
              <w:rPr>
                <w:spacing w:val="-2"/>
              </w:rPr>
              <w:t>口，一个通到进风巷道，另一个通到回风巷道。</w:t>
            </w:r>
          </w:p>
          <w:p>
            <w:pPr>
              <w:pStyle w:val="TableText"/>
              <w:ind w:left="25" w:firstLine="360"/>
              <w:spacing w:before="4" w:line="236" w:lineRule="auto"/>
              <w:jc w:val="both"/>
              <w:rPr/>
            </w:pPr>
            <w:r>
              <w:rPr>
                <w:spacing w:val="-2"/>
              </w:rPr>
              <w:t>采煤工作面所有安全出口与巷道连接处超前压力影响范围内必须加强支护，</w:t>
            </w:r>
            <w:r>
              <w:rPr>
                <w:spacing w:val="10"/>
              </w:rPr>
              <w:t xml:space="preserve"> </w:t>
            </w:r>
            <w:r>
              <w:rPr>
                <w:spacing w:val="-2"/>
              </w:rPr>
              <w:t>且加强支护的巷道长度不得小于</w:t>
            </w:r>
            <w:r>
              <w:rPr>
                <w:spacing w:val="-41"/>
              </w:rPr>
              <w:t xml:space="preserve"> </w:t>
            </w:r>
            <w:r>
              <w:rPr>
                <w:rFonts w:ascii="Times New Roman" w:hAnsi="Times New Roman" w:eastAsia="Times New Roman" w:cs="Times New Roman"/>
                <w:spacing w:val="-2"/>
              </w:rPr>
              <w:t>20m</w:t>
            </w:r>
            <w:r>
              <w:rPr>
                <w:spacing w:val="-2"/>
              </w:rPr>
              <w:t>；综</w:t>
            </w:r>
            <w:r>
              <w:rPr>
                <w:spacing w:val="-3"/>
              </w:rPr>
              <w:t>合机械化采煤工作面，此范围内的巷道</w:t>
            </w:r>
            <w:r>
              <w:rPr/>
              <w:t xml:space="preserve"> </w:t>
            </w:r>
            <w:r>
              <w:rPr>
                <w:spacing w:val="-2"/>
              </w:rPr>
              <w:t>高度不得低于</w:t>
            </w:r>
            <w:r>
              <w:rPr>
                <w:spacing w:val="-23"/>
              </w:rPr>
              <w:t xml:space="preserve"> </w:t>
            </w:r>
            <w:r>
              <w:rPr>
                <w:rFonts w:ascii="Times New Roman" w:hAnsi="Times New Roman" w:eastAsia="Times New Roman" w:cs="Times New Roman"/>
                <w:spacing w:val="-2"/>
              </w:rPr>
              <w:t>1.8m</w:t>
            </w:r>
            <w:r>
              <w:rPr>
                <w:rFonts w:ascii="Times New Roman" w:hAnsi="Times New Roman" w:eastAsia="Times New Roman" w:cs="Times New Roman"/>
                <w:spacing w:val="-21"/>
              </w:rPr>
              <w:t xml:space="preserve"> </w:t>
            </w:r>
            <w:r>
              <w:rPr>
                <w:spacing w:val="-2"/>
              </w:rPr>
              <w:t>，其他采煤工作面，此范围内的巷道高度</w:t>
            </w:r>
            <w:r>
              <w:rPr>
                <w:spacing w:val="-3"/>
              </w:rPr>
              <w:t>不得低于</w:t>
            </w:r>
            <w:r>
              <w:rPr>
                <w:spacing w:val="-26"/>
              </w:rPr>
              <w:t xml:space="preserve"> </w:t>
            </w:r>
            <w:r>
              <w:rPr>
                <w:rFonts w:ascii="Times New Roman" w:hAnsi="Times New Roman" w:eastAsia="Times New Roman" w:cs="Times New Roman"/>
                <w:spacing w:val="-3"/>
              </w:rPr>
              <w:t>1.6m</w:t>
            </w:r>
            <w:r>
              <w:rPr>
                <w:rFonts w:ascii="Times New Roman" w:hAnsi="Times New Roman" w:eastAsia="Times New Roman" w:cs="Times New Roman"/>
                <w:spacing w:val="-26"/>
              </w:rPr>
              <w:t xml:space="preserve"> </w:t>
            </w:r>
            <w:r>
              <w:rPr>
                <w:spacing w:val="-3"/>
              </w:rPr>
              <w:t>。安</w:t>
            </w:r>
            <w:r>
              <w:rPr/>
              <w:t xml:space="preserve"> </w:t>
            </w:r>
            <w:r>
              <w:rPr>
                <w:spacing w:val="-2"/>
              </w:rPr>
              <w:t>全出口和与之相连接的巷道必须设专人维护，发生支架断</w:t>
            </w:r>
            <w:r>
              <w:rPr>
                <w:spacing w:val="-3"/>
              </w:rPr>
              <w:t>梁折柱、巷道底鼓变形</w:t>
            </w:r>
            <w:r>
              <w:rPr/>
              <w:t xml:space="preserve"> </w:t>
            </w:r>
            <w:r>
              <w:rPr>
                <w:spacing w:val="-1"/>
              </w:rPr>
              <w:t>时，必须及时更换、清挖。</w:t>
            </w:r>
          </w:p>
        </w:tc>
        <w:tc>
          <w:tcPr>
            <w:tcW w:w="5424" w:type="dxa"/>
            <w:vAlign w:val="top"/>
            <w:tcBorders>
              <w:right w:val="single" w:color="000000" w:sz="2" w:space="0"/>
            </w:tcBorders>
          </w:tcPr>
          <w:p>
            <w:pPr>
              <w:spacing w:line="312"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30" w:right="21" w:firstLine="357"/>
              <w:spacing w:before="59" w:line="246" w:lineRule="auto"/>
              <w:jc w:val="both"/>
              <w:rPr/>
            </w:pPr>
            <w:r>
              <w:rPr>
                <w:b/>
                <w:bCs/>
              </w:rPr>
              <w:t>《中华人民共和国安全生产法》第一百零二条</w:t>
            </w:r>
            <w:r>
              <w:rPr>
                <w:spacing w:val="24"/>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bl>
    <w:p>
      <w:pPr>
        <w:rPr>
          <w:rFonts w:ascii="Arial"/>
          <w:sz w:val="21"/>
        </w:rPr>
      </w:pPr>
      <w:r/>
    </w:p>
    <w:p>
      <w:pPr>
        <w:sectPr>
          <w:footerReference w:type="default" r:id="rId33"/>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444"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386"/>
              <w:spacing w:before="36" w:line="213" w:lineRule="auto"/>
              <w:rPr/>
            </w:pPr>
            <w:r>
              <w:rPr/>
              <w:t>采煤工作面必须正规开采，严禁采用国家明</w:t>
            </w:r>
            <w:r>
              <w:rPr>
                <w:spacing w:val="-1"/>
              </w:rPr>
              <w:t>令禁止的采煤方法。</w:t>
            </w:r>
          </w:p>
          <w:p>
            <w:pPr>
              <w:pStyle w:val="TableText"/>
              <w:spacing w:before="32" w:line="211" w:lineRule="auto"/>
              <w:jc w:val="right"/>
              <w:rPr/>
            </w:pPr>
            <w:r>
              <w:rPr>
                <w:spacing w:val="-3"/>
              </w:rPr>
              <w:t>高瓦斯、突出、有容易自燃或者自燃煤层的矿井</w:t>
            </w:r>
            <w:r>
              <w:rPr>
                <w:rFonts w:ascii="Times New Roman" w:hAnsi="Times New Roman" w:eastAsia="Times New Roman" w:cs="Times New Roman"/>
                <w:spacing w:val="-3"/>
              </w:rPr>
              <w:t>,</w:t>
            </w:r>
            <w:r>
              <w:rPr>
                <w:spacing w:val="-3"/>
              </w:rPr>
              <w:t>不得采用前</w:t>
            </w:r>
            <w:r>
              <w:rPr>
                <w:spacing w:val="-4"/>
              </w:rPr>
              <w:t>进式采煤方法。</w:t>
            </w:r>
          </w:p>
          <w:p>
            <w:pPr>
              <w:pStyle w:val="TableText"/>
              <w:ind w:left="31" w:right="21" w:firstLine="352"/>
              <w:spacing w:before="34" w:line="246" w:lineRule="auto"/>
              <w:rPr/>
            </w:pPr>
            <w:r>
              <w:rPr>
                <w:b/>
                <w:bCs/>
              </w:rPr>
              <w:t>《煤矿安全规程》第一百二十五条</w:t>
            </w:r>
            <w:r>
              <w:rPr/>
              <w:t xml:space="preserve"> </w:t>
            </w:r>
            <w:r>
              <w:rPr/>
              <w:t>矿井必</w:t>
            </w:r>
            <w:r>
              <w:rPr>
                <w:spacing w:val="-1"/>
              </w:rPr>
              <w:t>须制定井巷维修制度，加强井巷</w:t>
            </w:r>
            <w:r>
              <w:rPr/>
              <w:t xml:space="preserve"> </w:t>
            </w:r>
            <w:r>
              <w:rPr>
                <w:spacing w:val="-1"/>
              </w:rPr>
              <w:t>维修，保证通风、运输畅通和行人安全。</w:t>
            </w:r>
          </w:p>
          <w:p>
            <w:pPr>
              <w:pStyle w:val="TableText"/>
              <w:ind w:left="30" w:right="21" w:firstLine="353"/>
              <w:spacing w:line="224" w:lineRule="auto"/>
              <w:rPr/>
            </w:pPr>
            <w:r>
              <w:rPr>
                <w:b/>
                <w:bCs/>
              </w:rPr>
              <w:t>《煤矿安全规程》第一百二十八条</w:t>
            </w:r>
            <w:r>
              <w:rPr/>
              <w:t xml:space="preserve"> </w:t>
            </w:r>
            <w:r>
              <w:rPr/>
              <w:t>从报废</w:t>
            </w:r>
            <w:r>
              <w:rPr>
                <w:spacing w:val="-1"/>
              </w:rPr>
              <w:t>的井巷内回收支架和装备时，必</w:t>
            </w:r>
            <w:r>
              <w:rPr/>
              <w:t xml:space="preserve"> </w:t>
            </w:r>
            <w:r>
              <w:rPr>
                <w:spacing w:val="-2"/>
              </w:rPr>
              <w:t>须制定安全措施。</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2641"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2" w:right="131" w:firstLine="9"/>
              <w:spacing w:before="59" w:line="246" w:lineRule="auto"/>
              <w:rPr/>
            </w:pPr>
            <w:r>
              <w:rPr>
                <w:rFonts w:ascii="Times New Roman" w:hAnsi="Times New Roman" w:eastAsia="Times New Roman" w:cs="Times New Roman"/>
                <w:spacing w:val="-5"/>
              </w:rPr>
              <w:t>15.5</w:t>
            </w:r>
            <w:r>
              <w:rPr>
                <w:rFonts w:ascii="Times New Roman" w:hAnsi="Times New Roman" w:eastAsia="Times New Roman" w:cs="Times New Roman"/>
                <w:spacing w:val="17"/>
                <w:w w:val="102"/>
              </w:rPr>
              <w:t xml:space="preserve"> </w:t>
            </w:r>
            <w:r>
              <w:rPr>
                <w:spacing w:val="-5"/>
              </w:rPr>
              <w:t>井巷维修</w:t>
            </w:r>
            <w:r>
              <w:rPr/>
              <w:t xml:space="preserve"> </w:t>
            </w:r>
            <w:r>
              <w:rPr>
                <w:spacing w:val="-4"/>
              </w:rPr>
              <w:t>和报废</w:t>
            </w:r>
          </w:p>
        </w:tc>
        <w:tc>
          <w:tcPr>
            <w:tcW w:w="6281" w:type="dxa"/>
            <w:vAlign w:val="top"/>
          </w:tcPr>
          <w:p>
            <w:pPr>
              <w:pStyle w:val="TableText"/>
              <w:ind w:left="23" w:right="21" w:firstLine="360"/>
              <w:spacing w:before="278"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8" w:right="21" w:firstLine="355"/>
              <w:spacing w:line="246" w:lineRule="auto"/>
              <w:rPr/>
            </w:pPr>
            <w:r>
              <w:rPr>
                <w:b/>
                <w:bCs/>
              </w:rPr>
              <w:t>《煤矿安全规程》第一百二十九条</w:t>
            </w:r>
            <w:r>
              <w:rPr/>
              <w:t xml:space="preserve"> </w:t>
            </w:r>
            <w:r>
              <w:rPr/>
              <w:t>报废的</w:t>
            </w:r>
            <w:r>
              <w:rPr>
                <w:spacing w:val="-1"/>
              </w:rPr>
              <w:t>巷道必须封闭。报废的暗井和倾</w:t>
            </w:r>
            <w:r>
              <w:rPr/>
              <w:t xml:space="preserve"> </w:t>
            </w:r>
            <w:r>
              <w:rPr>
                <w:spacing w:val="-1"/>
              </w:rPr>
              <w:t>斜巷道下口的密闭墙必须留泄水孔。</w:t>
            </w:r>
          </w:p>
          <w:p>
            <w:pPr>
              <w:pStyle w:val="TableText"/>
              <w:ind w:left="36" w:right="21" w:firstLine="347"/>
              <w:spacing w:line="222" w:lineRule="auto"/>
              <w:rPr/>
            </w:pPr>
            <w:r>
              <w:rPr>
                <w:b/>
                <w:bCs/>
              </w:rPr>
              <w:t>《煤矿安全规程》第一百三十条</w:t>
            </w:r>
            <w:r>
              <w:rPr/>
              <w:t xml:space="preserve"> </w:t>
            </w:r>
            <w:r>
              <w:rPr/>
              <w:t>报废的井巷</w:t>
            </w:r>
            <w:r>
              <w:rPr>
                <w:spacing w:val="-1"/>
              </w:rPr>
              <w:t>必须做好隐蔽工程记录，并在</w:t>
            </w:r>
            <w:r>
              <w:rPr/>
              <w:t xml:space="preserve"> </w:t>
            </w:r>
            <w:r>
              <w:rPr>
                <w:spacing w:val="-2"/>
              </w:rPr>
              <w:t>井上、下对照图上标明，归档备查。</w:t>
            </w:r>
          </w:p>
        </w:tc>
        <w:tc>
          <w:tcPr>
            <w:tcW w:w="5424" w:type="dxa"/>
            <w:vAlign w:val="top"/>
            <w:tcBorders>
              <w:right w:val="single" w:color="000000" w:sz="2" w:space="0"/>
            </w:tcBorders>
          </w:tcPr>
          <w:p>
            <w:pPr>
              <w:spacing w:line="347" w:lineRule="auto"/>
              <w:rPr>
                <w:rFonts w:ascii="Arial"/>
                <w:sz w:val="21"/>
              </w:rPr>
            </w:pPr>
            <w:r/>
          </w:p>
          <w:p>
            <w:pPr>
              <w:spacing w:line="347" w:lineRule="auto"/>
              <w:rPr>
                <w:rFonts w:ascii="Arial"/>
                <w:sz w:val="21"/>
              </w:rPr>
            </w:pPr>
            <w:r/>
          </w:p>
          <w:p>
            <w:pPr>
              <w:pStyle w:val="TableText"/>
              <w:ind w:left="30" w:right="21" w:firstLine="357"/>
              <w:spacing w:before="59" w:line="246" w:lineRule="auto"/>
              <w:jc w:val="both"/>
              <w:rPr/>
            </w:pPr>
            <w:r>
              <w:rPr>
                <w:b/>
                <w:bCs/>
              </w:rPr>
              <w:t>《中华人民共和国安全生产法》第一百零二条</w:t>
            </w:r>
            <w:r>
              <w:rPr>
                <w:spacing w:val="24"/>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r>
        <w:trPr>
          <w:trHeight w:val="2881"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41" w:right="131"/>
              <w:spacing w:before="59" w:line="247" w:lineRule="auto"/>
              <w:rPr/>
            </w:pPr>
            <w:r>
              <w:rPr>
                <w:rFonts w:ascii="Times New Roman" w:hAnsi="Times New Roman" w:eastAsia="Times New Roman" w:cs="Times New Roman"/>
                <w:spacing w:val="-7"/>
              </w:rPr>
              <w:t>15.6</w:t>
            </w:r>
            <w:r>
              <w:rPr>
                <w:rFonts w:ascii="Times New Roman" w:hAnsi="Times New Roman" w:eastAsia="Times New Roman" w:cs="Times New Roman"/>
                <w:spacing w:val="33"/>
                <w:w w:val="102"/>
              </w:rPr>
              <w:t xml:space="preserve"> </w:t>
            </w:r>
            <w:r>
              <w:rPr>
                <w:spacing w:val="-7"/>
              </w:rPr>
              <w:t>图纸作假</w:t>
            </w:r>
            <w:r>
              <w:rPr/>
              <w:t xml:space="preserve"> </w:t>
            </w:r>
            <w:r>
              <w:rPr>
                <w:spacing w:val="-5"/>
              </w:rPr>
              <w:t>隐瞒工作面</w:t>
            </w:r>
          </w:p>
        </w:tc>
        <w:tc>
          <w:tcPr>
            <w:tcW w:w="6281" w:type="dxa"/>
            <w:vAlign w:val="top"/>
          </w:tcPr>
          <w:p>
            <w:pPr>
              <w:spacing w:line="271" w:lineRule="auto"/>
              <w:rPr>
                <w:rFonts w:ascii="Arial"/>
                <w:sz w:val="21"/>
              </w:rPr>
            </w:pPr>
            <w:r/>
          </w:p>
          <w:p>
            <w:pPr>
              <w:spacing w:line="271" w:lineRule="auto"/>
              <w:rPr>
                <w:rFonts w:ascii="Arial"/>
                <w:sz w:val="21"/>
              </w:rPr>
            </w:pPr>
            <w:r/>
          </w:p>
          <w:p>
            <w:pPr>
              <w:pStyle w:val="TableText"/>
              <w:ind w:right="24"/>
              <w:spacing w:before="59" w:line="214" w:lineRule="auto"/>
              <w:jc w:val="right"/>
              <w:rPr/>
            </w:pPr>
            <w:r>
              <w:rPr>
                <w:b/>
                <w:bCs/>
                <w:spacing w:val="1"/>
              </w:rPr>
              <w:t>《国务院关于预防煤矿生产安全事故的特别规定》第八条第二款第十五项</w:t>
            </w:r>
          </w:p>
          <w:p>
            <w:pPr>
              <w:pStyle w:val="TableText"/>
              <w:ind w:left="23"/>
              <w:spacing w:before="31" w:line="214" w:lineRule="auto"/>
              <w:rPr/>
            </w:pPr>
            <w:r>
              <w:rPr/>
              <w:t>煤矿有下列重大安全生产隐患和行为的，应当立即停止生产</w:t>
            </w:r>
            <w:r>
              <w:rPr>
                <w:spacing w:val="-1"/>
              </w:rPr>
              <w:t>，排除隐患：</w:t>
            </w:r>
          </w:p>
          <w:p>
            <w:pPr>
              <w:pStyle w:val="TableText"/>
              <w:ind w:left="383"/>
              <w:spacing w:before="31" w:line="215" w:lineRule="auto"/>
              <w:rPr/>
            </w:pPr>
            <w:r>
              <w:rPr>
                <w:spacing w:val="-1"/>
              </w:rPr>
              <w:t>（十五）有其他重大安全生产隐患的。</w:t>
            </w:r>
          </w:p>
          <w:p>
            <w:pPr>
              <w:pStyle w:val="TableText"/>
              <w:ind w:left="25" w:right="21" w:firstLine="358"/>
              <w:spacing w:before="30" w:line="246" w:lineRule="auto"/>
              <w:jc w:val="both"/>
              <w:rPr/>
            </w:pPr>
            <w:r>
              <w:rPr>
                <w:b/>
                <w:bCs/>
                <w:spacing w:val="-2"/>
              </w:rPr>
              <w:t>《煤矿重大事故隐患判定标准》第十八条第五项</w:t>
            </w:r>
            <w:r>
              <w:rPr>
                <w:spacing w:val="33"/>
              </w:rPr>
              <w:t xml:space="preserve"> </w:t>
            </w:r>
            <w:r>
              <w:rPr>
                <w:spacing w:val="-2"/>
              </w:rPr>
              <w:t>图纸作假、隐瞒采掘工作</w:t>
            </w:r>
            <w:r>
              <w:rPr/>
              <w:t xml:space="preserve"> </w:t>
            </w:r>
            <w:r>
              <w:rPr>
                <w:spacing w:val="-2"/>
              </w:rPr>
              <w:t>面，提供虚假信息、隐瞒下井人数，或者矿长、总工程师（技术</w:t>
            </w:r>
            <w:r>
              <w:rPr>
                <w:spacing w:val="-3"/>
              </w:rPr>
              <w:t>负责人）履行安</w:t>
            </w:r>
            <w:r>
              <w:rPr/>
              <w:t xml:space="preserve"> </w:t>
            </w:r>
            <w:r>
              <w:rPr>
                <w:spacing w:val="-1"/>
              </w:rPr>
              <w:t>全生产岗位责任制及管理制度时伪造记录，弄虚作假的；</w:t>
            </w:r>
          </w:p>
        </w:tc>
        <w:tc>
          <w:tcPr>
            <w:tcW w:w="5424" w:type="dxa"/>
            <w:vAlign w:val="top"/>
            <w:tcBorders>
              <w:right w:val="single" w:color="000000" w:sz="2" w:space="0"/>
            </w:tcBorders>
          </w:tcPr>
          <w:p>
            <w:pPr>
              <w:pStyle w:val="TableText"/>
              <w:ind w:left="29" w:right="21" w:firstLine="359"/>
              <w:spacing w:before="41"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3" w:line="23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1689" w:hRule="atLeast"/>
        </w:trPr>
        <w:tc>
          <w:tcPr>
            <w:tcW w:w="728"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16</w:t>
            </w:r>
          </w:p>
        </w:tc>
        <w:tc>
          <w:tcPr>
            <w:tcW w:w="958" w:type="dxa"/>
            <w:vAlign w:val="top"/>
            <w:tcBorders>
              <w:right w:val="single" w:color="000000" w:sz="2" w:space="0"/>
            </w:tcBorders>
          </w:tcPr>
          <w:p>
            <w:pPr>
              <w:spacing w:line="352" w:lineRule="auto"/>
              <w:rPr>
                <w:rFonts w:ascii="Arial"/>
                <w:sz w:val="21"/>
              </w:rPr>
            </w:pPr>
            <w:r/>
          </w:p>
          <w:p>
            <w:pPr>
              <w:spacing w:line="352" w:lineRule="auto"/>
              <w:rPr>
                <w:rFonts w:ascii="Arial"/>
                <w:sz w:val="21"/>
              </w:rPr>
            </w:pPr>
            <w:r/>
          </w:p>
          <w:p>
            <w:pPr>
              <w:pStyle w:val="TableText"/>
              <w:ind w:left="41"/>
              <w:spacing w:before="58" w:line="219" w:lineRule="auto"/>
              <w:rPr/>
            </w:pPr>
            <w:r>
              <w:rPr>
                <w:spacing w:val="-8"/>
              </w:rPr>
              <w:t>防治水</w:t>
            </w:r>
          </w:p>
        </w:tc>
        <w:tc>
          <w:tcPr>
            <w:tcW w:w="1240" w:type="dxa"/>
            <w:vAlign w:val="top"/>
            <w:tcBorders>
              <w:left w:val="single" w:color="000000" w:sz="2" w:space="0"/>
              <w:top w:val="single" w:color="000000" w:sz="2" w:space="0"/>
            </w:tcBorders>
          </w:tcPr>
          <w:p>
            <w:pPr>
              <w:spacing w:line="292" w:lineRule="auto"/>
              <w:rPr>
                <w:rFonts w:ascii="Arial"/>
                <w:sz w:val="21"/>
              </w:rPr>
            </w:pPr>
            <w:r/>
          </w:p>
          <w:p>
            <w:pPr>
              <w:spacing w:line="292" w:lineRule="auto"/>
              <w:rPr>
                <w:rFonts w:ascii="Arial"/>
                <w:sz w:val="21"/>
              </w:rPr>
            </w:pPr>
            <w:r/>
          </w:p>
          <w:p>
            <w:pPr>
              <w:pStyle w:val="TableText"/>
              <w:ind w:left="37" w:right="131" w:firstLine="4"/>
              <w:spacing w:before="58" w:line="250" w:lineRule="auto"/>
              <w:rPr/>
            </w:pPr>
            <w:r>
              <w:rPr>
                <w:rFonts w:ascii="Times New Roman" w:hAnsi="Times New Roman" w:eastAsia="Times New Roman" w:cs="Times New Roman"/>
                <w:spacing w:val="-8"/>
              </w:rPr>
              <w:t>16.</w:t>
            </w:r>
            <w:r>
              <w:rPr>
                <w:rFonts w:ascii="Times New Roman" w:hAnsi="Times New Roman" w:eastAsia="Times New Roman" w:cs="Times New Roman"/>
                <w:spacing w:val="-18"/>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14"/>
                <w:w w:val="102"/>
              </w:rPr>
              <w:t xml:space="preserve"> </w:t>
            </w:r>
            <w:r>
              <w:rPr>
                <w:spacing w:val="-8"/>
              </w:rPr>
              <w:t>重大水患</w:t>
            </w:r>
            <w:r>
              <w:rPr/>
              <w:t xml:space="preserve"> </w:t>
            </w:r>
            <w:r>
              <w:rPr>
                <w:spacing w:val="-9"/>
              </w:rPr>
              <w:t>治理</w:t>
            </w:r>
          </w:p>
        </w:tc>
        <w:tc>
          <w:tcPr>
            <w:tcW w:w="6281" w:type="dxa"/>
            <w:vAlign w:val="top"/>
          </w:tcPr>
          <w:p>
            <w:pPr>
              <w:pStyle w:val="TableText"/>
              <w:ind w:left="28" w:right="21" w:firstLine="355"/>
              <w:spacing w:before="46" w:line="246" w:lineRule="auto"/>
              <w:rPr/>
            </w:pPr>
            <w:r>
              <w:rPr>
                <w:b/>
                <w:bCs/>
                <w:spacing w:val="-1"/>
              </w:rPr>
              <w:t>《国务院关于预防煤矿生产安全事故的特别规定</w:t>
            </w:r>
            <w:r>
              <w:rPr>
                <w:b/>
                <w:bCs/>
                <w:spacing w:val="-2"/>
              </w:rPr>
              <w:t>》第八条第二款第六项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spacing w:val="-1"/>
              </w:rPr>
              <w:t>（六）有严重水患，未采取有效措施的；</w:t>
            </w:r>
          </w:p>
          <w:p>
            <w:pPr>
              <w:pStyle w:val="TableText"/>
              <w:spacing w:before="31" w:line="214" w:lineRule="auto"/>
              <w:jc w:val="right"/>
              <w:rPr/>
            </w:pPr>
            <w:r>
              <w:rPr>
                <w:b/>
                <w:bCs/>
              </w:rPr>
              <w:t>《煤矿重大事故隐患判定标准》第九条</w:t>
            </w:r>
            <w:r>
              <w:rPr/>
              <w:t xml:space="preserve"> </w:t>
            </w:r>
            <w:r>
              <w:rPr/>
              <w:t>“有严重水患，未采取有效措施”</w:t>
            </w:r>
          </w:p>
          <w:p>
            <w:pPr>
              <w:pStyle w:val="TableText"/>
              <w:ind w:left="33"/>
              <w:spacing w:before="31" w:line="214" w:lineRule="auto"/>
              <w:rPr/>
            </w:pPr>
            <w:r>
              <w:rPr>
                <w:spacing w:val="-1"/>
              </w:rPr>
              <w:t>重大事故隐患，是指有下列情形之一的：</w:t>
            </w:r>
          </w:p>
          <w:p>
            <w:pPr>
              <w:pStyle w:val="TableText"/>
              <w:ind w:left="37" w:right="21" w:firstLine="346"/>
              <w:spacing w:before="31" w:line="222" w:lineRule="auto"/>
              <w:rPr/>
            </w:pPr>
            <w:r>
              <w:rPr>
                <w:spacing w:val="-2"/>
              </w:rPr>
              <w:t>（一）未查明矿井水文地质条件和井田范围内采空区</w:t>
            </w:r>
            <w:r>
              <w:rPr>
                <w:spacing w:val="-3"/>
              </w:rPr>
              <w:t>、废弃老窑积水等情况</w:t>
            </w:r>
            <w:r>
              <w:rPr/>
              <w:t xml:space="preserve"> </w:t>
            </w:r>
            <w:r>
              <w:rPr>
                <w:spacing w:val="-3"/>
              </w:rPr>
              <w:t>而组织生产建设的；</w:t>
            </w:r>
          </w:p>
        </w:tc>
        <w:tc>
          <w:tcPr>
            <w:tcW w:w="5424" w:type="dxa"/>
            <w:vAlign w:val="top"/>
            <w:tcBorders>
              <w:right w:val="single" w:color="000000" w:sz="2" w:space="0"/>
            </w:tcBorders>
          </w:tcPr>
          <w:p>
            <w:pPr>
              <w:pStyle w:val="TableText"/>
              <w:ind w:left="29" w:right="21" w:firstLine="359"/>
              <w:spacing w:before="47"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right="21"/>
              <w:spacing w:line="197" w:lineRule="auto"/>
              <w:jc w:val="right"/>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p>
        </w:tc>
        <w:tc>
          <w:tcPr>
            <w:tcW w:w="1041" w:type="dxa"/>
            <w:vAlign w:val="top"/>
            <w:tcBorders>
              <w:left w:val="single" w:color="000000" w:sz="2" w:space="0"/>
            </w:tcBorders>
          </w:tcPr>
          <w:p>
            <w:pPr>
              <w:spacing w:line="292" w:lineRule="auto"/>
              <w:rPr>
                <w:rFonts w:ascii="Arial"/>
                <w:sz w:val="21"/>
              </w:rPr>
            </w:pPr>
            <w:r/>
          </w:p>
          <w:p>
            <w:pPr>
              <w:spacing w:line="292"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spacing w:line="122" w:lineRule="exact"/>
        <w:rPr>
          <w:rFonts w:ascii="Arial"/>
          <w:sz w:val="10"/>
        </w:rPr>
      </w:pPr>
      <w:r/>
    </w:p>
    <w:p>
      <w:pPr>
        <w:spacing w:line="122" w:lineRule="exact"/>
        <w:sectPr>
          <w:footerReference w:type="default" r:id="rId34"/>
          <w:pgSz w:w="16839" w:h="11906"/>
          <w:pgMar w:top="400" w:right="577" w:bottom="1672" w:left="577" w:header="0" w:footer="1419"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3121"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31" w:right="21" w:firstLine="352"/>
              <w:spacing w:before="36" w:line="230" w:lineRule="auto"/>
              <w:rPr/>
            </w:pPr>
            <w:r>
              <w:rPr>
                <w:spacing w:val="-2"/>
              </w:rPr>
              <w:t>（二）水文地质类型复杂、极复杂的矿井未设置专门</w:t>
            </w:r>
            <w:r>
              <w:rPr>
                <w:spacing w:val="-3"/>
              </w:rPr>
              <w:t>的防治水机构、未配备</w:t>
            </w:r>
            <w:r>
              <w:rPr/>
              <w:t xml:space="preserve"> </w:t>
            </w:r>
            <w:r>
              <w:rPr>
                <w:spacing w:val="-1"/>
              </w:rPr>
              <w:t>专门的探放水作业队伍，或者未配齐专用探放水设备的；</w:t>
            </w:r>
          </w:p>
          <w:p>
            <w:pPr>
              <w:pStyle w:val="TableText"/>
              <w:ind w:left="383"/>
              <w:spacing w:before="31" w:line="214" w:lineRule="auto"/>
              <w:rPr/>
            </w:pPr>
            <w:r>
              <w:rPr/>
              <w:t>（三）在需要探放水的区域进行采掘作业未按照国家规定进</w:t>
            </w:r>
            <w:r>
              <w:rPr>
                <w:spacing w:val="-1"/>
              </w:rPr>
              <w:t>行探放水的；</w:t>
            </w:r>
          </w:p>
          <w:p>
            <w:pPr>
              <w:pStyle w:val="TableText"/>
              <w:spacing w:before="31" w:line="214" w:lineRule="auto"/>
              <w:jc w:val="right"/>
              <w:rPr/>
            </w:pPr>
            <w:r>
              <w:rPr>
                <w:spacing w:val="-7"/>
              </w:rPr>
              <w:t>（四）未按照国家规定留设或者擅自开采（破坏）各种防隔水煤（岩）柱的；</w:t>
            </w:r>
          </w:p>
          <w:p>
            <w:pPr>
              <w:pStyle w:val="TableText"/>
              <w:ind w:left="383"/>
              <w:spacing w:before="31" w:line="214" w:lineRule="auto"/>
              <w:rPr/>
            </w:pPr>
            <w:r>
              <w:rPr/>
              <w:t>（五）有突（透、溃）水征兆未撤出井下所有受水患威</w:t>
            </w:r>
            <w:r>
              <w:rPr>
                <w:spacing w:val="-1"/>
              </w:rPr>
              <w:t>胁地点人员的；</w:t>
            </w:r>
          </w:p>
          <w:p>
            <w:pPr>
              <w:pStyle w:val="TableText"/>
              <w:ind w:left="35" w:right="21" w:firstLine="348"/>
              <w:spacing w:before="32" w:line="230" w:lineRule="auto"/>
              <w:rPr/>
            </w:pPr>
            <w:r>
              <w:rPr>
                <w:spacing w:val="-2"/>
              </w:rPr>
              <w:t>（六）受地表水倒灌威胁的矿井在强降雨天气或其来</w:t>
            </w:r>
            <w:r>
              <w:rPr>
                <w:spacing w:val="-3"/>
              </w:rPr>
              <w:t>水上游发生洪水期间未</w:t>
            </w:r>
            <w:r>
              <w:rPr/>
              <w:t xml:space="preserve"> </w:t>
            </w:r>
            <w:r>
              <w:rPr>
                <w:spacing w:val="-3"/>
              </w:rPr>
              <w:t>实施停产撤人的；</w:t>
            </w:r>
          </w:p>
          <w:p>
            <w:pPr>
              <w:pStyle w:val="TableText"/>
              <w:ind w:left="28" w:right="21" w:firstLine="355"/>
              <w:spacing w:before="30" w:line="230" w:lineRule="auto"/>
              <w:rPr/>
            </w:pPr>
            <w:r>
              <w:rPr>
                <w:spacing w:val="-2"/>
              </w:rPr>
              <w:t>（七）建设矿井进入三期工程前，未按照设计建成永</w:t>
            </w:r>
            <w:r>
              <w:rPr>
                <w:spacing w:val="-3"/>
              </w:rPr>
              <w:t>久排水系统，或者生产</w:t>
            </w:r>
            <w:r>
              <w:rPr/>
              <w:t xml:space="preserve"> </w:t>
            </w:r>
            <w:r>
              <w:rPr>
                <w:spacing w:val="-1"/>
              </w:rPr>
              <w:t>矿井延深到设计水平时，未建成防、排水系统而违规开拓掘进的；</w:t>
            </w:r>
          </w:p>
          <w:p>
            <w:pPr>
              <w:pStyle w:val="TableText"/>
              <w:ind w:left="31" w:right="21" w:firstLine="352"/>
              <w:spacing w:before="33" w:line="230" w:lineRule="auto"/>
              <w:rPr/>
            </w:pPr>
            <w:r>
              <w:rPr>
                <w:spacing w:val="-2"/>
              </w:rPr>
              <w:t>（八）矿井主要排水系统水泵排水能力、管路和水仓</w:t>
            </w:r>
            <w:r>
              <w:rPr>
                <w:spacing w:val="-3"/>
              </w:rPr>
              <w:t>容量不符合《煤矿安全</w:t>
            </w:r>
            <w:r>
              <w:rPr/>
              <w:t xml:space="preserve"> </w:t>
            </w:r>
            <w:r>
              <w:rPr>
                <w:spacing w:val="-2"/>
              </w:rPr>
              <w:t>规程》规定的；</w:t>
            </w:r>
          </w:p>
          <w:p>
            <w:pPr>
              <w:pStyle w:val="TableText"/>
              <w:ind w:left="30" w:right="21" w:firstLine="353"/>
              <w:spacing w:before="30" w:line="223" w:lineRule="auto"/>
              <w:rPr/>
            </w:pPr>
            <w:r>
              <w:rPr>
                <w:spacing w:val="-2"/>
              </w:rPr>
              <w:t>（九）开采地表水体、老空水淹区域或者强含水层下</w:t>
            </w:r>
            <w:r>
              <w:rPr>
                <w:spacing w:val="-3"/>
              </w:rPr>
              <w:t>急倾斜煤层，未按照国</w:t>
            </w:r>
            <w:r>
              <w:rPr/>
              <w:t xml:space="preserve"> </w:t>
            </w:r>
            <w:r>
              <w:rPr>
                <w:spacing w:val="-2"/>
              </w:rPr>
              <w:t>家规定消除水患威胁的。</w:t>
            </w:r>
          </w:p>
        </w:tc>
        <w:tc>
          <w:tcPr>
            <w:tcW w:w="5424" w:type="dxa"/>
            <w:vAlign w:val="top"/>
            <w:tcBorders>
              <w:right w:val="single" w:color="000000" w:sz="2" w:space="0"/>
            </w:tcBorders>
          </w:tcPr>
          <w:p>
            <w:pPr>
              <w:pStyle w:val="TableText"/>
              <w:ind w:left="30" w:right="21"/>
              <w:spacing w:before="35" w:line="248" w:lineRule="auto"/>
              <w:jc w:val="both"/>
              <w:rPr/>
            </w:pP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rPr>
                <w:rFonts w:ascii="Arial"/>
                <w:sz w:val="21"/>
              </w:rPr>
            </w:pPr>
            <w:r/>
          </w:p>
        </w:tc>
      </w:tr>
      <w:tr>
        <w:trPr>
          <w:trHeight w:val="4800"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33" w:right="131" w:firstLine="8"/>
              <w:spacing w:before="59" w:line="247" w:lineRule="auto"/>
              <w:rPr/>
            </w:pPr>
            <w:r>
              <w:rPr>
                <w:rFonts w:ascii="Times New Roman" w:hAnsi="Times New Roman" w:eastAsia="Times New Roman" w:cs="Times New Roman"/>
                <w:spacing w:val="-4"/>
              </w:rPr>
              <w:t>16.2</w:t>
            </w:r>
            <w:r>
              <w:rPr>
                <w:rFonts w:ascii="Times New Roman" w:hAnsi="Times New Roman" w:eastAsia="Times New Roman" w:cs="Times New Roman"/>
                <w:spacing w:val="9"/>
              </w:rPr>
              <w:t xml:space="preserve"> </w:t>
            </w:r>
            <w:r>
              <w:rPr>
                <w:spacing w:val="-4"/>
              </w:rPr>
              <w:t>排水设备</w:t>
            </w:r>
            <w:r>
              <w:rPr/>
              <w:t xml:space="preserve"> </w:t>
            </w:r>
            <w:r>
              <w:rPr>
                <w:spacing w:val="-7"/>
              </w:rPr>
              <w:t>要求</w:t>
            </w:r>
          </w:p>
        </w:tc>
        <w:tc>
          <w:tcPr>
            <w:tcW w:w="6281" w:type="dxa"/>
            <w:vAlign w:val="top"/>
          </w:tcPr>
          <w:p>
            <w:pPr>
              <w:pStyle w:val="TableText"/>
              <w:ind w:left="23" w:right="21" w:firstLine="360"/>
              <w:spacing w:before="41"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6" w:right="21" w:firstLine="357"/>
              <w:spacing w:before="2" w:line="245" w:lineRule="auto"/>
              <w:jc w:val="both"/>
              <w:rPr/>
            </w:pPr>
            <w:r>
              <w:rPr>
                <w:b/>
                <w:bCs/>
                <w:spacing w:val="-1"/>
              </w:rPr>
              <w:t>《中华人民共和国安全生产法》第二十条</w:t>
            </w:r>
            <w:r>
              <w:rPr>
                <w:spacing w:val="-1"/>
              </w:rPr>
              <w:t xml:space="preserve"> </w:t>
            </w:r>
            <w:r>
              <w:rPr>
                <w:spacing w:val="-1"/>
              </w:rPr>
              <w:t>生产经营单位应当具备本法和有</w:t>
            </w:r>
            <w:r>
              <w:rPr>
                <w:spacing w:val="13"/>
              </w:rPr>
              <w:t xml:space="preserve"> </w:t>
            </w:r>
            <w:r>
              <w:rPr>
                <w:spacing w:val="-2"/>
              </w:rPr>
              <w:t>关法律、行政法规和国家标准或者行业标准规定的安全生产条</w:t>
            </w:r>
            <w:r>
              <w:rPr>
                <w:spacing w:val="-3"/>
              </w:rPr>
              <w:t>件；不具备安全生</w:t>
            </w:r>
            <w:r>
              <w:rPr/>
              <w:t xml:space="preserve"> </w:t>
            </w:r>
            <w:r>
              <w:rPr>
                <w:spacing w:val="-1"/>
              </w:rPr>
              <w:t>产条件的，不得从事生产经营活动。</w:t>
            </w:r>
          </w:p>
          <w:p>
            <w:pPr>
              <w:pStyle w:val="TableText"/>
              <w:ind w:left="31" w:firstLine="351"/>
              <w:spacing w:line="246" w:lineRule="auto"/>
              <w:jc w:val="both"/>
              <w:rPr/>
            </w:pPr>
            <w:r>
              <w:rPr>
                <w:b/>
                <w:bCs/>
                <w:spacing w:val="-5"/>
              </w:rPr>
              <w:t>《煤矿安全规程》第八十二条</w:t>
            </w:r>
            <w:r>
              <w:rPr>
                <w:spacing w:val="-5"/>
              </w:rPr>
              <w:t xml:space="preserve"> </w:t>
            </w:r>
            <w:r>
              <w:rPr>
                <w:spacing w:val="-5"/>
              </w:rPr>
              <w:t>井筒开凿到底后，应当先施工永久排水系统，</w:t>
            </w:r>
            <w:r>
              <w:rPr>
                <w:spacing w:val="2"/>
              </w:rPr>
              <w:t xml:space="preserve"> </w:t>
            </w:r>
            <w:r>
              <w:rPr>
                <w:spacing w:val="1"/>
              </w:rPr>
              <w:t>并在进入采区施工前完成</w:t>
            </w:r>
            <w:r>
              <w:rPr>
                <w:rFonts w:ascii="Times New Roman" w:hAnsi="Times New Roman" w:eastAsia="Times New Roman" w:cs="Times New Roman"/>
                <w:spacing w:val="1"/>
              </w:rPr>
              <w:t>.</w:t>
            </w:r>
            <w:r>
              <w:rPr>
                <w:spacing w:val="1"/>
              </w:rPr>
              <w:t>永久排水系统完成前，在井底附近必</w:t>
            </w:r>
            <w:r>
              <w:rPr/>
              <w:t>须设置临时排水</w:t>
            </w:r>
            <w:r>
              <w:rPr/>
              <w:t xml:space="preserve"> </w:t>
            </w:r>
            <w:r>
              <w:rPr>
                <w:spacing w:val="-2"/>
              </w:rPr>
              <w:t>系统，并符合下列要求：</w:t>
            </w:r>
          </w:p>
          <w:p>
            <w:pPr>
              <w:pStyle w:val="TableText"/>
              <w:ind w:left="25" w:right="21" w:firstLine="358"/>
              <w:spacing w:before="1" w:line="236" w:lineRule="auto"/>
              <w:rPr/>
            </w:pPr>
            <w:r>
              <w:rPr>
                <w:spacing w:val="-4"/>
              </w:rPr>
              <w:t>（一）当预计涌水量不大于</w:t>
            </w:r>
            <w:r>
              <w:rPr>
                <w:spacing w:val="-26"/>
              </w:rPr>
              <w:t xml:space="preserve"> </w:t>
            </w:r>
            <w:r>
              <w:rPr>
                <w:rFonts w:ascii="Times New Roman" w:hAnsi="Times New Roman" w:eastAsia="Times New Roman" w:cs="Times New Roman"/>
                <w:spacing w:val="-4"/>
              </w:rPr>
              <w:t>50m4/h</w:t>
            </w:r>
            <w:r>
              <w:rPr>
                <w:rFonts w:ascii="Times New Roman" w:hAnsi="Times New Roman" w:eastAsia="Times New Roman" w:cs="Times New Roman"/>
                <w:spacing w:val="23"/>
                <w:w w:val="101"/>
              </w:rPr>
              <w:t xml:space="preserve"> </w:t>
            </w:r>
            <w:r>
              <w:rPr>
                <w:spacing w:val="-4"/>
              </w:rPr>
              <w:t>时，临时水仓容积应当大于</w:t>
            </w:r>
            <w:r>
              <w:rPr>
                <w:spacing w:val="-42"/>
              </w:rPr>
              <w:t xml:space="preserve"> </w:t>
            </w:r>
            <w:r>
              <w:rPr>
                <w:rFonts w:ascii="Times New Roman" w:hAnsi="Times New Roman" w:eastAsia="Times New Roman" w:cs="Times New Roman"/>
                <w:spacing w:val="-4"/>
              </w:rPr>
              <w:t>4h</w:t>
            </w:r>
            <w:r>
              <w:rPr>
                <w:rFonts w:ascii="Times New Roman" w:hAnsi="Times New Roman" w:eastAsia="Times New Roman" w:cs="Times New Roman"/>
                <w:spacing w:val="12"/>
                <w:w w:val="102"/>
              </w:rPr>
              <w:t xml:space="preserve"> </w:t>
            </w:r>
            <w:r>
              <w:rPr>
                <w:spacing w:val="-4"/>
              </w:rPr>
              <w:t>正常涌水</w:t>
            </w:r>
            <w:r>
              <w:rPr/>
              <w:t xml:space="preserve"> </w:t>
            </w:r>
            <w:r>
              <w:rPr>
                <w:spacing w:val="-1"/>
              </w:rPr>
              <w:t>量；当预计涌水量大于</w:t>
            </w:r>
            <w:r>
              <w:rPr>
                <w:spacing w:val="-32"/>
              </w:rPr>
              <w:t xml:space="preserve"> </w:t>
            </w:r>
            <w:r>
              <w:rPr>
                <w:rFonts w:ascii="Times New Roman" w:hAnsi="Times New Roman" w:eastAsia="Times New Roman" w:cs="Times New Roman"/>
                <w:spacing w:val="-1"/>
              </w:rPr>
              <w:t>50m4/h</w:t>
            </w:r>
            <w:r>
              <w:rPr>
                <w:rFonts w:ascii="Times New Roman" w:hAnsi="Times New Roman" w:eastAsia="Times New Roman" w:cs="Times New Roman"/>
                <w:spacing w:val="26"/>
              </w:rPr>
              <w:t xml:space="preserve"> </w:t>
            </w:r>
            <w:r>
              <w:rPr>
                <w:spacing w:val="-1"/>
              </w:rPr>
              <w:t>时，临时水仓容积应当大于</w:t>
            </w:r>
            <w:r>
              <w:rPr>
                <w:spacing w:val="-31"/>
              </w:rPr>
              <w:t xml:space="preserve"> </w:t>
            </w:r>
            <w:r>
              <w:rPr>
                <w:rFonts w:ascii="Times New Roman" w:hAnsi="Times New Roman" w:eastAsia="Times New Roman" w:cs="Times New Roman"/>
                <w:spacing w:val="-1"/>
              </w:rPr>
              <w:t>8h</w:t>
            </w:r>
            <w:r>
              <w:rPr>
                <w:rFonts w:ascii="Times New Roman" w:hAnsi="Times New Roman" w:eastAsia="Times New Roman" w:cs="Times New Roman"/>
                <w:spacing w:val="12"/>
              </w:rPr>
              <w:t xml:space="preserve"> </w:t>
            </w:r>
            <w:r>
              <w:rPr>
                <w:spacing w:val="-1"/>
              </w:rPr>
              <w:t>正常涌水量</w:t>
            </w:r>
            <w:r>
              <w:rPr>
                <w:rFonts w:ascii="Times New Roman" w:hAnsi="Times New Roman" w:eastAsia="Times New Roman" w:cs="Times New Roman"/>
                <w:spacing w:val="-1"/>
              </w:rPr>
              <w:t>.</w:t>
            </w:r>
            <w:r>
              <w:rPr>
                <w:rFonts w:ascii="Times New Roman" w:hAnsi="Times New Roman" w:eastAsia="Times New Roman" w:cs="Times New Roman"/>
                <w:spacing w:val="-24"/>
              </w:rPr>
              <w:t xml:space="preserve"> </w:t>
            </w:r>
            <w:r>
              <w:rPr>
                <w:spacing w:val="-1"/>
              </w:rPr>
              <w:t>临时</w:t>
            </w:r>
            <w:r>
              <w:rPr/>
              <w:t xml:space="preserve"> </w:t>
            </w:r>
            <w:r>
              <w:rPr>
                <w:spacing w:val="-1"/>
              </w:rPr>
              <w:t>水仓应当定期清理。</w:t>
            </w:r>
          </w:p>
          <w:p>
            <w:pPr>
              <w:pStyle w:val="TableText"/>
              <w:ind w:left="28" w:right="21" w:firstLine="355"/>
              <w:spacing w:before="28" w:line="230" w:lineRule="auto"/>
              <w:rPr/>
            </w:pPr>
            <w:r>
              <w:rPr>
                <w:spacing w:val="-2"/>
              </w:rPr>
              <w:t>（二）井下工作水泵的排水能力应当能在</w:t>
            </w:r>
            <w:r>
              <w:rPr>
                <w:spacing w:val="-41"/>
              </w:rPr>
              <w:t xml:space="preserve"> </w:t>
            </w:r>
            <w:r>
              <w:rPr>
                <w:rFonts w:ascii="Times New Roman" w:hAnsi="Times New Roman" w:eastAsia="Times New Roman" w:cs="Times New Roman"/>
                <w:spacing w:val="-2"/>
              </w:rPr>
              <w:t>20h</w:t>
            </w:r>
            <w:r>
              <w:rPr>
                <w:rFonts w:ascii="Times New Roman" w:hAnsi="Times New Roman" w:eastAsia="Times New Roman" w:cs="Times New Roman"/>
                <w:spacing w:val="32"/>
              </w:rPr>
              <w:t xml:space="preserve"> </w:t>
            </w:r>
            <w:r>
              <w:rPr>
                <w:spacing w:val="-2"/>
              </w:rPr>
              <w:t>内排出</w:t>
            </w:r>
            <w:r>
              <w:rPr>
                <w:rFonts w:ascii="Times New Roman" w:hAnsi="Times New Roman" w:eastAsia="Times New Roman" w:cs="Times New Roman"/>
                <w:spacing w:val="-2"/>
              </w:rPr>
              <w:t>24</w:t>
            </w:r>
            <w:r>
              <w:rPr>
                <w:rFonts w:ascii="Times New Roman" w:hAnsi="Times New Roman" w:eastAsia="Times New Roman" w:cs="Times New Roman"/>
                <w:spacing w:val="-3"/>
              </w:rPr>
              <w:t>h</w:t>
            </w:r>
            <w:r>
              <w:rPr>
                <w:rFonts w:ascii="Times New Roman" w:hAnsi="Times New Roman" w:eastAsia="Times New Roman" w:cs="Times New Roman"/>
                <w:spacing w:val="12"/>
              </w:rPr>
              <w:t xml:space="preserve"> </w:t>
            </w:r>
            <w:r>
              <w:rPr>
                <w:spacing w:val="-3"/>
              </w:rPr>
              <w:t>正常涌水量，井下</w:t>
            </w:r>
            <w:r>
              <w:rPr/>
              <w:t xml:space="preserve"> </w:t>
            </w:r>
            <w:r>
              <w:rPr>
                <w:spacing w:val="2"/>
              </w:rPr>
              <w:t>备用水泵排水能力不小于工作水泵排水能力的</w:t>
            </w:r>
            <w:r>
              <w:rPr>
                <w:rFonts w:ascii="Times New Roman" w:hAnsi="Times New Roman" w:eastAsia="Times New Roman" w:cs="Times New Roman"/>
                <w:spacing w:val="2"/>
              </w:rPr>
              <w:t>70</w:t>
            </w:r>
            <w:r>
              <w:rPr>
                <w:spacing w:val="2"/>
              </w:rPr>
              <w:t>％。</w:t>
            </w:r>
          </w:p>
          <w:p>
            <w:pPr>
              <w:pStyle w:val="TableText"/>
              <w:ind w:left="383"/>
              <w:spacing w:before="31" w:line="214" w:lineRule="auto"/>
              <w:rPr/>
            </w:pPr>
            <w:r>
              <w:rPr>
                <w:spacing w:val="-1"/>
              </w:rPr>
              <w:t>（三）临时排水管的型号应当与排水能力相匹配。</w:t>
            </w:r>
          </w:p>
          <w:p>
            <w:pPr>
              <w:pStyle w:val="TableText"/>
              <w:ind w:left="30" w:right="23" w:firstLine="353"/>
              <w:spacing w:before="33" w:line="220" w:lineRule="auto"/>
              <w:rPr/>
            </w:pPr>
            <w:r>
              <w:rPr>
                <w:spacing w:val="-1"/>
              </w:rPr>
              <w:t>（四）临时水泵及配电设备基础应当比巷道底板至少高</w:t>
            </w:r>
            <w:r>
              <w:rPr>
                <w:spacing w:val="-35"/>
              </w:rPr>
              <w:t xml:space="preserve"> </w:t>
            </w:r>
            <w:r>
              <w:rPr>
                <w:rFonts w:ascii="Times New Roman" w:hAnsi="Times New Roman" w:eastAsia="Times New Roman" w:cs="Times New Roman"/>
                <w:spacing w:val="-1"/>
              </w:rPr>
              <w:t>300 mm</w:t>
            </w:r>
            <w:r>
              <w:rPr>
                <w:rFonts w:ascii="Times New Roman" w:hAnsi="Times New Roman" w:eastAsia="Times New Roman" w:cs="Times New Roman"/>
                <w:spacing w:val="-19"/>
              </w:rPr>
              <w:t xml:space="preserve"> </w:t>
            </w:r>
            <w:r>
              <w:rPr>
                <w:spacing w:val="-1"/>
              </w:rPr>
              <w:t>，泵房断面</w:t>
            </w:r>
            <w:r>
              <w:rPr/>
              <w:t xml:space="preserve"> </w:t>
            </w:r>
            <w:r>
              <w:rPr>
                <w:spacing w:val="-2"/>
              </w:rPr>
              <w:t>应当满足设备布置需要。</w:t>
            </w:r>
          </w:p>
        </w:tc>
        <w:tc>
          <w:tcPr>
            <w:tcW w:w="5424" w:type="dxa"/>
            <w:vAlign w:val="top"/>
            <w:tcBorders>
              <w:right w:val="single" w:color="000000" w:sz="2" w:space="0"/>
            </w:tcBorders>
          </w:tcPr>
          <w:p>
            <w:pPr>
              <w:pStyle w:val="TableText"/>
              <w:ind w:left="30" w:right="21" w:firstLine="357"/>
              <w:spacing w:before="280" w:line="246" w:lineRule="auto"/>
              <w:jc w:val="both"/>
              <w:rPr/>
            </w:pPr>
            <w:r>
              <w:rPr>
                <w:b/>
                <w:bCs/>
              </w:rPr>
              <w:t>《中华人民共和国安全生产法》第一百零二条</w:t>
            </w:r>
            <w:r>
              <w:rPr>
                <w:spacing w:val="24"/>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p>
            <w:pPr>
              <w:pStyle w:val="TableText"/>
              <w:ind w:left="28" w:right="21" w:firstLine="360"/>
              <w:spacing w:line="246" w:lineRule="auto"/>
              <w:jc w:val="both"/>
              <w:rPr/>
            </w:pPr>
            <w:r>
              <w:rPr>
                <w:b/>
                <w:bCs/>
              </w:rPr>
              <w:t>《中华人民共和国安全生产法》第一百一十三条</w:t>
            </w:r>
            <w:r>
              <w:rPr/>
              <w:t xml:space="preserve"> </w:t>
            </w:r>
            <w:r>
              <w:rPr/>
              <w:t>生产经营单位</w:t>
            </w:r>
            <w:r>
              <w:rPr>
                <w:spacing w:val="15"/>
              </w:rPr>
              <w:t xml:space="preserve"> </w:t>
            </w:r>
            <w:r>
              <w:rPr>
                <w:spacing w:val="-1"/>
              </w:rPr>
              <w:t>存在下列情形之一的，负有安全生产监督管理职责的部门</w:t>
            </w:r>
            <w:r>
              <w:rPr>
                <w:spacing w:val="-2"/>
              </w:rPr>
              <w:t>应当提请地</w:t>
            </w:r>
            <w:r>
              <w:rPr/>
              <w:t xml:space="preserve"> </w:t>
            </w:r>
            <w:r>
              <w:rPr>
                <w:spacing w:val="-1"/>
              </w:rPr>
              <w:t>方人民政府予以关闭，有关部门应当依法吊销其有关证照</w:t>
            </w:r>
            <w:r>
              <w:rPr>
                <w:spacing w:val="-2"/>
              </w:rPr>
              <w:t>。生产经营</w:t>
            </w:r>
            <w:r>
              <w:rPr/>
              <w:t xml:space="preserve"> </w:t>
            </w:r>
            <w:r>
              <w:rPr>
                <w:spacing w:val="-1"/>
              </w:rPr>
              <w:t>单位主要负责人五年内不得担任任何生产经营单位的主要</w:t>
            </w:r>
            <w:r>
              <w:rPr>
                <w:spacing w:val="-2"/>
              </w:rPr>
              <w:t>负责人；情</w:t>
            </w:r>
            <w:r>
              <w:rPr/>
              <w:t xml:space="preserve"> </w:t>
            </w:r>
            <w:r>
              <w:rPr/>
              <w:t>节严重的，终身不得担任本行业生产经营单位的</w:t>
            </w:r>
            <w:r>
              <w:rPr>
                <w:spacing w:val="-1"/>
              </w:rPr>
              <w:t>主要负责人：</w:t>
            </w:r>
          </w:p>
          <w:p>
            <w:pPr>
              <w:pStyle w:val="TableText"/>
              <w:ind w:left="38" w:right="21" w:firstLine="350"/>
              <w:spacing w:line="230" w:lineRule="auto"/>
              <w:rPr/>
            </w:pPr>
            <w:r>
              <w:rPr>
                <w:spacing w:val="-1"/>
              </w:rPr>
              <w:t>（一）存在重大事故隐患，一百八十日内三次或</w:t>
            </w:r>
            <w:r>
              <w:rPr>
                <w:spacing w:val="-2"/>
              </w:rPr>
              <w:t>者一年内四次受</w:t>
            </w:r>
            <w:r>
              <w:rPr/>
              <w:t xml:space="preserve"> </w:t>
            </w:r>
            <w:r>
              <w:rPr>
                <w:spacing w:val="-2"/>
              </w:rPr>
              <w:t>到本法规定的行政处罚的；</w:t>
            </w:r>
          </w:p>
          <w:p>
            <w:pPr>
              <w:pStyle w:val="TableText"/>
              <w:ind w:left="32" w:right="21" w:firstLine="356"/>
              <w:spacing w:before="31" w:line="230" w:lineRule="auto"/>
              <w:rPr/>
            </w:pPr>
            <w:r>
              <w:rPr>
                <w:spacing w:val="-1"/>
              </w:rPr>
              <w:t>（二）经停产停业整顿，仍不具备法律、行政法</w:t>
            </w:r>
            <w:r>
              <w:rPr>
                <w:spacing w:val="-2"/>
              </w:rPr>
              <w:t>规和国家标准或</w:t>
            </w:r>
            <w:r>
              <w:rPr/>
              <w:t xml:space="preserve"> </w:t>
            </w:r>
            <w:r>
              <w:rPr>
                <w:spacing w:val="-1"/>
              </w:rPr>
              <w:t>者行业标准规定的安全生产条件的；</w:t>
            </w:r>
          </w:p>
          <w:p>
            <w:pPr>
              <w:pStyle w:val="TableText"/>
              <w:ind w:left="29" w:right="21" w:firstLine="358"/>
              <w:spacing w:before="31" w:line="230" w:lineRule="auto"/>
              <w:rPr/>
            </w:pPr>
            <w:r>
              <w:rPr>
                <w:spacing w:val="-1"/>
              </w:rPr>
              <w:t>（三）不具备法律、行政法规和国家标准或者行</w:t>
            </w:r>
            <w:r>
              <w:rPr>
                <w:spacing w:val="-2"/>
              </w:rPr>
              <w:t>业标准规定的安</w:t>
            </w:r>
            <w:r>
              <w:rPr/>
              <w:t xml:space="preserve"> </w:t>
            </w:r>
            <w:r>
              <w:rPr>
                <w:spacing w:val="-1"/>
              </w:rPr>
              <w:t>全生产条件，导致发生重大、特别重大生产安全事故的；</w:t>
            </w:r>
          </w:p>
          <w:p>
            <w:pPr>
              <w:pStyle w:val="TableText"/>
              <w:ind w:left="38" w:right="21" w:firstLine="350"/>
              <w:spacing w:before="32" w:line="231" w:lineRule="auto"/>
              <w:rPr/>
            </w:pPr>
            <w:r>
              <w:rPr>
                <w:spacing w:val="-1"/>
              </w:rPr>
              <w:t>（四）拒不执行负有安全生产监督管理职责的部</w:t>
            </w:r>
            <w:r>
              <w:rPr>
                <w:spacing w:val="-2"/>
              </w:rPr>
              <w:t>门作出的停产停</w:t>
            </w:r>
            <w:r>
              <w:rPr/>
              <w:t xml:space="preserve"> </w:t>
            </w:r>
            <w:r>
              <w:rPr>
                <w:spacing w:val="-3"/>
              </w:rPr>
              <w:t>业整顿决定的。</w:t>
            </w:r>
          </w:p>
        </w:tc>
        <w:tc>
          <w:tcPr>
            <w:tcW w:w="1041" w:type="dxa"/>
            <w:vAlign w:val="top"/>
            <w:tcBorders>
              <w:left w:val="single" w:color="000000" w:sz="2" w:space="0"/>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r>
        <w:trPr>
          <w:trHeight w:val="729" w:hRule="atLeast"/>
        </w:trPr>
        <w:tc>
          <w:tcPr>
            <w:tcW w:w="728" w:type="dxa"/>
            <w:vAlign w:val="top"/>
          </w:tcPr>
          <w:p>
            <w:pPr>
              <w:spacing w:line="262" w:lineRule="auto"/>
              <w:rPr>
                <w:rFonts w:ascii="Arial"/>
                <w:sz w:val="21"/>
              </w:rPr>
            </w:pPr>
            <w:r/>
          </w:p>
          <w:p>
            <w:pPr>
              <w:ind w:left="287"/>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17</w:t>
            </w:r>
          </w:p>
        </w:tc>
        <w:tc>
          <w:tcPr>
            <w:tcW w:w="958" w:type="dxa"/>
            <w:vAlign w:val="top"/>
            <w:tcBorders>
              <w:right w:val="single" w:color="000000" w:sz="2" w:space="0"/>
            </w:tcBorders>
          </w:tcPr>
          <w:p>
            <w:pPr>
              <w:pStyle w:val="TableText"/>
              <w:ind w:left="27" w:right="31" w:hanging="3"/>
              <w:spacing w:before="164" w:line="251" w:lineRule="auto"/>
              <w:rPr/>
            </w:pPr>
            <w:r>
              <w:rPr>
                <w:spacing w:val="-2"/>
              </w:rPr>
              <w:t>机电安全管</w:t>
            </w:r>
            <w:r>
              <w:rPr>
                <w:spacing w:val="3"/>
              </w:rPr>
              <w:t xml:space="preserve"> </w:t>
            </w:r>
            <w:r>
              <w:rPr/>
              <w:t>理</w:t>
            </w:r>
          </w:p>
        </w:tc>
        <w:tc>
          <w:tcPr>
            <w:tcW w:w="1240" w:type="dxa"/>
            <w:vAlign w:val="top"/>
            <w:tcBorders>
              <w:left w:val="single" w:color="000000" w:sz="2" w:space="0"/>
              <w:bottom w:val="single" w:color="000000" w:sz="2" w:space="0"/>
            </w:tcBorders>
          </w:tcPr>
          <w:p>
            <w:pPr>
              <w:pStyle w:val="TableText"/>
              <w:ind w:left="25" w:firstLine="16"/>
              <w:spacing w:before="46" w:line="230" w:lineRule="auto"/>
              <w:jc w:val="both"/>
              <w:rPr/>
            </w:pPr>
            <w:r>
              <w:rPr>
                <w:rFonts w:ascii="Times New Roman" w:hAnsi="Times New Roman" w:eastAsia="Times New Roman" w:cs="Times New Roman"/>
                <w:spacing w:val="-6"/>
              </w:rPr>
              <w:t>17.</w:t>
            </w:r>
            <w:r>
              <w:rPr>
                <w:rFonts w:ascii="Times New Roman" w:hAnsi="Times New Roman" w:eastAsia="Times New Roman" w:cs="Times New Roman"/>
                <w:spacing w:val="-22"/>
              </w:rPr>
              <w:t xml:space="preserve"> </w:t>
            </w:r>
            <w:r>
              <w:rPr>
                <w:rFonts w:ascii="Times New Roman" w:hAnsi="Times New Roman" w:eastAsia="Times New Roman" w:cs="Times New Roman"/>
                <w:spacing w:val="-6"/>
              </w:rPr>
              <w:t>1 </w:t>
            </w:r>
            <w:r>
              <w:rPr>
                <w:spacing w:val="-6"/>
              </w:rPr>
              <w:t>机电设备</w:t>
            </w:r>
            <w:r>
              <w:rPr/>
              <w:t xml:space="preserve">  </w:t>
            </w:r>
            <w:r>
              <w:rPr>
                <w:spacing w:val="-8"/>
              </w:rPr>
              <w:t>及其防护装置、</w:t>
            </w:r>
            <w:r>
              <w:rPr>
                <w:spacing w:val="1"/>
              </w:rPr>
              <w:t xml:space="preserve"> </w:t>
            </w:r>
            <w:r>
              <w:rPr>
                <w:spacing w:val="-3"/>
              </w:rPr>
              <w:t>安全检测仪器</w:t>
            </w:r>
          </w:p>
        </w:tc>
        <w:tc>
          <w:tcPr>
            <w:tcW w:w="6281" w:type="dxa"/>
            <w:vAlign w:val="top"/>
          </w:tcPr>
          <w:p>
            <w:pPr>
              <w:pStyle w:val="TableText"/>
              <w:ind w:left="30" w:firstLine="352"/>
              <w:spacing w:before="44" w:line="246" w:lineRule="auto"/>
              <w:rPr/>
            </w:pPr>
            <w:r>
              <w:rPr>
                <w:b/>
                <w:bCs/>
                <w:spacing w:val="-5"/>
              </w:rPr>
              <w:t>《矿山安全法实施条例》第十五条</w:t>
            </w:r>
            <w:r>
              <w:rPr>
                <w:spacing w:val="-5"/>
              </w:rPr>
              <w:t xml:space="preserve"> </w:t>
            </w:r>
            <w:r>
              <w:rPr>
                <w:spacing w:val="-5"/>
              </w:rPr>
              <w:t>矿山企业应当对机电设备及其防护装置、</w:t>
            </w:r>
            <w:r>
              <w:rPr/>
              <w:t xml:space="preserve"> </w:t>
            </w:r>
            <w:r>
              <w:rPr>
                <w:spacing w:val="-1"/>
              </w:rPr>
              <w:t>安全检测仪器定期检查、维修，并建立技术档案，</w:t>
            </w:r>
            <w:r>
              <w:rPr>
                <w:spacing w:val="-2"/>
              </w:rPr>
              <w:t>保证使用安全。</w:t>
            </w:r>
          </w:p>
          <w:p>
            <w:pPr>
              <w:pStyle w:val="TableText"/>
              <w:ind w:right="21"/>
              <w:spacing w:line="199" w:lineRule="auto"/>
              <w:jc w:val="right"/>
              <w:rPr/>
            </w:pPr>
            <w:r>
              <w:rPr>
                <w:spacing w:val="-3"/>
              </w:rPr>
              <w:t>非负责设备运行的人员，不得操作设备。非值班电气人员，不得进行电气作</w:t>
            </w:r>
          </w:p>
        </w:tc>
        <w:tc>
          <w:tcPr>
            <w:tcW w:w="5424" w:type="dxa"/>
            <w:vAlign w:val="top"/>
            <w:tcBorders>
              <w:right w:val="single" w:color="000000" w:sz="2" w:space="0"/>
            </w:tcBorders>
          </w:tcPr>
          <w:p>
            <w:pPr>
              <w:pStyle w:val="TableText"/>
              <w:ind w:left="38" w:right="21" w:firstLine="350"/>
              <w:spacing w:before="46" w:line="230" w:lineRule="auto"/>
              <w:rPr/>
            </w:pPr>
            <w:r>
              <w:rPr>
                <w:b/>
                <w:bCs/>
                <w:spacing w:val="-1"/>
              </w:rPr>
              <w:t>《矿山安全法实施条例》第五十四条</w:t>
            </w:r>
            <w:r>
              <w:rPr>
                <w:spacing w:val="-1"/>
              </w:rPr>
              <w:t xml:space="preserve"> </w:t>
            </w:r>
            <w:r>
              <w:rPr>
                <w:spacing w:val="-1"/>
              </w:rPr>
              <w:t>违反本条例第十五条、第</w:t>
            </w:r>
            <w:r>
              <w:rPr>
                <w:spacing w:val="2"/>
              </w:rPr>
              <w:t xml:space="preserve"> </w:t>
            </w:r>
            <w:r>
              <w:rPr>
                <w:spacing w:val="-2"/>
              </w:rPr>
              <w:t>十六条、第十七条、第十八条、第十九条、第二十条、第二十一条、</w:t>
            </w:r>
            <w:r>
              <w:rPr>
                <w:spacing w:val="15"/>
              </w:rPr>
              <w:t xml:space="preserve"> </w:t>
            </w:r>
            <w:r>
              <w:rPr>
                <w:spacing w:val="-2"/>
              </w:rPr>
              <w:t>第二十二条、第二十三条、第二十五条规定的，由劳动行政主管部门</w:t>
            </w:r>
          </w:p>
        </w:tc>
        <w:tc>
          <w:tcPr>
            <w:tcW w:w="1041" w:type="dxa"/>
            <w:vAlign w:val="top"/>
            <w:tcBorders>
              <w:left w:val="single" w:color="000000" w:sz="2" w:space="0"/>
            </w:tcBorders>
          </w:tcPr>
          <w:p>
            <w:pPr>
              <w:pStyle w:val="TableText"/>
              <w:ind w:left="87"/>
              <w:spacing w:before="164" w:line="214" w:lineRule="auto"/>
              <w:rPr/>
            </w:pPr>
            <w:r>
              <w:rPr>
                <w:spacing w:val="-4"/>
              </w:rPr>
              <w:t>一般检查事</w:t>
            </w:r>
          </w:p>
          <w:p>
            <w:pPr>
              <w:pStyle w:val="TableText"/>
              <w:ind w:left="438"/>
              <w:spacing w:before="31" w:line="217" w:lineRule="auto"/>
              <w:rPr/>
            </w:pPr>
            <w:r>
              <w:rPr/>
              <w:t>项</w:t>
            </w:r>
          </w:p>
        </w:tc>
      </w:tr>
    </w:tbl>
    <w:p>
      <w:pPr>
        <w:rPr>
          <w:rFonts w:ascii="Arial"/>
          <w:sz w:val="21"/>
        </w:rPr>
      </w:pPr>
      <w:r/>
    </w:p>
    <w:p>
      <w:pPr>
        <w:sectPr>
          <w:footerReference w:type="default" r:id="rId35"/>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483"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bottom w:val="single" w:color="000000" w:sz="2" w:space="0"/>
            </w:tcBorders>
          </w:tcPr>
          <w:p>
            <w:pPr>
              <w:pStyle w:val="TableText"/>
              <w:ind w:left="34" w:right="26" w:hanging="9"/>
              <w:spacing w:before="36" w:line="224" w:lineRule="auto"/>
              <w:rPr/>
            </w:pPr>
            <w:r>
              <w:rPr>
                <w:spacing w:val="-12"/>
              </w:rPr>
              <w:t>检查、维修和建</w:t>
            </w:r>
            <w:r>
              <w:rPr>
                <w:spacing w:val="3"/>
              </w:rPr>
              <w:t xml:space="preserve"> </w:t>
            </w:r>
            <w:r>
              <w:rPr>
                <w:spacing w:val="-3"/>
              </w:rPr>
              <w:t>立技术档案</w:t>
            </w:r>
          </w:p>
        </w:tc>
        <w:tc>
          <w:tcPr>
            <w:tcW w:w="6281" w:type="dxa"/>
            <w:vAlign w:val="top"/>
          </w:tcPr>
          <w:p>
            <w:pPr>
              <w:pStyle w:val="TableText"/>
              <w:ind w:left="28" w:right="21" w:firstLine="5"/>
              <w:spacing w:before="36" w:line="224" w:lineRule="auto"/>
              <w:rPr/>
            </w:pPr>
            <w:r>
              <w:rPr>
                <w:spacing w:val="-2"/>
              </w:rPr>
              <w:t>业。操作电气设备的人员，应当有可靠的绝</w:t>
            </w:r>
            <w:r>
              <w:rPr>
                <w:spacing w:val="-3"/>
              </w:rPr>
              <w:t>缘保护。检修电气设备时，不得带电</w:t>
            </w:r>
            <w:r>
              <w:rPr/>
              <w:t xml:space="preserve"> </w:t>
            </w:r>
            <w:r>
              <w:rPr>
                <w:spacing w:val="-4"/>
              </w:rPr>
              <w:t>作业。</w:t>
            </w:r>
          </w:p>
        </w:tc>
        <w:tc>
          <w:tcPr>
            <w:tcW w:w="5424" w:type="dxa"/>
            <w:vAlign w:val="top"/>
            <w:tcBorders>
              <w:right w:val="single" w:color="000000" w:sz="2" w:space="0"/>
            </w:tcBorders>
          </w:tcPr>
          <w:p>
            <w:pPr>
              <w:pStyle w:val="TableText"/>
              <w:ind w:left="36"/>
              <w:spacing w:before="37" w:line="214" w:lineRule="auto"/>
              <w:rPr/>
            </w:pPr>
            <w:r>
              <w:rPr>
                <w:spacing w:val="-2"/>
              </w:rPr>
              <w:t>责令改正，可以处</w:t>
            </w:r>
            <w:r>
              <w:rPr>
                <w:spacing w:val="-41"/>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rPr>
              <w:t xml:space="preserve"> </w:t>
            </w:r>
            <w:r>
              <w:rPr>
                <w:spacing w:val="-2"/>
              </w:rPr>
              <w:t>万元以下的罚款。</w:t>
            </w:r>
          </w:p>
        </w:tc>
        <w:tc>
          <w:tcPr>
            <w:tcW w:w="1041" w:type="dxa"/>
            <w:vAlign w:val="top"/>
            <w:tcBorders>
              <w:left w:val="single" w:color="000000" w:sz="2" w:space="0"/>
            </w:tcBorders>
          </w:tcPr>
          <w:p>
            <w:pPr>
              <w:rPr>
                <w:rFonts w:ascii="Arial"/>
                <w:sz w:val="21"/>
              </w:rPr>
            </w:pPr>
            <w:r/>
          </w:p>
        </w:tc>
      </w:tr>
      <w:tr>
        <w:trPr>
          <w:trHeight w:val="1922"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457" w:lineRule="auto"/>
              <w:rPr>
                <w:rFonts w:ascii="Arial"/>
                <w:sz w:val="21"/>
              </w:rPr>
            </w:pPr>
            <w:r/>
          </w:p>
          <w:p>
            <w:pPr>
              <w:pStyle w:val="TableText"/>
              <w:ind w:left="27" w:right="26" w:firstLine="14"/>
              <w:spacing w:before="58" w:line="246" w:lineRule="auto"/>
              <w:rPr/>
            </w:pPr>
            <w:r>
              <w:rPr>
                <w:rFonts w:ascii="Times New Roman" w:hAnsi="Times New Roman" w:eastAsia="Times New Roman" w:cs="Times New Roman"/>
                <w:spacing w:val="-3"/>
              </w:rPr>
              <w:t>17.2 </w:t>
            </w:r>
            <w:r>
              <w:rPr>
                <w:spacing w:val="-3"/>
              </w:rPr>
              <w:t>煤矿安全</w:t>
            </w:r>
            <w:r>
              <w:rPr>
                <w:spacing w:val="2"/>
              </w:rPr>
              <w:t xml:space="preserve">  </w:t>
            </w:r>
            <w:r>
              <w:rPr>
                <w:spacing w:val="-12"/>
              </w:rPr>
              <w:t>设备的安装、使</w:t>
            </w:r>
          </w:p>
          <w:p>
            <w:pPr>
              <w:pStyle w:val="TableText"/>
              <w:ind w:left="31" w:right="26" w:hanging="4"/>
              <w:spacing w:line="246" w:lineRule="auto"/>
              <w:rPr/>
            </w:pPr>
            <w:r>
              <w:rPr>
                <w:spacing w:val="-12"/>
              </w:rPr>
              <w:t>用、检测、改造</w:t>
            </w:r>
            <w:r>
              <w:rPr>
                <w:spacing w:val="1"/>
              </w:rPr>
              <w:t xml:space="preserve"> </w:t>
            </w:r>
            <w:r>
              <w:rPr>
                <w:spacing w:val="-4"/>
              </w:rPr>
              <w:t>和报废</w:t>
            </w:r>
          </w:p>
        </w:tc>
        <w:tc>
          <w:tcPr>
            <w:tcW w:w="6281" w:type="dxa"/>
            <w:vAlign w:val="top"/>
          </w:tcPr>
          <w:p>
            <w:pPr>
              <w:spacing w:line="347" w:lineRule="auto"/>
              <w:rPr>
                <w:rFonts w:ascii="Arial"/>
                <w:sz w:val="21"/>
              </w:rPr>
            </w:pPr>
            <w:r/>
          </w:p>
          <w:p>
            <w:pPr>
              <w:spacing w:line="348" w:lineRule="auto"/>
              <w:rPr>
                <w:rFonts w:ascii="Arial"/>
                <w:sz w:val="21"/>
              </w:rPr>
            </w:pPr>
            <w:r/>
          </w:p>
          <w:p>
            <w:pPr>
              <w:pStyle w:val="TableText"/>
              <w:ind w:left="30" w:firstLine="352"/>
              <w:spacing w:before="59" w:line="246" w:lineRule="auto"/>
              <w:rPr/>
            </w:pPr>
            <w:r>
              <w:rPr>
                <w:b/>
                <w:bCs/>
                <w:spacing w:val="-5"/>
              </w:rPr>
              <w:t>《中华人民共和国安全生产法》第三十六条第</w:t>
            </w:r>
            <w:r>
              <w:rPr>
                <w:b/>
                <w:bCs/>
                <w:spacing w:val="-6"/>
              </w:rPr>
              <w:t>一款</w:t>
            </w:r>
            <w:r>
              <w:rPr>
                <w:spacing w:val="-6"/>
              </w:rPr>
              <w:t xml:space="preserve"> </w:t>
            </w:r>
            <w:r>
              <w:rPr>
                <w:spacing w:val="-6"/>
              </w:rPr>
              <w:t>安全设备的设计、制造、</w:t>
            </w:r>
            <w:r>
              <w:rPr/>
              <w:t xml:space="preserve"> </w:t>
            </w:r>
            <w:r>
              <w:rPr>
                <w:spacing w:val="-1"/>
              </w:rPr>
              <w:t>安装、使用、检测、维修、改造和报废，应当符合国家标准</w:t>
            </w:r>
            <w:r>
              <w:rPr>
                <w:spacing w:val="-2"/>
              </w:rPr>
              <w:t>或者行业标准。</w:t>
            </w:r>
          </w:p>
        </w:tc>
        <w:tc>
          <w:tcPr>
            <w:tcW w:w="5424" w:type="dxa"/>
            <w:vAlign w:val="top"/>
            <w:tcBorders>
              <w:right w:val="single" w:color="000000" w:sz="2" w:space="0"/>
            </w:tcBorders>
          </w:tcPr>
          <w:p>
            <w:pPr>
              <w:pStyle w:val="TableText"/>
              <w:ind w:left="27" w:right="21" w:firstLine="360"/>
              <w:spacing w:before="39" w:line="246" w:lineRule="auto"/>
              <w:jc w:val="both"/>
              <w:rPr/>
            </w:pPr>
            <w:r>
              <w:rPr>
                <w:b/>
                <w:bCs/>
              </w:rPr>
              <w:t>《中华人民共和国安全生产法》第九十九条第二项</w:t>
            </w:r>
            <w:r>
              <w:rPr/>
              <w:t xml:space="preserve"> </w:t>
            </w:r>
            <w:r>
              <w:rPr/>
              <w:t>生产经营单</w:t>
            </w:r>
            <w:r>
              <w:rPr>
                <w:spacing w:val="13"/>
              </w:rPr>
              <w:t xml:space="preserve"> </w:t>
            </w:r>
            <w:r>
              <w:rPr>
                <w:spacing w:val="-1"/>
              </w:rPr>
              <w:t>位有下列行为之一的，责令限期改正，处五万元以下的罚款</w:t>
            </w:r>
            <w:r>
              <w:rPr>
                <w:spacing w:val="-2"/>
              </w:rPr>
              <w:t>；逾期未</w:t>
            </w:r>
            <w:r>
              <w:rPr/>
              <w:t xml:space="preserve"> </w:t>
            </w:r>
            <w:r>
              <w:rPr>
                <w:spacing w:val="-1"/>
              </w:rPr>
              <w:t>改正的，处五万元以上二十万元以下的罚款，对其直接负责</w:t>
            </w:r>
            <w:r>
              <w:rPr>
                <w:spacing w:val="-2"/>
              </w:rPr>
              <w:t>的主管人</w:t>
            </w:r>
            <w:r>
              <w:rPr/>
              <w:t xml:space="preserve"> </w:t>
            </w:r>
            <w:r>
              <w:rPr>
                <w:spacing w:val="5"/>
              </w:rPr>
              <w:t>员和其他直接责任人员处一万元以上二万元以下的罚款；情节严重</w:t>
            </w:r>
            <w:r>
              <w:rPr/>
              <w:t xml:space="preserve"> </w:t>
            </w:r>
            <w:r>
              <w:rPr>
                <w:spacing w:val="-1"/>
              </w:rPr>
              <w:t>的，责令停产停业整顿；构成犯罪的，依照刑法有关规定追</w:t>
            </w:r>
            <w:r>
              <w:rPr>
                <w:spacing w:val="-2"/>
              </w:rPr>
              <w:t>究刑事责</w:t>
            </w:r>
            <w:r>
              <w:rPr/>
              <w:t xml:space="preserve"> </w:t>
            </w:r>
            <w:r>
              <w:rPr>
                <w:spacing w:val="-3"/>
              </w:rPr>
              <w:t>任：</w:t>
            </w:r>
          </w:p>
          <w:p>
            <w:pPr>
              <w:pStyle w:val="TableText"/>
              <w:ind w:left="34" w:right="21" w:firstLine="354"/>
              <w:spacing w:line="222" w:lineRule="auto"/>
              <w:rPr/>
            </w:pPr>
            <w:r>
              <w:rPr>
                <w:spacing w:val="-1"/>
              </w:rPr>
              <w:t>（二）安全设备的安装、使用、检测、改造和报</w:t>
            </w:r>
            <w:r>
              <w:rPr>
                <w:spacing w:val="-2"/>
              </w:rPr>
              <w:t>废不符合国家标</w:t>
            </w:r>
            <w:r>
              <w:rPr/>
              <w:t xml:space="preserve"> </w:t>
            </w:r>
            <w:r>
              <w:rPr>
                <w:spacing w:val="-2"/>
              </w:rPr>
              <w:t>准或者行业标准的；</w:t>
            </w:r>
          </w:p>
        </w:tc>
        <w:tc>
          <w:tcPr>
            <w:tcW w:w="1041" w:type="dxa"/>
            <w:vAlign w:val="top"/>
            <w:tcBorders>
              <w:left w:val="single" w:color="000000" w:sz="2" w:space="0"/>
            </w:tcBorders>
          </w:tcPr>
          <w:p>
            <w:pPr>
              <w:spacing w:line="347" w:lineRule="auto"/>
              <w:rPr>
                <w:rFonts w:ascii="Arial"/>
                <w:sz w:val="21"/>
              </w:rPr>
            </w:pPr>
            <w:r/>
          </w:p>
          <w:p>
            <w:pPr>
              <w:spacing w:line="348"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1684"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op w:val="single" w:color="000000" w:sz="2" w:space="0"/>
            </w:tcBorders>
          </w:tcPr>
          <w:p>
            <w:pPr>
              <w:spacing w:line="338" w:lineRule="auto"/>
              <w:rPr>
                <w:rFonts w:ascii="Arial"/>
                <w:sz w:val="21"/>
              </w:rPr>
            </w:pPr>
            <w:r/>
          </w:p>
          <w:p>
            <w:pPr>
              <w:pStyle w:val="TableText"/>
              <w:ind w:left="25" w:right="26" w:firstLine="16"/>
              <w:spacing w:before="58" w:line="247" w:lineRule="auto"/>
              <w:rPr/>
            </w:pPr>
            <w:r>
              <w:rPr>
                <w:rFonts w:ascii="Times New Roman" w:hAnsi="Times New Roman" w:eastAsia="Times New Roman" w:cs="Times New Roman"/>
                <w:spacing w:val="-4"/>
              </w:rPr>
              <w:t>17.3</w:t>
            </w:r>
            <w:r>
              <w:rPr>
                <w:rFonts w:ascii="Times New Roman" w:hAnsi="Times New Roman" w:eastAsia="Times New Roman" w:cs="Times New Roman"/>
                <w:spacing w:val="10"/>
              </w:rPr>
              <w:t xml:space="preserve"> </w:t>
            </w:r>
            <w:r>
              <w:rPr>
                <w:spacing w:val="-4"/>
              </w:rPr>
              <w:t>安全设备</w:t>
            </w:r>
            <w:r>
              <w:rPr/>
              <w:t xml:space="preserve">  </w:t>
            </w:r>
            <w:r>
              <w:rPr>
                <w:spacing w:val="-1"/>
              </w:rPr>
              <w:t>进行经常性维</w:t>
            </w:r>
            <w:r>
              <w:rPr/>
              <w:t xml:space="preserve">  </w:t>
            </w:r>
            <w:r>
              <w:rPr>
                <w:spacing w:val="-12"/>
              </w:rPr>
              <w:t>护、保养和定期</w:t>
            </w:r>
            <w:r>
              <w:rPr>
                <w:spacing w:val="3"/>
              </w:rPr>
              <w:t xml:space="preserve"> </w:t>
            </w:r>
            <w:r>
              <w:rPr>
                <w:spacing w:val="-3"/>
              </w:rPr>
              <w:t>检测</w:t>
            </w:r>
          </w:p>
        </w:tc>
        <w:tc>
          <w:tcPr>
            <w:tcW w:w="6281" w:type="dxa"/>
            <w:vAlign w:val="top"/>
          </w:tcPr>
          <w:p>
            <w:pPr>
              <w:spacing w:line="459" w:lineRule="auto"/>
              <w:rPr>
                <w:rFonts w:ascii="Arial"/>
                <w:sz w:val="21"/>
              </w:rPr>
            </w:pPr>
            <w:r/>
          </w:p>
          <w:p>
            <w:pPr>
              <w:pStyle w:val="TableText"/>
              <w:ind w:left="25" w:right="21" w:firstLine="358"/>
              <w:spacing w:before="59" w:line="246" w:lineRule="auto"/>
              <w:jc w:val="both"/>
              <w:rPr/>
            </w:pPr>
            <w:r>
              <w:rPr>
                <w:b/>
                <w:bCs/>
                <w:spacing w:val="-1"/>
              </w:rPr>
              <w:t>《中华人民共和国安全生产法》第三十六条第二款</w:t>
            </w:r>
            <w:r>
              <w:rPr>
                <w:spacing w:val="-1"/>
              </w:rPr>
              <w:t xml:space="preserve"> </w:t>
            </w:r>
            <w:r>
              <w:rPr>
                <w:spacing w:val="-1"/>
              </w:rPr>
              <w:t>生产经营单位必须对安</w:t>
            </w:r>
            <w:r>
              <w:rPr>
                <w:spacing w:val="3"/>
              </w:rPr>
              <w:t xml:space="preserve"> </w:t>
            </w:r>
            <w:r>
              <w:rPr>
                <w:spacing w:val="-2"/>
              </w:rPr>
              <w:t>全设备进行经常性维护、保养，并定期检测，保证正常运转。维</w:t>
            </w:r>
            <w:r>
              <w:rPr>
                <w:spacing w:val="-3"/>
              </w:rPr>
              <w:t>护、保养、检测</w:t>
            </w:r>
            <w:r>
              <w:rPr/>
              <w:t xml:space="preserve"> </w:t>
            </w:r>
            <w:r>
              <w:rPr>
                <w:spacing w:val="-1"/>
              </w:rPr>
              <w:t>应当作好记录，并由有关人员签字。</w:t>
            </w:r>
          </w:p>
        </w:tc>
        <w:tc>
          <w:tcPr>
            <w:tcW w:w="5424" w:type="dxa"/>
            <w:vAlign w:val="top"/>
            <w:tcBorders>
              <w:right w:val="single" w:color="000000" w:sz="2" w:space="0"/>
            </w:tcBorders>
          </w:tcPr>
          <w:p>
            <w:pPr>
              <w:pStyle w:val="TableText"/>
              <w:ind w:left="27" w:right="21" w:firstLine="360"/>
              <w:spacing w:before="41" w:line="246" w:lineRule="auto"/>
              <w:jc w:val="both"/>
              <w:rPr/>
            </w:pPr>
            <w:r>
              <w:rPr>
                <w:b/>
                <w:bCs/>
              </w:rPr>
              <w:t>《中华人民共和国安全生产法》第九十九条第三项</w:t>
            </w:r>
            <w:r>
              <w:rPr/>
              <w:t xml:space="preserve"> </w:t>
            </w:r>
            <w:r>
              <w:rPr/>
              <w:t>生产经营单</w:t>
            </w:r>
            <w:r>
              <w:rPr>
                <w:spacing w:val="13"/>
              </w:rPr>
              <w:t xml:space="preserve"> </w:t>
            </w:r>
            <w:r>
              <w:rPr>
                <w:spacing w:val="-1"/>
              </w:rPr>
              <w:t>位有下列行为之一的，责令限期改正，处五万元以下的罚款</w:t>
            </w:r>
            <w:r>
              <w:rPr>
                <w:spacing w:val="-2"/>
              </w:rPr>
              <w:t>；逾期未</w:t>
            </w:r>
            <w:r>
              <w:rPr/>
              <w:t xml:space="preserve"> </w:t>
            </w:r>
            <w:r>
              <w:rPr>
                <w:spacing w:val="-1"/>
              </w:rPr>
              <w:t>改正的，处五万元以上二十万元以下的罚款，对其直接负责</w:t>
            </w:r>
            <w:r>
              <w:rPr>
                <w:spacing w:val="-2"/>
              </w:rPr>
              <w:t>的主管人</w:t>
            </w:r>
            <w:r>
              <w:rPr/>
              <w:t xml:space="preserve"> </w:t>
            </w:r>
            <w:r>
              <w:rPr>
                <w:spacing w:val="5"/>
              </w:rPr>
              <w:t>员和其他直接责任人员处一万元以上二万元以下的罚款；情节严重</w:t>
            </w:r>
            <w:r>
              <w:rPr/>
              <w:t xml:space="preserve"> </w:t>
            </w:r>
            <w:r>
              <w:rPr>
                <w:spacing w:val="-1"/>
              </w:rPr>
              <w:t>的，责令停产停业整顿；构成犯罪的，依照刑法有关规定追</w:t>
            </w:r>
            <w:r>
              <w:rPr>
                <w:spacing w:val="-2"/>
              </w:rPr>
              <w:t>究刑事责</w:t>
            </w:r>
            <w:r>
              <w:rPr/>
              <w:t xml:space="preserve"> </w:t>
            </w:r>
            <w:r>
              <w:rPr>
                <w:spacing w:val="-3"/>
              </w:rPr>
              <w:t>任：</w:t>
            </w:r>
          </w:p>
          <w:p>
            <w:pPr>
              <w:pStyle w:val="TableText"/>
              <w:ind w:left="388"/>
              <w:spacing w:line="198" w:lineRule="auto"/>
              <w:rPr/>
            </w:pPr>
            <w:r>
              <w:rPr/>
              <w:t>（三）未对安全设备进行经常性维护、保养和</w:t>
            </w:r>
            <w:r>
              <w:rPr>
                <w:spacing w:val="-1"/>
              </w:rPr>
              <w:t>定期检测的；</w:t>
            </w:r>
          </w:p>
        </w:tc>
        <w:tc>
          <w:tcPr>
            <w:tcW w:w="1041" w:type="dxa"/>
            <w:vAlign w:val="top"/>
            <w:tcBorders>
              <w:left w:val="single" w:color="000000" w:sz="2" w:space="0"/>
            </w:tcBorders>
          </w:tcPr>
          <w:p>
            <w:pPr>
              <w:spacing w:line="289" w:lineRule="auto"/>
              <w:rPr>
                <w:rFonts w:ascii="Arial"/>
                <w:sz w:val="21"/>
              </w:rPr>
            </w:pPr>
            <w:r/>
          </w:p>
          <w:p>
            <w:pPr>
              <w:spacing w:line="289"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2403"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cBorders>
          </w:tcPr>
          <w:p>
            <w:pPr>
              <w:spacing w:line="313"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27" w:right="131" w:firstLine="14"/>
              <w:spacing w:before="58" w:line="247" w:lineRule="auto"/>
              <w:rPr/>
            </w:pPr>
            <w:r>
              <w:rPr>
                <w:rFonts w:ascii="Times New Roman" w:hAnsi="Times New Roman" w:eastAsia="Times New Roman" w:cs="Times New Roman"/>
                <w:spacing w:val="-3"/>
              </w:rPr>
              <w:t>17.4 </w:t>
            </w:r>
            <w:r>
              <w:rPr>
                <w:spacing w:val="-3"/>
              </w:rPr>
              <w:t>煤矿特种</w:t>
            </w:r>
            <w:r>
              <w:rPr>
                <w:spacing w:val="4"/>
              </w:rPr>
              <w:t xml:space="preserve"> </w:t>
            </w:r>
            <w:r>
              <w:rPr>
                <w:spacing w:val="-4"/>
              </w:rPr>
              <w:t>设备</w:t>
            </w:r>
          </w:p>
        </w:tc>
        <w:tc>
          <w:tcPr>
            <w:tcW w:w="6281" w:type="dxa"/>
            <w:vAlign w:val="top"/>
          </w:tcPr>
          <w:p>
            <w:pPr>
              <w:spacing w:line="290" w:lineRule="auto"/>
              <w:rPr>
                <w:rFonts w:ascii="Arial"/>
                <w:sz w:val="21"/>
              </w:rPr>
            </w:pPr>
            <w:r/>
          </w:p>
          <w:p>
            <w:pPr>
              <w:spacing w:line="290" w:lineRule="auto"/>
              <w:rPr>
                <w:rFonts w:ascii="Arial"/>
                <w:sz w:val="21"/>
              </w:rPr>
            </w:pPr>
            <w:r/>
          </w:p>
          <w:p>
            <w:pPr>
              <w:pStyle w:val="TableText"/>
              <w:ind w:left="28" w:right="21" w:firstLine="355"/>
              <w:spacing w:before="59" w:line="246" w:lineRule="auto"/>
              <w:jc w:val="both"/>
              <w:rPr/>
            </w:pPr>
            <w:r>
              <w:rPr>
                <w:b/>
                <w:bCs/>
                <w:spacing w:val="-1"/>
              </w:rPr>
              <w:t>《中华人民共和国安全生产法》第三十七条</w:t>
            </w:r>
            <w:r>
              <w:rPr>
                <w:spacing w:val="-1"/>
              </w:rPr>
              <w:t xml:space="preserve"> </w:t>
            </w:r>
            <w:r>
              <w:rPr>
                <w:spacing w:val="-1"/>
              </w:rPr>
              <w:t>生产经营单位使用的危险物品</w:t>
            </w:r>
            <w:r>
              <w:rPr>
                <w:spacing w:val="11"/>
              </w:rPr>
              <w:t xml:space="preserve"> </w:t>
            </w:r>
            <w:r>
              <w:rPr>
                <w:spacing w:val="-2"/>
              </w:rPr>
              <w:t>的容器、运输工具，以及涉及人身安全、危险性较大的海</w:t>
            </w:r>
            <w:r>
              <w:rPr>
                <w:spacing w:val="-3"/>
              </w:rPr>
              <w:t>洋石油开采特种设备和</w:t>
            </w:r>
            <w:r>
              <w:rPr/>
              <w:t xml:space="preserve"> </w:t>
            </w:r>
            <w:r>
              <w:rPr>
                <w:spacing w:val="-2"/>
              </w:rPr>
              <w:t>矿山井下特种设备，必须按照国家有关规定，由专业生产</w:t>
            </w:r>
            <w:r>
              <w:rPr>
                <w:spacing w:val="-3"/>
              </w:rPr>
              <w:t>单位生产，并经具有专</w:t>
            </w:r>
            <w:r>
              <w:rPr/>
              <w:t xml:space="preserve"> </w:t>
            </w:r>
            <w:r>
              <w:rPr>
                <w:spacing w:val="-2"/>
              </w:rPr>
              <w:t>业资质的检测、检验机构检测、检验合格，取得安全使用</w:t>
            </w:r>
            <w:r>
              <w:rPr>
                <w:spacing w:val="-3"/>
              </w:rPr>
              <w:t>证或者安全标志，方可</w:t>
            </w:r>
            <w:r>
              <w:rPr/>
              <w:t xml:space="preserve"> </w:t>
            </w:r>
            <w:r>
              <w:rPr>
                <w:spacing w:val="-1"/>
              </w:rPr>
              <w:t>投入使用。检测、检验机构对检测、检验结果负责。</w:t>
            </w:r>
          </w:p>
        </w:tc>
        <w:tc>
          <w:tcPr>
            <w:tcW w:w="5424" w:type="dxa"/>
            <w:vAlign w:val="top"/>
            <w:tcBorders>
              <w:right w:val="single" w:color="000000" w:sz="2" w:space="0"/>
            </w:tcBorders>
          </w:tcPr>
          <w:p>
            <w:pPr>
              <w:pStyle w:val="TableText"/>
              <w:ind w:left="27" w:right="21" w:firstLine="360"/>
              <w:spacing w:before="44" w:line="246" w:lineRule="auto"/>
              <w:jc w:val="both"/>
              <w:rPr/>
            </w:pPr>
            <w:r>
              <w:rPr>
                <w:b/>
                <w:bCs/>
              </w:rPr>
              <w:t>《中华人民共和国安全生产法》第九十九条第六项</w:t>
            </w:r>
            <w:r>
              <w:rPr/>
              <w:t xml:space="preserve"> </w:t>
            </w:r>
            <w:r>
              <w:rPr/>
              <w:t>生产经营单</w:t>
            </w:r>
            <w:r>
              <w:rPr>
                <w:spacing w:val="13"/>
              </w:rPr>
              <w:t xml:space="preserve"> </w:t>
            </w:r>
            <w:r>
              <w:rPr>
                <w:spacing w:val="-1"/>
              </w:rPr>
              <w:t>位有下列行为之一的，责令限期改正，处五万元以下的罚款</w:t>
            </w:r>
            <w:r>
              <w:rPr>
                <w:spacing w:val="-2"/>
              </w:rPr>
              <w:t>；逾期未</w:t>
            </w:r>
            <w:r>
              <w:rPr/>
              <w:t xml:space="preserve"> </w:t>
            </w:r>
            <w:r>
              <w:rPr>
                <w:spacing w:val="-1"/>
              </w:rPr>
              <w:t>改正的，处五万元以上二十万元以下的罚款，对其直接负责</w:t>
            </w:r>
            <w:r>
              <w:rPr>
                <w:spacing w:val="-2"/>
              </w:rPr>
              <w:t>的主管人</w:t>
            </w:r>
            <w:r>
              <w:rPr/>
              <w:t xml:space="preserve"> </w:t>
            </w:r>
            <w:r>
              <w:rPr>
                <w:spacing w:val="5"/>
              </w:rPr>
              <w:t>员和其他直接责任人员处一万元以上二万元以下的罚款；情节严重</w:t>
            </w:r>
            <w:r>
              <w:rPr/>
              <w:t xml:space="preserve"> </w:t>
            </w:r>
            <w:r>
              <w:rPr>
                <w:spacing w:val="-1"/>
              </w:rPr>
              <w:t>的，责令停产停业整顿；构成犯罪的，依照刑法有关规定追</w:t>
            </w:r>
            <w:r>
              <w:rPr>
                <w:spacing w:val="-2"/>
              </w:rPr>
              <w:t>究刑事责</w:t>
            </w:r>
            <w:r>
              <w:rPr/>
              <w:t xml:space="preserve"> </w:t>
            </w:r>
            <w:r>
              <w:rPr>
                <w:spacing w:val="-3"/>
              </w:rPr>
              <w:t>任：</w:t>
            </w:r>
          </w:p>
          <w:p>
            <w:pPr>
              <w:pStyle w:val="TableText"/>
              <w:ind w:left="31" w:right="21" w:firstLine="357"/>
              <w:spacing w:line="233" w:lineRule="auto"/>
              <w:jc w:val="both"/>
              <w:rPr/>
            </w:pPr>
            <w:r>
              <w:rPr>
                <w:spacing w:val="-1"/>
              </w:rPr>
              <w:t>（六）危险物品的容器、运输工具，以及涉及人</w:t>
            </w:r>
            <w:r>
              <w:rPr>
                <w:spacing w:val="-2"/>
              </w:rPr>
              <w:t>身安全、危险性</w:t>
            </w:r>
            <w:r>
              <w:rPr/>
              <w:t xml:space="preserve"> </w:t>
            </w:r>
            <w:r>
              <w:rPr>
                <w:spacing w:val="5"/>
              </w:rPr>
              <w:t>较大的海洋石油开采特种设备和矿山井下特种设备未经具有</w:t>
            </w:r>
            <w:r>
              <w:rPr>
                <w:spacing w:val="4"/>
              </w:rPr>
              <w:t>专业资</w:t>
            </w:r>
            <w:r>
              <w:rPr/>
              <w:t xml:space="preserve"> </w:t>
            </w:r>
            <w:r>
              <w:rPr>
                <w:spacing w:val="-1"/>
              </w:rPr>
              <w:t>质的机构检测、检验合格，取得安全使用证或者安</w:t>
            </w:r>
            <w:r>
              <w:rPr>
                <w:spacing w:val="-2"/>
              </w:rPr>
              <w:t>全标志，投入使用</w:t>
            </w:r>
            <w:r>
              <w:rPr/>
              <w:t xml:space="preserve"> </w:t>
            </w:r>
            <w:r>
              <w:rPr>
                <w:spacing w:val="-4"/>
              </w:rPr>
              <w:t>的；</w:t>
            </w:r>
          </w:p>
        </w:tc>
        <w:tc>
          <w:tcPr>
            <w:tcW w:w="1041" w:type="dxa"/>
            <w:vAlign w:val="top"/>
            <w:tcBorders>
              <w:left w:val="single" w:color="000000" w:sz="2" w:space="0"/>
            </w:tcBorders>
          </w:tcPr>
          <w:p>
            <w:pPr>
              <w:spacing w:line="312"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2168" w:hRule="atLeast"/>
        </w:trPr>
        <w:tc>
          <w:tcPr>
            <w:tcW w:w="728"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18</w:t>
            </w:r>
          </w:p>
        </w:tc>
        <w:tc>
          <w:tcPr>
            <w:tcW w:w="958" w:type="dxa"/>
            <w:vAlign w:val="top"/>
            <w:tcBorders>
              <w:right w:val="single" w:color="000000" w:sz="2" w:space="0"/>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24" w:right="31"/>
              <w:spacing w:before="58" w:line="252" w:lineRule="auto"/>
              <w:rPr/>
            </w:pPr>
            <w:r>
              <w:rPr>
                <w:spacing w:val="-2"/>
              </w:rPr>
              <w:t>提升运输安</w:t>
            </w:r>
            <w:r>
              <w:rPr>
                <w:spacing w:val="3"/>
              </w:rPr>
              <w:t xml:space="preserve"> </w:t>
            </w:r>
            <w:r>
              <w:rPr/>
              <w:t>全</w:t>
            </w:r>
          </w:p>
        </w:tc>
        <w:tc>
          <w:tcPr>
            <w:tcW w:w="1240" w:type="dxa"/>
            <w:vAlign w:val="top"/>
            <w:tcBorders>
              <w:left w:val="single" w:color="000000" w:sz="2" w:space="0"/>
              <w:bottom w:val="single" w:color="000000" w:sz="2" w:space="0"/>
              <w:top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35" w:right="131" w:firstLine="6"/>
              <w:spacing w:before="59" w:line="246" w:lineRule="auto"/>
              <w:rPr/>
            </w:pPr>
            <w:r>
              <w:rPr>
                <w:rFonts w:ascii="Times New Roman" w:hAnsi="Times New Roman" w:eastAsia="Times New Roman" w:cs="Times New Roman"/>
                <w:spacing w:val="-5"/>
              </w:rPr>
              <w:t>18.</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 </w:t>
            </w:r>
            <w:r>
              <w:rPr>
                <w:spacing w:val="-5"/>
              </w:rPr>
              <w:t>提升防跑</w:t>
            </w:r>
            <w:r>
              <w:rPr/>
              <w:t xml:space="preserve"> </w:t>
            </w:r>
            <w:r>
              <w:rPr>
                <w:spacing w:val="-5"/>
              </w:rPr>
              <w:t>车装置</w:t>
            </w:r>
          </w:p>
        </w:tc>
        <w:tc>
          <w:tcPr>
            <w:tcW w:w="6281" w:type="dxa"/>
            <w:vAlign w:val="top"/>
          </w:tcPr>
          <w:p>
            <w:pPr>
              <w:pStyle w:val="TableText"/>
              <w:ind w:left="25" w:right="21" w:firstLine="358"/>
              <w:spacing w:before="45" w:line="246" w:lineRule="auto"/>
              <w:jc w:val="both"/>
              <w:rPr/>
            </w:pPr>
            <w:r>
              <w:rPr>
                <w:b/>
                <w:bCs/>
                <w:spacing w:val="-1"/>
              </w:rPr>
              <w:t>《中华人民共和国安全生产法》第四条第一款</w:t>
            </w:r>
            <w:r>
              <w:rPr>
                <w:spacing w:val="-1"/>
              </w:rPr>
              <w:t xml:space="preserve"> </w:t>
            </w:r>
            <w:r>
              <w:rPr>
                <w:spacing w:val="-1"/>
              </w:rPr>
              <w:t>生产经营单位必须遵守本法</w:t>
            </w:r>
            <w:r>
              <w:rPr>
                <w:spacing w:val="9"/>
              </w:rPr>
              <w:t xml:space="preserve"> </w:t>
            </w:r>
            <w:r>
              <w:rPr>
                <w:spacing w:val="-2"/>
              </w:rPr>
              <w:t>和其他有关安全生产的法律、法规，加强安全生产管理，建立健</w:t>
            </w:r>
            <w:r>
              <w:rPr>
                <w:spacing w:val="-3"/>
              </w:rPr>
              <w:t>全全员安全生产</w:t>
            </w:r>
            <w:r>
              <w:rPr/>
              <w:t xml:space="preserve"> </w:t>
            </w:r>
            <w:r>
              <w:rPr>
                <w:spacing w:val="-2"/>
              </w:rPr>
              <w:t>责任制和安全生产规章制度，加大对安全生产资金、物资、技术</w:t>
            </w:r>
            <w:r>
              <w:rPr>
                <w:spacing w:val="-3"/>
              </w:rPr>
              <w:t>、人员的投入保</w:t>
            </w:r>
            <w:r>
              <w:rPr/>
              <w:t xml:space="preserve"> </w:t>
            </w:r>
            <w:r>
              <w:rPr>
                <w:spacing w:val="-2"/>
              </w:rPr>
              <w:t>障力度，改善安全生产条件，加强安全生产标准化、信息化建设</w:t>
            </w:r>
            <w:r>
              <w:rPr>
                <w:spacing w:val="-3"/>
              </w:rPr>
              <w:t>，构建安全风险</w:t>
            </w:r>
            <w:r>
              <w:rPr/>
              <w:t xml:space="preserve"> </w:t>
            </w:r>
            <w:r>
              <w:rPr>
                <w:spacing w:val="-2"/>
              </w:rPr>
              <w:t>分级管控和隐患排查治理双重预防机制，健全风险防范化解机制</w:t>
            </w:r>
            <w:r>
              <w:rPr>
                <w:spacing w:val="-3"/>
              </w:rPr>
              <w:t>，提高安全生产</w:t>
            </w:r>
            <w:r>
              <w:rPr/>
              <w:t xml:space="preserve"> </w:t>
            </w:r>
            <w:r>
              <w:rPr>
                <w:spacing w:val="-1"/>
              </w:rPr>
              <w:t>水平，确保安全生产。</w:t>
            </w:r>
          </w:p>
          <w:p>
            <w:pPr>
              <w:pStyle w:val="TableText"/>
              <w:ind w:left="26" w:right="21" w:firstLine="357"/>
              <w:spacing w:line="230" w:lineRule="auto"/>
              <w:jc w:val="both"/>
              <w:rPr/>
            </w:pPr>
            <w:r>
              <w:rPr>
                <w:b/>
                <w:bCs/>
                <w:spacing w:val="-1"/>
              </w:rPr>
              <w:t>《中华人民共和国安全生产法》第二十条</w:t>
            </w:r>
            <w:r>
              <w:rPr>
                <w:spacing w:val="-1"/>
              </w:rPr>
              <w:t xml:space="preserve"> </w:t>
            </w:r>
            <w:r>
              <w:rPr>
                <w:spacing w:val="-1"/>
              </w:rPr>
              <w:t>生产经营单位应当具备本法和有</w:t>
            </w:r>
            <w:r>
              <w:rPr>
                <w:spacing w:val="13"/>
              </w:rPr>
              <w:t xml:space="preserve"> </w:t>
            </w:r>
            <w:r>
              <w:rPr>
                <w:spacing w:val="-2"/>
              </w:rPr>
              <w:t>关法律、行政法规和国家标准或者行业标准规定的安全生产条</w:t>
            </w:r>
            <w:r>
              <w:rPr>
                <w:spacing w:val="-3"/>
              </w:rPr>
              <w:t>件；不具备安全生</w:t>
            </w:r>
            <w:r>
              <w:rPr/>
              <w:t xml:space="preserve"> </w:t>
            </w:r>
            <w:r>
              <w:rPr>
                <w:spacing w:val="-1"/>
              </w:rPr>
              <w:t>产条件的，不得从事生产经营活动。</w:t>
            </w:r>
          </w:p>
        </w:tc>
        <w:tc>
          <w:tcPr>
            <w:tcW w:w="5424" w:type="dxa"/>
            <w:vAlign w:val="top"/>
            <w:tcBorders>
              <w:right w:val="single" w:color="000000" w:sz="2" w:space="0"/>
            </w:tcBorders>
          </w:tcPr>
          <w:p>
            <w:pPr>
              <w:spacing w:line="463" w:lineRule="auto"/>
              <w:rPr>
                <w:rFonts w:ascii="Arial"/>
                <w:sz w:val="21"/>
              </w:rPr>
            </w:pPr>
            <w:r/>
          </w:p>
          <w:p>
            <w:pPr>
              <w:pStyle w:val="TableText"/>
              <w:ind w:left="30" w:right="21" w:firstLine="357"/>
              <w:spacing w:before="59" w:line="246" w:lineRule="auto"/>
              <w:jc w:val="both"/>
              <w:rPr/>
            </w:pPr>
            <w:r>
              <w:rPr>
                <w:b/>
                <w:bCs/>
              </w:rPr>
              <w:t>《中华人民共和国安全生产法》第一百零二条</w:t>
            </w:r>
            <w:r>
              <w:rPr>
                <w:spacing w:val="24"/>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spacing w:line="107" w:lineRule="exact"/>
        <w:rPr>
          <w:rFonts w:ascii="Arial"/>
          <w:sz w:val="9"/>
        </w:rPr>
      </w:pPr>
      <w:r/>
    </w:p>
    <w:p>
      <w:pPr>
        <w:spacing w:line="107" w:lineRule="exact"/>
        <w:sectPr>
          <w:footerReference w:type="default" r:id="rId36"/>
          <w:pgSz w:w="16839" w:h="11906"/>
          <w:pgMar w:top="400" w:right="577" w:bottom="1672" w:left="577" w:header="0" w:footer="1419" w:gutter="0"/>
        </w:sectPr>
        <w:rPr>
          <w:rFonts w:ascii="Arial" w:hAnsi="Arial" w:eastAsia="Arial" w:cs="Arial"/>
          <w:sz w:val="9"/>
          <w:szCs w:val="9"/>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682"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bottom w:val="single" w:color="000000" w:sz="2" w:space="0"/>
            </w:tcBorders>
          </w:tcPr>
          <w:p>
            <w:pPr>
              <w:rPr>
                <w:rFonts w:ascii="Arial"/>
                <w:sz w:val="21"/>
              </w:rPr>
            </w:pPr>
            <w:r/>
          </w:p>
        </w:tc>
        <w:tc>
          <w:tcPr>
            <w:tcW w:w="6281" w:type="dxa"/>
            <w:vAlign w:val="top"/>
          </w:tcPr>
          <w:p>
            <w:pPr>
              <w:pStyle w:val="TableText"/>
              <w:ind w:left="26" w:right="21" w:firstLine="357"/>
              <w:spacing w:before="36" w:line="246" w:lineRule="auto"/>
              <w:jc w:val="both"/>
              <w:rPr/>
            </w:pPr>
            <w:r>
              <w:rPr>
                <w:b/>
                <w:bCs/>
              </w:rPr>
              <w:t>《煤矿安全规程》第八十条</w:t>
            </w:r>
            <w:r>
              <w:rPr/>
              <w:t xml:space="preserve"> </w:t>
            </w:r>
            <w:r>
              <w:rPr/>
              <w:t>开凿或者延深斜井、下山</w:t>
            </w:r>
            <w:r>
              <w:rPr>
                <w:spacing w:val="-1"/>
              </w:rPr>
              <w:t>时，必须在斜井、下</w:t>
            </w:r>
            <w:r>
              <w:rPr/>
              <w:t xml:space="preserve"> </w:t>
            </w:r>
            <w:r>
              <w:rPr>
                <w:spacing w:val="-2"/>
              </w:rPr>
              <w:t>山的上口设置防止跑车装置，在掘进工作面的上方设置跑车防</w:t>
            </w:r>
            <w:r>
              <w:rPr>
                <w:spacing w:val="-3"/>
              </w:rPr>
              <w:t>护装置，跑车防护</w:t>
            </w:r>
            <w:r>
              <w:rPr/>
              <w:t xml:space="preserve"> </w:t>
            </w:r>
            <w:r>
              <w:rPr/>
              <w:t>装置与掘进工作面的距离必须在施工组织设计或</w:t>
            </w:r>
            <w:r>
              <w:rPr>
                <w:spacing w:val="-1"/>
              </w:rPr>
              <w:t>者作业规程中明确。</w:t>
            </w:r>
          </w:p>
          <w:p>
            <w:pPr>
              <w:pStyle w:val="TableText"/>
              <w:ind w:left="37" w:right="21" w:firstLine="350"/>
              <w:spacing w:before="1" w:line="246" w:lineRule="auto"/>
              <w:jc w:val="both"/>
              <w:rPr/>
            </w:pPr>
            <w:r>
              <w:rPr>
                <w:spacing w:val="1"/>
              </w:rPr>
              <w:t>斜井（巷）施工期间兼作人行道时，必须每隔</w:t>
            </w:r>
            <w:r>
              <w:rPr>
                <w:spacing w:val="-29"/>
              </w:rPr>
              <w:t xml:space="preserve"> </w:t>
            </w:r>
            <w:r>
              <w:rPr>
                <w:rFonts w:ascii="Times New Roman" w:hAnsi="Times New Roman" w:eastAsia="Times New Roman" w:cs="Times New Roman"/>
                <w:spacing w:val="1"/>
              </w:rPr>
              <w:t>40m</w:t>
            </w:r>
            <w:r>
              <w:rPr>
                <w:spacing w:val="1"/>
              </w:rPr>
              <w:t>设置躲避硐</w:t>
            </w:r>
            <w:r>
              <w:rPr>
                <w:rFonts w:ascii="Times New Roman" w:hAnsi="Times New Roman" w:eastAsia="Times New Roman" w:cs="Times New Roman"/>
                <w:spacing w:val="1"/>
              </w:rPr>
              <w:t>.</w:t>
            </w:r>
            <w:r>
              <w:rPr>
                <w:spacing w:val="1"/>
              </w:rPr>
              <w:t>设有躲避硐</w:t>
            </w:r>
            <w:r>
              <w:rPr/>
              <w:t xml:space="preserve"> </w:t>
            </w:r>
            <w:r>
              <w:rPr/>
              <w:t>的一侧必须有畅通的人行道</w:t>
            </w:r>
            <w:r>
              <w:rPr>
                <w:rFonts w:ascii="Times New Roman" w:hAnsi="Times New Roman" w:eastAsia="Times New Roman" w:cs="Times New Roman"/>
              </w:rPr>
              <w:t>.</w:t>
            </w:r>
            <w:r>
              <w:rPr/>
              <w:t>上下人员必须走人行道</w:t>
            </w:r>
            <w:r>
              <w:rPr>
                <w:rFonts w:ascii="Times New Roman" w:hAnsi="Times New Roman" w:eastAsia="Times New Roman" w:cs="Times New Roman"/>
              </w:rPr>
              <w:t>.</w:t>
            </w:r>
            <w:r>
              <w:rPr/>
              <w:t>人行道必须设红灯和语</w:t>
            </w:r>
            <w:r>
              <w:rPr>
                <w:spacing w:val="-1"/>
              </w:rPr>
              <w:t>音提</w:t>
            </w:r>
            <w:r>
              <w:rPr/>
              <w:t xml:space="preserve"> </w:t>
            </w:r>
            <w:r>
              <w:rPr>
                <w:spacing w:val="-5"/>
              </w:rPr>
              <w:t>示装置。</w:t>
            </w:r>
          </w:p>
          <w:p>
            <w:pPr>
              <w:pStyle w:val="TableText"/>
              <w:spacing w:line="199" w:lineRule="auto"/>
              <w:jc w:val="right"/>
              <w:rPr/>
            </w:pPr>
            <w:r>
              <w:rPr>
                <w:spacing w:val="-2"/>
              </w:rPr>
              <w:t>斜巷采用多级提升或者上山掘进提升时，在绞车上山方向必须设置挡车栏。</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3601"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op w:val="single" w:color="000000" w:sz="2" w:space="0"/>
            </w:tcBorders>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41"/>
              <w:spacing w:before="58" w:line="214" w:lineRule="auto"/>
              <w:rPr/>
            </w:pPr>
            <w:r>
              <w:rPr>
                <w:rFonts w:ascii="Times New Roman" w:hAnsi="Times New Roman" w:eastAsia="Times New Roman" w:cs="Times New Roman"/>
                <w:spacing w:val="-5"/>
              </w:rPr>
              <w:t>18.2</w:t>
            </w:r>
            <w:r>
              <w:rPr>
                <w:rFonts w:ascii="Times New Roman" w:hAnsi="Times New Roman" w:eastAsia="Times New Roman" w:cs="Times New Roman"/>
                <w:spacing w:val="17"/>
                <w:w w:val="102"/>
              </w:rPr>
              <w:t xml:space="preserve"> </w:t>
            </w:r>
            <w:r>
              <w:rPr>
                <w:spacing w:val="-5"/>
              </w:rPr>
              <w:t>立井提升</w:t>
            </w:r>
          </w:p>
        </w:tc>
        <w:tc>
          <w:tcPr>
            <w:tcW w:w="6281" w:type="dxa"/>
            <w:vAlign w:val="top"/>
          </w:tcPr>
          <w:p>
            <w:pPr>
              <w:pStyle w:val="TableText"/>
              <w:ind w:left="23" w:right="21" w:firstLine="360"/>
              <w:spacing w:before="40"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33" w:right="21" w:firstLine="350"/>
              <w:spacing w:line="246" w:lineRule="auto"/>
              <w:rPr/>
            </w:pPr>
            <w:r>
              <w:rPr>
                <w:b/>
                <w:bCs/>
              </w:rPr>
              <w:t>《煤矿安全规程》第三百九十三条</w:t>
            </w:r>
            <w:r>
              <w:rPr/>
              <w:t xml:space="preserve"> </w:t>
            </w:r>
            <w:r>
              <w:rPr/>
              <w:t>立井提</w:t>
            </w:r>
            <w:r>
              <w:rPr>
                <w:spacing w:val="-1"/>
              </w:rPr>
              <w:t>升容器和载荷，必须符合下列要</w:t>
            </w:r>
            <w:r>
              <w:rPr/>
              <w:t xml:space="preserve"> </w:t>
            </w:r>
            <w:r>
              <w:rPr>
                <w:spacing w:val="-8"/>
              </w:rPr>
              <w:t>求：</w:t>
            </w:r>
          </w:p>
          <w:p>
            <w:pPr>
              <w:pStyle w:val="TableText"/>
              <w:ind w:left="23" w:right="21" w:firstLine="360"/>
              <w:spacing w:before="1" w:line="229" w:lineRule="auto"/>
              <w:rPr/>
            </w:pPr>
            <w:r>
              <w:rPr>
                <w:spacing w:val="-2"/>
              </w:rPr>
              <w:t>（一）立井中升降人员应当使用罐笼。在井筒内作业</w:t>
            </w:r>
            <w:r>
              <w:rPr>
                <w:spacing w:val="-3"/>
              </w:rPr>
              <w:t>或者因其他原因，需要</w:t>
            </w:r>
            <w:r>
              <w:rPr/>
              <w:t xml:space="preserve"> </w:t>
            </w:r>
            <w:r>
              <w:rPr/>
              <w:t>使用普通箕斗或者救急罐升降人员时，必须</w:t>
            </w:r>
            <w:r>
              <w:rPr>
                <w:spacing w:val="-1"/>
              </w:rPr>
              <w:t>制定安全措施</w:t>
            </w:r>
          </w:p>
          <w:p>
            <w:pPr>
              <w:pStyle w:val="TableText"/>
              <w:ind w:left="23" w:right="24" w:firstLine="360"/>
              <w:spacing w:before="31" w:line="230" w:lineRule="auto"/>
              <w:rPr/>
            </w:pPr>
            <w:r>
              <w:rPr>
                <w:spacing w:val="3"/>
              </w:rPr>
              <w:t>（二）升降人员或者升降人员和物料的单绳提升罐笼必须装设可靠的防坠</w:t>
            </w:r>
            <w:r>
              <w:rPr>
                <w:spacing w:val="5"/>
              </w:rPr>
              <w:t xml:space="preserve"> </w:t>
            </w:r>
            <w:r>
              <w:rPr>
                <w:spacing w:val="-3"/>
              </w:rPr>
              <w:t>器。</w:t>
            </w:r>
          </w:p>
          <w:p>
            <w:pPr>
              <w:pStyle w:val="TableText"/>
              <w:ind w:left="22" w:right="21" w:firstLine="361"/>
              <w:spacing w:before="31" w:line="230" w:lineRule="auto"/>
              <w:rPr/>
            </w:pPr>
            <w:r>
              <w:rPr>
                <w:spacing w:val="-2"/>
              </w:rPr>
              <w:t>（三）罐笼和箕斗的最大提升载荷和最大提升载荷差</w:t>
            </w:r>
            <w:r>
              <w:rPr>
                <w:spacing w:val="-3"/>
              </w:rPr>
              <w:t>应当在井口公布，严禁</w:t>
            </w:r>
            <w:r>
              <w:rPr/>
              <w:t xml:space="preserve"> </w:t>
            </w:r>
            <w:r>
              <w:rPr>
                <w:spacing w:val="-1"/>
              </w:rPr>
              <w:t>超载和超最大载荷差运行。</w:t>
            </w:r>
          </w:p>
          <w:p>
            <w:pPr>
              <w:pStyle w:val="TableText"/>
              <w:ind w:left="383"/>
              <w:spacing w:before="32" w:line="196" w:lineRule="auto"/>
              <w:rPr/>
            </w:pPr>
            <w:r>
              <w:rPr>
                <w:spacing w:val="-1"/>
              </w:rPr>
              <w:t>（四）箕斗提升必须采用定重装载。</w:t>
            </w:r>
          </w:p>
        </w:tc>
        <w:tc>
          <w:tcPr>
            <w:tcW w:w="5424" w:type="dxa"/>
            <w:vAlign w:val="top"/>
            <w:tcBorders>
              <w:right w:val="single" w:color="000000" w:sz="2" w:space="0"/>
            </w:tcBorders>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pStyle w:val="TableText"/>
              <w:ind w:left="30" w:right="21" w:firstLine="357"/>
              <w:spacing w:before="59" w:line="246" w:lineRule="auto"/>
              <w:jc w:val="both"/>
              <w:rPr/>
            </w:pPr>
            <w:r>
              <w:rPr>
                <w:b/>
                <w:bCs/>
              </w:rPr>
              <w:t>《中华人民共和国安全生产法》第一百零二条</w:t>
            </w:r>
            <w:r>
              <w:rPr>
                <w:spacing w:val="24"/>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964" w:hRule="atLeast"/>
        </w:trPr>
        <w:tc>
          <w:tcPr>
            <w:tcW w:w="728" w:type="dxa"/>
            <w:vAlign w:val="top"/>
          </w:tcPr>
          <w:p>
            <w:pPr>
              <w:spacing w:line="379"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19</w:t>
            </w:r>
          </w:p>
        </w:tc>
        <w:tc>
          <w:tcPr>
            <w:tcW w:w="958" w:type="dxa"/>
            <w:vAlign w:val="top"/>
            <w:tcBorders>
              <w:right w:val="single" w:color="000000" w:sz="2" w:space="0"/>
            </w:tcBorders>
          </w:tcPr>
          <w:p>
            <w:pPr>
              <w:spacing w:line="341" w:lineRule="auto"/>
              <w:rPr>
                <w:rFonts w:ascii="Arial"/>
                <w:sz w:val="21"/>
              </w:rPr>
            </w:pPr>
            <w:r/>
          </w:p>
          <w:p>
            <w:pPr>
              <w:pStyle w:val="TableText"/>
              <w:ind w:left="31"/>
              <w:spacing w:before="59" w:line="214" w:lineRule="auto"/>
              <w:rPr/>
            </w:pPr>
            <w:r>
              <w:rPr>
                <w:spacing w:val="-4"/>
              </w:rPr>
              <w:t>顶板管理</w:t>
            </w:r>
          </w:p>
        </w:tc>
        <w:tc>
          <w:tcPr>
            <w:tcW w:w="1240" w:type="dxa"/>
            <w:vAlign w:val="top"/>
            <w:tcBorders>
              <w:left w:val="single" w:color="000000" w:sz="2" w:space="0"/>
            </w:tcBorders>
          </w:tcPr>
          <w:p>
            <w:pPr>
              <w:spacing w:line="341" w:lineRule="auto"/>
              <w:rPr>
                <w:rFonts w:ascii="Arial"/>
                <w:sz w:val="21"/>
              </w:rPr>
            </w:pPr>
            <w:r/>
          </w:p>
          <w:p>
            <w:pPr>
              <w:pStyle w:val="TableText"/>
              <w:ind w:left="33"/>
              <w:spacing w:before="59" w:line="214" w:lineRule="auto"/>
              <w:rPr/>
            </w:pPr>
            <w:r>
              <w:rPr>
                <w:spacing w:val="-4"/>
              </w:rPr>
              <w:t>顶帮管理</w:t>
            </w:r>
          </w:p>
        </w:tc>
        <w:tc>
          <w:tcPr>
            <w:tcW w:w="6281" w:type="dxa"/>
            <w:vAlign w:val="top"/>
          </w:tcPr>
          <w:p>
            <w:pPr>
              <w:pStyle w:val="TableText"/>
              <w:ind w:left="28" w:right="21" w:firstLine="355"/>
              <w:spacing w:before="161" w:line="246" w:lineRule="auto"/>
              <w:jc w:val="both"/>
              <w:rPr/>
            </w:pPr>
            <w:r>
              <w:rPr>
                <w:b/>
                <w:bCs/>
                <w:spacing w:val="-1"/>
              </w:rPr>
              <w:t>《矿山安全法实施条例》第十七条第一款</w:t>
            </w:r>
            <w:r>
              <w:rPr>
                <w:spacing w:val="-1"/>
              </w:rPr>
              <w:t xml:space="preserve"> </w:t>
            </w:r>
            <w:r>
              <w:rPr>
                <w:spacing w:val="-1"/>
              </w:rPr>
              <w:t>井下采掘作业，必须按照作业规</w:t>
            </w:r>
            <w:r>
              <w:rPr>
                <w:spacing w:val="13"/>
              </w:rPr>
              <w:t xml:space="preserve"> </w:t>
            </w:r>
            <w:r>
              <w:rPr>
                <w:spacing w:val="-2"/>
              </w:rPr>
              <w:t>程的规定管理顶帮。采掘作业通过地质破碎带或者其他顶</w:t>
            </w:r>
            <w:r>
              <w:rPr>
                <w:spacing w:val="-3"/>
              </w:rPr>
              <w:t>帮破碎地点时，应当加</w:t>
            </w:r>
            <w:r>
              <w:rPr/>
              <w:t xml:space="preserve"> </w:t>
            </w:r>
            <w:r>
              <w:rPr>
                <w:spacing w:val="-3"/>
              </w:rPr>
              <w:t>强支护。</w:t>
            </w:r>
          </w:p>
        </w:tc>
        <w:tc>
          <w:tcPr>
            <w:tcW w:w="5424" w:type="dxa"/>
            <w:vAlign w:val="top"/>
            <w:tcBorders>
              <w:right w:val="single" w:color="000000" w:sz="2" w:space="0"/>
            </w:tcBorders>
          </w:tcPr>
          <w:p>
            <w:pPr>
              <w:pStyle w:val="TableText"/>
              <w:ind w:left="36" w:right="21" w:firstLine="352"/>
              <w:spacing w:before="41" w:line="234" w:lineRule="auto"/>
              <w:rPr/>
            </w:pPr>
            <w:r>
              <w:rPr>
                <w:b/>
                <w:bCs/>
                <w:spacing w:val="1"/>
              </w:rPr>
              <w:t>《矿山安全法实施条例》第五十四条</w:t>
            </w:r>
            <w:r>
              <w:rPr>
                <w:spacing w:val="1"/>
              </w:rPr>
              <w:t xml:space="preserve"> </w:t>
            </w:r>
            <w:r>
              <w:rPr>
                <w:spacing w:val="1"/>
              </w:rPr>
              <w:t>违反本条例第十</w:t>
            </w:r>
            <w:r>
              <w:rPr/>
              <w:t>五条、第</w:t>
            </w:r>
            <w:r>
              <w:rPr/>
              <w:t xml:space="preserve"> </w:t>
            </w:r>
            <w:r>
              <w:rPr>
                <w:spacing w:val="-2"/>
              </w:rPr>
              <w:t>十六条、第十七条、第十八条、第十九条、第二十条、第二十一条、</w:t>
            </w:r>
            <w:r>
              <w:rPr>
                <w:spacing w:val="17"/>
              </w:rPr>
              <w:t xml:space="preserve"> </w:t>
            </w:r>
            <w:r>
              <w:rPr>
                <w:spacing w:val="-2"/>
              </w:rPr>
              <w:t>第二十二条、第二十三条、第二十五条规定的，由劳动行政主管部门</w:t>
            </w:r>
            <w:r>
              <w:rPr>
                <w:spacing w:val="17"/>
              </w:rPr>
              <w:t xml:space="preserve"> </w:t>
            </w:r>
            <w:r>
              <w:rPr>
                <w:spacing w:val="-2"/>
              </w:rPr>
              <w:t>责令改正，可以处</w:t>
            </w:r>
            <w:r>
              <w:rPr>
                <w:spacing w:val="-41"/>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rPr>
              <w:t xml:space="preserve"> </w:t>
            </w:r>
            <w:r>
              <w:rPr>
                <w:spacing w:val="-2"/>
              </w:rPr>
              <w:t>万元以下的罚款。</w:t>
            </w:r>
          </w:p>
        </w:tc>
        <w:tc>
          <w:tcPr>
            <w:tcW w:w="1041" w:type="dxa"/>
            <w:vAlign w:val="top"/>
            <w:tcBorders>
              <w:left w:val="single" w:color="000000" w:sz="2" w:space="0"/>
            </w:tcBorders>
          </w:tcPr>
          <w:p>
            <w:pPr>
              <w:pStyle w:val="TableText"/>
              <w:ind w:left="87"/>
              <w:spacing w:before="42" w:line="214" w:lineRule="auto"/>
              <w:rPr/>
            </w:pPr>
            <w:r>
              <w:rPr>
                <w:spacing w:val="-4"/>
              </w:rPr>
              <w:t>一般检查事</w:t>
            </w:r>
          </w:p>
          <w:p>
            <w:pPr>
              <w:pStyle w:val="TableText"/>
              <w:ind w:left="438"/>
              <w:spacing w:before="31" w:line="217" w:lineRule="auto"/>
              <w:rPr/>
            </w:pPr>
            <w:r>
              <w:rPr/>
              <w:t>项</w:t>
            </w:r>
          </w:p>
        </w:tc>
      </w:tr>
      <w:tr>
        <w:trPr>
          <w:trHeight w:val="2408" w:hRule="atLeast"/>
        </w:trPr>
        <w:tc>
          <w:tcPr>
            <w:tcW w:w="728" w:type="dxa"/>
            <w:vAlign w:val="top"/>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ind w:left="27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20</w:t>
            </w:r>
          </w:p>
        </w:tc>
        <w:tc>
          <w:tcPr>
            <w:tcW w:w="958" w:type="dxa"/>
            <w:vAlign w:val="top"/>
            <w:tcBorders>
              <w:right w:val="single" w:color="000000" w:sz="2" w:space="0"/>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41"/>
              <w:spacing w:before="59" w:line="219" w:lineRule="auto"/>
              <w:rPr/>
            </w:pPr>
            <w:r>
              <w:rPr>
                <w:spacing w:val="-8"/>
              </w:rPr>
              <w:t>防灭火</w:t>
            </w:r>
          </w:p>
        </w:tc>
        <w:tc>
          <w:tcPr>
            <w:tcW w:w="1240" w:type="dxa"/>
            <w:vAlign w:val="top"/>
            <w:tcBorders>
              <w:left w:val="single" w:color="000000" w:sz="2" w:space="0"/>
            </w:tcBorders>
          </w:tcPr>
          <w:p>
            <w:pPr>
              <w:spacing w:line="313" w:lineRule="auto"/>
              <w:rPr>
                <w:rFonts w:ascii="Arial"/>
                <w:sz w:val="21"/>
              </w:rPr>
            </w:pPr>
            <w:r/>
          </w:p>
          <w:p>
            <w:pPr>
              <w:spacing w:line="314" w:lineRule="auto"/>
              <w:rPr>
                <w:rFonts w:ascii="Arial"/>
                <w:sz w:val="21"/>
              </w:rPr>
            </w:pPr>
            <w:r/>
          </w:p>
          <w:p>
            <w:pPr>
              <w:spacing w:line="314" w:lineRule="auto"/>
              <w:rPr>
                <w:rFonts w:ascii="Arial"/>
                <w:sz w:val="21"/>
              </w:rPr>
            </w:pPr>
            <w:r/>
          </w:p>
          <w:p>
            <w:pPr>
              <w:pStyle w:val="TableText"/>
              <w:ind w:left="34" w:right="131" w:hanging="10"/>
              <w:spacing w:before="59" w:line="247" w:lineRule="auto"/>
              <w:rPr/>
            </w:pPr>
            <w:r>
              <w:rPr>
                <w:rFonts w:ascii="Times New Roman" w:hAnsi="Times New Roman" w:eastAsia="Times New Roman" w:cs="Times New Roman"/>
                <w:spacing w:val="-7"/>
              </w:rPr>
              <w:t>20.</w:t>
            </w:r>
            <w:r>
              <w:rPr>
                <w:rFonts w:ascii="Times New Roman" w:hAnsi="Times New Roman" w:eastAsia="Times New Roman" w:cs="Times New Roman"/>
                <w:spacing w:val="-17"/>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23"/>
              </w:rPr>
              <w:t xml:space="preserve"> </w:t>
            </w:r>
            <w:r>
              <w:rPr>
                <w:spacing w:val="-7"/>
              </w:rPr>
              <w:t>防灭火重</w:t>
            </w:r>
            <w:r>
              <w:rPr/>
              <w:t xml:space="preserve"> </w:t>
            </w:r>
            <w:r>
              <w:rPr>
                <w:spacing w:val="-3"/>
              </w:rPr>
              <w:t>大隐患治理</w:t>
            </w:r>
          </w:p>
        </w:tc>
        <w:tc>
          <w:tcPr>
            <w:tcW w:w="6281" w:type="dxa"/>
            <w:vAlign w:val="top"/>
          </w:tcPr>
          <w:p>
            <w:pPr>
              <w:pStyle w:val="TableText"/>
              <w:ind w:left="28" w:right="21" w:firstLine="355"/>
              <w:spacing w:before="45" w:line="246" w:lineRule="auto"/>
              <w:rPr/>
            </w:pPr>
            <w:r>
              <w:rPr>
                <w:b/>
                <w:bCs/>
                <w:spacing w:val="-1"/>
              </w:rPr>
              <w:t>《国务院关于预防煤矿生产安全事故的特别规定</w:t>
            </w:r>
            <w:r>
              <w:rPr>
                <w:b/>
                <w:bCs/>
                <w:spacing w:val="-2"/>
              </w:rPr>
              <w:t>》第八条第二款第九项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spacing w:val="-3"/>
              </w:rPr>
              <w:t>（九）</w:t>
            </w:r>
            <w:r>
              <w:rPr>
                <w:spacing w:val="-40"/>
              </w:rPr>
              <w:t xml:space="preserve"> </w:t>
            </w:r>
            <w:r>
              <w:rPr>
                <w:spacing w:val="-3"/>
              </w:rPr>
              <w:t>自然发火严重，未采取有效措施的；</w:t>
            </w:r>
          </w:p>
          <w:p>
            <w:pPr>
              <w:pStyle w:val="TableText"/>
              <w:ind w:left="26" w:right="21" w:firstLine="357"/>
              <w:spacing w:before="31" w:line="246" w:lineRule="auto"/>
              <w:rPr/>
            </w:pPr>
            <w:r>
              <w:rPr>
                <w:b/>
                <w:bCs/>
                <w:spacing w:val="-2"/>
              </w:rPr>
              <w:t>《煤矿重大事故隐患判定标准》第十二条</w:t>
            </w:r>
            <w:r>
              <w:rPr>
                <w:spacing w:val="-2"/>
              </w:rPr>
              <w:t xml:space="preserve"> </w:t>
            </w:r>
            <w:r>
              <w:rPr>
                <w:spacing w:val="-2"/>
              </w:rPr>
              <w:t>“</w:t>
            </w:r>
            <w:r>
              <w:rPr>
                <w:spacing w:val="-44"/>
              </w:rPr>
              <w:t xml:space="preserve"> </w:t>
            </w:r>
            <w:r>
              <w:rPr>
                <w:spacing w:val="-2"/>
              </w:rPr>
              <w:t>自然发火严重，未采取有效措</w:t>
            </w:r>
            <w:r>
              <w:rPr/>
              <w:t xml:space="preserve"> </w:t>
            </w:r>
            <w:r>
              <w:rPr>
                <w:spacing w:val="-1"/>
              </w:rPr>
              <w:t>施”重大事故隐患，是指有下列情形之一的：</w:t>
            </w:r>
          </w:p>
          <w:p>
            <w:pPr>
              <w:pStyle w:val="TableText"/>
              <w:ind w:left="33" w:right="21" w:firstLine="350"/>
              <w:spacing w:line="230" w:lineRule="auto"/>
              <w:rPr/>
            </w:pPr>
            <w:r>
              <w:rPr>
                <w:spacing w:val="-2"/>
              </w:rPr>
              <w:t>（一）开采容易自燃和自燃煤层的矿井，未编制防灭</w:t>
            </w:r>
            <w:r>
              <w:rPr>
                <w:spacing w:val="-3"/>
              </w:rPr>
              <w:t>火专项设计或者未采取</w:t>
            </w:r>
            <w:r>
              <w:rPr/>
              <w:t xml:space="preserve"> </w:t>
            </w:r>
            <w:r>
              <w:rPr>
                <w:spacing w:val="-2"/>
              </w:rPr>
              <w:t>综合防灭火措施的；</w:t>
            </w:r>
          </w:p>
          <w:p>
            <w:pPr>
              <w:pStyle w:val="TableText"/>
              <w:ind w:left="383"/>
              <w:spacing w:before="31" w:line="214" w:lineRule="auto"/>
              <w:rPr/>
            </w:pPr>
            <w:r>
              <w:rPr/>
              <w:t>（二）高瓦斯矿井采用放顶煤采煤法不能有效防治煤层</w:t>
            </w:r>
            <w:r>
              <w:rPr>
                <w:spacing w:val="-1"/>
              </w:rPr>
              <w:t>自然发火的；</w:t>
            </w:r>
          </w:p>
          <w:p>
            <w:pPr>
              <w:pStyle w:val="TableText"/>
              <w:ind w:left="383"/>
              <w:spacing w:before="31" w:line="214" w:lineRule="auto"/>
              <w:rPr/>
            </w:pPr>
            <w:r>
              <w:rPr/>
              <w:t>（三）有自然发火征兆没有采取相应的安全防范措施继</w:t>
            </w:r>
            <w:r>
              <w:rPr>
                <w:spacing w:val="-1"/>
              </w:rPr>
              <w:t>续生产建设的；</w:t>
            </w:r>
          </w:p>
          <w:p>
            <w:pPr>
              <w:pStyle w:val="TableText"/>
              <w:ind w:left="383"/>
              <w:spacing w:before="32" w:line="197" w:lineRule="auto"/>
              <w:rPr/>
            </w:pPr>
            <w:r>
              <w:rPr>
                <w:spacing w:val="-1"/>
              </w:rPr>
              <w:t>（四）违反《煤矿安全规程》规定启封火区的。</w:t>
            </w:r>
          </w:p>
        </w:tc>
        <w:tc>
          <w:tcPr>
            <w:tcW w:w="5424" w:type="dxa"/>
            <w:vAlign w:val="top"/>
            <w:tcBorders>
              <w:right w:val="single" w:color="000000" w:sz="2" w:space="0"/>
            </w:tcBorders>
          </w:tcPr>
          <w:p>
            <w:pPr>
              <w:pStyle w:val="TableText"/>
              <w:ind w:left="29" w:right="21" w:firstLine="359"/>
              <w:spacing w:before="46"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3" w:line="233"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p>
        </w:tc>
        <w:tc>
          <w:tcPr>
            <w:tcW w:w="1041" w:type="dxa"/>
            <w:vAlign w:val="top"/>
            <w:tcBorders>
              <w:left w:val="single" w:color="000000" w:sz="2" w:space="0"/>
            </w:tcBorders>
          </w:tcPr>
          <w:p>
            <w:pPr>
              <w:spacing w:line="313" w:lineRule="auto"/>
              <w:rPr>
                <w:rFonts w:ascii="Arial"/>
                <w:sz w:val="21"/>
              </w:rPr>
            </w:pPr>
            <w:r/>
          </w:p>
          <w:p>
            <w:pPr>
              <w:spacing w:line="313" w:lineRule="auto"/>
              <w:rPr>
                <w:rFonts w:ascii="Arial"/>
                <w:sz w:val="21"/>
              </w:rPr>
            </w:pPr>
            <w:r/>
          </w:p>
          <w:p>
            <w:pPr>
              <w:spacing w:line="314"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bl>
    <w:p>
      <w:pPr>
        <w:rPr>
          <w:rFonts w:ascii="Arial"/>
          <w:sz w:val="21"/>
        </w:rPr>
      </w:pPr>
      <w:r/>
    </w:p>
    <w:p>
      <w:pPr>
        <w:sectPr>
          <w:footerReference w:type="default" r:id="rId37"/>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683"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36" w:right="21" w:firstLine="347"/>
              <w:spacing w:before="37" w:line="245" w:lineRule="auto"/>
              <w:rPr/>
            </w:pPr>
            <w:r>
              <w:rPr>
                <w:b/>
                <w:bCs/>
                <w:spacing w:val="-2"/>
              </w:rPr>
              <w:t>《煤矿安全规程》第二百六十条</w:t>
            </w:r>
            <w:r>
              <w:rPr>
                <w:spacing w:val="-2"/>
              </w:rPr>
              <w:t xml:space="preserve"> </w:t>
            </w:r>
            <w:r>
              <w:rPr>
                <w:spacing w:val="-2"/>
              </w:rPr>
              <w:t>煤的自燃倾向性分为容易自燃、</w:t>
            </w:r>
            <w:r>
              <w:rPr>
                <w:spacing w:val="-37"/>
              </w:rPr>
              <w:t xml:space="preserve"> </w:t>
            </w:r>
            <w:r>
              <w:rPr>
                <w:spacing w:val="-2"/>
              </w:rPr>
              <w:t>自燃、不</w:t>
            </w:r>
            <w:r>
              <w:rPr/>
              <w:t xml:space="preserve"> </w:t>
            </w:r>
            <w:r>
              <w:rPr>
                <w:spacing w:val="-14"/>
              </w:rPr>
              <w:t>易</w:t>
            </w:r>
            <w:r>
              <w:rPr>
                <w:spacing w:val="-49"/>
              </w:rPr>
              <w:t xml:space="preserve"> </w:t>
            </w:r>
            <w:r>
              <w:rPr>
                <w:spacing w:val="-14"/>
              </w:rPr>
              <w:t>自燃</w:t>
            </w:r>
            <w:r>
              <w:rPr>
                <w:spacing w:val="-37"/>
              </w:rPr>
              <w:t xml:space="preserve"> </w:t>
            </w:r>
            <w:r>
              <w:rPr>
                <w:rFonts w:ascii="Times New Roman" w:hAnsi="Times New Roman" w:eastAsia="Times New Roman" w:cs="Times New Roman"/>
                <w:spacing w:val="-14"/>
              </w:rPr>
              <w:t>3</w:t>
            </w:r>
            <w:r>
              <w:rPr>
                <w:rFonts w:ascii="Times New Roman" w:hAnsi="Times New Roman" w:eastAsia="Times New Roman" w:cs="Times New Roman"/>
                <w:spacing w:val="16"/>
              </w:rPr>
              <w:t xml:space="preserve"> </w:t>
            </w:r>
            <w:r>
              <w:rPr>
                <w:spacing w:val="-14"/>
              </w:rPr>
              <w:t>类。</w:t>
            </w:r>
          </w:p>
          <w:p>
            <w:pPr>
              <w:pStyle w:val="TableText"/>
              <w:ind w:left="46" w:right="24" w:firstLine="342"/>
              <w:spacing w:before="1" w:line="246" w:lineRule="auto"/>
              <w:rPr/>
            </w:pPr>
            <w:r>
              <w:rPr>
                <w:spacing w:val="3"/>
              </w:rPr>
              <w:t>新设计矿井应当将所有煤层的自燃倾向性鉴定结果报省级煤炭行业管理部</w:t>
            </w:r>
            <w:r>
              <w:rPr/>
              <w:t xml:space="preserve"> </w:t>
            </w:r>
            <w:r>
              <w:rPr>
                <w:spacing w:val="-3"/>
              </w:rPr>
              <w:t>门及省级煤矿安全监察机构。</w:t>
            </w:r>
          </w:p>
          <w:p>
            <w:pPr>
              <w:pStyle w:val="TableText"/>
              <w:ind w:left="397"/>
              <w:spacing w:line="212" w:lineRule="auto"/>
              <w:rPr/>
            </w:pPr>
            <w:r>
              <w:rPr>
                <w:spacing w:val="-1"/>
              </w:rPr>
              <w:t>生产矿井延深新水平时，必须对所有煤层的自燃倾向性进行鉴定。</w:t>
            </w:r>
          </w:p>
          <w:p>
            <w:pPr>
              <w:pStyle w:val="TableText"/>
              <w:ind w:left="33" w:right="21" w:firstLine="358"/>
              <w:spacing w:before="32" w:line="224" w:lineRule="auto"/>
              <w:rPr/>
            </w:pPr>
            <w:r>
              <w:rPr>
                <w:spacing w:val="-3"/>
              </w:rPr>
              <w:t>开采容易自燃和自燃煤层的矿井，必须编制矿井防灭火专项设计，采取综合</w:t>
            </w:r>
            <w:r>
              <w:rPr>
                <w:spacing w:val="15"/>
              </w:rPr>
              <w:t xml:space="preserve"> </w:t>
            </w:r>
            <w:r>
              <w:rPr>
                <w:spacing w:val="-2"/>
              </w:rPr>
              <w:t>预防煤层自然发火的措施。</w:t>
            </w:r>
          </w:p>
        </w:tc>
        <w:tc>
          <w:tcPr>
            <w:tcW w:w="5424" w:type="dxa"/>
            <w:vAlign w:val="top"/>
            <w:tcBorders>
              <w:right w:val="single" w:color="000000" w:sz="2" w:space="0"/>
            </w:tcBorders>
          </w:tcPr>
          <w:p>
            <w:pPr>
              <w:pStyle w:val="TableText"/>
              <w:ind w:left="32" w:right="21" w:firstLine="4"/>
              <w:spacing w:before="37" w:line="250" w:lineRule="auto"/>
              <w:rPr/>
            </w:pP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w w:val="101"/>
              </w:rPr>
              <w:t xml:space="preserve"> </w:t>
            </w:r>
            <w:r>
              <w:rPr>
                <w:spacing w:val="4"/>
              </w:rPr>
              <w:t>年内不得再担任任何煤矿的法</w:t>
            </w:r>
            <w:r>
              <w:rPr>
                <w:spacing w:val="3"/>
              </w:rPr>
              <w:t>定代表人或者矿</w:t>
            </w:r>
            <w:r>
              <w:rPr/>
              <w:t xml:space="preserve"> </w:t>
            </w:r>
            <w:r>
              <w:rPr>
                <w:spacing w:val="-5"/>
              </w:rPr>
              <w:t>长。</w:t>
            </w:r>
          </w:p>
        </w:tc>
        <w:tc>
          <w:tcPr>
            <w:tcW w:w="1041" w:type="dxa"/>
            <w:vAlign w:val="top"/>
            <w:tcBorders>
              <w:left w:val="single" w:color="000000" w:sz="2" w:space="0"/>
            </w:tcBorders>
          </w:tcPr>
          <w:p>
            <w:pPr>
              <w:rPr>
                <w:rFonts w:ascii="Arial"/>
                <w:sz w:val="21"/>
              </w:rPr>
            </w:pPr>
            <w:r/>
          </w:p>
        </w:tc>
      </w:tr>
      <w:tr>
        <w:trPr>
          <w:trHeight w:val="4320"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4" w:right="26"/>
              <w:spacing w:before="59" w:line="246" w:lineRule="auto"/>
              <w:rPr/>
            </w:pPr>
            <w:r>
              <w:rPr>
                <w:rFonts w:ascii="Times New Roman" w:hAnsi="Times New Roman" w:eastAsia="Times New Roman" w:cs="Times New Roman"/>
                <w:spacing w:val="-2"/>
              </w:rPr>
              <w:t>20.2</w:t>
            </w:r>
            <w:r>
              <w:rPr>
                <w:rFonts w:ascii="Times New Roman" w:hAnsi="Times New Roman" w:eastAsia="Times New Roman" w:cs="Times New Roman"/>
                <w:spacing w:val="12"/>
              </w:rPr>
              <w:t xml:space="preserve"> </w:t>
            </w:r>
            <w:r>
              <w:rPr>
                <w:spacing w:val="-2"/>
              </w:rPr>
              <w:t>专用回风</w:t>
            </w:r>
            <w:r>
              <w:rPr/>
              <w:t xml:space="preserve">  </w:t>
            </w:r>
            <w:r>
              <w:rPr>
                <w:spacing w:val="-12"/>
              </w:rPr>
              <w:t>巷（开采容易自</w:t>
            </w:r>
            <w:r>
              <w:rPr>
                <w:spacing w:val="5"/>
              </w:rPr>
              <w:t xml:space="preserve"> </w:t>
            </w:r>
            <w:r>
              <w:rPr>
                <w:spacing w:val="-1"/>
              </w:rPr>
              <w:t>然煤层必须设</w:t>
            </w:r>
          </w:p>
          <w:p>
            <w:pPr>
              <w:pStyle w:val="TableText"/>
              <w:ind w:left="27" w:right="131" w:firstLine="5"/>
              <w:spacing w:before="1" w:line="247" w:lineRule="auto"/>
              <w:rPr/>
            </w:pPr>
            <w:r>
              <w:rPr>
                <w:spacing w:val="-8"/>
              </w:rPr>
              <w:t>置至少</w:t>
            </w:r>
            <w:r>
              <w:rPr>
                <w:spacing w:val="-20"/>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9"/>
              </w:rPr>
              <w:t xml:space="preserve"> </w:t>
            </w:r>
            <w:r>
              <w:rPr>
                <w:spacing w:val="-8"/>
              </w:rPr>
              <w:t>条专</w:t>
            </w:r>
            <w:r>
              <w:rPr/>
              <w:t xml:space="preserve"> </w:t>
            </w:r>
            <w:r>
              <w:rPr>
                <w:spacing w:val="-2"/>
              </w:rPr>
              <w:t>用回风巷）</w:t>
            </w:r>
          </w:p>
        </w:tc>
        <w:tc>
          <w:tcPr>
            <w:tcW w:w="6281" w:type="dxa"/>
            <w:vAlign w:val="top"/>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3" w:right="21" w:firstLine="360"/>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6" w:right="21" w:firstLine="357"/>
              <w:spacing w:before="2" w:line="245" w:lineRule="auto"/>
              <w:jc w:val="both"/>
              <w:rPr/>
            </w:pPr>
            <w:r>
              <w:rPr>
                <w:b/>
                <w:bCs/>
                <w:spacing w:val="-1"/>
              </w:rPr>
              <w:t>《中华人民共和国安全生产法》第二十条</w:t>
            </w:r>
            <w:r>
              <w:rPr>
                <w:spacing w:val="-1"/>
              </w:rPr>
              <w:t xml:space="preserve"> </w:t>
            </w:r>
            <w:r>
              <w:rPr>
                <w:spacing w:val="-1"/>
              </w:rPr>
              <w:t>生产经营单位应当具备本法和有</w:t>
            </w:r>
            <w:r>
              <w:rPr>
                <w:spacing w:val="13"/>
              </w:rPr>
              <w:t xml:space="preserve"> </w:t>
            </w:r>
            <w:r>
              <w:rPr>
                <w:spacing w:val="-2"/>
              </w:rPr>
              <w:t>关法律、行政法规和国家标准或者行业标准规定的安全生产条</w:t>
            </w:r>
            <w:r>
              <w:rPr>
                <w:spacing w:val="-3"/>
              </w:rPr>
              <w:t>件；不具备安全生</w:t>
            </w:r>
            <w:r>
              <w:rPr/>
              <w:t xml:space="preserve"> </w:t>
            </w:r>
            <w:r>
              <w:rPr>
                <w:spacing w:val="-1"/>
              </w:rPr>
              <w:t>产条件的，不得从事生产经营活动。</w:t>
            </w:r>
          </w:p>
        </w:tc>
        <w:tc>
          <w:tcPr>
            <w:tcW w:w="5424" w:type="dxa"/>
            <w:vAlign w:val="top"/>
            <w:tcBorders>
              <w:right w:val="single" w:color="000000" w:sz="2" w:space="0"/>
            </w:tcBorders>
          </w:tcPr>
          <w:p>
            <w:pPr>
              <w:pStyle w:val="TableText"/>
              <w:ind w:left="30" w:right="21" w:firstLine="357"/>
              <w:spacing w:before="38"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p>
            <w:pPr>
              <w:pStyle w:val="TableText"/>
              <w:ind w:left="28" w:right="21" w:firstLine="360"/>
              <w:spacing w:line="246" w:lineRule="auto"/>
              <w:jc w:val="both"/>
              <w:rPr/>
            </w:pPr>
            <w:r>
              <w:rPr>
                <w:b/>
                <w:bCs/>
              </w:rPr>
              <w:t>《中华人民共和国安全生产法》第一百一十三条</w:t>
            </w:r>
            <w:r>
              <w:rPr/>
              <w:t xml:space="preserve"> </w:t>
            </w:r>
            <w:r>
              <w:rPr/>
              <w:t>生产经营单位</w:t>
            </w:r>
            <w:r>
              <w:rPr>
                <w:spacing w:val="15"/>
              </w:rPr>
              <w:t xml:space="preserve"> </w:t>
            </w:r>
            <w:r>
              <w:rPr>
                <w:spacing w:val="-1"/>
              </w:rPr>
              <w:t>存在下列情形之一的，负有安全生产监督管理职责的部门</w:t>
            </w:r>
            <w:r>
              <w:rPr>
                <w:spacing w:val="-2"/>
              </w:rPr>
              <w:t>应当提请地</w:t>
            </w:r>
            <w:r>
              <w:rPr/>
              <w:t xml:space="preserve"> </w:t>
            </w:r>
            <w:r>
              <w:rPr>
                <w:spacing w:val="-1"/>
              </w:rPr>
              <w:t>方人民政府予以关闭，有关部门应当依法吊销其有关证照</w:t>
            </w:r>
            <w:r>
              <w:rPr>
                <w:spacing w:val="-2"/>
              </w:rPr>
              <w:t>。生产经营</w:t>
            </w:r>
            <w:r>
              <w:rPr/>
              <w:t xml:space="preserve"> </w:t>
            </w:r>
            <w:r>
              <w:rPr>
                <w:spacing w:val="-1"/>
              </w:rPr>
              <w:t>单位主要负责人五年内不得担任任何生产经营单位的主要</w:t>
            </w:r>
            <w:r>
              <w:rPr>
                <w:spacing w:val="-2"/>
              </w:rPr>
              <w:t>负责人；情</w:t>
            </w:r>
            <w:r>
              <w:rPr/>
              <w:t xml:space="preserve"> </w:t>
            </w:r>
            <w:r>
              <w:rPr/>
              <w:t>节严重的，终身不得担任本行业生产经营单位的</w:t>
            </w:r>
            <w:r>
              <w:rPr>
                <w:spacing w:val="-1"/>
              </w:rPr>
              <w:t>主要负责人：</w:t>
            </w:r>
          </w:p>
          <w:p>
            <w:pPr>
              <w:pStyle w:val="TableText"/>
              <w:ind w:left="38" w:right="21" w:firstLine="350"/>
              <w:spacing w:line="230" w:lineRule="auto"/>
              <w:rPr/>
            </w:pPr>
            <w:r>
              <w:rPr>
                <w:spacing w:val="-1"/>
              </w:rPr>
              <w:t>（一）存在重大事故隐患，一百八十日内三次或</w:t>
            </w:r>
            <w:r>
              <w:rPr>
                <w:spacing w:val="-2"/>
              </w:rPr>
              <w:t>者一年内四次受</w:t>
            </w:r>
            <w:r>
              <w:rPr/>
              <w:t xml:space="preserve"> </w:t>
            </w:r>
            <w:r>
              <w:rPr>
                <w:spacing w:val="-2"/>
              </w:rPr>
              <w:t>到本法规定的行政处罚的；</w:t>
            </w:r>
          </w:p>
          <w:p>
            <w:pPr>
              <w:pStyle w:val="TableText"/>
              <w:ind w:left="32" w:right="21" w:firstLine="356"/>
              <w:spacing w:before="31" w:line="230" w:lineRule="auto"/>
              <w:rPr/>
            </w:pPr>
            <w:r>
              <w:rPr>
                <w:spacing w:val="-1"/>
              </w:rPr>
              <w:t>（二）经停产停业整顿，仍不具备法律、行政法</w:t>
            </w:r>
            <w:r>
              <w:rPr>
                <w:spacing w:val="-2"/>
              </w:rPr>
              <w:t>规和国家标准或</w:t>
            </w:r>
            <w:r>
              <w:rPr/>
              <w:t xml:space="preserve"> </w:t>
            </w:r>
            <w:r>
              <w:rPr>
                <w:spacing w:val="-1"/>
              </w:rPr>
              <w:t>者行业标准规定的安全生产条件的；</w:t>
            </w:r>
          </w:p>
          <w:p>
            <w:pPr>
              <w:pStyle w:val="TableText"/>
              <w:ind w:left="29" w:right="21" w:firstLine="358"/>
              <w:spacing w:before="31" w:line="230" w:lineRule="auto"/>
              <w:rPr/>
            </w:pPr>
            <w:r>
              <w:rPr>
                <w:spacing w:val="-1"/>
              </w:rPr>
              <w:t>（三）不具备法律、行政法规和国家标准或者行</w:t>
            </w:r>
            <w:r>
              <w:rPr>
                <w:spacing w:val="-2"/>
              </w:rPr>
              <w:t>业标准规定的安</w:t>
            </w:r>
            <w:r>
              <w:rPr/>
              <w:t xml:space="preserve"> </w:t>
            </w:r>
            <w:r>
              <w:rPr>
                <w:spacing w:val="-1"/>
              </w:rPr>
              <w:t>全生产条件，导致发生重大、特别重大生产安全事故的；</w:t>
            </w:r>
          </w:p>
          <w:p>
            <w:pPr>
              <w:pStyle w:val="TableText"/>
              <w:ind w:left="38" w:right="21" w:firstLine="350"/>
              <w:spacing w:before="33" w:line="221" w:lineRule="auto"/>
              <w:rPr/>
            </w:pPr>
            <w:r>
              <w:rPr>
                <w:spacing w:val="-1"/>
              </w:rPr>
              <w:t>（四）拒不执行负有安全生产监督管理职责的部</w:t>
            </w:r>
            <w:r>
              <w:rPr>
                <w:spacing w:val="-2"/>
              </w:rPr>
              <w:t>门作出的停产停</w:t>
            </w:r>
            <w:r>
              <w:rPr/>
              <w:t xml:space="preserve"> </w:t>
            </w:r>
            <w:r>
              <w:rPr>
                <w:spacing w:val="-3"/>
              </w:rPr>
              <w:t>业整顿决定的。</w:t>
            </w:r>
          </w:p>
        </w:tc>
        <w:tc>
          <w:tcPr>
            <w:tcW w:w="1041" w:type="dxa"/>
            <w:vAlign w:val="top"/>
            <w:tcBorders>
              <w:left w:val="single" w:color="000000" w:sz="2" w:space="0"/>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r>
        <w:trPr>
          <w:trHeight w:val="2647"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5" w:lineRule="auto"/>
              <w:rPr>
                <w:rFonts w:ascii="Arial"/>
                <w:sz w:val="21"/>
              </w:rPr>
            </w:pPr>
            <w:r/>
          </w:p>
          <w:p>
            <w:pPr>
              <w:pStyle w:val="TableText"/>
              <w:ind w:left="24"/>
              <w:spacing w:before="58" w:line="219" w:lineRule="auto"/>
              <w:rPr/>
            </w:pPr>
            <w:r>
              <w:rPr>
                <w:rFonts w:ascii="Times New Roman" w:hAnsi="Times New Roman" w:eastAsia="Times New Roman" w:cs="Times New Roman"/>
                <w:spacing w:val="-4"/>
              </w:rPr>
              <w:t>20.3</w:t>
            </w:r>
            <w:r>
              <w:rPr>
                <w:rFonts w:ascii="Times New Roman" w:hAnsi="Times New Roman" w:eastAsia="Times New Roman" w:cs="Times New Roman"/>
                <w:spacing w:val="23"/>
              </w:rPr>
              <w:t xml:space="preserve"> </w:t>
            </w:r>
            <w:r>
              <w:rPr>
                <w:spacing w:val="-4"/>
              </w:rPr>
              <w:t>防火门</w:t>
            </w:r>
          </w:p>
        </w:tc>
        <w:tc>
          <w:tcPr>
            <w:tcW w:w="6281" w:type="dxa"/>
            <w:vAlign w:val="top"/>
          </w:tcPr>
          <w:p>
            <w:pPr>
              <w:pStyle w:val="TableText"/>
              <w:ind w:left="23" w:right="21" w:firstLine="360"/>
              <w:spacing w:before="43"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50" w:firstLine="330"/>
              <w:spacing w:line="246" w:lineRule="auto"/>
              <w:rPr/>
            </w:pPr>
            <w:r>
              <w:rPr>
                <w:b/>
                <w:bCs/>
                <w:spacing w:val="-5"/>
              </w:rPr>
              <w:t>《煤矿安全规程》第一百四十九条第三款</w:t>
            </w:r>
            <w:r>
              <w:rPr>
                <w:spacing w:val="-5"/>
              </w:rPr>
              <w:t xml:space="preserve"> </w:t>
            </w:r>
            <w:r>
              <w:rPr>
                <w:spacing w:val="-5"/>
              </w:rPr>
              <w:t>高瓦斯、突出矿井的每</w:t>
            </w:r>
            <w:r>
              <w:rPr>
                <w:spacing w:val="-6"/>
              </w:rPr>
              <w:t>个采（盘）</w:t>
            </w:r>
            <w:r>
              <w:rPr/>
              <w:t xml:space="preserve"> </w:t>
            </w:r>
            <w:r>
              <w:rPr>
                <w:spacing w:val="-3"/>
              </w:rPr>
              <w:t>区和开采容易自燃煤层的采（盘）区，必须设置</w:t>
            </w:r>
            <w:r>
              <w:rPr>
                <w:spacing w:val="-4"/>
              </w:rPr>
              <w:t>至少</w:t>
            </w:r>
            <w:r>
              <w:rPr>
                <w:spacing w:val="-24"/>
              </w:rPr>
              <w:t xml:space="preserve"> </w:t>
            </w:r>
            <w:r>
              <w:rPr>
                <w:rFonts w:ascii="Times New Roman" w:hAnsi="Times New Roman" w:eastAsia="Times New Roman" w:cs="Times New Roman"/>
                <w:spacing w:val="-4"/>
              </w:rPr>
              <w:t>1 </w:t>
            </w:r>
            <w:r>
              <w:rPr>
                <w:spacing w:val="-4"/>
              </w:rPr>
              <w:t>条专用回风巷；</w:t>
            </w:r>
          </w:p>
          <w:p>
            <w:pPr>
              <w:pStyle w:val="TableText"/>
              <w:ind w:left="28" w:right="22" w:firstLine="356"/>
              <w:spacing w:line="246" w:lineRule="auto"/>
              <w:rPr/>
            </w:pPr>
            <w:r>
              <w:rPr>
                <w:spacing w:val="-2"/>
              </w:rPr>
              <w:t>低瓦斯矿井开采煤层群和分层开采采用联合布置的采（盘）区，必须设置</w:t>
            </w:r>
            <w:r>
              <w:rPr>
                <w:spacing w:val="-12"/>
              </w:rPr>
              <w:t xml:space="preserve"> </w:t>
            </w:r>
            <w:r>
              <w:rPr>
                <w:rFonts w:ascii="Times New Roman" w:hAnsi="Times New Roman" w:eastAsia="Times New Roman" w:cs="Times New Roman"/>
                <w:spacing w:val="-2"/>
              </w:rPr>
              <w:t>1</w:t>
            </w:r>
            <w:r>
              <w:rPr>
                <w:rFonts w:ascii="Times New Roman" w:hAnsi="Times New Roman" w:eastAsia="Times New Roman" w:cs="Times New Roman"/>
              </w:rPr>
              <w:t xml:space="preserve"> </w:t>
            </w:r>
            <w:r>
              <w:rPr>
                <w:spacing w:val="-2"/>
              </w:rPr>
              <w:t>条专用回风巷。</w:t>
            </w:r>
          </w:p>
          <w:p>
            <w:pPr>
              <w:pStyle w:val="TableText"/>
              <w:spacing w:line="199" w:lineRule="auto"/>
              <w:jc w:val="right"/>
              <w:rPr/>
            </w:pPr>
            <w:r>
              <w:rPr>
                <w:b/>
                <w:bCs/>
                <w:spacing w:val="-5"/>
              </w:rPr>
              <w:t>《煤矿安全规程》第二百七十三条</w:t>
            </w:r>
            <w:r>
              <w:rPr>
                <w:spacing w:val="-5"/>
              </w:rPr>
              <w:t xml:space="preserve"> </w:t>
            </w:r>
            <w:r>
              <w:rPr>
                <w:spacing w:val="-5"/>
              </w:rPr>
              <w:t>开采容易自燃和自燃煤层时，在采</w:t>
            </w:r>
            <w:r>
              <w:rPr>
                <w:spacing w:val="-6"/>
              </w:rPr>
              <w:t>（盘）</w:t>
            </w:r>
          </w:p>
        </w:tc>
        <w:tc>
          <w:tcPr>
            <w:tcW w:w="5424" w:type="dxa"/>
            <w:vAlign w:val="top"/>
            <w:tcBorders>
              <w:right w:val="single" w:color="000000" w:sz="2" w:space="0"/>
            </w:tcBorders>
          </w:tcPr>
          <w:p>
            <w:pPr>
              <w:spacing w:line="350" w:lineRule="auto"/>
              <w:rPr>
                <w:rFonts w:ascii="Arial"/>
                <w:sz w:val="21"/>
              </w:rPr>
            </w:pPr>
            <w:r/>
          </w:p>
          <w:p>
            <w:pPr>
              <w:spacing w:line="350" w:lineRule="auto"/>
              <w:rPr>
                <w:rFonts w:ascii="Arial"/>
                <w:sz w:val="21"/>
              </w:rPr>
            </w:pPr>
            <w:r/>
          </w:p>
          <w:p>
            <w:pPr>
              <w:pStyle w:val="TableText"/>
              <w:ind w:left="30" w:right="21" w:firstLine="357"/>
              <w:spacing w:before="58"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spacing w:line="137" w:lineRule="exact"/>
        <w:rPr>
          <w:rFonts w:ascii="Arial"/>
          <w:sz w:val="11"/>
        </w:rPr>
      </w:pPr>
      <w:r/>
    </w:p>
    <w:p>
      <w:pPr>
        <w:spacing w:line="137" w:lineRule="exact"/>
        <w:sectPr>
          <w:footerReference w:type="default" r:id="rId38"/>
          <w:pgSz w:w="16839" w:h="11906"/>
          <w:pgMar w:top="400" w:right="577" w:bottom="1672" w:left="577" w:header="0" w:footer="1419"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484"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36" w:firstLine="13"/>
              <w:spacing w:before="37" w:line="224" w:lineRule="auto"/>
              <w:rPr/>
            </w:pPr>
            <w:r>
              <w:rPr>
                <w:spacing w:val="-7"/>
              </w:rPr>
              <w:t>区开采设计中，必须预先选定构筑防火门的位置。当采煤工作</w:t>
            </w:r>
            <w:r>
              <w:rPr>
                <w:spacing w:val="-8"/>
              </w:rPr>
              <w:t>面通风系统形成后，</w:t>
            </w:r>
            <w:r>
              <w:rPr/>
              <w:t xml:space="preserve"> </w:t>
            </w:r>
            <w:r>
              <w:rPr>
                <w:spacing w:val="-1"/>
              </w:rPr>
              <w:t>必须按设计构筑防火门墙，并储备足够数量的封闭</w:t>
            </w:r>
            <w:r>
              <w:rPr>
                <w:spacing w:val="-2"/>
              </w:rPr>
              <w:t>防火门的材料。</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2642"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5" w:right="131" w:hanging="11"/>
              <w:spacing w:before="58" w:line="246" w:lineRule="auto"/>
              <w:rPr/>
            </w:pPr>
            <w:r>
              <w:rPr>
                <w:rFonts w:ascii="Times New Roman" w:hAnsi="Times New Roman" w:eastAsia="Times New Roman" w:cs="Times New Roman"/>
                <w:spacing w:val="-1"/>
              </w:rPr>
              <w:t>20.4 </w:t>
            </w:r>
            <w:r>
              <w:rPr>
                <w:spacing w:val="-1"/>
              </w:rPr>
              <w:t>采空区自</w:t>
            </w:r>
            <w:r>
              <w:rPr>
                <w:spacing w:val="4"/>
              </w:rPr>
              <w:t xml:space="preserve"> </w:t>
            </w:r>
            <w:r>
              <w:rPr>
                <w:spacing w:val="-4"/>
              </w:rPr>
              <w:t>然发火管理</w:t>
            </w:r>
          </w:p>
        </w:tc>
        <w:tc>
          <w:tcPr>
            <w:tcW w:w="6281" w:type="dxa"/>
            <w:vAlign w:val="top"/>
          </w:tcPr>
          <w:p>
            <w:pPr>
              <w:pStyle w:val="TableText"/>
              <w:ind w:left="23" w:right="21" w:firstLine="360"/>
              <w:spacing w:before="38"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6" w:right="21" w:firstLine="357"/>
              <w:spacing w:before="2" w:line="245" w:lineRule="auto"/>
              <w:jc w:val="both"/>
              <w:rPr/>
            </w:pPr>
            <w:r>
              <w:rPr>
                <w:b/>
                <w:bCs/>
              </w:rPr>
              <w:t>《煤矿安全规程》第二百七十四条</w:t>
            </w:r>
            <w:r>
              <w:rPr/>
              <w:t xml:space="preserve"> </w:t>
            </w:r>
            <w:r>
              <w:rPr/>
              <w:t>矿井必</w:t>
            </w:r>
            <w:r>
              <w:rPr>
                <w:spacing w:val="-1"/>
              </w:rPr>
              <w:t>须制定防止采空区自然发火的封</w:t>
            </w:r>
            <w:r>
              <w:rPr/>
              <w:t xml:space="preserve"> </w:t>
            </w:r>
            <w:r>
              <w:rPr/>
              <w:t>闭及管理专项措施。采煤工作面回采结束后，必须在</w:t>
            </w:r>
            <w:r>
              <w:rPr>
                <w:spacing w:val="-33"/>
              </w:rPr>
              <w:t xml:space="preserve"> </w:t>
            </w:r>
            <w:r>
              <w:rPr>
                <w:rFonts w:ascii="Times New Roman" w:hAnsi="Times New Roman" w:eastAsia="Times New Roman" w:cs="Times New Roman"/>
              </w:rPr>
              <w:t>45 </w:t>
            </w:r>
            <w:r>
              <w:rPr/>
              <w:t>天内进行永久性封闭，</w:t>
            </w:r>
            <w:r>
              <w:rPr/>
              <w:t xml:space="preserve"> </w:t>
            </w:r>
            <w:r>
              <w:rPr>
                <w:spacing w:val="-2"/>
              </w:rPr>
              <w:t>每周</w:t>
            </w:r>
            <w:r>
              <w:rPr>
                <w:spacing w:val="-1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2"/>
                <w:w w:val="102"/>
              </w:rPr>
              <w:t xml:space="preserve"> </w:t>
            </w:r>
            <w:r>
              <w:rPr>
                <w:spacing w:val="-2"/>
              </w:rPr>
              <w:t>次抽取封闭采空区气样进行分析，并建立台账。</w:t>
            </w:r>
          </w:p>
          <w:p>
            <w:pPr>
              <w:pStyle w:val="TableText"/>
              <w:ind w:left="391"/>
              <w:spacing w:line="213" w:lineRule="auto"/>
              <w:rPr/>
            </w:pPr>
            <w:r>
              <w:rPr>
                <w:spacing w:val="-1"/>
              </w:rPr>
              <w:t>开采自燃和容易自燃煤层，应当及时构筑各类密闭并保证质量。</w:t>
            </w:r>
          </w:p>
          <w:p>
            <w:pPr>
              <w:pStyle w:val="TableText"/>
              <w:ind w:left="395"/>
              <w:spacing w:before="32" w:line="199" w:lineRule="auto"/>
              <w:rPr/>
            </w:pPr>
            <w:r>
              <w:rPr>
                <w:spacing w:val="-1"/>
              </w:rPr>
              <w:t>与封闭采空区连通的各类废弃钻孔必须永久封闭</w:t>
            </w:r>
          </w:p>
        </w:tc>
        <w:tc>
          <w:tcPr>
            <w:tcW w:w="5424" w:type="dxa"/>
            <w:vAlign w:val="top"/>
            <w:tcBorders>
              <w:right w:val="single" w:color="000000" w:sz="2" w:space="0"/>
            </w:tcBorders>
          </w:tcPr>
          <w:p>
            <w:pPr>
              <w:spacing w:line="347" w:lineRule="auto"/>
              <w:rPr>
                <w:rFonts w:ascii="Arial"/>
                <w:sz w:val="21"/>
              </w:rPr>
            </w:pPr>
            <w:r/>
          </w:p>
          <w:p>
            <w:pPr>
              <w:spacing w:line="347" w:lineRule="auto"/>
              <w:rPr>
                <w:rFonts w:ascii="Arial"/>
                <w:sz w:val="21"/>
              </w:rPr>
            </w:pPr>
            <w:r/>
          </w:p>
          <w:p>
            <w:pPr>
              <w:pStyle w:val="TableText"/>
              <w:ind w:left="30" w:right="21" w:firstLine="357"/>
              <w:spacing w:before="59"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3361" w:hRule="atLeast"/>
        </w:trPr>
        <w:tc>
          <w:tcPr>
            <w:tcW w:w="728"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270"/>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21</w:t>
            </w:r>
          </w:p>
        </w:tc>
        <w:tc>
          <w:tcPr>
            <w:tcW w:w="958" w:type="dxa"/>
            <w:vAlign w:val="top"/>
            <w:tcBorders>
              <w:right w:val="single" w:color="000000" w:sz="2" w:space="0"/>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48" w:right="31" w:hanging="26"/>
              <w:spacing w:before="58" w:line="246" w:lineRule="auto"/>
              <w:rPr/>
            </w:pPr>
            <w:r>
              <w:rPr>
                <w:spacing w:val="-1"/>
              </w:rPr>
              <w:t>煤与瓦斯突</w:t>
            </w:r>
            <w:r>
              <w:rPr/>
              <w:t xml:space="preserve"> </w:t>
            </w:r>
            <w:r>
              <w:rPr>
                <w:spacing w:val="-11"/>
              </w:rPr>
              <w:t>出管理</w:t>
            </w:r>
          </w:p>
        </w:tc>
        <w:tc>
          <w:tcPr>
            <w:tcW w:w="1240" w:type="dxa"/>
            <w:vAlign w:val="top"/>
            <w:tcBorders>
              <w:left w:val="single" w:color="000000" w:sz="2" w:space="0"/>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24"/>
              <w:spacing w:before="58" w:line="216" w:lineRule="auto"/>
              <w:rPr/>
            </w:pPr>
            <w:r>
              <w:rPr>
                <w:spacing w:val="-1"/>
              </w:rPr>
              <w:t>煤与瓦斯突出</w:t>
            </w:r>
          </w:p>
          <w:p>
            <w:pPr>
              <w:pStyle w:val="TableText"/>
              <w:ind w:left="35"/>
              <w:spacing w:before="30" w:line="216" w:lineRule="auto"/>
              <w:rPr/>
            </w:pPr>
            <w:r>
              <w:rPr>
                <w:spacing w:val="-3"/>
              </w:rPr>
              <w:t>重大隐患治理</w:t>
            </w:r>
          </w:p>
        </w:tc>
        <w:tc>
          <w:tcPr>
            <w:tcW w:w="6281" w:type="dxa"/>
            <w:vAlign w:val="top"/>
          </w:tcPr>
          <w:p>
            <w:pPr>
              <w:pStyle w:val="TableText"/>
              <w:ind w:left="28" w:right="21" w:firstLine="355"/>
              <w:spacing w:before="39" w:line="246" w:lineRule="auto"/>
              <w:rPr/>
            </w:pPr>
            <w:r>
              <w:rPr>
                <w:b/>
                <w:bCs/>
                <w:spacing w:val="-1"/>
              </w:rPr>
              <w:t>《国务院关于预防煤矿生产安全事故的特别规定</w:t>
            </w:r>
            <w:r>
              <w:rPr>
                <w:b/>
                <w:bCs/>
                <w:spacing w:val="-2"/>
              </w:rPr>
              <w:t>》第八条第二款第三项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t>（三）煤与瓦斯突出矿井，未依照规定实施</w:t>
            </w:r>
            <w:r>
              <w:rPr>
                <w:spacing w:val="-1"/>
              </w:rPr>
              <w:t>防突出措施的；</w:t>
            </w:r>
          </w:p>
          <w:p>
            <w:pPr>
              <w:pStyle w:val="TableText"/>
              <w:ind w:left="35" w:right="21" w:firstLine="348"/>
              <w:spacing w:before="31" w:line="246" w:lineRule="auto"/>
              <w:rPr/>
            </w:pPr>
            <w:r>
              <w:rPr>
                <w:b/>
                <w:bCs/>
                <w:spacing w:val="-1"/>
              </w:rPr>
              <w:t>《煤矿重大事故隐患判定标准》第六条</w:t>
            </w:r>
            <w:r>
              <w:rPr>
                <w:spacing w:val="-1"/>
              </w:rPr>
              <w:t xml:space="preserve"> </w:t>
            </w:r>
            <w:r>
              <w:rPr>
                <w:spacing w:val="-1"/>
              </w:rPr>
              <w:t>“煤与瓦斯突出矿井，未依照规定</w:t>
            </w:r>
            <w:r>
              <w:rPr>
                <w:spacing w:val="15"/>
              </w:rPr>
              <w:t xml:space="preserve"> </w:t>
            </w:r>
            <w:r>
              <w:rPr>
                <w:spacing w:val="-1"/>
              </w:rPr>
              <w:t>实施防突出措施”重大事故隐患，是指有下列情形之一的：</w:t>
            </w:r>
          </w:p>
          <w:p>
            <w:pPr>
              <w:pStyle w:val="TableText"/>
              <w:ind w:left="383"/>
              <w:spacing w:line="214" w:lineRule="auto"/>
              <w:rPr/>
            </w:pPr>
            <w:r>
              <w:rPr>
                <w:spacing w:val="-1"/>
              </w:rPr>
              <w:t>（一）未设立防突机构并配备相应专业人员的；</w:t>
            </w:r>
          </w:p>
          <w:p>
            <w:pPr>
              <w:pStyle w:val="TableText"/>
              <w:ind w:left="383"/>
              <w:spacing w:before="31" w:line="214" w:lineRule="auto"/>
              <w:rPr/>
            </w:pPr>
            <w:r>
              <w:rPr/>
              <w:t>（二）未建立地面永久瓦斯抽采系统或者系统不</w:t>
            </w:r>
            <w:r>
              <w:rPr>
                <w:spacing w:val="-1"/>
              </w:rPr>
              <w:t>能正常运行的；</w:t>
            </w:r>
          </w:p>
          <w:p>
            <w:pPr>
              <w:pStyle w:val="TableText"/>
              <w:ind w:left="34" w:right="21" w:firstLine="349"/>
              <w:spacing w:before="32" w:line="230" w:lineRule="auto"/>
              <w:rPr/>
            </w:pPr>
            <w:r>
              <w:rPr>
                <w:spacing w:val="-2"/>
              </w:rPr>
              <w:t>（三）未按照国家规定进行区域或者工作面突出危险</w:t>
            </w:r>
            <w:r>
              <w:rPr>
                <w:spacing w:val="-3"/>
              </w:rPr>
              <w:t>性预测的（直接认定为</w:t>
            </w:r>
            <w:r>
              <w:rPr/>
              <w:t xml:space="preserve"> </w:t>
            </w:r>
            <w:r>
              <w:rPr>
                <w:spacing w:val="-1"/>
              </w:rPr>
              <w:t>突出危险区域或者突出危险工作面的除外</w:t>
            </w:r>
            <w:r>
              <w:rPr>
                <w:spacing w:val="9"/>
              </w:rPr>
              <w:t>）；</w:t>
            </w:r>
          </w:p>
          <w:p>
            <w:pPr>
              <w:pStyle w:val="TableText"/>
              <w:ind w:left="383"/>
              <w:spacing w:before="30" w:line="214" w:lineRule="auto"/>
              <w:rPr/>
            </w:pPr>
            <w:r>
              <w:rPr>
                <w:spacing w:val="-1"/>
              </w:rPr>
              <w:t>（四）未按照国家规定采取防治突出措施的；</w:t>
            </w:r>
          </w:p>
          <w:p>
            <w:pPr>
              <w:pStyle w:val="TableText"/>
              <w:ind w:left="26" w:right="4" w:firstLine="357"/>
              <w:spacing w:before="32" w:line="230" w:lineRule="auto"/>
              <w:rPr/>
            </w:pPr>
            <w:r>
              <w:rPr>
                <w:spacing w:val="-2"/>
              </w:rPr>
              <w:t>（五）未按照国家规定进行防突措施效果检验和验证</w:t>
            </w:r>
            <w:r>
              <w:rPr>
                <w:spacing w:val="-3"/>
              </w:rPr>
              <w:t>，或者防突措施效果检</w:t>
            </w:r>
            <w:r>
              <w:rPr/>
              <w:t xml:space="preserve"> </w:t>
            </w:r>
            <w:r>
              <w:rPr>
                <w:spacing w:val="-2"/>
              </w:rPr>
              <w:t>验和验证不达标仍然组织生产建设，或者防突措施效果检验和验证数据造假的；</w:t>
            </w:r>
          </w:p>
          <w:p>
            <w:pPr>
              <w:pStyle w:val="TableText"/>
              <w:ind w:left="383"/>
              <w:spacing w:before="31" w:line="214" w:lineRule="auto"/>
              <w:rPr/>
            </w:pPr>
            <w:r>
              <w:rPr>
                <w:spacing w:val="-1"/>
              </w:rPr>
              <w:t>（六）未按照国家规定采取安全防护措施的；</w:t>
            </w:r>
          </w:p>
          <w:p>
            <w:pPr>
              <w:pStyle w:val="TableText"/>
              <w:ind w:left="383"/>
              <w:spacing w:before="32" w:line="196" w:lineRule="auto"/>
              <w:rPr/>
            </w:pPr>
            <w:r>
              <w:rPr>
                <w:spacing w:val="-1"/>
              </w:rPr>
              <w:t>（七）使用架线式电机车的。</w:t>
            </w:r>
          </w:p>
        </w:tc>
        <w:tc>
          <w:tcPr>
            <w:tcW w:w="5424" w:type="dxa"/>
            <w:vAlign w:val="top"/>
            <w:tcBorders>
              <w:right w:val="single" w:color="000000" w:sz="2" w:space="0"/>
            </w:tcBorders>
          </w:tcPr>
          <w:p>
            <w:pPr>
              <w:pStyle w:val="TableText"/>
              <w:ind w:left="29" w:right="21" w:firstLine="359"/>
              <w:spacing w:before="280" w:line="246" w:lineRule="auto"/>
              <w:jc w:val="both"/>
              <w:rPr/>
            </w:pPr>
            <w:r>
              <w:rPr>
                <w:b/>
                <w:bCs/>
              </w:rPr>
              <w:t>《国务院关于预防煤矿生产安全事故的特别规定》第十条</w:t>
            </w:r>
            <w:r>
              <w:rPr/>
              <w:t xml:space="preserve"> </w:t>
            </w:r>
            <w:r>
              <w:rPr/>
              <w:t>煤矿</w:t>
            </w:r>
            <w:r>
              <w:rPr>
                <w:spacing w:val="7"/>
              </w:rPr>
              <w:t xml:space="preserve"> </w:t>
            </w:r>
            <w:r>
              <w:rPr>
                <w:spacing w:val="-1"/>
              </w:rPr>
              <w:t>有本规定第八条第二款所列情形之一，仍然进行生产的</w:t>
            </w:r>
            <w:r>
              <w:rPr>
                <w:spacing w:val="-2"/>
              </w:rPr>
              <w:t>，由县级以上</w:t>
            </w:r>
            <w:r>
              <w:rPr/>
              <w:t xml:space="preserve"> </w:t>
            </w:r>
            <w:r>
              <w:rPr>
                <w:spacing w:val="5"/>
              </w:rPr>
              <w:t>地方人民政府负责煤矿安全生产监督管理的部门或者煤矿安全监察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rPr>
              <w:t>50</w:t>
            </w:r>
            <w:r>
              <w:rPr>
                <w:rFonts w:ascii="Times New Roman" w:hAnsi="Times New Roman" w:eastAsia="Times New Roman" w:cs="Times New Roman"/>
                <w:spacing w:val="19"/>
                <w:w w:val="101"/>
              </w:rPr>
              <w:t xml:space="preserve"> </w:t>
            </w:r>
            <w:r>
              <w:rPr/>
              <w:t>万元</w:t>
            </w:r>
            <w:r>
              <w:rPr/>
              <w:t xml:space="preserve"> </w:t>
            </w:r>
            <w:r>
              <w:rPr>
                <w:spacing w:val="-1"/>
              </w:rPr>
              <w:t>以上</w:t>
            </w:r>
            <w:r>
              <w:rPr>
                <w:spacing w:val="-38"/>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8"/>
                <w:w w:val="102"/>
              </w:rPr>
              <w:t xml:space="preserve"> </w:t>
            </w:r>
            <w:r>
              <w:rPr>
                <w:spacing w:val="-1"/>
              </w:rPr>
              <w:t>万元以下的罚款；对煤矿企业负责人</w:t>
            </w:r>
            <w:r>
              <w:rPr>
                <w:spacing w:val="-2"/>
              </w:rPr>
              <w:t>处</w:t>
            </w:r>
            <w:r>
              <w:rPr>
                <w:spacing w:val="-3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9"/>
                <w:w w:val="101"/>
              </w:rPr>
              <w:t xml:space="preserve"> </w:t>
            </w:r>
            <w:r>
              <w:rPr>
                <w:spacing w:val="-2"/>
              </w:rPr>
              <w:t>万元</w:t>
            </w:r>
            <w:r>
              <w:rPr/>
              <w:t xml:space="preserve"> </w:t>
            </w:r>
            <w:r>
              <w:rPr>
                <w:spacing w:val="-1"/>
              </w:rPr>
              <w:t>以下的罚款。</w:t>
            </w:r>
          </w:p>
          <w:p>
            <w:pPr>
              <w:pStyle w:val="TableText"/>
              <w:ind w:left="30" w:right="21" w:firstLine="363"/>
              <w:spacing w:before="2" w:line="247" w:lineRule="auto"/>
              <w:jc w:val="both"/>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4"/>
              </w:rPr>
              <w:t>法定代表人和矿长</w:t>
            </w:r>
            <w:r>
              <w:rPr>
                <w:spacing w:val="-31"/>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3"/>
              </w:rPr>
              <w:t xml:space="preserve"> </w:t>
            </w:r>
            <w:r>
              <w:rPr>
                <w:spacing w:val="4"/>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84"/>
              <w:spacing w:before="58" w:line="214" w:lineRule="auto"/>
              <w:rPr/>
            </w:pPr>
            <w:r>
              <w:rPr>
                <w:spacing w:val="-3"/>
              </w:rPr>
              <w:t>重点检查事</w:t>
            </w:r>
          </w:p>
          <w:p>
            <w:pPr>
              <w:pStyle w:val="TableText"/>
              <w:ind w:left="438"/>
              <w:spacing w:before="31" w:line="217" w:lineRule="auto"/>
              <w:rPr/>
            </w:pPr>
            <w:r>
              <w:rPr/>
              <w:t>项</w:t>
            </w:r>
          </w:p>
        </w:tc>
      </w:tr>
      <w:tr>
        <w:trPr>
          <w:trHeight w:val="2168" w:hRule="atLeast"/>
        </w:trPr>
        <w:tc>
          <w:tcPr>
            <w:tcW w:w="728"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270"/>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22</w:t>
            </w:r>
          </w:p>
        </w:tc>
        <w:tc>
          <w:tcPr>
            <w:tcW w:w="958" w:type="dxa"/>
            <w:vAlign w:val="top"/>
            <w:tcBorders>
              <w:right w:val="single" w:color="000000" w:sz="2" w:space="0"/>
            </w:tcBorders>
          </w:tcPr>
          <w:p>
            <w:pPr>
              <w:spacing w:line="313" w:lineRule="auto"/>
              <w:rPr>
                <w:rFonts w:ascii="Arial"/>
                <w:sz w:val="21"/>
              </w:rPr>
            </w:pPr>
            <w:r/>
          </w:p>
          <w:p>
            <w:pPr>
              <w:spacing w:line="313" w:lineRule="auto"/>
              <w:rPr>
                <w:rFonts w:ascii="Arial"/>
                <w:sz w:val="21"/>
              </w:rPr>
            </w:pPr>
            <w:r/>
          </w:p>
          <w:p>
            <w:pPr>
              <w:spacing w:line="314" w:lineRule="auto"/>
              <w:rPr>
                <w:rFonts w:ascii="Arial"/>
                <w:sz w:val="21"/>
              </w:rPr>
            </w:pPr>
            <w:r/>
          </w:p>
          <w:p>
            <w:pPr>
              <w:pStyle w:val="TableText"/>
              <w:ind w:left="41"/>
              <w:spacing w:before="59" w:line="214" w:lineRule="auto"/>
              <w:rPr/>
            </w:pPr>
            <w:r>
              <w:rPr>
                <w:spacing w:val="-6"/>
              </w:rPr>
              <w:t>防尘管理</w:t>
            </w:r>
          </w:p>
        </w:tc>
        <w:tc>
          <w:tcPr>
            <w:tcW w:w="1240" w:type="dxa"/>
            <w:vAlign w:val="top"/>
            <w:tcBorders>
              <w:left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35" w:right="131" w:hanging="11"/>
              <w:spacing w:before="59" w:line="246" w:lineRule="auto"/>
              <w:rPr/>
            </w:pPr>
            <w:r>
              <w:rPr>
                <w:rFonts w:ascii="Times New Roman" w:hAnsi="Times New Roman" w:eastAsia="Times New Roman" w:cs="Times New Roman"/>
                <w:spacing w:val="-7"/>
              </w:rPr>
              <w:t>22.</w:t>
            </w:r>
            <w:r>
              <w:rPr>
                <w:rFonts w:ascii="Times New Roman" w:hAnsi="Times New Roman" w:eastAsia="Times New Roman" w:cs="Times New Roman"/>
                <w:spacing w:val="-17"/>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23"/>
              </w:rPr>
              <w:t xml:space="preserve"> </w:t>
            </w:r>
            <w:r>
              <w:rPr>
                <w:spacing w:val="-7"/>
              </w:rPr>
              <w:t>防尘管路</w:t>
            </w:r>
            <w:r>
              <w:rPr/>
              <w:t xml:space="preserve"> </w:t>
            </w:r>
            <w:r>
              <w:rPr>
                <w:spacing w:val="-8"/>
              </w:rPr>
              <w:t>系统</w:t>
            </w:r>
          </w:p>
        </w:tc>
        <w:tc>
          <w:tcPr>
            <w:tcW w:w="6281" w:type="dxa"/>
            <w:vAlign w:val="top"/>
          </w:tcPr>
          <w:p>
            <w:pPr>
              <w:pStyle w:val="TableText"/>
              <w:ind w:left="23" w:right="21" w:firstLine="360"/>
              <w:spacing w:before="46"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39" w:right="21" w:firstLine="344"/>
              <w:spacing w:line="246" w:lineRule="auto"/>
              <w:rPr/>
            </w:pPr>
            <w:r>
              <w:rPr>
                <w:b/>
                <w:bCs/>
              </w:rPr>
              <w:t>《煤矿安全规程》第六百四十四条</w:t>
            </w:r>
            <w:r>
              <w:rPr/>
              <w:t xml:space="preserve"> </w:t>
            </w:r>
            <w:r>
              <w:rPr/>
              <w:t>矿井必</w:t>
            </w:r>
            <w:r>
              <w:rPr>
                <w:spacing w:val="-1"/>
              </w:rPr>
              <w:t>须建立消防防尘供水系统，并遵</w:t>
            </w:r>
            <w:r>
              <w:rPr/>
              <w:t xml:space="preserve"> </w:t>
            </w:r>
            <w:r>
              <w:rPr>
                <w:spacing w:val="-4"/>
              </w:rPr>
              <w:t>守下列规定：</w:t>
            </w:r>
          </w:p>
          <w:p>
            <w:pPr>
              <w:pStyle w:val="TableText"/>
              <w:ind w:right="21"/>
              <w:spacing w:line="197" w:lineRule="auto"/>
              <w:jc w:val="right"/>
              <w:rPr/>
            </w:pPr>
            <w:r>
              <w:rPr>
                <w:spacing w:val="3"/>
              </w:rPr>
              <w:t>（一）应当在地面建永久性消防防尘储水池，储水池必须经常保持不少于</w:t>
            </w:r>
          </w:p>
        </w:tc>
        <w:tc>
          <w:tcPr>
            <w:tcW w:w="5424" w:type="dxa"/>
            <w:vAlign w:val="top"/>
            <w:tcBorders>
              <w:right w:val="single" w:color="000000" w:sz="2" w:space="0"/>
            </w:tcBorders>
          </w:tcPr>
          <w:p>
            <w:pPr>
              <w:spacing w:line="464" w:lineRule="auto"/>
              <w:rPr>
                <w:rFonts w:ascii="Arial"/>
                <w:sz w:val="21"/>
              </w:rPr>
            </w:pPr>
            <w:r/>
          </w:p>
          <w:p>
            <w:pPr>
              <w:pStyle w:val="TableText"/>
              <w:ind w:left="30" w:right="21" w:firstLine="357"/>
              <w:spacing w:before="58" w:line="246" w:lineRule="auto"/>
              <w:jc w:val="both"/>
              <w:rPr/>
            </w:pPr>
            <w:r>
              <w:rPr>
                <w:b/>
                <w:bCs/>
              </w:rPr>
              <w:t>《中华人民共和国安全生产法》第一百零二条</w:t>
            </w:r>
            <w:r>
              <w:rPr>
                <w:spacing w:val="24"/>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bl>
    <w:p>
      <w:pPr>
        <w:rPr>
          <w:rFonts w:ascii="Arial"/>
          <w:sz w:val="21"/>
        </w:rPr>
      </w:pPr>
      <w:r/>
    </w:p>
    <w:p>
      <w:pPr>
        <w:sectPr>
          <w:footerReference w:type="default" r:id="rId39"/>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1963"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22"/>
              <w:spacing w:before="37" w:line="214" w:lineRule="auto"/>
              <w:rPr/>
            </w:pPr>
            <w:r>
              <w:rPr>
                <w:rFonts w:ascii="Times New Roman" w:hAnsi="Times New Roman" w:eastAsia="Times New Roman" w:cs="Times New Roman"/>
                <w:spacing w:val="-1"/>
              </w:rPr>
              <w:t>200m3</w:t>
            </w:r>
            <w:r>
              <w:rPr>
                <w:rFonts w:ascii="Times New Roman" w:hAnsi="Times New Roman" w:eastAsia="Times New Roman" w:cs="Times New Roman"/>
                <w:spacing w:val="27"/>
              </w:rPr>
              <w:t xml:space="preserve"> </w:t>
            </w:r>
            <w:r>
              <w:rPr>
                <w:spacing w:val="-1"/>
              </w:rPr>
              <w:t>的水量。备用水池贮水量不得小于储水池的</w:t>
            </w:r>
            <w:r>
              <w:rPr>
                <w:spacing w:val="-2"/>
              </w:rPr>
              <w:t>一半。</w:t>
            </w:r>
          </w:p>
          <w:p>
            <w:pPr>
              <w:pStyle w:val="TableText"/>
              <w:ind w:left="25" w:right="69" w:firstLine="358"/>
              <w:spacing w:before="30" w:line="229" w:lineRule="auto"/>
              <w:rPr/>
            </w:pPr>
            <w:r>
              <w:rPr>
                <w:spacing w:val="-2"/>
              </w:rPr>
              <w:t>（二）防尘用水水质悬浮物的含量不得超过</w:t>
            </w:r>
            <w:r>
              <w:rPr>
                <w:spacing w:val="-35"/>
              </w:rPr>
              <w:t xml:space="preserve"> </w:t>
            </w:r>
            <w:r>
              <w:rPr>
                <w:rFonts w:ascii="Times New Roman" w:hAnsi="Times New Roman" w:eastAsia="Times New Roman" w:cs="Times New Roman"/>
                <w:spacing w:val="-2"/>
              </w:rPr>
              <w:t>30mg/L</w:t>
            </w:r>
            <w:r>
              <w:rPr>
                <w:rFonts w:ascii="Times New Roman" w:hAnsi="Times New Roman" w:eastAsia="Times New Roman" w:cs="Times New Roman"/>
                <w:spacing w:val="-20"/>
              </w:rPr>
              <w:t xml:space="preserve"> </w:t>
            </w:r>
            <w:r>
              <w:rPr>
                <w:spacing w:val="-2"/>
              </w:rPr>
              <w:t>，粒径不大于</w:t>
            </w:r>
            <w:r>
              <w:rPr>
                <w:spacing w:val="-35"/>
              </w:rPr>
              <w:t xml:space="preserve"> </w:t>
            </w:r>
            <w:r>
              <w:rPr>
                <w:rFonts w:ascii="Times New Roman" w:hAnsi="Times New Roman" w:eastAsia="Times New Roman" w:cs="Times New Roman"/>
                <w:spacing w:val="-2"/>
              </w:rPr>
              <w:t>0.3mm</w:t>
            </w:r>
            <w:r>
              <w:rPr>
                <w:spacing w:val="-2"/>
              </w:rPr>
              <w:t>，</w:t>
            </w:r>
            <w:r>
              <w:rPr/>
              <w:t xml:space="preserve"> </w:t>
            </w:r>
            <w:r>
              <w:rPr/>
              <w:t>水的</w:t>
            </w:r>
            <w:r>
              <w:rPr>
                <w:rFonts w:ascii="Times New Roman" w:hAnsi="Times New Roman" w:eastAsia="Times New Roman" w:cs="Times New Roman"/>
              </w:rPr>
              <w:t>pH  </w:t>
            </w:r>
            <w:r>
              <w:rPr/>
              <w:t>值在</w:t>
            </w:r>
            <w:r>
              <w:rPr>
                <w:spacing w:val="-36"/>
              </w:rPr>
              <w:t xml:space="preserve"> </w:t>
            </w:r>
            <w:r>
              <w:rPr>
                <w:rFonts w:ascii="Times New Roman" w:hAnsi="Times New Roman" w:eastAsia="Times New Roman" w:cs="Times New Roman"/>
              </w:rPr>
              <w:t>6</w:t>
            </w:r>
            <w:r>
              <w:rPr/>
              <w:t>～</w:t>
            </w:r>
            <w:r>
              <w:rPr>
                <w:rFonts w:ascii="Times New Roman" w:hAnsi="Times New Roman" w:eastAsia="Times New Roman" w:cs="Times New Roman"/>
              </w:rPr>
              <w:t>9</w:t>
            </w:r>
            <w:r>
              <w:rPr>
                <w:rFonts w:ascii="Times New Roman" w:hAnsi="Times New Roman" w:eastAsia="Times New Roman" w:cs="Times New Roman"/>
                <w:spacing w:val="21"/>
              </w:rPr>
              <w:t xml:space="preserve"> </w:t>
            </w:r>
            <w:r>
              <w:rPr/>
              <w:t>范围内，水的碳酸盐硬度不超过</w:t>
            </w:r>
            <w:r>
              <w:rPr>
                <w:spacing w:val="-37"/>
              </w:rPr>
              <w:t xml:space="preserve"> </w:t>
            </w:r>
            <w:r>
              <w:rPr>
                <w:rFonts w:ascii="Times New Roman" w:hAnsi="Times New Roman" w:eastAsia="Times New Roman" w:cs="Times New Roman"/>
              </w:rPr>
              <w:t>3mmol/</w:t>
            </w:r>
            <w:r>
              <w:rPr>
                <w:rFonts w:ascii="Times New Roman" w:hAnsi="Times New Roman" w:eastAsia="Times New Roman" w:cs="Times New Roman"/>
                <w:spacing w:val="-1"/>
              </w:rPr>
              <w:t>L</w:t>
            </w:r>
            <w:r>
              <w:rPr>
                <w:spacing w:val="-1"/>
              </w:rPr>
              <w:t>。</w:t>
            </w:r>
          </w:p>
          <w:p>
            <w:pPr>
              <w:pStyle w:val="TableText"/>
              <w:ind w:left="28" w:firstLine="355"/>
              <w:spacing w:before="33" w:line="238" w:lineRule="auto"/>
              <w:rPr/>
            </w:pPr>
            <w:r>
              <w:rPr>
                <w:spacing w:val="-3"/>
              </w:rPr>
              <w:t>（三）没有防尘供水管路的采掘工作面不得生产。主要运输巷、带式输送机</w:t>
            </w:r>
            <w:r>
              <w:rPr>
                <w:spacing w:val="14"/>
              </w:rPr>
              <w:t xml:space="preserve"> </w:t>
            </w:r>
            <w:r>
              <w:rPr>
                <w:spacing w:val="-2"/>
              </w:rPr>
              <w:t>斜井与平巷、上山与下山、采区运输巷与回风巷、采煤工作面运输巷与回风巷、</w:t>
            </w:r>
            <w:r>
              <w:rPr>
                <w:spacing w:val="11"/>
              </w:rPr>
              <w:t xml:space="preserve"> </w:t>
            </w:r>
            <w:r>
              <w:rPr>
                <w:spacing w:val="-4"/>
              </w:rPr>
              <w:t>掘进巷道、煤仓放煤</w:t>
            </w:r>
            <w:r>
              <w:rPr>
                <w:spacing w:val="-48"/>
              </w:rPr>
              <w:t xml:space="preserve"> </w:t>
            </w:r>
            <w:r>
              <w:rPr>
                <w:spacing w:val="-4"/>
              </w:rPr>
              <w:t>口、溜煤眼放煤</w:t>
            </w:r>
            <w:r>
              <w:rPr>
                <w:spacing w:val="-51"/>
              </w:rPr>
              <w:t xml:space="preserve"> </w:t>
            </w:r>
            <w:r>
              <w:rPr>
                <w:spacing w:val="-4"/>
              </w:rPr>
              <w:t>口、卸载点等地点必须敷设防尘供水管路，</w:t>
            </w:r>
            <w:r>
              <w:rPr/>
              <w:t xml:space="preserve"> </w:t>
            </w:r>
            <w:r>
              <w:rPr>
                <w:spacing w:val="-1"/>
              </w:rPr>
              <w:t>并安设支管和阀门。防尘用水应当过滤。水采矿井不受此限。</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2162"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cBorders>
          </w:tcPr>
          <w:p>
            <w:pPr>
              <w:spacing w:line="311" w:lineRule="auto"/>
              <w:rPr>
                <w:rFonts w:ascii="Arial"/>
                <w:sz w:val="21"/>
              </w:rPr>
            </w:pPr>
            <w:r/>
          </w:p>
          <w:p>
            <w:pPr>
              <w:spacing w:line="311" w:lineRule="auto"/>
              <w:rPr>
                <w:rFonts w:ascii="Arial"/>
                <w:sz w:val="21"/>
              </w:rPr>
            </w:pPr>
            <w:r/>
          </w:p>
          <w:p>
            <w:pPr>
              <w:spacing w:line="312" w:lineRule="auto"/>
              <w:rPr>
                <w:rFonts w:ascii="Arial"/>
                <w:sz w:val="21"/>
              </w:rPr>
            </w:pPr>
            <w:r/>
          </w:p>
          <w:p>
            <w:pPr>
              <w:pStyle w:val="TableText"/>
              <w:ind w:left="24"/>
              <w:spacing w:before="59" w:line="216" w:lineRule="auto"/>
              <w:rPr/>
            </w:pPr>
            <w:r>
              <w:rPr>
                <w:rFonts w:ascii="Times New Roman" w:hAnsi="Times New Roman" w:eastAsia="Times New Roman" w:cs="Times New Roman"/>
                <w:spacing w:val="-1"/>
              </w:rPr>
              <w:t>22.2 </w:t>
            </w:r>
            <w:r>
              <w:rPr>
                <w:spacing w:val="-1"/>
              </w:rPr>
              <w:t>掘进防尘</w:t>
            </w:r>
          </w:p>
        </w:tc>
        <w:tc>
          <w:tcPr>
            <w:tcW w:w="6281" w:type="dxa"/>
            <w:vAlign w:val="top"/>
          </w:tcPr>
          <w:p>
            <w:pPr>
              <w:pStyle w:val="TableText"/>
              <w:ind w:left="23" w:right="21" w:firstLine="360"/>
              <w:spacing w:before="40"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8" w:right="23" w:firstLine="317"/>
              <w:spacing w:line="230" w:lineRule="auto"/>
              <w:jc w:val="both"/>
              <w:rPr/>
            </w:pPr>
            <w:r>
              <w:rPr/>
              <w:t>《</w:t>
            </w:r>
            <w:r>
              <w:rPr>
                <w:b/>
                <w:bCs/>
              </w:rPr>
              <w:t>煤矿安全规程》第六百四十九条</w:t>
            </w:r>
            <w:r>
              <w:rPr>
                <w:spacing w:val="23"/>
              </w:rPr>
              <w:t xml:space="preserve"> </w:t>
            </w:r>
            <w:r>
              <w:rPr/>
              <w:t>井工煤矿掘进井巷和硐室时，必须采取</w:t>
            </w:r>
            <w:r>
              <w:rPr/>
              <w:t xml:space="preserve"> </w:t>
            </w:r>
            <w:r>
              <w:rPr>
                <w:spacing w:val="-2"/>
              </w:rPr>
              <w:t>湿式钻眼、冲洗井壁巷帮、水炮泥、爆破喷雾、装</w:t>
            </w:r>
            <w:r>
              <w:rPr>
                <w:spacing w:val="-3"/>
              </w:rPr>
              <w:t>岩（煤）洒水和净化风流等综</w:t>
            </w:r>
            <w:r>
              <w:rPr/>
              <w:t xml:space="preserve"> </w:t>
            </w:r>
            <w:r>
              <w:rPr>
                <w:spacing w:val="-2"/>
              </w:rPr>
              <w:t>合防尘措施。</w:t>
            </w:r>
          </w:p>
        </w:tc>
        <w:tc>
          <w:tcPr>
            <w:tcW w:w="5424" w:type="dxa"/>
            <w:vAlign w:val="top"/>
            <w:tcBorders>
              <w:right w:val="single" w:color="000000" w:sz="2" w:space="0"/>
            </w:tcBorders>
          </w:tcPr>
          <w:p>
            <w:pPr>
              <w:spacing w:line="457" w:lineRule="auto"/>
              <w:rPr>
                <w:rFonts w:ascii="Arial"/>
                <w:sz w:val="21"/>
              </w:rPr>
            </w:pPr>
            <w:r/>
          </w:p>
          <w:p>
            <w:pPr>
              <w:pStyle w:val="TableText"/>
              <w:ind w:left="30" w:right="21" w:firstLine="357"/>
              <w:spacing w:before="59"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2163"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tcBorders>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1" w:right="131" w:hanging="7"/>
              <w:spacing w:before="58" w:line="248" w:lineRule="auto"/>
              <w:rPr/>
            </w:pPr>
            <w:r>
              <w:rPr>
                <w:rFonts w:ascii="Times New Roman" w:hAnsi="Times New Roman" w:eastAsia="Times New Roman" w:cs="Times New Roman"/>
                <w:spacing w:val="-3"/>
              </w:rPr>
              <w:t>22.3</w:t>
            </w:r>
            <w:r>
              <w:rPr>
                <w:rFonts w:ascii="Times New Roman" w:hAnsi="Times New Roman" w:eastAsia="Times New Roman" w:cs="Times New Roman"/>
                <w:spacing w:val="19"/>
              </w:rPr>
              <w:t xml:space="preserve"> </w:t>
            </w:r>
            <w:r>
              <w:rPr>
                <w:spacing w:val="-3"/>
              </w:rPr>
              <w:t>喷雾装置</w:t>
            </w:r>
            <w:r>
              <w:rPr/>
              <w:t xml:space="preserve"> </w:t>
            </w:r>
            <w:r>
              <w:rPr>
                <w:spacing w:val="-6"/>
              </w:rPr>
              <w:t>安设</w:t>
            </w:r>
          </w:p>
        </w:tc>
        <w:tc>
          <w:tcPr>
            <w:tcW w:w="6281" w:type="dxa"/>
            <w:vAlign w:val="top"/>
          </w:tcPr>
          <w:p>
            <w:pPr>
              <w:pStyle w:val="TableText"/>
              <w:ind w:left="23" w:right="21" w:firstLine="360"/>
              <w:spacing w:before="42" w:line="246" w:lineRule="auto"/>
              <w:jc w:val="both"/>
              <w:rPr/>
            </w:pPr>
            <w:r>
              <w:rPr>
                <w:b/>
                <w:bCs/>
                <w:spacing w:val="-4"/>
              </w:rPr>
              <w:t>《中华人民共和国安全生产法》第四十一条第二款</w:t>
            </w:r>
            <w:r>
              <w:rPr>
                <w:spacing w:val="-4"/>
              </w:rPr>
              <w:t xml:space="preserve">  </w:t>
            </w:r>
            <w:r>
              <w:rPr>
                <w:spacing w:val="-4"/>
              </w:rPr>
              <w:t>生产经营单位应当建立</w:t>
            </w:r>
            <w:r>
              <w:rPr>
                <w:spacing w:val="18"/>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30" w:firstLine="353"/>
              <w:spacing w:before="1" w:line="229" w:lineRule="auto"/>
              <w:jc w:val="both"/>
              <w:rPr/>
            </w:pPr>
            <w:r>
              <w:rPr>
                <w:b/>
                <w:bCs/>
                <w:spacing w:val="-2"/>
              </w:rPr>
              <w:t>《煤矿安全规程》第六百五十二条</w:t>
            </w:r>
            <w:r>
              <w:rPr>
                <w:spacing w:val="-2"/>
              </w:rPr>
              <w:t xml:space="preserve"> </w:t>
            </w:r>
            <w:r>
              <w:rPr>
                <w:spacing w:val="-2"/>
              </w:rPr>
              <w:t>井下煤仓（溜煤眼）放煤</w:t>
            </w:r>
            <w:r>
              <w:rPr>
                <w:spacing w:val="-40"/>
              </w:rPr>
              <w:t xml:space="preserve"> </w:t>
            </w:r>
            <w:r>
              <w:rPr>
                <w:spacing w:val="-2"/>
              </w:rPr>
              <w:t>口、输送机转</w:t>
            </w:r>
            <w:r>
              <w:rPr/>
              <w:t xml:space="preserve"> </w:t>
            </w:r>
            <w:r>
              <w:rPr>
                <w:spacing w:val="-2"/>
              </w:rPr>
              <w:t>载点和卸载点，以及地面筛分厂、破碎车间、带式输送机走廊、转载点等地点，</w:t>
            </w:r>
            <w:r>
              <w:rPr>
                <w:spacing w:val="9"/>
              </w:rPr>
              <w:t xml:space="preserve"> </w:t>
            </w:r>
            <w:r>
              <w:rPr>
                <w:spacing w:val="-1"/>
              </w:rPr>
              <w:t>必须安设喷雾装置或者除尘器，作业时进行喷雾降尘或者用除尘器除尘。</w:t>
            </w:r>
          </w:p>
        </w:tc>
        <w:tc>
          <w:tcPr>
            <w:tcW w:w="5424" w:type="dxa"/>
            <w:vAlign w:val="top"/>
            <w:tcBorders>
              <w:right w:val="single" w:color="000000" w:sz="2" w:space="0"/>
            </w:tcBorders>
          </w:tcPr>
          <w:p>
            <w:pPr>
              <w:spacing w:line="460" w:lineRule="auto"/>
              <w:rPr>
                <w:rFonts w:ascii="Arial"/>
                <w:sz w:val="21"/>
              </w:rPr>
            </w:pPr>
            <w:r/>
          </w:p>
          <w:p>
            <w:pPr>
              <w:pStyle w:val="TableText"/>
              <w:ind w:left="30" w:right="21" w:firstLine="357"/>
              <w:spacing w:before="58"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2407"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cBorders>
          </w:tcPr>
          <w:p>
            <w:pPr>
              <w:spacing w:line="312"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34" w:right="131" w:hanging="10"/>
              <w:spacing w:before="58" w:line="246" w:lineRule="auto"/>
              <w:rPr/>
            </w:pPr>
            <w:r>
              <w:rPr>
                <w:rFonts w:ascii="Times New Roman" w:hAnsi="Times New Roman" w:eastAsia="Times New Roman" w:cs="Times New Roman"/>
                <w:spacing w:val="-3"/>
              </w:rPr>
              <w:t>22.4</w:t>
            </w:r>
            <w:r>
              <w:rPr>
                <w:rFonts w:ascii="Times New Roman" w:hAnsi="Times New Roman" w:eastAsia="Times New Roman" w:cs="Times New Roman"/>
                <w:spacing w:val="19"/>
              </w:rPr>
              <w:t xml:space="preserve"> </w:t>
            </w:r>
            <w:r>
              <w:rPr>
                <w:spacing w:val="-3"/>
              </w:rPr>
              <w:t>预防和隔</w:t>
            </w:r>
            <w:r>
              <w:rPr/>
              <w:t xml:space="preserve"> </w:t>
            </w:r>
            <w:r>
              <w:rPr>
                <w:spacing w:val="-3"/>
              </w:rPr>
              <w:t>绝煤尘爆炸</w:t>
            </w:r>
          </w:p>
        </w:tc>
        <w:tc>
          <w:tcPr>
            <w:tcW w:w="6281" w:type="dxa"/>
            <w:vAlign w:val="top"/>
          </w:tcPr>
          <w:p>
            <w:pPr>
              <w:pStyle w:val="TableText"/>
              <w:ind w:left="23" w:right="21" w:firstLine="360"/>
              <w:spacing w:before="43"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3" w:firstLine="359"/>
              <w:spacing w:before="1" w:line="234" w:lineRule="auto"/>
              <w:jc w:val="both"/>
              <w:rPr/>
            </w:pPr>
            <w:r>
              <w:rPr>
                <w:b/>
                <w:bCs/>
                <w:spacing w:val="-1"/>
              </w:rPr>
              <w:t>《煤矿井下粉尘综合防治技术规范》（</w:t>
            </w:r>
            <w:r>
              <w:rPr>
                <w:rFonts w:ascii="Times New Roman" w:hAnsi="Times New Roman" w:eastAsia="Times New Roman" w:cs="Times New Roman"/>
                <w:b/>
                <w:bCs/>
                <w:spacing w:val="-1"/>
              </w:rPr>
              <w:t>AQ</w:t>
            </w:r>
            <w:r>
              <w:rPr>
                <w:rFonts w:ascii="Times New Roman" w:hAnsi="Times New Roman" w:eastAsia="Times New Roman" w:cs="Times New Roman"/>
                <w:b/>
                <w:bCs/>
                <w:spacing w:val="19"/>
                <w:w w:val="101"/>
              </w:rPr>
              <w:t xml:space="preserve"> </w:t>
            </w:r>
            <w:r>
              <w:rPr>
                <w:rFonts w:ascii="Times New Roman" w:hAnsi="Times New Roman" w:eastAsia="Times New Roman" w:cs="Times New Roman"/>
                <w:b/>
                <w:bCs/>
                <w:spacing w:val="-1"/>
              </w:rPr>
              <w:t>1020-2006</w:t>
            </w:r>
            <w:r>
              <w:rPr>
                <w:b/>
                <w:bCs/>
                <w:spacing w:val="-1"/>
              </w:rPr>
              <w:t>）第</w:t>
            </w:r>
            <w:r>
              <w:rPr>
                <w:spacing w:val="-38"/>
              </w:rPr>
              <w:t xml:space="preserve"> </w:t>
            </w:r>
            <w:r>
              <w:rPr>
                <w:rFonts w:ascii="Times New Roman" w:hAnsi="Times New Roman" w:eastAsia="Times New Roman" w:cs="Times New Roman"/>
                <w:b/>
                <w:bCs/>
                <w:spacing w:val="-1"/>
              </w:rPr>
              <w:t>6.3 </w:t>
            </w:r>
            <w:r>
              <w:rPr>
                <w:b/>
                <w:bCs/>
                <w:spacing w:val="-1"/>
              </w:rPr>
              <w:t>条</w:t>
            </w:r>
            <w:r>
              <w:rPr>
                <w:spacing w:val="-1"/>
              </w:rPr>
              <w:t xml:space="preserve"> </w:t>
            </w:r>
            <w:r>
              <w:rPr>
                <w:spacing w:val="-1"/>
              </w:rPr>
              <w:t>开采有煤</w:t>
            </w:r>
            <w:r>
              <w:rPr/>
              <w:t xml:space="preserve"> </w:t>
            </w:r>
            <w:r>
              <w:rPr>
                <w:spacing w:val="-3"/>
              </w:rPr>
              <w:t>尘爆炸危险煤层的矿井，必须有预防和隔绝煤尘爆炸的措施。矿井的两翼、相邻</w:t>
            </w:r>
            <w:r>
              <w:rPr>
                <w:spacing w:val="9"/>
              </w:rPr>
              <w:t xml:space="preserve"> </w:t>
            </w:r>
            <w:r>
              <w:rPr>
                <w:spacing w:val="-7"/>
              </w:rPr>
              <w:t>的采区、相邻的煤层、相邻的采煤工作面间，煤层掘进巷道同与其相连的巷道间，</w:t>
            </w:r>
            <w:r>
              <w:rPr>
                <w:spacing w:val="18"/>
              </w:rPr>
              <w:t xml:space="preserve"> </w:t>
            </w:r>
            <w:r>
              <w:rPr>
                <w:spacing w:val="-3"/>
              </w:rPr>
              <w:t>煤仓同与其相连通的巷道间，采用独立通风并有煤尘爆炸危险的其他地点同与其</w:t>
            </w:r>
          </w:p>
        </w:tc>
        <w:tc>
          <w:tcPr>
            <w:tcW w:w="5424" w:type="dxa"/>
            <w:vAlign w:val="top"/>
            <w:tcBorders>
              <w:right w:val="single" w:color="000000" w:sz="2" w:space="0"/>
            </w:tcBorders>
          </w:tcPr>
          <w:p>
            <w:pPr>
              <w:spacing w:line="290" w:lineRule="auto"/>
              <w:rPr>
                <w:rFonts w:ascii="Arial"/>
                <w:sz w:val="21"/>
              </w:rPr>
            </w:pPr>
            <w:r/>
          </w:p>
          <w:p>
            <w:pPr>
              <w:spacing w:line="291" w:lineRule="auto"/>
              <w:rPr>
                <w:rFonts w:ascii="Arial"/>
                <w:sz w:val="21"/>
              </w:rPr>
            </w:pPr>
            <w:r/>
          </w:p>
          <w:p>
            <w:pPr>
              <w:pStyle w:val="TableText"/>
              <w:ind w:left="30" w:right="21" w:firstLine="357"/>
              <w:spacing w:before="58" w:line="246" w:lineRule="auto"/>
              <w:jc w:val="both"/>
              <w:rPr/>
            </w:pPr>
            <w:r>
              <w:rPr>
                <w:b/>
                <w:bCs/>
              </w:rPr>
              <w:t>《中华人民共和国安全生产法》第一百零二条</w:t>
            </w:r>
            <w:r>
              <w:rPr>
                <w:spacing w:val="24"/>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312"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spacing w:line="82" w:lineRule="exact"/>
        <w:rPr>
          <w:rFonts w:ascii="Arial"/>
          <w:sz w:val="7"/>
        </w:rPr>
      </w:pPr>
      <w:r/>
    </w:p>
    <w:p>
      <w:pPr>
        <w:spacing w:line="82" w:lineRule="exact"/>
        <w:sectPr>
          <w:footerReference w:type="default" r:id="rId40"/>
          <w:pgSz w:w="16839" w:h="11906"/>
          <w:pgMar w:top="400" w:right="577" w:bottom="1672" w:left="577" w:header="0" w:footer="1419"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723" w:hRule="atLeast"/>
        </w:trPr>
        <w:tc>
          <w:tcPr>
            <w:tcW w:w="728" w:type="dxa"/>
            <w:vAlign w:val="top"/>
          </w:tcPr>
          <w:p>
            <w:pPr>
              <w:rPr>
                <w:rFonts w:ascii="Arial"/>
                <w:sz w:val="21"/>
              </w:rPr>
            </w:pPr>
            <w:r/>
          </w:p>
        </w:tc>
        <w:tc>
          <w:tcPr>
            <w:tcW w:w="958" w:type="dxa"/>
            <w:vAlign w:val="top"/>
            <w:tcBorders>
              <w:right w:val="single" w:color="000000" w:sz="2" w:space="0"/>
            </w:tcBorders>
          </w:tcPr>
          <w:p>
            <w:pPr>
              <w:rPr>
                <w:rFonts w:ascii="Arial"/>
                <w:sz w:val="21"/>
              </w:rPr>
            </w:pPr>
            <w:r/>
          </w:p>
        </w:tc>
        <w:tc>
          <w:tcPr>
            <w:tcW w:w="1240" w:type="dxa"/>
            <w:vAlign w:val="top"/>
            <w:tcBorders>
              <w:left w:val="single" w:color="000000" w:sz="2" w:space="0"/>
              <w:bottom w:val="single" w:color="000000" w:sz="2" w:space="0"/>
            </w:tcBorders>
          </w:tcPr>
          <w:p>
            <w:pPr>
              <w:rPr>
                <w:rFonts w:ascii="Arial"/>
                <w:sz w:val="21"/>
              </w:rPr>
            </w:pPr>
            <w:r/>
          </w:p>
        </w:tc>
        <w:tc>
          <w:tcPr>
            <w:tcW w:w="6281" w:type="dxa"/>
            <w:vAlign w:val="top"/>
          </w:tcPr>
          <w:p>
            <w:pPr>
              <w:pStyle w:val="TableText"/>
              <w:ind w:left="23"/>
              <w:spacing w:before="37" w:line="214" w:lineRule="auto"/>
              <w:rPr/>
            </w:pPr>
            <w:r>
              <w:rPr>
                <w:spacing w:val="-1"/>
              </w:rPr>
              <w:t>相连通的巷道间，必须用水棚或岩粉棚隔开。</w:t>
            </w:r>
          </w:p>
          <w:p>
            <w:pPr>
              <w:pStyle w:val="TableText"/>
              <w:ind w:left="33" w:right="21" w:firstLine="362"/>
              <w:spacing w:before="30" w:line="224" w:lineRule="auto"/>
              <w:rPr/>
            </w:pPr>
            <w:r>
              <w:rPr>
                <w:spacing w:val="-4"/>
              </w:rPr>
              <w:t>必须及时清除巷道中的浮煤，清扫或冲洗沉积煤尘，每年应至少进行</w:t>
            </w:r>
            <w:r>
              <w:rPr>
                <w:spacing w:val="-1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次对</w:t>
            </w:r>
            <w:r>
              <w:rPr/>
              <w:t xml:space="preserve"> </w:t>
            </w:r>
            <w:r>
              <w:rPr>
                <w:spacing w:val="-2"/>
              </w:rPr>
              <w:t>主要进风大巷刷浆。</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5040" w:hRule="atLeast"/>
        </w:trPr>
        <w:tc>
          <w:tcPr>
            <w:tcW w:w="728" w:type="dxa"/>
            <w:vAlign w:val="top"/>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ind w:left="27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23</w:t>
            </w:r>
          </w:p>
        </w:tc>
        <w:tc>
          <w:tcPr>
            <w:tcW w:w="958" w:type="dxa"/>
            <w:vAlign w:val="top"/>
            <w:tcBorders>
              <w:right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29" w:right="70" w:firstLine="3"/>
              <w:spacing w:before="59" w:line="246" w:lineRule="auto"/>
              <w:rPr/>
            </w:pPr>
            <w:r>
              <w:rPr>
                <w:spacing w:val="-11"/>
              </w:rPr>
              <w:t>淘汰设备、</w:t>
            </w:r>
            <w:r>
              <w:rPr>
                <w:spacing w:val="1"/>
              </w:rPr>
              <w:t xml:space="preserve"> </w:t>
            </w:r>
            <w:r>
              <w:rPr>
                <w:spacing w:val="-3"/>
              </w:rPr>
              <w:t>工艺管理</w:t>
            </w:r>
          </w:p>
        </w:tc>
        <w:tc>
          <w:tcPr>
            <w:tcW w:w="1240" w:type="dxa"/>
            <w:vAlign w:val="top"/>
            <w:tcBorders>
              <w:left w:val="single" w:color="000000" w:sz="2" w:space="0"/>
              <w:top w:val="single" w:color="000000" w:sz="2" w:space="0"/>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36" w:right="26" w:hanging="1"/>
              <w:spacing w:before="59" w:line="249" w:lineRule="auto"/>
              <w:rPr/>
            </w:pPr>
            <w:r>
              <w:rPr>
                <w:spacing w:val="-13"/>
              </w:rPr>
              <w:t>淘汰设备、工艺</w:t>
            </w:r>
            <w:r>
              <w:rPr/>
              <w:t xml:space="preserve"> </w:t>
            </w:r>
            <w:r>
              <w:rPr>
                <w:spacing w:val="-3"/>
              </w:rPr>
              <w:t>类重大隐患防</w:t>
            </w:r>
            <w:r>
              <w:rPr/>
              <w:t xml:space="preserve">  </w:t>
            </w:r>
            <w:r>
              <w:rPr/>
              <w:t>治</w:t>
            </w:r>
          </w:p>
        </w:tc>
        <w:tc>
          <w:tcPr>
            <w:tcW w:w="6281" w:type="dxa"/>
            <w:vAlign w:val="top"/>
          </w:tcPr>
          <w:p>
            <w:pPr>
              <w:pStyle w:val="TableText"/>
              <w:ind w:left="28" w:right="21" w:firstLine="355"/>
              <w:spacing w:before="37" w:line="246" w:lineRule="auto"/>
              <w:jc w:val="both"/>
              <w:rPr/>
            </w:pPr>
            <w:r>
              <w:rPr>
                <w:b/>
                <w:bCs/>
                <w:spacing w:val="-2"/>
              </w:rPr>
              <w:t>《中华人民共和国安全生产法》第三十八条</w:t>
            </w:r>
            <w:r>
              <w:rPr>
                <w:spacing w:val="42"/>
              </w:rPr>
              <w:t xml:space="preserve"> </w:t>
            </w:r>
            <w:r>
              <w:rPr>
                <w:spacing w:val="-2"/>
              </w:rPr>
              <w:t>国家对严重危及生产安全的工</w:t>
            </w:r>
            <w:r>
              <w:rPr/>
              <w:t xml:space="preserve"> </w:t>
            </w:r>
            <w:r>
              <w:rPr>
                <w:spacing w:val="-2"/>
              </w:rPr>
              <w:t>艺、设备实行淘汰制度，具体目录由国务院应急管理部门</w:t>
            </w:r>
            <w:r>
              <w:rPr>
                <w:spacing w:val="-3"/>
              </w:rPr>
              <w:t>会同国务院有关部门制</w:t>
            </w:r>
            <w:r>
              <w:rPr/>
              <w:t xml:space="preserve"> </w:t>
            </w:r>
            <w:r>
              <w:rPr/>
              <w:t>定并公布。法律、行政法规对目录的制定另</w:t>
            </w:r>
            <w:r>
              <w:rPr>
                <w:spacing w:val="-1"/>
              </w:rPr>
              <w:t>有规定的，适用其规定。</w:t>
            </w:r>
          </w:p>
          <w:p>
            <w:pPr>
              <w:pStyle w:val="TableText"/>
              <w:ind w:left="29" w:firstLine="360"/>
              <w:spacing w:before="2" w:line="245" w:lineRule="auto"/>
              <w:rPr/>
            </w:pPr>
            <w:r>
              <w:rPr>
                <w:spacing w:val="-7"/>
              </w:rPr>
              <w:t>省、自治区、直辖市人民政府可以根据本地区实际情况制定并公布具体</w:t>
            </w:r>
            <w:r>
              <w:rPr>
                <w:spacing w:val="-8"/>
              </w:rPr>
              <w:t>目录，</w:t>
            </w:r>
            <w:r>
              <w:rPr/>
              <w:t xml:space="preserve"> </w:t>
            </w:r>
            <w:r>
              <w:rPr>
                <w:spacing w:val="-1"/>
              </w:rPr>
              <w:t>对前款规定以外的危及生产安全的工艺、设备予以淘</w:t>
            </w:r>
            <w:r>
              <w:rPr>
                <w:spacing w:val="-2"/>
              </w:rPr>
              <w:t>汰。</w:t>
            </w:r>
          </w:p>
          <w:p>
            <w:pPr>
              <w:pStyle w:val="TableText"/>
              <w:ind w:left="397"/>
              <w:spacing w:before="1" w:line="214" w:lineRule="auto"/>
              <w:rPr/>
            </w:pPr>
            <w:r>
              <w:rPr>
                <w:spacing w:val="-1"/>
              </w:rPr>
              <w:t>生产经营单位不得使用应当淘汰的危及生产安全的工艺、设备。</w:t>
            </w:r>
          </w:p>
          <w:p>
            <w:pPr>
              <w:pStyle w:val="TableText"/>
              <w:ind w:left="28" w:right="21" w:firstLine="355"/>
              <w:spacing w:before="31" w:line="246" w:lineRule="auto"/>
              <w:rPr/>
            </w:pPr>
            <w:r>
              <w:rPr>
                <w:b/>
                <w:bCs/>
                <w:spacing w:val="-1"/>
              </w:rPr>
              <w:t>《国务院关于预防煤矿生产安全事故的特别规定</w:t>
            </w:r>
            <w:r>
              <w:rPr>
                <w:b/>
                <w:bCs/>
                <w:spacing w:val="-2"/>
              </w:rPr>
              <w:t>》第八条第二款第十项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3" w:lineRule="auto"/>
              <w:rPr/>
            </w:pPr>
            <w:r>
              <w:rPr>
                <w:spacing w:val="-1"/>
              </w:rPr>
              <w:t>（十）使用明令禁止使用或者淘汰的设备、工艺的；</w:t>
            </w:r>
          </w:p>
          <w:p>
            <w:pPr>
              <w:pStyle w:val="TableText"/>
              <w:ind w:left="26" w:right="21" w:firstLine="357"/>
              <w:spacing w:before="32" w:line="246" w:lineRule="auto"/>
              <w:rPr/>
            </w:pPr>
            <w:r>
              <w:rPr>
                <w:b/>
                <w:bCs/>
                <w:spacing w:val="-1"/>
              </w:rPr>
              <w:t>《煤矿重大事故隐患判定标准》第十三条</w:t>
            </w:r>
            <w:r>
              <w:rPr>
                <w:spacing w:val="-1"/>
              </w:rPr>
              <w:t xml:space="preserve"> </w:t>
            </w:r>
            <w:r>
              <w:rPr>
                <w:spacing w:val="-1"/>
              </w:rPr>
              <w:t>“使用明令禁止使用或者淘汰的</w:t>
            </w:r>
            <w:r>
              <w:rPr>
                <w:spacing w:val="13"/>
              </w:rPr>
              <w:t xml:space="preserve"> </w:t>
            </w:r>
            <w:r>
              <w:rPr>
                <w:spacing w:val="-1"/>
              </w:rPr>
              <w:t>设备、工艺”重大事故隐患，是指有下列情形之一的：</w:t>
            </w:r>
          </w:p>
          <w:p>
            <w:pPr>
              <w:pStyle w:val="TableText"/>
              <w:ind w:left="41" w:right="21" w:firstLine="342"/>
              <w:spacing w:before="1" w:line="230" w:lineRule="auto"/>
              <w:rPr/>
            </w:pPr>
            <w:r>
              <w:rPr>
                <w:spacing w:val="-2"/>
              </w:rPr>
              <w:t>（一）使用被列入国家禁止井工煤矿使用的设备及工</w:t>
            </w:r>
            <w:r>
              <w:rPr>
                <w:spacing w:val="-3"/>
              </w:rPr>
              <w:t>艺目录的产品或者工艺</w:t>
            </w:r>
            <w:r>
              <w:rPr/>
              <w:t xml:space="preserve"> </w:t>
            </w:r>
            <w:r>
              <w:rPr>
                <w:spacing w:val="-12"/>
              </w:rPr>
              <w:t>的；</w:t>
            </w:r>
          </w:p>
          <w:p>
            <w:pPr>
              <w:pStyle w:val="TableText"/>
              <w:ind w:left="383"/>
              <w:spacing w:before="30" w:line="214" w:lineRule="auto"/>
              <w:rPr/>
            </w:pPr>
            <w:r>
              <w:rPr/>
              <w:t>（二）井下电气设备、电缆未取得煤矿矿用产</w:t>
            </w:r>
            <w:r>
              <w:rPr>
                <w:spacing w:val="-1"/>
              </w:rPr>
              <w:t>品安全标志的；</w:t>
            </w:r>
          </w:p>
          <w:p>
            <w:pPr>
              <w:pStyle w:val="TableText"/>
              <w:ind w:left="33" w:right="21" w:firstLine="350"/>
              <w:spacing w:before="32" w:line="230" w:lineRule="auto"/>
              <w:rPr/>
            </w:pPr>
            <w:r>
              <w:rPr>
                <w:spacing w:val="-2"/>
              </w:rPr>
              <w:t>（三）井下电气设备选型与矿井瓦斯等级不符，或者</w:t>
            </w:r>
            <w:r>
              <w:rPr>
                <w:spacing w:val="-3"/>
              </w:rPr>
              <w:t>采（盘）区内防爆型电</w:t>
            </w:r>
            <w:r>
              <w:rPr/>
              <w:t xml:space="preserve"> </w:t>
            </w:r>
            <w:r>
              <w:rPr>
                <w:spacing w:val="-1"/>
              </w:rPr>
              <w:t>气设备存在失爆，或者井下使用非防爆无轨胶轮车的；</w:t>
            </w:r>
          </w:p>
          <w:p>
            <w:pPr>
              <w:pStyle w:val="TableText"/>
              <w:ind w:left="27" w:right="21" w:firstLine="356"/>
              <w:spacing w:before="31" w:line="230" w:lineRule="auto"/>
              <w:rPr/>
            </w:pPr>
            <w:r>
              <w:rPr>
                <w:spacing w:val="-2"/>
              </w:rPr>
              <w:t>（四）未按照矿井瓦斯等级选用相应的煤矿许用炸药</w:t>
            </w:r>
            <w:r>
              <w:rPr>
                <w:spacing w:val="-3"/>
              </w:rPr>
              <w:t>和雷管、未使用专用发</w:t>
            </w:r>
            <w:r>
              <w:rPr/>
              <w:t xml:space="preserve"> </w:t>
            </w:r>
            <w:r>
              <w:rPr>
                <w:spacing w:val="-1"/>
              </w:rPr>
              <w:t>爆器，或者裸露爆破的；</w:t>
            </w:r>
          </w:p>
          <w:p>
            <w:pPr>
              <w:pStyle w:val="TableText"/>
              <w:ind w:left="383"/>
              <w:spacing w:before="32" w:line="214" w:lineRule="auto"/>
              <w:rPr/>
            </w:pPr>
            <w:r>
              <w:rPr>
                <w:spacing w:val="-1"/>
              </w:rPr>
              <w:t>（五）采煤工作面不能保证</w:t>
            </w:r>
            <w:r>
              <w:rPr>
                <w:spacing w:val="-27"/>
              </w:rPr>
              <w:t xml:space="preserve"> </w:t>
            </w:r>
            <w:r>
              <w:rPr>
                <w:rFonts w:ascii="Times New Roman" w:hAnsi="Times New Roman" w:eastAsia="Times New Roman" w:cs="Times New Roman"/>
                <w:spacing w:val="-1"/>
              </w:rPr>
              <w:t>2 </w:t>
            </w:r>
            <w:r>
              <w:rPr>
                <w:spacing w:val="-1"/>
              </w:rPr>
              <w:t>个畅通的安全出口的；</w:t>
            </w:r>
          </w:p>
          <w:p>
            <w:pPr>
              <w:pStyle w:val="TableText"/>
              <w:ind w:left="37" w:right="21" w:firstLine="346"/>
              <w:spacing w:before="32" w:line="221" w:lineRule="auto"/>
              <w:rPr/>
            </w:pPr>
            <w:r>
              <w:rPr>
                <w:spacing w:val="-2"/>
              </w:rPr>
              <w:t>（六）高瓦斯矿井、煤与瓦斯突出矿井、开采容易自</w:t>
            </w:r>
            <w:r>
              <w:rPr>
                <w:spacing w:val="-3"/>
              </w:rPr>
              <w:t>燃和自燃煤层（薄煤层</w:t>
            </w:r>
            <w:r>
              <w:rPr/>
              <w:t xml:space="preserve"> </w:t>
            </w:r>
            <w:r>
              <w:rPr>
                <w:spacing w:val="-1"/>
              </w:rPr>
              <w:t>除外）矿井，采煤工作面采用前进式采煤方法的。</w:t>
            </w:r>
          </w:p>
        </w:tc>
        <w:tc>
          <w:tcPr>
            <w:tcW w:w="5424" w:type="dxa"/>
            <w:vAlign w:val="top"/>
            <w:tcBorders>
              <w:right w:val="single" w:color="000000" w:sz="2" w:space="0"/>
            </w:tcBorders>
          </w:tcPr>
          <w:p>
            <w:pPr>
              <w:pStyle w:val="TableText"/>
              <w:ind w:left="27" w:right="21" w:firstLine="360"/>
              <w:spacing w:before="39" w:line="246" w:lineRule="auto"/>
              <w:jc w:val="both"/>
              <w:rPr/>
            </w:pPr>
            <w:r>
              <w:rPr>
                <w:b/>
                <w:bCs/>
              </w:rPr>
              <w:t>《中华人民共和国安全生产法》第九十九条第七项</w:t>
            </w:r>
            <w:r>
              <w:rPr/>
              <w:t xml:space="preserve"> </w:t>
            </w:r>
            <w:r>
              <w:rPr/>
              <w:t>生产经营单</w:t>
            </w:r>
            <w:r>
              <w:rPr>
                <w:spacing w:val="13"/>
              </w:rPr>
              <w:t xml:space="preserve"> </w:t>
            </w:r>
            <w:r>
              <w:rPr>
                <w:spacing w:val="-1"/>
              </w:rPr>
              <w:t>位有下列行为之一的，责令限期改正，处五万元以下的罚款</w:t>
            </w:r>
            <w:r>
              <w:rPr>
                <w:spacing w:val="-2"/>
              </w:rPr>
              <w:t>；逾期未</w:t>
            </w:r>
            <w:r>
              <w:rPr/>
              <w:t xml:space="preserve"> </w:t>
            </w:r>
            <w:r>
              <w:rPr>
                <w:spacing w:val="-1"/>
              </w:rPr>
              <w:t>改正的，处五万元以上二十万元以下的罚款，对其直接负责</w:t>
            </w:r>
            <w:r>
              <w:rPr>
                <w:spacing w:val="-2"/>
              </w:rPr>
              <w:t>的主管人</w:t>
            </w:r>
            <w:r>
              <w:rPr/>
              <w:t xml:space="preserve"> </w:t>
            </w:r>
            <w:r>
              <w:rPr>
                <w:spacing w:val="5"/>
              </w:rPr>
              <w:t>员和其他直接责任人员处一万元以上二万元以下的罚款；情节严重</w:t>
            </w:r>
            <w:r>
              <w:rPr/>
              <w:t xml:space="preserve"> </w:t>
            </w:r>
            <w:r>
              <w:rPr>
                <w:spacing w:val="-1"/>
              </w:rPr>
              <w:t>的，责令停产停业整顿；构成犯罪的，依照刑法有关规定追</w:t>
            </w:r>
            <w:r>
              <w:rPr>
                <w:spacing w:val="-2"/>
              </w:rPr>
              <w:t>究刑事责</w:t>
            </w:r>
            <w:r>
              <w:rPr/>
              <w:t xml:space="preserve"> </w:t>
            </w:r>
            <w:r>
              <w:rPr>
                <w:spacing w:val="-3"/>
              </w:rPr>
              <w:t>任：</w:t>
            </w:r>
          </w:p>
          <w:p>
            <w:pPr>
              <w:pStyle w:val="TableText"/>
              <w:ind w:left="388"/>
              <w:spacing w:line="213" w:lineRule="auto"/>
              <w:rPr/>
            </w:pPr>
            <w:r>
              <w:rPr>
                <w:spacing w:val="-1"/>
              </w:rPr>
              <w:t>（七）使用应当淘汰的危及生产安全的工艺、设备的；</w:t>
            </w:r>
          </w:p>
          <w:p>
            <w:pPr>
              <w:pStyle w:val="TableText"/>
              <w:ind w:left="29" w:right="21" w:firstLine="359"/>
              <w:spacing w:before="32" w:line="246" w:lineRule="auto"/>
              <w:rPr/>
            </w:pPr>
            <w:r>
              <w:rPr>
                <w:b/>
                <w:bCs/>
                <w:spacing w:val="-1"/>
              </w:rPr>
              <w:t>《国务院关于预防煤矿生产安全事故的特别规</w:t>
            </w:r>
            <w:r>
              <w:rPr>
                <w:b/>
                <w:bCs/>
                <w:spacing w:val="-2"/>
              </w:rPr>
              <w:t>定》第十条</w:t>
            </w:r>
            <w:r>
              <w:rPr>
                <w:spacing w:val="-2"/>
              </w:rPr>
              <w:t xml:space="preserve"> </w:t>
            </w:r>
            <w:r>
              <w:rPr>
                <w:spacing w:val="-2"/>
              </w:rPr>
              <w:t>煤矿</w:t>
            </w:r>
            <w:r>
              <w:rPr/>
              <w:t xml:space="preserve">  </w:t>
            </w:r>
            <w:r>
              <w:rPr>
                <w:spacing w:val="-1"/>
              </w:rPr>
              <w:t>有本规定第八条第二款所列情形之一，仍然进行生产的</w:t>
            </w:r>
            <w:r>
              <w:rPr>
                <w:spacing w:val="-2"/>
              </w:rPr>
              <w:t>，由县级以上</w:t>
            </w:r>
            <w:r>
              <w:rPr/>
              <w:t xml:space="preserve"> </w:t>
            </w:r>
            <w:r>
              <w:rPr/>
              <w:t>地方人民政府负责煤矿安全生产监督管理的部门或</w:t>
            </w:r>
            <w:r>
              <w:rPr>
                <w:spacing w:val="-1"/>
              </w:rPr>
              <w:t>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6"/>
              </w:rPr>
              <w:t xml:space="preserve"> </w:t>
            </w:r>
            <w:r>
              <w:rPr>
                <w:spacing w:val="-1"/>
              </w:rPr>
              <w:t>万元</w:t>
            </w:r>
            <w:r>
              <w:rPr/>
              <w:t xml:space="preserve"> </w:t>
            </w:r>
            <w:r>
              <w:rPr>
                <w:spacing w:val="-3"/>
              </w:rPr>
              <w:t>以上</w:t>
            </w:r>
            <w:r>
              <w:rPr>
                <w:spacing w:val="-36"/>
              </w:rPr>
              <w:t xml:space="preserve"> </w:t>
            </w:r>
            <w:r>
              <w:rPr>
                <w:rFonts w:ascii="Times New Roman" w:hAnsi="Times New Roman" w:eastAsia="Times New Roman" w:cs="Times New Roman"/>
                <w:spacing w:val="-3"/>
              </w:rPr>
              <w:t>200</w:t>
            </w:r>
            <w:r>
              <w:rPr>
                <w:rFonts w:ascii="Times New Roman" w:hAnsi="Times New Roman" w:eastAsia="Times New Roman" w:cs="Times New Roman"/>
                <w:spacing w:val="16"/>
              </w:rPr>
              <w:t xml:space="preserve"> </w:t>
            </w:r>
            <w:r>
              <w:rPr>
                <w:spacing w:val="-3"/>
              </w:rPr>
              <w:t>万元以下的罚款；对煤矿企业负责人处</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w w:val="101"/>
              </w:rPr>
              <w:t xml:space="preserve"> </w:t>
            </w:r>
            <w:r>
              <w:rPr>
                <w:spacing w:val="-3"/>
              </w:rPr>
              <w:t>万元以上</w:t>
            </w:r>
            <w:r>
              <w:rPr>
                <w:spacing w:val="-24"/>
              </w:rPr>
              <w:t xml:space="preserve"> </w:t>
            </w:r>
            <w:r>
              <w:rPr>
                <w:rFonts w:ascii="Times New Roman" w:hAnsi="Times New Roman" w:eastAsia="Times New Roman" w:cs="Times New Roman"/>
                <w:spacing w:val="-3"/>
              </w:rPr>
              <w:t>15</w:t>
            </w:r>
            <w:r>
              <w:rPr>
                <w:rFonts w:ascii="Times New Roman" w:hAnsi="Times New Roman" w:eastAsia="Times New Roman" w:cs="Times New Roman"/>
                <w:spacing w:val="17"/>
              </w:rPr>
              <w:t xml:space="preserve"> </w:t>
            </w:r>
            <w:r>
              <w:rPr>
                <w:spacing w:val="-3"/>
              </w:rPr>
              <w:t>万元</w:t>
            </w:r>
            <w:r>
              <w:rPr/>
              <w:t xml:space="preserve"> </w:t>
            </w:r>
            <w:r>
              <w:rPr>
                <w:spacing w:val="-1"/>
              </w:rPr>
              <w:t>以下的罚款。</w:t>
            </w:r>
          </w:p>
          <w:p>
            <w:pPr>
              <w:pStyle w:val="TableText"/>
              <w:ind w:left="30" w:right="21" w:firstLine="363"/>
              <w:spacing w:before="2" w:line="247" w:lineRule="auto"/>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1"/>
              </w:rPr>
              <w:t>法定代表人和矿长</w:t>
            </w:r>
            <w:r>
              <w:rPr>
                <w:spacing w:val="-24"/>
              </w:rPr>
              <w:t xml:space="preserve"> </w:t>
            </w:r>
            <w:r>
              <w:rPr>
                <w:rFonts w:ascii="Times New Roman" w:hAnsi="Times New Roman" w:eastAsia="Times New Roman" w:cs="Times New Roman"/>
                <w:spacing w:val="-1"/>
              </w:rPr>
              <w:t>5 </w:t>
            </w:r>
            <w:r>
              <w:rPr>
                <w:spacing w:val="-1"/>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r>
        <w:trPr>
          <w:trHeight w:val="2887" w:hRule="atLeast"/>
        </w:trPr>
        <w:tc>
          <w:tcPr>
            <w:tcW w:w="728" w:type="dxa"/>
            <w:vAlign w:val="top"/>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36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24</w:t>
            </w:r>
          </w:p>
        </w:tc>
        <w:tc>
          <w:tcPr>
            <w:tcW w:w="958" w:type="dxa"/>
            <w:vAlign w:val="top"/>
            <w:tcBorders>
              <w:right w:val="single" w:color="000000" w:sz="2" w:space="0"/>
            </w:tcBorders>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27" w:right="31" w:firstLine="3"/>
              <w:spacing w:before="59" w:line="251" w:lineRule="auto"/>
              <w:rPr/>
            </w:pPr>
            <w:r>
              <w:rPr>
                <w:spacing w:val="-3"/>
              </w:rPr>
              <w:t>冲击地压管</w:t>
            </w:r>
            <w:r>
              <w:rPr>
                <w:spacing w:val="1"/>
              </w:rPr>
              <w:t xml:space="preserve"> </w:t>
            </w:r>
            <w:r>
              <w:rPr/>
              <w:t>理</w:t>
            </w:r>
          </w:p>
        </w:tc>
        <w:tc>
          <w:tcPr>
            <w:tcW w:w="1240" w:type="dxa"/>
            <w:vAlign w:val="top"/>
            <w:tcBorders>
              <w:left w:val="single" w:color="000000" w:sz="2" w:space="0"/>
            </w:tcBorders>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5" w:lineRule="auto"/>
              <w:rPr>
                <w:rFonts w:ascii="Arial"/>
                <w:sz w:val="21"/>
              </w:rPr>
            </w:pPr>
            <w:r/>
          </w:p>
          <w:p>
            <w:pPr>
              <w:pStyle w:val="TableText"/>
              <w:ind w:left="35" w:right="131" w:hanging="2"/>
              <w:spacing w:before="59" w:line="247" w:lineRule="auto"/>
              <w:rPr/>
            </w:pPr>
            <w:r>
              <w:rPr>
                <w:spacing w:val="-3"/>
              </w:rPr>
              <w:t>冲击地压类重</w:t>
            </w:r>
            <w:r>
              <w:rPr>
                <w:spacing w:val="4"/>
              </w:rPr>
              <w:t xml:space="preserve"> </w:t>
            </w:r>
            <w:r>
              <w:rPr>
                <w:spacing w:val="-3"/>
              </w:rPr>
              <w:t>大隐患防治</w:t>
            </w:r>
          </w:p>
        </w:tc>
        <w:tc>
          <w:tcPr>
            <w:tcW w:w="6281" w:type="dxa"/>
            <w:vAlign w:val="top"/>
          </w:tcPr>
          <w:p>
            <w:pPr>
              <w:pStyle w:val="TableText"/>
              <w:ind w:left="28" w:right="21" w:firstLine="355"/>
              <w:spacing w:before="42" w:line="246" w:lineRule="auto"/>
              <w:rPr/>
            </w:pPr>
            <w:r>
              <w:rPr>
                <w:b/>
                <w:bCs/>
                <w:spacing w:val="-1"/>
              </w:rPr>
              <w:t>《国务院关于预防煤矿生产安全事故的特别规定</w:t>
            </w:r>
            <w:r>
              <w:rPr>
                <w:b/>
                <w:bCs/>
                <w:spacing w:val="-2"/>
              </w:rPr>
              <w:t>》第八条第二款第八项</w:t>
            </w:r>
            <w:r>
              <w:rPr>
                <w:spacing w:val="-2"/>
              </w:rPr>
              <w:t xml:space="preserve"> </w:t>
            </w:r>
            <w:r>
              <w:rPr>
                <w:spacing w:val="-2"/>
              </w:rPr>
              <w:t>煤</w:t>
            </w:r>
            <w:r>
              <w:rPr/>
              <w:t xml:space="preserve"> </w:t>
            </w:r>
            <w:r>
              <w:rPr/>
              <w:t>矿有下列重大安全生产隐患和行为的，应当立</w:t>
            </w:r>
            <w:r>
              <w:rPr>
                <w:spacing w:val="-1"/>
              </w:rPr>
              <w:t>即停止生产，排除隐患：</w:t>
            </w:r>
          </w:p>
          <w:p>
            <w:pPr>
              <w:pStyle w:val="TableText"/>
              <w:ind w:left="383"/>
              <w:spacing w:line="214" w:lineRule="auto"/>
              <w:rPr/>
            </w:pPr>
            <w:r>
              <w:rPr>
                <w:spacing w:val="-1"/>
              </w:rPr>
              <w:t>（八）有冲击地压危险，未采取有效措施的；</w:t>
            </w:r>
          </w:p>
          <w:p>
            <w:pPr>
              <w:pStyle w:val="TableText"/>
              <w:ind w:left="26" w:right="21" w:firstLine="357"/>
              <w:spacing w:before="31" w:line="246" w:lineRule="auto"/>
              <w:rPr/>
            </w:pPr>
            <w:r>
              <w:rPr>
                <w:b/>
                <w:bCs/>
                <w:spacing w:val="-1"/>
              </w:rPr>
              <w:t>《煤矿重大事故隐患判定标准》第十一条</w:t>
            </w:r>
            <w:r>
              <w:rPr>
                <w:spacing w:val="-1"/>
              </w:rPr>
              <w:t xml:space="preserve"> </w:t>
            </w:r>
            <w:r>
              <w:rPr>
                <w:spacing w:val="-1"/>
              </w:rPr>
              <w:t>“有冲击地压危险，未采取有效</w:t>
            </w:r>
            <w:r>
              <w:rPr>
                <w:spacing w:val="13"/>
              </w:rPr>
              <w:t xml:space="preserve"> </w:t>
            </w:r>
            <w:r>
              <w:rPr>
                <w:spacing w:val="-1"/>
              </w:rPr>
              <w:t>措施”重大事故隐患，是指有下列情形之一的：</w:t>
            </w:r>
          </w:p>
          <w:p>
            <w:pPr>
              <w:pStyle w:val="TableText"/>
              <w:ind w:left="26" w:right="21" w:firstLine="357"/>
              <w:spacing w:before="1" w:line="235" w:lineRule="auto"/>
              <w:rPr/>
            </w:pPr>
            <w:r>
              <w:rPr>
                <w:spacing w:val="-2"/>
              </w:rPr>
              <w:t>（一）未按照国家规定进行煤层（岩层）冲击倾向性</w:t>
            </w:r>
            <w:r>
              <w:rPr>
                <w:spacing w:val="-3"/>
              </w:rPr>
              <w:t>鉴定，或者开采有冲击</w:t>
            </w:r>
            <w:r>
              <w:rPr/>
              <w:t xml:space="preserve"> </w:t>
            </w:r>
            <w:r>
              <w:rPr>
                <w:spacing w:val="-2"/>
              </w:rPr>
              <w:t>倾向性煤层未进行冲击危险性评价，或者开采冲击地压煤层，</w:t>
            </w:r>
            <w:r>
              <w:rPr>
                <w:spacing w:val="-3"/>
              </w:rPr>
              <w:t>未进行采区、采掘</w:t>
            </w:r>
            <w:r>
              <w:rPr/>
              <w:t xml:space="preserve"> </w:t>
            </w:r>
            <w:r>
              <w:rPr>
                <w:spacing w:val="-1"/>
              </w:rPr>
              <w:t>工作面冲击危险性评价的；</w:t>
            </w:r>
          </w:p>
          <w:p>
            <w:pPr>
              <w:pStyle w:val="TableText"/>
              <w:ind w:left="26" w:right="21" w:firstLine="357"/>
              <w:spacing w:before="31" w:line="230" w:lineRule="auto"/>
              <w:rPr/>
            </w:pPr>
            <w:r>
              <w:rPr>
                <w:spacing w:val="-2"/>
              </w:rPr>
              <w:t>（二）有冲击地压危险的矿井未设置专门的防冲机构</w:t>
            </w:r>
            <w:r>
              <w:rPr>
                <w:spacing w:val="-3"/>
              </w:rPr>
              <w:t>、未配备专业人员或者</w:t>
            </w:r>
            <w:r>
              <w:rPr/>
              <w:t xml:space="preserve"> </w:t>
            </w:r>
            <w:r>
              <w:rPr>
                <w:spacing w:val="-1"/>
              </w:rPr>
              <w:t>未编制专门设计的；</w:t>
            </w:r>
          </w:p>
          <w:p>
            <w:pPr>
              <w:pStyle w:val="TableText"/>
              <w:ind w:left="26" w:right="21" w:firstLine="357"/>
              <w:spacing w:before="31" w:line="223" w:lineRule="auto"/>
              <w:rPr/>
            </w:pPr>
            <w:r>
              <w:rPr>
                <w:spacing w:val="-2"/>
              </w:rPr>
              <w:t>（三）未进行冲击地压危险性预测，或者未进行防冲</w:t>
            </w:r>
            <w:r>
              <w:rPr>
                <w:spacing w:val="-3"/>
              </w:rPr>
              <w:t>措施效果检验以及防冲</w:t>
            </w:r>
            <w:r>
              <w:rPr/>
              <w:t xml:space="preserve"> </w:t>
            </w:r>
            <w:r>
              <w:rPr>
                <w:spacing w:val="-1"/>
              </w:rPr>
              <w:t>措施效果检验不达标仍组织生产建设的；</w:t>
            </w:r>
          </w:p>
        </w:tc>
        <w:tc>
          <w:tcPr>
            <w:tcW w:w="5424" w:type="dxa"/>
            <w:vAlign w:val="top"/>
            <w:tcBorders>
              <w:right w:val="single" w:color="000000" w:sz="2" w:space="0"/>
            </w:tcBorders>
          </w:tcPr>
          <w:p>
            <w:pPr>
              <w:pStyle w:val="TableText"/>
              <w:ind w:left="29" w:right="21" w:firstLine="359"/>
              <w:spacing w:before="43" w:line="246" w:lineRule="auto"/>
              <w:rPr/>
            </w:pPr>
            <w:r>
              <w:rPr>
                <w:b/>
                <w:bCs/>
                <w:spacing w:val="-1"/>
              </w:rPr>
              <w:t>《国务院关于预防煤矿生产安全事故的特别规</w:t>
            </w:r>
            <w:r>
              <w:rPr>
                <w:b/>
                <w:bCs/>
                <w:spacing w:val="-2"/>
              </w:rPr>
              <w:t>定》第十条</w:t>
            </w:r>
            <w:r>
              <w:rPr>
                <w:spacing w:val="-2"/>
              </w:rPr>
              <w:t xml:space="preserve"> </w:t>
            </w:r>
            <w:r>
              <w:rPr>
                <w:spacing w:val="-2"/>
              </w:rPr>
              <w:t>煤矿</w:t>
            </w:r>
            <w:r>
              <w:rPr/>
              <w:t xml:space="preserve">  </w:t>
            </w:r>
            <w:r>
              <w:rPr>
                <w:spacing w:val="-1"/>
              </w:rPr>
              <w:t>有本规定第八条第二款所列情形之一，仍然进行生产的</w:t>
            </w:r>
            <w:r>
              <w:rPr>
                <w:spacing w:val="-2"/>
              </w:rPr>
              <w:t>，由县级以上</w:t>
            </w:r>
            <w:r>
              <w:rPr/>
              <w:t xml:space="preserve"> </w:t>
            </w:r>
            <w:r>
              <w:rPr/>
              <w:t>地方人民政府负责煤矿安全生产监督管理的部门或</w:t>
            </w:r>
            <w:r>
              <w:rPr>
                <w:spacing w:val="-1"/>
              </w:rPr>
              <w:t>者煤矿安全监察</w:t>
            </w:r>
            <w:r>
              <w:rPr/>
              <w:t xml:space="preserve">  </w:t>
            </w:r>
            <w:r>
              <w:rPr>
                <w:spacing w:val="-1"/>
              </w:rPr>
              <w:t>机构责令停产整顿，提出整顿的内容、时间等具体要求，处</w:t>
            </w:r>
            <w:r>
              <w:rPr>
                <w:spacing w:val="-36"/>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6"/>
              </w:rPr>
              <w:t xml:space="preserve"> </w:t>
            </w:r>
            <w:r>
              <w:rPr>
                <w:spacing w:val="-1"/>
              </w:rPr>
              <w:t>万元</w:t>
            </w:r>
            <w:r>
              <w:rPr/>
              <w:t xml:space="preserve"> </w:t>
            </w:r>
            <w:r>
              <w:rPr>
                <w:spacing w:val="-3"/>
              </w:rPr>
              <w:t>以上</w:t>
            </w:r>
            <w:r>
              <w:rPr>
                <w:spacing w:val="-36"/>
              </w:rPr>
              <w:t xml:space="preserve"> </w:t>
            </w:r>
            <w:r>
              <w:rPr>
                <w:rFonts w:ascii="Times New Roman" w:hAnsi="Times New Roman" w:eastAsia="Times New Roman" w:cs="Times New Roman"/>
                <w:spacing w:val="-3"/>
              </w:rPr>
              <w:t>200</w:t>
            </w:r>
            <w:r>
              <w:rPr>
                <w:rFonts w:ascii="Times New Roman" w:hAnsi="Times New Roman" w:eastAsia="Times New Roman" w:cs="Times New Roman"/>
                <w:spacing w:val="16"/>
              </w:rPr>
              <w:t xml:space="preserve"> </w:t>
            </w:r>
            <w:r>
              <w:rPr>
                <w:spacing w:val="-3"/>
              </w:rPr>
              <w:t>万元以下的罚款；对煤矿企业负责人处</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w w:val="101"/>
              </w:rPr>
              <w:t xml:space="preserve"> </w:t>
            </w:r>
            <w:r>
              <w:rPr>
                <w:spacing w:val="-3"/>
              </w:rPr>
              <w:t>万元以上</w:t>
            </w:r>
            <w:r>
              <w:rPr>
                <w:spacing w:val="-24"/>
              </w:rPr>
              <w:t xml:space="preserve"> </w:t>
            </w:r>
            <w:r>
              <w:rPr>
                <w:rFonts w:ascii="Times New Roman" w:hAnsi="Times New Roman" w:eastAsia="Times New Roman" w:cs="Times New Roman"/>
                <w:spacing w:val="-3"/>
              </w:rPr>
              <w:t>15</w:t>
            </w:r>
            <w:r>
              <w:rPr>
                <w:rFonts w:ascii="Times New Roman" w:hAnsi="Times New Roman" w:eastAsia="Times New Roman" w:cs="Times New Roman"/>
                <w:spacing w:val="17"/>
              </w:rPr>
              <w:t xml:space="preserve"> </w:t>
            </w:r>
            <w:r>
              <w:rPr>
                <w:spacing w:val="-3"/>
              </w:rPr>
              <w:t>万元</w:t>
            </w:r>
            <w:r>
              <w:rPr/>
              <w:t xml:space="preserve"> </w:t>
            </w:r>
            <w:r>
              <w:rPr>
                <w:spacing w:val="-1"/>
              </w:rPr>
              <w:t>以下的罚款。</w:t>
            </w:r>
          </w:p>
          <w:p>
            <w:pPr>
              <w:pStyle w:val="TableText"/>
              <w:ind w:left="30" w:right="21" w:firstLine="363"/>
              <w:spacing w:before="1" w:line="238" w:lineRule="auto"/>
              <w:rPr/>
            </w:pPr>
            <w:r>
              <w:rPr>
                <w:spacing w:val="-3"/>
              </w:rPr>
              <w:t>对</w:t>
            </w:r>
            <w:r>
              <w:rPr>
                <w:spacing w:val="-32"/>
              </w:rPr>
              <w:t xml:space="preserve"> </w:t>
            </w:r>
            <w:r>
              <w:rPr>
                <w:rFonts w:ascii="Times New Roman" w:hAnsi="Times New Roman" w:eastAsia="Times New Roman" w:cs="Times New Roman"/>
                <w:spacing w:val="-3"/>
              </w:rPr>
              <w:t>3 </w:t>
            </w:r>
            <w:r>
              <w:rPr>
                <w:spacing w:val="-3"/>
              </w:rPr>
              <w:t>个月内</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rPr>
              <w:t xml:space="preserve"> </w:t>
            </w:r>
            <w:r>
              <w:rPr>
                <w:spacing w:val="-3"/>
              </w:rPr>
              <w:t>次或者</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2"/>
                <w:w w:val="101"/>
              </w:rPr>
              <w:t xml:space="preserve"> </w:t>
            </w:r>
            <w:r>
              <w:rPr>
                <w:spacing w:val="-3"/>
              </w:rPr>
              <w:t>次以上发现有重大安全生产隐患，仍然进</w:t>
            </w:r>
            <w:r>
              <w:rPr/>
              <w:t xml:space="preserve"> </w:t>
            </w:r>
            <w:r>
              <w:rPr>
                <w:spacing w:val="-1"/>
              </w:rPr>
              <w:t>行生产的煤矿，县级以上地方人民政府负责煤矿安全</w:t>
            </w:r>
            <w:r>
              <w:rPr>
                <w:spacing w:val="-2"/>
              </w:rPr>
              <w:t>生产监督管理的</w:t>
            </w:r>
            <w:r>
              <w:rPr/>
              <w:t xml:space="preserve"> </w:t>
            </w:r>
            <w:r>
              <w:rPr>
                <w:spacing w:val="-1"/>
              </w:rPr>
              <w:t>部门、煤矿安全监察机构应当提请有关地方人民政府</w:t>
            </w:r>
            <w:r>
              <w:rPr>
                <w:spacing w:val="-2"/>
              </w:rPr>
              <w:t>关闭该煤矿，并</w:t>
            </w:r>
            <w:r>
              <w:rPr/>
              <w:t xml:space="preserve"> </w:t>
            </w:r>
            <w:r>
              <w:rPr>
                <w:spacing w:val="-1"/>
              </w:rPr>
              <w:t>由颁发证照的部门立即吊销矿长资格证和矿长安全资</w:t>
            </w:r>
            <w:r>
              <w:rPr>
                <w:spacing w:val="-2"/>
              </w:rPr>
              <w:t>格证，该煤矿的</w:t>
            </w:r>
            <w:r>
              <w:rPr/>
              <w:t xml:space="preserve"> </w:t>
            </w:r>
            <w:r>
              <w:rPr>
                <w:spacing w:val="-1"/>
              </w:rPr>
              <w:t>法定代表人和矿长</w:t>
            </w:r>
            <w:r>
              <w:rPr>
                <w:spacing w:val="-24"/>
              </w:rPr>
              <w:t xml:space="preserve"> </w:t>
            </w:r>
            <w:r>
              <w:rPr>
                <w:rFonts w:ascii="Times New Roman" w:hAnsi="Times New Roman" w:eastAsia="Times New Roman" w:cs="Times New Roman"/>
                <w:spacing w:val="-1"/>
              </w:rPr>
              <w:t>5 </w:t>
            </w:r>
            <w:r>
              <w:rPr>
                <w:spacing w:val="-1"/>
              </w:rPr>
              <w:t>年内不得再担任任何煤矿的法定代表人或者矿</w:t>
            </w:r>
            <w:r>
              <w:rPr/>
              <w:t xml:space="preserve">  </w:t>
            </w:r>
            <w:r>
              <w:rPr>
                <w:spacing w:val="-4"/>
              </w:rPr>
              <w:t>长。</w:t>
            </w:r>
          </w:p>
        </w:tc>
        <w:tc>
          <w:tcPr>
            <w:tcW w:w="1041" w:type="dxa"/>
            <w:vAlign w:val="top"/>
            <w:tcBorders>
              <w:left w:val="single" w:color="000000" w:sz="2" w:space="0"/>
            </w:tcBorders>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84"/>
              <w:spacing w:before="59" w:line="214" w:lineRule="auto"/>
              <w:rPr/>
            </w:pPr>
            <w:r>
              <w:rPr>
                <w:spacing w:val="-3"/>
              </w:rPr>
              <w:t>重点检查事</w:t>
            </w:r>
          </w:p>
          <w:p>
            <w:pPr>
              <w:pStyle w:val="TableText"/>
              <w:ind w:left="438"/>
              <w:spacing w:before="31" w:line="217" w:lineRule="auto"/>
              <w:rPr/>
            </w:pPr>
            <w:r>
              <w:rPr/>
              <w:t>项</w:t>
            </w:r>
          </w:p>
        </w:tc>
      </w:tr>
    </w:tbl>
    <w:p>
      <w:pPr>
        <w:rPr>
          <w:rFonts w:ascii="Arial"/>
          <w:sz w:val="21"/>
        </w:rPr>
      </w:pPr>
      <w:r/>
    </w:p>
    <w:p>
      <w:pPr>
        <w:sectPr>
          <w:footerReference w:type="default" r:id="rId41"/>
          <w:pgSz w:w="16839" w:h="11906"/>
          <w:pgMar w:top="400" w:right="577" w:bottom="1544" w:left="577"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964" w:hRule="atLeast"/>
        </w:trPr>
        <w:tc>
          <w:tcPr>
            <w:tcW w:w="728" w:type="dxa"/>
            <w:vAlign w:val="top"/>
          </w:tcPr>
          <w:p>
            <w:pPr>
              <w:rPr>
                <w:rFonts w:ascii="Arial"/>
                <w:sz w:val="21"/>
              </w:rPr>
            </w:pPr>
            <w:r/>
          </w:p>
        </w:tc>
        <w:tc>
          <w:tcPr>
            <w:tcW w:w="958" w:type="dxa"/>
            <w:vAlign w:val="top"/>
            <w:tcBorders>
              <w:right w:val="single" w:color="000000" w:sz="2" w:space="0"/>
            </w:tcBorders>
          </w:tcPr>
          <w:p>
            <w:pPr>
              <w:rPr>
                <w:rFonts w:ascii="Arial"/>
                <w:sz w:val="21"/>
              </w:rPr>
            </w:pPr>
            <w:r/>
          </w:p>
        </w:tc>
        <w:tc>
          <w:tcPr>
            <w:tcW w:w="1240" w:type="dxa"/>
            <w:vAlign w:val="top"/>
            <w:tcBorders>
              <w:left w:val="single" w:color="000000" w:sz="2" w:space="0"/>
            </w:tcBorders>
          </w:tcPr>
          <w:p>
            <w:pPr>
              <w:rPr>
                <w:rFonts w:ascii="Arial"/>
                <w:sz w:val="21"/>
              </w:rPr>
            </w:pPr>
            <w:r/>
          </w:p>
        </w:tc>
        <w:tc>
          <w:tcPr>
            <w:tcW w:w="6281" w:type="dxa"/>
            <w:vAlign w:val="top"/>
          </w:tcPr>
          <w:p>
            <w:pPr>
              <w:pStyle w:val="TableText"/>
              <w:ind w:left="23" w:right="21" w:firstLine="360"/>
              <w:spacing w:before="37" w:line="235" w:lineRule="auto"/>
              <w:rPr/>
            </w:pPr>
            <w:r>
              <w:rPr>
                <w:spacing w:val="-2"/>
              </w:rPr>
              <w:t>（四）开采冲击地压煤层时，违规开采孤岛煤柱，采</w:t>
            </w:r>
            <w:r>
              <w:rPr>
                <w:spacing w:val="-3"/>
              </w:rPr>
              <w:t>掘工作面位置、间距不</w:t>
            </w:r>
            <w:r>
              <w:rPr/>
              <w:t xml:space="preserve"> </w:t>
            </w:r>
            <w:r>
              <w:rPr>
                <w:spacing w:val="-2"/>
              </w:rPr>
              <w:t>符合国家规定，或者开采顺序不合理、采掘速度不符合国家规定、</w:t>
            </w:r>
            <w:r>
              <w:rPr>
                <w:spacing w:val="-3"/>
              </w:rPr>
              <w:t>违反国家规定</w:t>
            </w:r>
            <w:r>
              <w:rPr/>
              <w:t xml:space="preserve"> </w:t>
            </w:r>
            <w:r>
              <w:rPr>
                <w:spacing w:val="-1"/>
              </w:rPr>
              <w:t>布置巷道或者留设煤（岩）柱造成应力集中的；</w:t>
            </w:r>
          </w:p>
          <w:p>
            <w:pPr>
              <w:pStyle w:val="TableText"/>
              <w:ind w:left="383"/>
              <w:spacing w:before="31" w:line="202" w:lineRule="auto"/>
              <w:rPr/>
            </w:pPr>
            <w:r>
              <w:rPr/>
              <w:t>（五）未制定或者未严格执行冲击地压危险区域人员</w:t>
            </w:r>
            <w:r>
              <w:rPr>
                <w:spacing w:val="-1"/>
              </w:rPr>
              <w:t>准入制度的。</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4320" w:hRule="atLeast"/>
        </w:trPr>
        <w:tc>
          <w:tcPr>
            <w:tcW w:w="728"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ind w:left="27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25</w:t>
            </w:r>
          </w:p>
        </w:tc>
        <w:tc>
          <w:tcPr>
            <w:tcW w:w="958" w:type="dxa"/>
            <w:vAlign w:val="top"/>
            <w:vMerge w:val="restart"/>
            <w:tcBorders>
              <w:right w:val="single" w:color="000000" w:sz="2" w:space="0"/>
              <w:bottom w:val="nil"/>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6" w:right="31" w:hanging="2"/>
              <w:spacing w:before="59" w:line="248" w:lineRule="auto"/>
              <w:rPr/>
            </w:pPr>
            <w:r>
              <w:rPr>
                <w:spacing w:val="-2"/>
              </w:rPr>
              <w:t>地面设备设</w:t>
            </w:r>
            <w:r>
              <w:rPr>
                <w:spacing w:val="3"/>
              </w:rPr>
              <w:t xml:space="preserve"> </w:t>
            </w:r>
            <w:r>
              <w:rPr>
                <w:spacing w:val="-3"/>
              </w:rPr>
              <w:t>施安全</w:t>
            </w:r>
          </w:p>
        </w:tc>
        <w:tc>
          <w:tcPr>
            <w:tcW w:w="1240" w:type="dxa"/>
            <w:vAlign w:val="top"/>
            <w:tcBorders>
              <w:left w:val="single" w:color="000000" w:sz="2" w:space="0"/>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31" w:right="131" w:hanging="7"/>
              <w:spacing w:before="59" w:line="246" w:lineRule="auto"/>
              <w:rPr/>
            </w:pPr>
            <w:r>
              <w:rPr>
                <w:rFonts w:ascii="Times New Roman" w:hAnsi="Times New Roman" w:eastAsia="Times New Roman" w:cs="Times New Roman"/>
                <w:spacing w:val="-3"/>
              </w:rPr>
              <w:t>25.</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 </w:t>
            </w:r>
            <w:r>
              <w:rPr>
                <w:spacing w:val="-3"/>
              </w:rPr>
              <w:t>地面风机</w:t>
            </w:r>
            <w:r>
              <w:rPr/>
              <w:t xml:space="preserve"> </w:t>
            </w:r>
            <w:r>
              <w:rPr>
                <w:spacing w:val="-4"/>
              </w:rPr>
              <w:t>房管理</w:t>
            </w:r>
          </w:p>
        </w:tc>
        <w:tc>
          <w:tcPr>
            <w:tcW w:w="6281" w:type="dxa"/>
            <w:vAlign w:val="top"/>
          </w:tcPr>
          <w:p>
            <w:pPr>
              <w:spacing w:line="337" w:lineRule="auto"/>
              <w:rPr>
                <w:rFonts w:ascii="Arial"/>
                <w:sz w:val="21"/>
              </w:rPr>
            </w:pPr>
            <w:r/>
          </w:p>
          <w:p>
            <w:pPr>
              <w:pStyle w:val="TableText"/>
              <w:ind w:left="23" w:right="21" w:firstLine="360"/>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6" w:right="21" w:firstLine="357"/>
              <w:spacing w:before="2" w:line="245" w:lineRule="auto"/>
              <w:jc w:val="both"/>
              <w:rPr/>
            </w:pPr>
            <w:r>
              <w:rPr>
                <w:b/>
                <w:bCs/>
                <w:spacing w:val="-1"/>
              </w:rPr>
              <w:t>《中华人民共和国安全生产法》第二十条</w:t>
            </w:r>
            <w:r>
              <w:rPr>
                <w:spacing w:val="-1"/>
              </w:rPr>
              <w:t xml:space="preserve"> </w:t>
            </w:r>
            <w:r>
              <w:rPr>
                <w:spacing w:val="-1"/>
              </w:rPr>
              <w:t>生产经营单位应当具备本法和有</w:t>
            </w:r>
            <w:r>
              <w:rPr>
                <w:spacing w:val="13"/>
              </w:rPr>
              <w:t xml:space="preserve"> </w:t>
            </w:r>
            <w:r>
              <w:rPr>
                <w:spacing w:val="-2"/>
              </w:rPr>
              <w:t>关法律、行政法规和国家标准或者行业标准规定的安全生产条</w:t>
            </w:r>
            <w:r>
              <w:rPr>
                <w:spacing w:val="-3"/>
              </w:rPr>
              <w:t>件；不具备安全生</w:t>
            </w:r>
            <w:r>
              <w:rPr/>
              <w:t xml:space="preserve"> </w:t>
            </w:r>
            <w:r>
              <w:rPr>
                <w:spacing w:val="-1"/>
              </w:rPr>
              <w:t>产条件的，不得从事生产经营活动。</w:t>
            </w:r>
          </w:p>
          <w:p>
            <w:pPr>
              <w:pStyle w:val="TableText"/>
              <w:ind w:left="30" w:right="21" w:firstLine="353"/>
              <w:spacing w:before="1" w:line="246" w:lineRule="auto"/>
              <w:jc w:val="both"/>
              <w:rPr/>
            </w:pPr>
            <w:r>
              <w:rPr>
                <w:b/>
                <w:bCs/>
              </w:rPr>
              <w:t>《煤矿安全规程》第一百六十条</w:t>
            </w:r>
            <w:r>
              <w:rPr/>
              <w:t xml:space="preserve"> </w:t>
            </w:r>
            <w:r>
              <w:rPr/>
              <w:t>严禁主要通</w:t>
            </w:r>
            <w:r>
              <w:rPr>
                <w:spacing w:val="-1"/>
              </w:rPr>
              <w:t>风机房兼作他用。主要通风机</w:t>
            </w:r>
            <w:r>
              <w:rPr/>
              <w:t xml:space="preserve"> </w:t>
            </w:r>
            <w:r>
              <w:rPr>
                <w:spacing w:val="-2"/>
              </w:rPr>
              <w:t>房内必须安装水柱计（压力表）、电流表、电</w:t>
            </w:r>
            <w:r>
              <w:rPr>
                <w:spacing w:val="-3"/>
              </w:rPr>
              <w:t>压表、轴承温度计等仪表，还必须</w:t>
            </w:r>
            <w:r>
              <w:rPr/>
              <w:t xml:space="preserve"> </w:t>
            </w:r>
            <w:r>
              <w:rPr>
                <w:spacing w:val="-2"/>
              </w:rPr>
              <w:t>有直通矿调度室的电话，并有反风操作系统图、司机</w:t>
            </w:r>
            <w:r>
              <w:rPr>
                <w:spacing w:val="-3"/>
              </w:rPr>
              <w:t>岗位责任制和操作规程。主</w:t>
            </w:r>
            <w:r>
              <w:rPr/>
              <w:t xml:space="preserve"> </w:t>
            </w:r>
            <w:r>
              <w:rPr>
                <w:spacing w:val="-2"/>
              </w:rPr>
              <w:t>要通风机的运转应当由专职司机负责，司机应当每小</w:t>
            </w:r>
            <w:r>
              <w:rPr>
                <w:spacing w:val="-3"/>
              </w:rPr>
              <w:t>时将通风机运转情况记入运</w:t>
            </w:r>
            <w:r>
              <w:rPr/>
              <w:t xml:space="preserve"> </w:t>
            </w:r>
            <w:r>
              <w:rPr>
                <w:spacing w:val="-2"/>
              </w:rPr>
              <w:t>转记录簿内；发现异常，立即报告。实现主要通风机</w:t>
            </w:r>
            <w:r>
              <w:rPr>
                <w:spacing w:val="-3"/>
              </w:rPr>
              <w:t>集中监控、图像监视的主要</w:t>
            </w:r>
            <w:r>
              <w:rPr/>
              <w:t xml:space="preserve"> </w:t>
            </w:r>
            <w:r>
              <w:rPr>
                <w:spacing w:val="-1"/>
              </w:rPr>
              <w:t>通风机房可不设专职司机，但必须实行巡检制度。</w:t>
            </w:r>
          </w:p>
        </w:tc>
        <w:tc>
          <w:tcPr>
            <w:tcW w:w="5424" w:type="dxa"/>
            <w:vAlign w:val="top"/>
            <w:tcBorders>
              <w:right w:val="single" w:color="000000" w:sz="2" w:space="0"/>
            </w:tcBorders>
          </w:tcPr>
          <w:p>
            <w:pPr>
              <w:pStyle w:val="TableText"/>
              <w:ind w:left="30" w:right="21" w:firstLine="357"/>
              <w:spacing w:before="37"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p>
            <w:pPr>
              <w:pStyle w:val="TableText"/>
              <w:ind w:left="28" w:right="21" w:firstLine="360"/>
              <w:spacing w:line="246" w:lineRule="auto"/>
              <w:jc w:val="both"/>
              <w:rPr/>
            </w:pPr>
            <w:r>
              <w:rPr>
                <w:b/>
                <w:bCs/>
              </w:rPr>
              <w:t>《中华人民共和国安全生产法》第一百一十三条</w:t>
            </w:r>
            <w:r>
              <w:rPr/>
              <w:t xml:space="preserve"> </w:t>
            </w:r>
            <w:r>
              <w:rPr/>
              <w:t>生产经营单位</w:t>
            </w:r>
            <w:r>
              <w:rPr>
                <w:spacing w:val="15"/>
              </w:rPr>
              <w:t xml:space="preserve"> </w:t>
            </w:r>
            <w:r>
              <w:rPr>
                <w:spacing w:val="-1"/>
              </w:rPr>
              <w:t>存在下列情形之一的，负有安全生产监督管理职责的部门</w:t>
            </w:r>
            <w:r>
              <w:rPr>
                <w:spacing w:val="-2"/>
              </w:rPr>
              <w:t>应当提请地</w:t>
            </w:r>
            <w:r>
              <w:rPr/>
              <w:t xml:space="preserve"> </w:t>
            </w:r>
            <w:r>
              <w:rPr>
                <w:spacing w:val="-1"/>
              </w:rPr>
              <w:t>方人民政府予以关闭，有关部门应当依法吊销其有关证照</w:t>
            </w:r>
            <w:r>
              <w:rPr>
                <w:spacing w:val="-2"/>
              </w:rPr>
              <w:t>。生产经营</w:t>
            </w:r>
            <w:r>
              <w:rPr/>
              <w:t xml:space="preserve"> </w:t>
            </w:r>
            <w:r>
              <w:rPr>
                <w:spacing w:val="-1"/>
              </w:rPr>
              <w:t>单位主要负责人五年内不得担任任何生产经营单位的主要</w:t>
            </w:r>
            <w:r>
              <w:rPr>
                <w:spacing w:val="-2"/>
              </w:rPr>
              <w:t>负责人；情</w:t>
            </w:r>
            <w:r>
              <w:rPr/>
              <w:t xml:space="preserve"> </w:t>
            </w:r>
            <w:r>
              <w:rPr/>
              <w:t>节严重的，终身不得担任本行业生产经营单位的</w:t>
            </w:r>
            <w:r>
              <w:rPr>
                <w:spacing w:val="-1"/>
              </w:rPr>
              <w:t>主要负责人：</w:t>
            </w:r>
          </w:p>
          <w:p>
            <w:pPr>
              <w:pStyle w:val="TableText"/>
              <w:ind w:left="38" w:right="21" w:firstLine="350"/>
              <w:spacing w:line="230" w:lineRule="auto"/>
              <w:rPr/>
            </w:pPr>
            <w:r>
              <w:rPr>
                <w:spacing w:val="-1"/>
              </w:rPr>
              <w:t>（一）存在重大事故隐患，一百八十日内三次或</w:t>
            </w:r>
            <w:r>
              <w:rPr>
                <w:spacing w:val="-2"/>
              </w:rPr>
              <w:t>者一年内四次受</w:t>
            </w:r>
            <w:r>
              <w:rPr/>
              <w:t xml:space="preserve"> </w:t>
            </w:r>
            <w:r>
              <w:rPr>
                <w:spacing w:val="-2"/>
              </w:rPr>
              <w:t>到本法规定的行政处罚的；</w:t>
            </w:r>
          </w:p>
          <w:p>
            <w:pPr>
              <w:pStyle w:val="TableText"/>
              <w:ind w:left="32" w:right="21" w:firstLine="356"/>
              <w:spacing w:before="31" w:line="230" w:lineRule="auto"/>
              <w:rPr/>
            </w:pPr>
            <w:r>
              <w:rPr>
                <w:spacing w:val="-1"/>
              </w:rPr>
              <w:t>（二）经停产停业整顿，仍不具备法律、行政法</w:t>
            </w:r>
            <w:r>
              <w:rPr>
                <w:spacing w:val="-2"/>
              </w:rPr>
              <w:t>规和国家标准或</w:t>
            </w:r>
            <w:r>
              <w:rPr/>
              <w:t xml:space="preserve"> </w:t>
            </w:r>
            <w:r>
              <w:rPr>
                <w:spacing w:val="-1"/>
              </w:rPr>
              <w:t>者行业标准规定的安全生产条件的；</w:t>
            </w:r>
          </w:p>
          <w:p>
            <w:pPr>
              <w:pStyle w:val="TableText"/>
              <w:ind w:left="29" w:right="21" w:firstLine="358"/>
              <w:spacing w:before="31" w:line="230" w:lineRule="auto"/>
              <w:rPr/>
            </w:pPr>
            <w:r>
              <w:rPr>
                <w:spacing w:val="-1"/>
              </w:rPr>
              <w:t>（三）不具备法律、行政法规和国家标准或者行</w:t>
            </w:r>
            <w:r>
              <w:rPr>
                <w:spacing w:val="-2"/>
              </w:rPr>
              <w:t>业标准规定的安</w:t>
            </w:r>
            <w:r>
              <w:rPr/>
              <w:t xml:space="preserve"> </w:t>
            </w:r>
            <w:r>
              <w:rPr>
                <w:spacing w:val="-1"/>
              </w:rPr>
              <w:t>全生产条件，导致发生重大、特别重大生产安全事故的；</w:t>
            </w:r>
          </w:p>
          <w:p>
            <w:pPr>
              <w:pStyle w:val="TableText"/>
              <w:ind w:left="38" w:right="21" w:firstLine="350"/>
              <w:spacing w:before="32" w:line="222" w:lineRule="auto"/>
              <w:rPr/>
            </w:pPr>
            <w:r>
              <w:rPr>
                <w:spacing w:val="-1"/>
              </w:rPr>
              <w:t>（四）拒不执行负有安全生产监督管理职责的部</w:t>
            </w:r>
            <w:r>
              <w:rPr>
                <w:spacing w:val="-2"/>
              </w:rPr>
              <w:t>门作出的停产停</w:t>
            </w:r>
            <w:r>
              <w:rPr/>
              <w:t xml:space="preserve"> </w:t>
            </w:r>
            <w:r>
              <w:rPr>
                <w:spacing w:val="-3"/>
              </w:rPr>
              <w:t>业整顿决定的。</w:t>
            </w:r>
          </w:p>
        </w:tc>
        <w:tc>
          <w:tcPr>
            <w:tcW w:w="1041" w:type="dxa"/>
            <w:vAlign w:val="top"/>
            <w:tcBorders>
              <w:left w:val="single" w:color="000000" w:sz="2" w:space="0"/>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87"/>
              <w:spacing w:before="59" w:line="214" w:lineRule="auto"/>
              <w:rPr/>
            </w:pPr>
            <w:r>
              <w:rPr>
                <w:spacing w:val="-4"/>
              </w:rPr>
              <w:t>一般检查事</w:t>
            </w:r>
          </w:p>
          <w:p>
            <w:pPr>
              <w:pStyle w:val="TableText"/>
              <w:ind w:left="438"/>
              <w:spacing w:before="31" w:line="217" w:lineRule="auto"/>
              <w:rPr/>
            </w:pPr>
            <w:r>
              <w:rPr/>
              <w:t>项</w:t>
            </w:r>
          </w:p>
        </w:tc>
      </w:tr>
      <w:tr>
        <w:trPr>
          <w:trHeight w:val="3366"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cBorders>
          </w:tcPr>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24" w:right="131"/>
              <w:spacing w:before="58" w:line="246" w:lineRule="auto"/>
              <w:rPr/>
            </w:pPr>
            <w:r>
              <w:rPr>
                <w:rFonts w:ascii="Times New Roman" w:hAnsi="Times New Roman" w:eastAsia="Times New Roman" w:cs="Times New Roman"/>
                <w:spacing w:val="-1"/>
              </w:rPr>
              <w:t>25.2 </w:t>
            </w:r>
            <w:r>
              <w:rPr>
                <w:spacing w:val="-1"/>
              </w:rPr>
              <w:t>地面炸药</w:t>
            </w:r>
            <w:r>
              <w:rPr>
                <w:spacing w:val="4"/>
              </w:rPr>
              <w:t xml:space="preserve"> </w:t>
            </w:r>
            <w:r>
              <w:rPr>
                <w:spacing w:val="-2"/>
              </w:rPr>
              <w:t>库房管理</w:t>
            </w:r>
          </w:p>
        </w:tc>
        <w:tc>
          <w:tcPr>
            <w:tcW w:w="6281" w:type="dxa"/>
            <w:vAlign w:val="top"/>
          </w:tcPr>
          <w:p>
            <w:pPr>
              <w:pStyle w:val="TableText"/>
              <w:ind w:left="23" w:right="21" w:firstLine="360"/>
              <w:spacing w:before="42"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36" w:right="67" w:firstLine="347"/>
              <w:spacing w:line="246" w:lineRule="auto"/>
              <w:rPr/>
            </w:pPr>
            <w:r>
              <w:rPr>
                <w:b/>
                <w:bCs/>
                <w:spacing w:val="-2"/>
              </w:rPr>
              <w:t>《煤矿安全规程》第三百二十六条第二款</w:t>
            </w:r>
            <w:r>
              <w:rPr>
                <w:spacing w:val="-2"/>
              </w:rPr>
              <w:t xml:space="preserve"> </w:t>
            </w:r>
            <w:r>
              <w:rPr>
                <w:spacing w:val="-2"/>
              </w:rPr>
              <w:t>井上、下接触爆炸物品的人员，</w:t>
            </w:r>
            <w:r>
              <w:rPr/>
              <w:t xml:space="preserve"> </w:t>
            </w:r>
            <w:r>
              <w:rPr>
                <w:spacing w:val="-2"/>
              </w:rPr>
              <w:t>必须穿棉布或者抗静电衣服。</w:t>
            </w:r>
          </w:p>
          <w:p>
            <w:pPr>
              <w:pStyle w:val="TableText"/>
              <w:ind w:left="23" w:right="21" w:firstLine="360"/>
              <w:spacing w:before="1" w:line="238" w:lineRule="auto"/>
              <w:jc w:val="both"/>
              <w:rPr/>
            </w:pPr>
            <w:r>
              <w:rPr>
                <w:b/>
                <w:bCs/>
              </w:rPr>
              <w:t>《煤矿安全规程》第三百二十七条</w:t>
            </w:r>
            <w:r>
              <w:rPr/>
              <w:t xml:space="preserve"> </w:t>
            </w:r>
            <w:r>
              <w:rPr/>
              <w:t>建有爆</w:t>
            </w:r>
            <w:r>
              <w:rPr>
                <w:spacing w:val="-1"/>
              </w:rPr>
              <w:t>炸物品制造厂的矿区总库，所有</w:t>
            </w:r>
            <w:r>
              <w:rPr/>
              <w:t xml:space="preserve"> </w:t>
            </w:r>
            <w:r>
              <w:rPr>
                <w:spacing w:val="-3"/>
              </w:rPr>
              <w:t>库房贮存各种炸药的总容量不得超过该厂</w:t>
            </w:r>
            <w:r>
              <w:rPr>
                <w:spacing w:val="-12"/>
              </w:rPr>
              <w:t xml:space="preserve"> </w:t>
            </w:r>
            <w:r>
              <w:rPr>
                <w:rFonts w:ascii="Times New Roman" w:hAnsi="Times New Roman" w:eastAsia="Times New Roman" w:cs="Times New Roman"/>
                <w:spacing w:val="-3"/>
              </w:rPr>
              <w:t>1 </w:t>
            </w:r>
            <w:r>
              <w:rPr>
                <w:spacing w:val="-3"/>
              </w:rPr>
              <w:t>个月生产量，雷管的总容量不得超过</w:t>
            </w:r>
            <w:r>
              <w:rPr/>
              <w:t xml:space="preserve"> </w:t>
            </w:r>
            <w:r>
              <w:rPr>
                <w:rFonts w:ascii="Times New Roman" w:hAnsi="Times New Roman" w:eastAsia="Times New Roman" w:cs="Times New Roman"/>
                <w:spacing w:val="-1"/>
              </w:rPr>
              <w:t>3 </w:t>
            </w:r>
            <w:r>
              <w:rPr>
                <w:spacing w:val="-1"/>
              </w:rPr>
              <w:t>个月生产量。没有爆炸物品制造厂的矿区总库，所有库房贮存各种炸药的总容</w:t>
            </w:r>
            <w:r>
              <w:rPr>
                <w:spacing w:val="6"/>
              </w:rPr>
              <w:t xml:space="preserve"> </w:t>
            </w:r>
            <w:r>
              <w:rPr>
                <w:spacing w:val="-1"/>
              </w:rPr>
              <w:t>量不得超过由该库所供应的矿井</w:t>
            </w:r>
            <w:r>
              <w:rPr>
                <w:spacing w:val="-40"/>
              </w:rPr>
              <w:t xml:space="preserve"> </w:t>
            </w:r>
            <w:r>
              <w:rPr>
                <w:rFonts w:ascii="Times New Roman" w:hAnsi="Times New Roman" w:eastAsia="Times New Roman" w:cs="Times New Roman"/>
                <w:spacing w:val="-1"/>
              </w:rPr>
              <w:t>2 </w:t>
            </w:r>
            <w:r>
              <w:rPr>
                <w:spacing w:val="-1"/>
              </w:rPr>
              <w:t>个月的计划需要量，雷管的总容</w:t>
            </w:r>
            <w:r>
              <w:rPr>
                <w:spacing w:val="-2"/>
              </w:rPr>
              <w:t>量不得超过</w:t>
            </w:r>
            <w:r>
              <w:rPr>
                <w:spacing w:val="-39"/>
              </w:rPr>
              <w:t xml:space="preserve"> </w:t>
            </w:r>
            <w:r>
              <w:rPr>
                <w:rFonts w:ascii="Times New Roman" w:hAnsi="Times New Roman" w:eastAsia="Times New Roman" w:cs="Times New Roman"/>
                <w:spacing w:val="-2"/>
              </w:rPr>
              <w:t>6</w:t>
            </w:r>
            <w:r>
              <w:rPr>
                <w:rFonts w:ascii="Times New Roman" w:hAnsi="Times New Roman" w:eastAsia="Times New Roman" w:cs="Times New Roman"/>
              </w:rPr>
              <w:t xml:space="preserve"> </w:t>
            </w:r>
            <w:r>
              <w:rPr>
                <w:spacing w:val="2"/>
              </w:rPr>
              <w:t>个月的计划需要量。单个库房的最大容量：炸药不得超过</w:t>
            </w:r>
            <w:r>
              <w:rPr>
                <w:spacing w:val="-39"/>
              </w:rPr>
              <w:t xml:space="preserve"> </w:t>
            </w:r>
            <w:r>
              <w:rPr>
                <w:rFonts w:ascii="Times New Roman" w:hAnsi="Times New Roman" w:eastAsia="Times New Roman" w:cs="Times New Roman"/>
                <w:spacing w:val="2"/>
              </w:rPr>
              <w:t>200t</w:t>
            </w:r>
            <w:r>
              <w:rPr>
                <w:rFonts w:ascii="Times New Roman" w:hAnsi="Times New Roman" w:eastAsia="Times New Roman" w:cs="Times New Roman"/>
                <w:spacing w:val="-17"/>
              </w:rPr>
              <w:t xml:space="preserve"> </w:t>
            </w:r>
            <w:r>
              <w:rPr>
                <w:spacing w:val="2"/>
              </w:rPr>
              <w:t>，</w:t>
            </w:r>
            <w:r>
              <w:rPr>
                <w:spacing w:val="1"/>
              </w:rPr>
              <w:t>雷管不得超过</w:t>
            </w:r>
            <w:r>
              <w:rPr/>
              <w:t xml:space="preserve"> </w:t>
            </w:r>
            <w:r>
              <w:rPr>
                <w:rFonts w:ascii="Times New Roman" w:hAnsi="Times New Roman" w:eastAsia="Times New Roman" w:cs="Times New Roman"/>
                <w:spacing w:val="-4"/>
              </w:rPr>
              <w:t>500</w:t>
            </w:r>
            <w:r>
              <w:rPr>
                <w:rFonts w:ascii="Times New Roman" w:hAnsi="Times New Roman" w:eastAsia="Times New Roman" w:cs="Times New Roman"/>
                <w:spacing w:val="20"/>
                <w:w w:val="101"/>
              </w:rPr>
              <w:t xml:space="preserve"> </w:t>
            </w:r>
            <w:r>
              <w:rPr>
                <w:spacing w:val="-4"/>
              </w:rPr>
              <w:t>万发。</w:t>
            </w:r>
          </w:p>
        </w:tc>
        <w:tc>
          <w:tcPr>
            <w:tcW w:w="5424" w:type="dxa"/>
            <w:vAlign w:val="top"/>
            <w:tcBorders>
              <w:right w:val="single" w:color="000000" w:sz="2" w:space="0"/>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0" w:right="21" w:firstLine="357"/>
              <w:spacing w:before="59" w:line="246" w:lineRule="auto"/>
              <w:jc w:val="both"/>
              <w:rPr/>
            </w:pPr>
            <w:r>
              <w:rPr>
                <w:b/>
                <w:bCs/>
                <w:spacing w:val="-2"/>
              </w:rPr>
              <w:t>《中华人民共和国安全生产法》</w:t>
            </w:r>
            <w:r>
              <w:rPr>
                <w:spacing w:val="-17"/>
              </w:rPr>
              <w:t xml:space="preserve"> </w:t>
            </w:r>
            <w:r>
              <w:rPr>
                <w:b/>
                <w:bCs/>
                <w:spacing w:val="-2"/>
              </w:rPr>
              <w:t>第一百零二条</w:t>
            </w:r>
            <w:r>
              <w:rPr>
                <w:spacing w:val="-2"/>
              </w:rPr>
              <w:t xml:space="preserve"> </w:t>
            </w:r>
            <w:r>
              <w:rPr>
                <w:spacing w:val="-2"/>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spacing w:line="137" w:lineRule="exact"/>
        <w:rPr>
          <w:rFonts w:ascii="Arial"/>
          <w:sz w:val="11"/>
        </w:rPr>
      </w:pPr>
      <w:r/>
    </w:p>
    <w:p>
      <w:pPr>
        <w:spacing w:line="137" w:lineRule="exact"/>
        <w:sectPr>
          <w:footerReference w:type="default" r:id="rId42"/>
          <w:pgSz w:w="16839" w:h="11906"/>
          <w:pgMar w:top="400" w:right="577" w:bottom="1672" w:left="577" w:header="0" w:footer="1419" w:gutter="0"/>
        </w:sectPr>
        <w:rPr>
          <w:rFonts w:ascii="Arial" w:hAnsi="Arial" w:eastAsia="Arial" w:cs="Arial"/>
          <w:sz w:val="11"/>
          <w:szCs w:val="11"/>
        </w:rPr>
      </w:pPr>
    </w:p>
    <w:p>
      <w:pPr>
        <w:spacing w:before="3"/>
        <w:rPr/>
      </w:pPr>
      <w:r>
        <w:drawing>
          <wp:anchor distT="0" distB="0" distL="0" distR="0" simplePos="0" relativeHeight="251658240" behindDoc="0" locked="0" layoutInCell="0" allowOverlap="1">
            <wp:simplePos x="0" y="0"/>
            <wp:positionH relativeFrom="page">
              <wp:posOffset>10687113</wp:posOffset>
            </wp:positionH>
            <wp:positionV relativeFrom="page">
              <wp:posOffset>0</wp:posOffset>
            </wp:positionV>
            <wp:extent cx="6350" cy="164845"/>
            <wp:effectExtent l="0" t="0" r="0" b="0"/>
            <wp:wrapNone/>
            <wp:docPr id="2" name="IM 2"/>
            <wp:cNvGraphicFramePr/>
            <a:graphic>
              <a:graphicData uri="http://schemas.openxmlformats.org/drawingml/2006/picture">
                <pic:pic>
                  <pic:nvPicPr>
                    <pic:cNvPr id="2" name="IM 2"/>
                    <pic:cNvPicPr/>
                  </pic:nvPicPr>
                  <pic:blipFill>
                    <a:blip r:embed="rId44"/>
                    <a:stretch>
                      <a:fillRect/>
                    </a:stretch>
                  </pic:blipFill>
                  <pic:spPr>
                    <a:xfrm rot="0">
                      <a:off x="0" y="0"/>
                      <a:ext cx="6350" cy="164845"/>
                    </a:xfrm>
                    <a:prstGeom prst="rect">
                      <a:avLst/>
                    </a:prstGeom>
                  </pic:spPr>
                </pic:pic>
              </a:graphicData>
            </a:graphic>
          </wp:anchor>
        </w:drawing>
      </w:r>
      <w:r/>
    </w:p>
    <w:p>
      <w:pPr>
        <w:spacing w:before="3"/>
        <w:rPr/>
      </w:pPr>
      <w:r/>
    </w:p>
    <w:p>
      <w:pPr>
        <w:spacing w:before="3"/>
        <w:rPr/>
      </w:pPr>
      <w:r/>
    </w:p>
    <w:tbl>
      <w:tblPr>
        <w:tblStyle w:val="TableNormal"/>
        <w:tblW w:w="1567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28"/>
        <w:gridCol w:w="958"/>
        <w:gridCol w:w="1240"/>
        <w:gridCol w:w="6281"/>
        <w:gridCol w:w="5424"/>
        <w:gridCol w:w="1041"/>
      </w:tblGrid>
      <w:tr>
        <w:trPr>
          <w:trHeight w:val="252" w:hRule="atLeast"/>
        </w:trPr>
        <w:tc>
          <w:tcPr>
            <w:tcW w:w="728" w:type="dxa"/>
            <w:vAlign w:val="top"/>
          </w:tcPr>
          <w:p>
            <w:pPr>
              <w:pStyle w:val="TableText"/>
              <w:ind w:left="183"/>
              <w:spacing w:before="45" w:line="202" w:lineRule="auto"/>
              <w:rPr/>
            </w:pPr>
            <w:r>
              <w:rPr>
                <w:b/>
                <w:bCs/>
                <w:spacing w:val="-5"/>
              </w:rPr>
              <w:t>序号</w:t>
            </w:r>
          </w:p>
        </w:tc>
        <w:tc>
          <w:tcPr>
            <w:tcW w:w="958" w:type="dxa"/>
            <w:vAlign w:val="top"/>
            <w:tcBorders>
              <w:right w:val="single" w:color="000000" w:sz="2" w:space="0"/>
            </w:tcBorders>
          </w:tcPr>
          <w:p>
            <w:pPr>
              <w:pStyle w:val="TableText"/>
              <w:ind w:left="112"/>
              <w:spacing w:before="45" w:line="202" w:lineRule="auto"/>
              <w:rPr/>
            </w:pPr>
            <w:r>
              <w:rPr>
                <w:b/>
                <w:bCs/>
                <w:spacing w:val="-3"/>
              </w:rPr>
              <w:t>检查事项</w:t>
            </w:r>
          </w:p>
        </w:tc>
        <w:tc>
          <w:tcPr>
            <w:tcW w:w="1240" w:type="dxa"/>
            <w:vAlign w:val="top"/>
            <w:tcBorders>
              <w:left w:val="single" w:color="000000" w:sz="2" w:space="0"/>
            </w:tcBorders>
          </w:tcPr>
          <w:p>
            <w:pPr>
              <w:pStyle w:val="TableText"/>
              <w:ind w:left="258"/>
              <w:spacing w:before="45" w:line="202" w:lineRule="auto"/>
              <w:rPr/>
            </w:pPr>
            <w:r>
              <w:rPr>
                <w:b/>
                <w:bCs/>
                <w:spacing w:val="-3"/>
              </w:rPr>
              <w:t>检查内容</w:t>
            </w:r>
          </w:p>
        </w:tc>
        <w:tc>
          <w:tcPr>
            <w:tcW w:w="6281" w:type="dxa"/>
            <w:vAlign w:val="top"/>
          </w:tcPr>
          <w:p>
            <w:pPr>
              <w:pStyle w:val="TableText"/>
              <w:ind w:left="2959"/>
              <w:spacing w:before="45" w:line="202" w:lineRule="auto"/>
              <w:rPr/>
            </w:pPr>
            <w:r>
              <w:rPr>
                <w:b/>
                <w:bCs/>
                <w:spacing w:val="-3"/>
              </w:rPr>
              <w:t>检查依据</w:t>
            </w:r>
          </w:p>
        </w:tc>
        <w:tc>
          <w:tcPr>
            <w:tcW w:w="5424" w:type="dxa"/>
            <w:vAlign w:val="top"/>
            <w:tcBorders>
              <w:right w:val="single" w:color="000000" w:sz="2" w:space="0"/>
            </w:tcBorders>
          </w:tcPr>
          <w:p>
            <w:pPr>
              <w:pStyle w:val="TableText"/>
              <w:ind w:left="2542"/>
              <w:spacing w:before="45" w:line="202" w:lineRule="auto"/>
              <w:rPr/>
            </w:pPr>
            <w:r>
              <w:rPr>
                <w:b/>
                <w:bCs/>
                <w:spacing w:val="-5"/>
              </w:rPr>
              <w:t>法律责任</w:t>
            </w:r>
          </w:p>
        </w:tc>
        <w:tc>
          <w:tcPr>
            <w:tcW w:w="1041" w:type="dxa"/>
            <w:vAlign w:val="top"/>
            <w:tcBorders>
              <w:left w:val="single" w:color="000000" w:sz="2" w:space="0"/>
            </w:tcBorders>
          </w:tcPr>
          <w:p>
            <w:pPr>
              <w:pStyle w:val="TableText"/>
              <w:ind w:left="170"/>
              <w:spacing w:before="45" w:line="202" w:lineRule="auto"/>
              <w:rPr/>
            </w:pPr>
            <w:r>
              <w:rPr>
                <w:b/>
                <w:bCs/>
                <w:spacing w:val="-5"/>
              </w:rPr>
              <w:t>事项分类</w:t>
            </w:r>
          </w:p>
        </w:tc>
      </w:tr>
      <w:tr>
        <w:trPr>
          <w:trHeight w:val="723" w:hRule="atLeast"/>
        </w:trPr>
        <w:tc>
          <w:tcPr>
            <w:tcW w:w="728" w:type="dxa"/>
            <w:vAlign w:val="top"/>
            <w:vMerge w:val="restart"/>
            <w:tcBorders>
              <w:bottom w:val="nil"/>
            </w:tcBorders>
          </w:tcPr>
          <w:p>
            <w:pPr>
              <w:rPr>
                <w:rFonts w:ascii="Arial"/>
                <w:sz w:val="21"/>
              </w:rPr>
            </w:pPr>
            <w:r/>
          </w:p>
        </w:tc>
        <w:tc>
          <w:tcPr>
            <w:tcW w:w="958" w:type="dxa"/>
            <w:vAlign w:val="top"/>
            <w:vMerge w:val="restart"/>
            <w:tcBorders>
              <w:right w:val="single" w:color="000000" w:sz="2" w:space="0"/>
              <w:bottom w:val="nil"/>
            </w:tcBorders>
          </w:tcPr>
          <w:p>
            <w:pPr>
              <w:rPr>
                <w:rFonts w:ascii="Arial"/>
                <w:sz w:val="21"/>
              </w:rPr>
            </w:pPr>
            <w:r/>
          </w:p>
        </w:tc>
        <w:tc>
          <w:tcPr>
            <w:tcW w:w="1240" w:type="dxa"/>
            <w:vAlign w:val="top"/>
            <w:tcBorders>
              <w:left w:val="single" w:color="000000" w:sz="2" w:space="0"/>
              <w:bottom w:val="single" w:color="000000" w:sz="2" w:space="0"/>
            </w:tcBorders>
          </w:tcPr>
          <w:p>
            <w:pPr>
              <w:rPr>
                <w:rFonts w:ascii="Arial"/>
                <w:sz w:val="21"/>
              </w:rPr>
            </w:pPr>
            <w:r/>
          </w:p>
        </w:tc>
        <w:tc>
          <w:tcPr>
            <w:tcW w:w="6281" w:type="dxa"/>
            <w:vAlign w:val="top"/>
          </w:tcPr>
          <w:p>
            <w:pPr>
              <w:pStyle w:val="TableText"/>
              <w:ind w:left="30" w:right="21" w:firstLine="354"/>
              <w:spacing w:before="37" w:line="231" w:lineRule="auto"/>
              <w:jc w:val="both"/>
              <w:rPr/>
            </w:pPr>
            <w:r>
              <w:rPr>
                <w:spacing w:val="-1"/>
              </w:rPr>
              <w:t>地面分库所有库房贮存爆炸物品的总容量：炸药不得超过</w:t>
            </w:r>
            <w:r>
              <w:rPr>
                <w:spacing w:val="-28"/>
              </w:rPr>
              <w:t xml:space="preserve"> </w:t>
            </w:r>
            <w:r>
              <w:rPr>
                <w:rFonts w:ascii="Times New Roman" w:hAnsi="Times New Roman" w:eastAsia="Times New Roman" w:cs="Times New Roman"/>
                <w:spacing w:val="-1"/>
              </w:rPr>
              <w:t>75t</w:t>
            </w:r>
            <w:r>
              <w:rPr>
                <w:rFonts w:ascii="Times New Roman" w:hAnsi="Times New Roman" w:eastAsia="Times New Roman" w:cs="Times New Roman"/>
                <w:spacing w:val="-20"/>
              </w:rPr>
              <w:t xml:space="preserve"> </w:t>
            </w:r>
            <w:r>
              <w:rPr>
                <w:spacing w:val="-1"/>
              </w:rPr>
              <w:t>，雷管不得超</w:t>
            </w:r>
            <w:r>
              <w:rPr/>
              <w:t xml:space="preserve"> </w:t>
            </w:r>
            <w:r>
              <w:rPr>
                <w:spacing w:val="-3"/>
              </w:rPr>
              <w:t>过</w:t>
            </w:r>
            <w:r>
              <w:rPr>
                <w:spacing w:val="-40"/>
              </w:rPr>
              <w:t xml:space="preserve"> </w:t>
            </w:r>
            <w:r>
              <w:rPr>
                <w:rFonts w:ascii="Times New Roman" w:hAnsi="Times New Roman" w:eastAsia="Times New Roman" w:cs="Times New Roman"/>
                <w:spacing w:val="-3"/>
              </w:rPr>
              <w:t>25</w:t>
            </w:r>
            <w:r>
              <w:rPr>
                <w:rFonts w:ascii="Times New Roman" w:hAnsi="Times New Roman" w:eastAsia="Times New Roman" w:cs="Times New Roman"/>
                <w:spacing w:val="17"/>
              </w:rPr>
              <w:t xml:space="preserve"> </w:t>
            </w:r>
            <w:r>
              <w:rPr>
                <w:spacing w:val="-3"/>
              </w:rPr>
              <w:t>万发。单个库房的炸药最大容量不得超过</w:t>
            </w:r>
            <w:r>
              <w:rPr>
                <w:spacing w:val="-43"/>
              </w:rPr>
              <w:t xml:space="preserve"> </w:t>
            </w:r>
            <w:r>
              <w:rPr>
                <w:rFonts w:ascii="Times New Roman" w:hAnsi="Times New Roman" w:eastAsia="Times New Roman" w:cs="Times New Roman"/>
                <w:spacing w:val="-3"/>
              </w:rPr>
              <w:t>25t</w:t>
            </w:r>
            <w:r>
              <w:rPr>
                <w:spacing w:val="-3"/>
              </w:rPr>
              <w:t>。地面分库贮存各种爆炸物品</w:t>
            </w:r>
            <w:r>
              <w:rPr/>
              <w:t xml:space="preserve"> </w:t>
            </w:r>
            <w:r>
              <w:rPr>
                <w:spacing w:val="-1"/>
              </w:rPr>
              <w:t>的数量，不得超过由该库所供应矿井</w:t>
            </w:r>
            <w:r>
              <w:rPr>
                <w:spacing w:val="-31"/>
              </w:rPr>
              <w:t xml:space="preserve"> </w:t>
            </w:r>
            <w:r>
              <w:rPr>
                <w:rFonts w:ascii="Times New Roman" w:hAnsi="Times New Roman" w:eastAsia="Times New Roman" w:cs="Times New Roman"/>
                <w:spacing w:val="-1"/>
              </w:rPr>
              <w:t>3 </w:t>
            </w:r>
            <w:r>
              <w:rPr>
                <w:spacing w:val="-1"/>
              </w:rPr>
              <w:t>个月的计划需要量。</w:t>
            </w:r>
          </w:p>
        </w:tc>
        <w:tc>
          <w:tcPr>
            <w:tcW w:w="5424" w:type="dxa"/>
            <w:vAlign w:val="top"/>
            <w:tcBorders>
              <w:right w:val="single" w:color="000000" w:sz="2" w:space="0"/>
            </w:tcBorders>
          </w:tcPr>
          <w:p>
            <w:pPr>
              <w:rPr>
                <w:rFonts w:ascii="Arial"/>
                <w:sz w:val="21"/>
              </w:rPr>
            </w:pPr>
            <w:r/>
          </w:p>
        </w:tc>
        <w:tc>
          <w:tcPr>
            <w:tcW w:w="1041" w:type="dxa"/>
            <w:vAlign w:val="top"/>
            <w:tcBorders>
              <w:left w:val="single" w:color="000000" w:sz="2" w:space="0"/>
            </w:tcBorders>
          </w:tcPr>
          <w:p>
            <w:pPr>
              <w:rPr>
                <w:rFonts w:ascii="Arial"/>
                <w:sz w:val="21"/>
              </w:rPr>
            </w:pPr>
            <w:r/>
          </w:p>
        </w:tc>
      </w:tr>
      <w:tr>
        <w:trPr>
          <w:trHeight w:val="2880" w:hRule="atLeast"/>
        </w:trPr>
        <w:tc>
          <w:tcPr>
            <w:tcW w:w="728" w:type="dxa"/>
            <w:vAlign w:val="top"/>
            <w:vMerge w:val="continue"/>
            <w:tcBorders>
              <w:top w:val="nil"/>
              <w:bottom w:val="nil"/>
            </w:tcBorders>
          </w:tcPr>
          <w:p>
            <w:pPr>
              <w:rPr>
                <w:rFonts w:ascii="Arial"/>
                <w:sz w:val="21"/>
              </w:rPr>
            </w:pPr>
            <w:r/>
          </w:p>
        </w:tc>
        <w:tc>
          <w:tcPr>
            <w:tcW w:w="958" w:type="dxa"/>
            <w:vAlign w:val="top"/>
            <w:vMerge w:val="continue"/>
            <w:tcBorders>
              <w:right w:val="single" w:color="000000" w:sz="2" w:space="0"/>
              <w:top w:val="nil"/>
              <w:bottom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38" w:right="26" w:hanging="14"/>
              <w:spacing w:before="58" w:line="246" w:lineRule="auto"/>
              <w:rPr/>
            </w:pPr>
            <w:r>
              <w:rPr>
                <w:rFonts w:ascii="Times New Roman" w:hAnsi="Times New Roman" w:eastAsia="Times New Roman" w:cs="Times New Roman"/>
                <w:spacing w:val="-8"/>
              </w:rPr>
              <w:t>25.3 </w:t>
            </w:r>
            <w:r>
              <w:rPr>
                <w:spacing w:val="-8"/>
              </w:rPr>
              <w:t>调度、监控</w:t>
            </w:r>
            <w:r>
              <w:rPr/>
              <w:t xml:space="preserve"> </w:t>
            </w:r>
            <w:r>
              <w:rPr>
                <w:spacing w:val="-7"/>
              </w:rPr>
              <w:t>室管理</w:t>
            </w:r>
          </w:p>
        </w:tc>
        <w:tc>
          <w:tcPr>
            <w:tcW w:w="6281" w:type="dxa"/>
            <w:vAlign w:val="top"/>
          </w:tcPr>
          <w:p>
            <w:pPr>
              <w:pStyle w:val="TableText"/>
              <w:ind w:left="23" w:right="21" w:firstLine="360"/>
              <w:spacing w:before="39"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5" w:right="21" w:firstLine="358"/>
              <w:spacing w:before="2" w:line="245" w:lineRule="auto"/>
              <w:jc w:val="both"/>
              <w:rPr/>
            </w:pPr>
            <w:r>
              <w:rPr>
                <w:b/>
                <w:bCs/>
              </w:rPr>
              <w:t>《煤矿安全规程》第四百九十四条</w:t>
            </w:r>
            <w:r>
              <w:rPr/>
              <w:t xml:space="preserve"> </w:t>
            </w:r>
            <w:r>
              <w:rPr/>
              <w:t>矿调度</w:t>
            </w:r>
            <w:r>
              <w:rPr>
                <w:spacing w:val="-1"/>
              </w:rPr>
              <w:t>室值班人员应当监视监控信息，</w:t>
            </w:r>
            <w:r>
              <w:rPr/>
              <w:t xml:space="preserve"> </w:t>
            </w:r>
            <w:r>
              <w:rPr>
                <w:spacing w:val="-2"/>
              </w:rPr>
              <w:t>填写运行日志，打印安全监控日报表，并报矿总工程师和矿长审</w:t>
            </w:r>
            <w:r>
              <w:rPr>
                <w:spacing w:val="-3"/>
              </w:rPr>
              <w:t>阅。系统发出报</w:t>
            </w:r>
            <w:r>
              <w:rPr/>
              <w:t xml:space="preserve"> </w:t>
            </w:r>
            <w:r>
              <w:rPr>
                <w:spacing w:val="-2"/>
              </w:rPr>
              <w:t>警、断电、馈电异常等信息时，应当采取措施，及时处理</w:t>
            </w:r>
            <w:r>
              <w:rPr>
                <w:spacing w:val="-3"/>
              </w:rPr>
              <w:t>，并立即向值班矿领导</w:t>
            </w:r>
            <w:r>
              <w:rPr/>
              <w:t xml:space="preserve"> </w:t>
            </w:r>
            <w:r>
              <w:rPr>
                <w:spacing w:val="-1"/>
              </w:rPr>
              <w:t>汇报；处理过程和结果应当记录备案。</w:t>
            </w:r>
          </w:p>
          <w:p>
            <w:pPr>
              <w:pStyle w:val="TableText"/>
              <w:ind w:left="28" w:right="21" w:firstLine="355"/>
              <w:spacing w:before="2" w:line="221" w:lineRule="auto"/>
              <w:rPr/>
            </w:pPr>
            <w:r>
              <w:rPr>
                <w:b/>
                <w:bCs/>
              </w:rPr>
              <w:t>《煤矿安全规程》第四百九十五条</w:t>
            </w:r>
            <w:r>
              <w:rPr/>
              <w:t xml:space="preserve"> </w:t>
            </w:r>
            <w:r>
              <w:rPr/>
              <w:t>安全监</w:t>
            </w:r>
            <w:r>
              <w:rPr>
                <w:spacing w:val="-1"/>
              </w:rPr>
              <w:t>控系统必须具备实时上传监控数</w:t>
            </w:r>
            <w:r>
              <w:rPr/>
              <w:t xml:space="preserve"> </w:t>
            </w:r>
            <w:r>
              <w:rPr>
                <w:spacing w:val="-2"/>
              </w:rPr>
              <w:t>据的功能。</w:t>
            </w:r>
          </w:p>
        </w:tc>
        <w:tc>
          <w:tcPr>
            <w:tcW w:w="5424" w:type="dxa"/>
            <w:vAlign w:val="top"/>
            <w:tcBorders>
              <w:right w:val="single" w:color="000000" w:sz="2" w:space="0"/>
            </w:tcBorders>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pStyle w:val="TableText"/>
              <w:ind w:left="30" w:right="21" w:firstLine="357"/>
              <w:spacing w:before="59"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r>
        <w:trPr>
          <w:trHeight w:val="2649" w:hRule="atLeast"/>
        </w:trPr>
        <w:tc>
          <w:tcPr>
            <w:tcW w:w="728" w:type="dxa"/>
            <w:vAlign w:val="top"/>
            <w:vMerge w:val="continue"/>
            <w:tcBorders>
              <w:top w:val="nil"/>
            </w:tcBorders>
          </w:tcPr>
          <w:p>
            <w:pPr>
              <w:rPr>
                <w:rFonts w:ascii="Arial"/>
                <w:sz w:val="21"/>
              </w:rPr>
            </w:pPr>
            <w:r/>
          </w:p>
        </w:tc>
        <w:tc>
          <w:tcPr>
            <w:tcW w:w="958" w:type="dxa"/>
            <w:vAlign w:val="top"/>
            <w:vMerge w:val="continue"/>
            <w:tcBorders>
              <w:right w:val="single" w:color="000000" w:sz="2" w:space="0"/>
              <w:top w:val="nil"/>
            </w:tcBorders>
          </w:tcPr>
          <w:p>
            <w:pPr>
              <w:rPr>
                <w:rFonts w:ascii="Arial"/>
                <w:sz w:val="21"/>
              </w:rPr>
            </w:pPr>
            <w:r/>
          </w:p>
        </w:tc>
        <w:tc>
          <w:tcPr>
            <w:tcW w:w="1240" w:type="dxa"/>
            <w:vAlign w:val="top"/>
            <w:tcBorders>
              <w:left w:val="single" w:color="000000" w:sz="2" w:space="0"/>
              <w:bottom w:val="single" w:color="000000" w:sz="2" w:space="0"/>
              <w:top w:val="single" w:color="000000" w:sz="2" w:space="0"/>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34" w:right="26" w:hanging="10"/>
              <w:spacing w:before="59" w:line="247" w:lineRule="auto"/>
              <w:rPr/>
            </w:pPr>
            <w:r>
              <w:rPr>
                <w:rFonts w:ascii="Times New Roman" w:hAnsi="Times New Roman" w:eastAsia="Times New Roman" w:cs="Times New Roman"/>
                <w:spacing w:val="-8"/>
              </w:rPr>
              <w:t>25.4 </w:t>
            </w:r>
            <w:r>
              <w:rPr>
                <w:spacing w:val="-8"/>
              </w:rPr>
              <w:t>机修房、绞</w:t>
            </w:r>
            <w:r>
              <w:rPr/>
              <w:t xml:space="preserve"> </w:t>
            </w:r>
            <w:r>
              <w:rPr>
                <w:spacing w:val="-8"/>
              </w:rPr>
              <w:t>车房</w:t>
            </w:r>
          </w:p>
        </w:tc>
        <w:tc>
          <w:tcPr>
            <w:tcW w:w="6281" w:type="dxa"/>
            <w:vAlign w:val="top"/>
          </w:tcPr>
          <w:p>
            <w:pPr>
              <w:pStyle w:val="TableText"/>
              <w:ind w:left="23" w:right="21" w:firstLine="360"/>
              <w:spacing w:before="43" w:line="246" w:lineRule="auto"/>
              <w:jc w:val="both"/>
              <w:rPr/>
            </w:pPr>
            <w:r>
              <w:rPr>
                <w:b/>
                <w:bCs/>
                <w:spacing w:val="-1"/>
              </w:rPr>
              <w:t>《中华人民共和国安全生产法》第四十一条第二款</w:t>
            </w:r>
            <w:r>
              <w:rPr>
                <w:spacing w:val="-1"/>
              </w:rPr>
              <w:t xml:space="preserve"> </w:t>
            </w:r>
            <w:r>
              <w:rPr>
                <w:spacing w:val="-1"/>
              </w:rPr>
              <w:t>生产经营单位应当建立</w:t>
            </w:r>
            <w:r>
              <w:rPr>
                <w:spacing w:val="3"/>
              </w:rPr>
              <w:t xml:space="preserve"> </w:t>
            </w:r>
            <w:r>
              <w:rPr>
                <w:spacing w:val="-2"/>
              </w:rPr>
              <w:t>健全并落实生产安全事故隐患排查治理制度，采取技术、管理措施，</w:t>
            </w:r>
            <w:r>
              <w:rPr>
                <w:spacing w:val="-3"/>
              </w:rPr>
              <w:t>及时发现并</w:t>
            </w:r>
            <w:r>
              <w:rPr/>
              <w:t xml:space="preserve"> </w:t>
            </w:r>
            <w:r>
              <w:rPr>
                <w:spacing w:val="-2"/>
              </w:rPr>
              <w:t>消除事故隐患。事故隐患排查治理情况应当如实记录，并通过职工大</w:t>
            </w:r>
            <w:r>
              <w:rPr>
                <w:spacing w:val="-3"/>
              </w:rPr>
              <w:t>会或者职工</w:t>
            </w:r>
            <w:r>
              <w:rPr/>
              <w:t xml:space="preserve"> </w:t>
            </w:r>
            <w:r>
              <w:rPr>
                <w:spacing w:val="-2"/>
              </w:rPr>
              <w:t>代表大会、信息公示栏等方式向从业人员通报。其中，重大事故隐患</w:t>
            </w:r>
            <w:r>
              <w:rPr>
                <w:spacing w:val="-3"/>
              </w:rPr>
              <w:t>排查治理情</w:t>
            </w:r>
            <w:r>
              <w:rPr/>
              <w:t xml:space="preserve"> </w:t>
            </w:r>
            <w:r>
              <w:rPr>
                <w:spacing w:val="3"/>
              </w:rPr>
              <w:t>况应当及时向负有安全生产监督管理职责的部门和职工大会或者职工代表大会</w:t>
            </w:r>
            <w:r>
              <w:rPr/>
              <w:t xml:space="preserve"> </w:t>
            </w:r>
            <w:r>
              <w:rPr>
                <w:spacing w:val="-2"/>
              </w:rPr>
              <w:t>报告。</w:t>
            </w:r>
          </w:p>
          <w:p>
            <w:pPr>
              <w:pStyle w:val="TableText"/>
              <w:ind w:left="24" w:right="21" w:firstLine="359"/>
              <w:spacing w:before="1" w:line="245" w:lineRule="auto"/>
              <w:rPr/>
            </w:pPr>
            <w:r>
              <w:rPr>
                <w:b/>
                <w:bCs/>
                <w:spacing w:val="-1"/>
              </w:rPr>
              <w:t>《煤矿安全规程》第四百六十九条第二款</w:t>
            </w:r>
            <w:r>
              <w:rPr>
                <w:spacing w:val="-1"/>
              </w:rPr>
              <w:t xml:space="preserve"> </w:t>
            </w:r>
            <w:r>
              <w:rPr>
                <w:spacing w:val="-1"/>
              </w:rPr>
              <w:t>地面的通风机房、绞车房、压风</w:t>
            </w:r>
            <w:r>
              <w:rPr>
                <w:spacing w:val="13"/>
              </w:rPr>
              <w:t xml:space="preserve"> </w:t>
            </w:r>
            <w:r>
              <w:rPr>
                <w:spacing w:val="-1"/>
              </w:rPr>
              <w:t>机房、变电所、矿调度室等必须设有应急照明设施。</w:t>
            </w:r>
          </w:p>
          <w:p>
            <w:pPr>
              <w:pStyle w:val="TableText"/>
              <w:ind w:left="33" w:firstLine="359"/>
              <w:spacing w:before="1" w:line="231" w:lineRule="auto"/>
              <w:jc w:val="both"/>
              <w:rPr/>
            </w:pPr>
            <w:r>
              <w:rPr>
                <w:b/>
                <w:bCs/>
                <w:spacing w:val="-2"/>
              </w:rPr>
              <w:t>第七十六条</w:t>
            </w:r>
            <w:r>
              <w:rPr>
                <w:spacing w:val="-2"/>
              </w:rPr>
              <w:t xml:space="preserve"> </w:t>
            </w:r>
            <w:r>
              <w:rPr>
                <w:spacing w:val="-2"/>
              </w:rPr>
              <w:t>立井凿井期间，掘进工作面与吊盘、吊盘与井</w:t>
            </w:r>
            <w:r>
              <w:rPr>
                <w:spacing w:val="-51"/>
              </w:rPr>
              <w:t xml:space="preserve"> </w:t>
            </w:r>
            <w:r>
              <w:rPr>
                <w:spacing w:val="-2"/>
              </w:rPr>
              <w:t>口</w:t>
            </w:r>
            <w:r>
              <w:rPr>
                <w:spacing w:val="-3"/>
              </w:rPr>
              <w:t>、吊盘与辅助</w:t>
            </w:r>
            <w:r>
              <w:rPr/>
              <w:t xml:space="preserve"> </w:t>
            </w:r>
            <w:r>
              <w:rPr>
                <w:spacing w:val="-8"/>
              </w:rPr>
              <w:t>盘、腰泵房与井</w:t>
            </w:r>
            <w:r>
              <w:rPr>
                <w:spacing w:val="-46"/>
              </w:rPr>
              <w:t xml:space="preserve"> </w:t>
            </w:r>
            <w:r>
              <w:rPr>
                <w:spacing w:val="-8"/>
              </w:rPr>
              <w:t>口、翻矸平台与绞车房、井口与提升机房必须设置独立信号装置。</w:t>
            </w:r>
            <w:r>
              <w:rPr/>
              <w:t xml:space="preserve"> </w:t>
            </w:r>
            <w:r>
              <w:rPr>
                <w:spacing w:val="-2"/>
              </w:rPr>
              <w:t>井口信号装置必须与绞车的控制回路闭锁。</w:t>
            </w:r>
          </w:p>
        </w:tc>
        <w:tc>
          <w:tcPr>
            <w:tcW w:w="5424" w:type="dxa"/>
            <w:vAlign w:val="top"/>
            <w:tcBorders>
              <w:right w:val="single" w:color="000000" w:sz="2" w:space="0"/>
            </w:tcBorders>
          </w:tcPr>
          <w:p>
            <w:pPr>
              <w:spacing w:line="350" w:lineRule="auto"/>
              <w:rPr>
                <w:rFonts w:ascii="Arial"/>
                <w:sz w:val="21"/>
              </w:rPr>
            </w:pPr>
            <w:r/>
          </w:p>
          <w:p>
            <w:pPr>
              <w:spacing w:line="350" w:lineRule="auto"/>
              <w:rPr>
                <w:rFonts w:ascii="Arial"/>
                <w:sz w:val="21"/>
              </w:rPr>
            </w:pPr>
            <w:r/>
          </w:p>
          <w:p>
            <w:pPr>
              <w:pStyle w:val="TableText"/>
              <w:ind w:left="30" w:right="21" w:firstLine="357"/>
              <w:spacing w:before="58" w:line="246" w:lineRule="auto"/>
              <w:jc w:val="both"/>
              <w:rPr/>
            </w:pPr>
            <w:r>
              <w:rPr>
                <w:b/>
                <w:bCs/>
              </w:rPr>
              <w:t>《中华人民共和国安全生产法》第一百零二</w:t>
            </w:r>
            <w:r>
              <w:rPr>
                <w:b/>
                <w:bCs/>
                <w:spacing w:val="-1"/>
              </w:rPr>
              <w:t>条</w:t>
            </w:r>
            <w:r>
              <w:rPr>
                <w:spacing w:val="25"/>
              </w:rPr>
              <w:t xml:space="preserve"> </w:t>
            </w:r>
            <w:r>
              <w:rPr>
                <w:spacing w:val="-1"/>
              </w:rPr>
              <w:t>生产经营单位未</w:t>
            </w:r>
            <w:r>
              <w:rPr/>
              <w:t xml:space="preserve"> </w:t>
            </w:r>
            <w:r>
              <w:rPr>
                <w:spacing w:val="-1"/>
              </w:rPr>
              <w:t>采取措施消除事故隐患的，责令立即消除或者限期消</w:t>
            </w:r>
            <w:r>
              <w:rPr>
                <w:spacing w:val="-2"/>
              </w:rPr>
              <w:t>除，处五万元以</w:t>
            </w:r>
            <w:r>
              <w:rPr/>
              <w:t xml:space="preserve"> </w:t>
            </w:r>
            <w:r>
              <w:rPr>
                <w:spacing w:val="-1"/>
              </w:rPr>
              <w:t>下的罚款；生产经营单位拒不执行的，责令停产停业</w:t>
            </w:r>
            <w:r>
              <w:rPr>
                <w:spacing w:val="-2"/>
              </w:rPr>
              <w:t>整顿；对其直接</w:t>
            </w:r>
            <w:r>
              <w:rPr/>
              <w:t xml:space="preserve"> </w:t>
            </w:r>
            <w:r>
              <w:rPr>
                <w:spacing w:val="5"/>
              </w:rPr>
              <w:t>负责的主管人员和其他直接责任人员处五万元以上十万元以下</w:t>
            </w:r>
            <w:r>
              <w:rPr>
                <w:spacing w:val="4"/>
              </w:rPr>
              <w:t>的罚</w:t>
            </w:r>
            <w:r>
              <w:rPr/>
              <w:t xml:space="preserve"> </w:t>
            </w:r>
            <w:r>
              <w:rPr>
                <w:spacing w:val="-1"/>
              </w:rPr>
              <w:t>款；构成犯罪的，依照刑法有关规定追究刑事责任。</w:t>
            </w:r>
          </w:p>
        </w:tc>
        <w:tc>
          <w:tcPr>
            <w:tcW w:w="1041" w:type="dxa"/>
            <w:vAlign w:val="top"/>
            <w:tcBorders>
              <w:left w:val="single" w:color="000000" w:sz="2" w:space="0"/>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87"/>
              <w:spacing w:before="58" w:line="214" w:lineRule="auto"/>
              <w:rPr/>
            </w:pPr>
            <w:r>
              <w:rPr>
                <w:spacing w:val="-4"/>
              </w:rPr>
              <w:t>一般检查事</w:t>
            </w:r>
          </w:p>
          <w:p>
            <w:pPr>
              <w:pStyle w:val="TableText"/>
              <w:ind w:left="438"/>
              <w:spacing w:before="31" w:line="217" w:lineRule="auto"/>
              <w:rPr/>
            </w:pPr>
            <w:r>
              <w:rPr/>
              <w:t>项</w:t>
            </w:r>
          </w:p>
        </w:tc>
      </w:tr>
    </w:tbl>
    <w:p>
      <w:pPr>
        <w:rPr>
          <w:rFonts w:ascii="Arial"/>
          <w:sz w:val="21"/>
        </w:rPr>
      </w:pPr>
      <w:r/>
    </w:p>
    <w:p>
      <w:pPr>
        <w:sectPr>
          <w:footerReference w:type="default" r:id="rId43"/>
          <w:pgSz w:w="16839" w:h="11906"/>
          <w:pgMar w:top="400" w:right="0" w:bottom="1544" w:left="577" w:header="0" w:footer="1291"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4537"/>
        <w:spacing w:before="215" w:line="502" w:lineRule="exact"/>
        <w:outlineLvl w:val="0"/>
        <w:rPr>
          <w:rFonts w:ascii="Microsoft YaHei" w:hAnsi="Microsoft YaHei" w:eastAsia="Microsoft YaHei" w:cs="Microsoft YaHei"/>
          <w:sz w:val="50"/>
          <w:szCs w:val="50"/>
        </w:rPr>
      </w:pPr>
      <w:bookmarkStart w:name="bookmark4" w:id="5"/>
      <w:bookmarkEnd w:id="5"/>
      <w:r>
        <w:rPr>
          <w:rFonts w:ascii="Microsoft YaHei" w:hAnsi="Microsoft YaHei" w:eastAsia="Microsoft YaHei" w:cs="Microsoft YaHei"/>
          <w:sz w:val="50"/>
          <w:szCs w:val="50"/>
          <w:spacing w:val="-13"/>
          <w:w w:val="91"/>
          <w:position w:val="-2"/>
        </w:rPr>
        <w:t>危险化学品生产经营企业检查事项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4592" w:hRule="atLeast"/>
        </w:trPr>
        <w:tc>
          <w:tcPr>
            <w:tcW w:w="742"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34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944"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116"/>
              <w:spacing w:before="59" w:line="216" w:lineRule="auto"/>
              <w:rPr/>
            </w:pPr>
            <w:r>
              <w:rPr>
                <w:spacing w:val="-4"/>
              </w:rPr>
              <w:t>规章制度</w:t>
            </w:r>
          </w:p>
        </w:tc>
        <w:tc>
          <w:tcPr>
            <w:tcW w:w="1261" w:type="dxa"/>
            <w:vAlign w:val="top"/>
          </w:tcPr>
          <w:p>
            <w:pPr>
              <w:pStyle w:val="TableText"/>
              <w:ind w:left="115" w:right="108" w:firstLine="8"/>
              <w:spacing w:before="55" w:line="246" w:lineRule="auto"/>
              <w:rPr/>
            </w:pP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0"/>
                <w:w w:val="102"/>
              </w:rPr>
              <w:t xml:space="preserve"> </w:t>
            </w:r>
            <w:r>
              <w:rPr>
                <w:spacing w:val="-3"/>
              </w:rPr>
              <w:t>变更管理</w:t>
            </w:r>
            <w:r>
              <w:rPr/>
              <w:t xml:space="preserve"> </w:t>
            </w:r>
            <w:r>
              <w:rPr>
                <w:spacing w:val="26"/>
              </w:rPr>
              <w:t>制度未落实</w:t>
            </w:r>
          </w:p>
          <w:p>
            <w:pPr>
              <w:pStyle w:val="TableText"/>
              <w:ind w:left="117" w:right="108" w:hanging="9"/>
              <w:spacing w:line="246" w:lineRule="auto"/>
              <w:jc w:val="both"/>
              <w:rPr/>
            </w:pPr>
            <w:r>
              <w:rPr>
                <w:spacing w:val="20"/>
              </w:rPr>
              <w:t>（</w:t>
            </w:r>
            <w:r>
              <w:rPr>
                <w:spacing w:val="-53"/>
              </w:rPr>
              <w:t xml:space="preserve"> </w:t>
            </w:r>
            <w:r>
              <w:rPr>
                <w:spacing w:val="20"/>
              </w:rPr>
              <w:t>包括涉及</w:t>
            </w:r>
            <w:r>
              <w:rPr/>
              <w:t xml:space="preserve"> </w:t>
            </w:r>
            <w:r>
              <w:rPr>
                <w:spacing w:val="-9"/>
              </w:rPr>
              <w:t>重大危险源、</w:t>
            </w:r>
            <w:r>
              <w:rPr>
                <w:spacing w:val="2"/>
              </w:rPr>
              <w:t xml:space="preserve"> </w:t>
            </w:r>
            <w:r>
              <w:rPr>
                <w:spacing w:val="-5"/>
              </w:rPr>
              <w:t>重</w:t>
            </w:r>
            <w:r>
              <w:rPr>
                <w:spacing w:val="-30"/>
              </w:rPr>
              <w:t xml:space="preserve"> </w:t>
            </w:r>
            <w:r>
              <w:rPr>
                <w:spacing w:val="-5"/>
              </w:rPr>
              <w:t>点</w:t>
            </w:r>
            <w:r>
              <w:rPr>
                <w:spacing w:val="-41"/>
              </w:rPr>
              <w:t xml:space="preserve"> </w:t>
            </w:r>
            <w:r>
              <w:rPr>
                <w:spacing w:val="-5"/>
              </w:rPr>
              <w:t>监</w:t>
            </w:r>
            <w:r>
              <w:rPr>
                <w:spacing w:val="-46"/>
              </w:rPr>
              <w:t xml:space="preserve"> </w:t>
            </w:r>
            <w:r>
              <w:rPr>
                <w:spacing w:val="-5"/>
              </w:rPr>
              <w:t>管危</w:t>
            </w:r>
          </w:p>
          <w:p>
            <w:pPr>
              <w:pStyle w:val="TableText"/>
              <w:ind w:left="124"/>
              <w:spacing w:line="216" w:lineRule="auto"/>
              <w:rPr/>
            </w:pPr>
            <w:r>
              <w:rPr>
                <w:spacing w:val="28"/>
              </w:rPr>
              <w:t>险化工工艺</w:t>
            </w:r>
          </w:p>
          <w:p>
            <w:pPr>
              <w:pStyle w:val="TableText"/>
              <w:ind w:left="114" w:right="108" w:firstLine="11"/>
              <w:spacing w:before="29" w:line="246" w:lineRule="auto"/>
              <w:rPr/>
            </w:pPr>
            <w:r>
              <w:rPr>
                <w:spacing w:val="-4"/>
              </w:rPr>
              <w:t>的</w:t>
            </w:r>
            <w:r>
              <w:rPr>
                <w:spacing w:val="-36"/>
              </w:rPr>
              <w:t xml:space="preserve"> </w:t>
            </w:r>
            <w:r>
              <w:rPr>
                <w:spacing w:val="-4"/>
              </w:rPr>
              <w:t>生</w:t>
            </w:r>
            <w:r>
              <w:rPr>
                <w:spacing w:val="-47"/>
              </w:rPr>
              <w:t xml:space="preserve"> </w:t>
            </w:r>
            <w:r>
              <w:rPr>
                <w:spacing w:val="-4"/>
              </w:rPr>
              <w:t>产</w:t>
            </w:r>
            <w:r>
              <w:rPr>
                <w:spacing w:val="-47"/>
              </w:rPr>
              <w:t xml:space="preserve"> </w:t>
            </w:r>
            <w:r>
              <w:rPr>
                <w:spacing w:val="-4"/>
              </w:rPr>
              <w:t>装置</w:t>
            </w:r>
            <w:r>
              <w:rPr/>
              <w:t xml:space="preserve"> </w:t>
            </w:r>
            <w:r>
              <w:rPr>
                <w:spacing w:val="-9"/>
              </w:rPr>
              <w:t>和储存设施，</w:t>
            </w:r>
          </w:p>
          <w:p>
            <w:pPr>
              <w:pStyle w:val="TableText"/>
              <w:ind w:left="118"/>
              <w:spacing w:before="1" w:line="213" w:lineRule="auto"/>
              <w:rPr/>
            </w:pPr>
            <w:r>
              <w:rPr>
                <w:spacing w:val="-3"/>
              </w:rPr>
              <w:t>主要负责人、</w:t>
            </w:r>
          </w:p>
          <w:p>
            <w:pPr>
              <w:pStyle w:val="TableText"/>
              <w:ind w:left="115"/>
              <w:spacing w:before="31" w:line="214" w:lineRule="auto"/>
              <w:rPr/>
            </w:pPr>
            <w:r>
              <w:rPr>
                <w:spacing w:val="-8"/>
              </w:rPr>
              <w:t>原料、工艺路</w:t>
            </w:r>
          </w:p>
          <w:p>
            <w:pPr>
              <w:pStyle w:val="TableText"/>
              <w:ind w:left="106" w:right="106" w:firstLine="14"/>
              <w:spacing w:before="32" w:line="246" w:lineRule="auto"/>
              <w:rPr/>
            </w:pPr>
            <w:r>
              <w:rPr>
                <w:spacing w:val="-9"/>
              </w:rPr>
              <w:t>线、产品、关</w:t>
            </w:r>
            <w:r>
              <w:rPr>
                <w:spacing w:val="1"/>
              </w:rPr>
              <w:t xml:space="preserve"> </w:t>
            </w:r>
            <w:r>
              <w:rPr>
                <w:spacing w:val="1"/>
              </w:rPr>
              <w:t>键</w:t>
            </w:r>
            <w:r>
              <w:rPr>
                <w:spacing w:val="-46"/>
              </w:rPr>
              <w:t xml:space="preserve"> </w:t>
            </w:r>
            <w:r>
              <w:rPr>
                <w:spacing w:val="1"/>
              </w:rPr>
              <w:t>设</w:t>
            </w:r>
            <w:r>
              <w:rPr>
                <w:spacing w:val="-45"/>
              </w:rPr>
              <w:t xml:space="preserve"> </w:t>
            </w:r>
            <w:r>
              <w:rPr>
                <w:spacing w:val="1"/>
              </w:rPr>
              <w:t>备</w:t>
            </w:r>
            <w:r>
              <w:rPr>
                <w:spacing w:val="-44"/>
              </w:rPr>
              <w:t xml:space="preserve"> </w:t>
            </w:r>
            <w:r>
              <w:rPr>
                <w:spacing w:val="1"/>
              </w:rPr>
              <w:t>方面</w:t>
            </w:r>
          </w:p>
          <w:p>
            <w:pPr>
              <w:pStyle w:val="TableText"/>
              <w:ind w:left="110"/>
              <w:spacing w:before="1" w:line="213" w:lineRule="auto"/>
              <w:rPr/>
            </w:pPr>
            <w:r>
              <w:rPr>
                <w:spacing w:val="30"/>
              </w:rPr>
              <w:t>发生的变化</w:t>
            </w:r>
          </w:p>
          <w:p>
            <w:pPr>
              <w:pStyle w:val="TableText"/>
              <w:ind w:left="110" w:right="106"/>
              <w:spacing w:before="31" w:line="246" w:lineRule="auto"/>
              <w:jc w:val="both"/>
              <w:rPr/>
            </w:pPr>
            <w:r>
              <w:rPr>
                <w:spacing w:val="-3"/>
              </w:rPr>
              <w:t>未</w:t>
            </w:r>
            <w:r>
              <w:rPr>
                <w:spacing w:val="-39"/>
              </w:rPr>
              <w:t xml:space="preserve"> </w:t>
            </w:r>
            <w:r>
              <w:rPr>
                <w:spacing w:val="-3"/>
              </w:rPr>
              <w:t>纳</w:t>
            </w:r>
            <w:r>
              <w:rPr>
                <w:spacing w:val="-45"/>
              </w:rPr>
              <w:t xml:space="preserve"> </w:t>
            </w:r>
            <w:r>
              <w:rPr>
                <w:spacing w:val="-3"/>
              </w:rPr>
              <w:t>入</w:t>
            </w:r>
            <w:r>
              <w:rPr>
                <w:spacing w:val="-36"/>
              </w:rPr>
              <w:t xml:space="preserve"> </w:t>
            </w:r>
            <w:r>
              <w:rPr>
                <w:spacing w:val="-3"/>
              </w:rPr>
              <w:t>变更</w:t>
            </w:r>
            <w:r>
              <w:rPr/>
              <w:t xml:space="preserve"> </w:t>
            </w:r>
            <w:r>
              <w:rPr>
                <w:spacing w:val="-7"/>
              </w:rPr>
              <w:t>管理，或者在</w:t>
            </w:r>
            <w:r>
              <w:rPr/>
              <w:t xml:space="preserve"> </w:t>
            </w:r>
            <w:r>
              <w:rPr>
                <w:spacing w:val="27"/>
              </w:rPr>
              <w:t>变更时未进</w:t>
            </w:r>
          </w:p>
          <w:p>
            <w:pPr>
              <w:pStyle w:val="TableText"/>
              <w:ind w:left="110"/>
              <w:spacing w:before="1" w:line="217" w:lineRule="auto"/>
              <w:rPr/>
            </w:pPr>
            <w:r>
              <w:rPr>
                <w:spacing w:val="31"/>
              </w:rPr>
              <w:t>行安全风险</w:t>
            </w:r>
          </w:p>
          <w:p>
            <w:pPr>
              <w:pStyle w:val="TableText"/>
              <w:ind w:left="116" w:right="108" w:hanging="5"/>
              <w:spacing w:before="28" w:line="229" w:lineRule="auto"/>
              <w:rPr/>
            </w:pPr>
            <w:r>
              <w:rPr>
                <w:spacing w:val="-1"/>
              </w:rPr>
              <w:t>分</w:t>
            </w:r>
            <w:r>
              <w:rPr>
                <w:spacing w:val="-43"/>
              </w:rPr>
              <w:t xml:space="preserve"> </w:t>
            </w:r>
            <w:r>
              <w:rPr>
                <w:spacing w:val="-1"/>
              </w:rPr>
              <w:t>析</w:t>
            </w:r>
            <w:r>
              <w:rPr>
                <w:spacing w:val="-39"/>
              </w:rPr>
              <w:t xml:space="preserve"> </w:t>
            </w:r>
            <w:r>
              <w:rPr>
                <w:spacing w:val="-1"/>
              </w:rPr>
              <w:t>等</w:t>
            </w:r>
            <w:r>
              <w:rPr>
                <w:spacing w:val="-49"/>
              </w:rPr>
              <w:t xml:space="preserve"> </w:t>
            </w:r>
            <w:r>
              <w:rPr>
                <w:spacing w:val="-1"/>
              </w:rPr>
              <w:t>相关</w:t>
            </w:r>
            <w:r>
              <w:rPr/>
              <w:t xml:space="preserve"> </w:t>
            </w:r>
            <w:r>
              <w:rPr>
                <w:spacing w:val="-5"/>
              </w:rPr>
              <w:t>情形）</w:t>
            </w:r>
          </w:p>
        </w:tc>
        <w:tc>
          <w:tcPr>
            <w:tcW w:w="6267"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20" w:right="104" w:firstLine="348"/>
              <w:spacing w:before="58" w:line="245" w:lineRule="auto"/>
              <w:rPr/>
            </w:pPr>
            <w:r>
              <w:rPr>
                <w:b/>
                <w:bCs/>
                <w:spacing w:val="-1"/>
              </w:rPr>
              <w:t>《中华人民共和国安全生产法》第二十一条第二项</w:t>
            </w:r>
            <w:r>
              <w:rPr>
                <w:spacing w:val="-1"/>
              </w:rPr>
              <w:t xml:space="preserve"> </w:t>
            </w:r>
            <w:r>
              <w:rPr>
                <w:spacing w:val="-1"/>
              </w:rPr>
              <w:t>生产经营单位的主要</w:t>
            </w:r>
            <w:r>
              <w:rPr>
                <w:spacing w:val="7"/>
              </w:rPr>
              <w:t xml:space="preserve"> </w:t>
            </w:r>
            <w:r>
              <w:rPr>
                <w:spacing w:val="-1"/>
              </w:rPr>
              <w:t>负责人对本单位安全生产工作负有下列职责：</w:t>
            </w:r>
          </w:p>
          <w:p>
            <w:pPr>
              <w:pStyle w:val="TableText"/>
              <w:ind w:left="469"/>
              <w:spacing w:before="1" w:line="214" w:lineRule="auto"/>
              <w:rPr/>
            </w:pPr>
            <w:r>
              <w:rPr/>
              <w:t>（二）组织制定并实施本单位安全生产规章制</w:t>
            </w:r>
            <w:r>
              <w:rPr>
                <w:spacing w:val="-1"/>
              </w:rPr>
              <w:t>度和操作规程。</w:t>
            </w:r>
          </w:p>
          <w:p>
            <w:pPr>
              <w:pStyle w:val="TableText"/>
              <w:ind w:left="117" w:right="78" w:firstLine="352"/>
              <w:spacing w:before="32" w:line="246" w:lineRule="auto"/>
              <w:rPr/>
            </w:pPr>
            <w:r>
              <w:rPr>
                <w:b/>
                <w:bCs/>
                <w:spacing w:val="-4"/>
              </w:rPr>
              <w:t>《危险化学品生产企业安全生产许可证实施办法》（</w:t>
            </w:r>
            <w:r>
              <w:rPr>
                <w:b/>
                <w:bCs/>
                <w:spacing w:val="-5"/>
              </w:rPr>
              <w:t>国家安全监管总局令</w:t>
            </w:r>
            <w:r>
              <w:rPr/>
              <w:t xml:space="preserve"> </w:t>
            </w:r>
            <w:r>
              <w:rPr>
                <w:b/>
                <w:bCs/>
                <w:spacing w:val="-3"/>
              </w:rPr>
              <w:t>第</w:t>
            </w:r>
            <w:r>
              <w:rPr>
                <w:spacing w:val="-28"/>
              </w:rPr>
              <w:t xml:space="preserve"> </w:t>
            </w:r>
            <w:r>
              <w:rPr>
                <w:rFonts w:ascii="Times New Roman" w:hAnsi="Times New Roman" w:eastAsia="Times New Roman" w:cs="Times New Roman"/>
                <w:b/>
                <w:bCs/>
                <w:spacing w:val="-3"/>
              </w:rPr>
              <w:t>41</w:t>
            </w:r>
            <w:r>
              <w:rPr>
                <w:rFonts w:ascii="Times New Roman" w:hAnsi="Times New Roman" w:eastAsia="Times New Roman" w:cs="Times New Roman"/>
                <w:b/>
                <w:bCs/>
                <w:spacing w:val="14"/>
              </w:rPr>
              <w:t xml:space="preserve"> </w:t>
            </w:r>
            <w:r>
              <w:rPr>
                <w:b/>
                <w:bCs/>
                <w:spacing w:val="-3"/>
              </w:rPr>
              <w:t>号）第十四条第九项</w:t>
            </w:r>
            <w:r>
              <w:rPr>
                <w:spacing w:val="-3"/>
              </w:rPr>
              <w:t xml:space="preserve"> </w:t>
            </w:r>
            <w:r>
              <w:rPr>
                <w:spacing w:val="-3"/>
              </w:rPr>
              <w:t>企业应当根据化工工艺、装置、设施等实际情况，</w:t>
            </w:r>
            <w:r>
              <w:rPr/>
              <w:t xml:space="preserve"> </w:t>
            </w:r>
            <w:r>
              <w:rPr>
                <w:spacing w:val="-1"/>
              </w:rPr>
              <w:t>制定完善下列主要安全生产规章制度：</w:t>
            </w:r>
          </w:p>
          <w:p>
            <w:pPr>
              <w:pStyle w:val="TableText"/>
              <w:ind w:left="469"/>
              <w:spacing w:line="213" w:lineRule="auto"/>
              <w:rPr/>
            </w:pPr>
            <w:r>
              <w:rPr>
                <w:spacing w:val="-1"/>
              </w:rPr>
              <w:t>（九）变更管理制度。</w:t>
            </w:r>
          </w:p>
          <w:p>
            <w:pPr>
              <w:pStyle w:val="TableText"/>
              <w:ind w:right="18"/>
              <w:spacing w:before="31" w:line="214" w:lineRule="auto"/>
              <w:jc w:val="right"/>
              <w:rPr/>
            </w:pPr>
            <w:r>
              <w:rPr>
                <w:b/>
                <w:bCs/>
                <w:spacing w:val="-3"/>
              </w:rPr>
              <w:t>《关于加强化工过程安全管理的指导意见</w:t>
            </w:r>
            <w:r>
              <w:rPr>
                <w:spacing w:val="-3"/>
              </w:rPr>
              <w:t>》</w:t>
            </w:r>
            <w:r>
              <w:rPr>
                <w:b/>
                <w:bCs/>
                <w:spacing w:val="-3"/>
              </w:rPr>
              <w:t>（安监总管三〔</w:t>
            </w:r>
            <w:r>
              <w:rPr>
                <w:rFonts w:ascii="Times New Roman" w:hAnsi="Times New Roman" w:eastAsia="Times New Roman" w:cs="Times New Roman"/>
                <w:b/>
                <w:bCs/>
                <w:spacing w:val="-3"/>
              </w:rPr>
              <w:t>2013</w:t>
            </w:r>
            <w:r>
              <w:rPr>
                <w:b/>
                <w:bCs/>
                <w:spacing w:val="-3"/>
              </w:rPr>
              <w:t>〕</w:t>
            </w:r>
            <w:r>
              <w:rPr>
                <w:rFonts w:ascii="Times New Roman" w:hAnsi="Times New Roman" w:eastAsia="Times New Roman" w:cs="Times New Roman"/>
                <w:b/>
                <w:bCs/>
                <w:spacing w:val="-3"/>
              </w:rPr>
              <w:t>88</w:t>
            </w:r>
            <w:r>
              <w:rPr>
                <w:rFonts w:ascii="Times New Roman" w:hAnsi="Times New Roman" w:eastAsia="Times New Roman" w:cs="Times New Roman"/>
                <w:b/>
                <w:bCs/>
                <w:spacing w:val="20"/>
              </w:rPr>
              <w:t xml:space="preserve"> </w:t>
            </w:r>
            <w:r>
              <w:rPr>
                <w:b/>
                <w:bCs/>
                <w:spacing w:val="-3"/>
              </w:rPr>
              <w:t>号）</w:t>
            </w:r>
          </w:p>
          <w:p>
            <w:pPr>
              <w:pStyle w:val="TableText"/>
              <w:ind w:left="119"/>
              <w:spacing w:before="31" w:line="214" w:lineRule="auto"/>
              <w:rPr/>
            </w:pPr>
            <w:r>
              <w:rPr>
                <w:spacing w:val="-3"/>
              </w:rPr>
              <w:t>十、变更管理。</w:t>
            </w:r>
          </w:p>
        </w:tc>
        <w:tc>
          <w:tcPr>
            <w:tcW w:w="5627"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2" w:right="103" w:firstLine="359"/>
              <w:spacing w:before="59" w:line="246" w:lineRule="auto"/>
              <w:jc w:val="both"/>
              <w:rPr/>
            </w:pPr>
            <w:r>
              <w:rPr>
                <w:b/>
                <w:bCs/>
                <w:spacing w:val="1"/>
              </w:rPr>
              <w:t>《中华人民共和国安全生产法》第九十四条第一款、第二款</w:t>
            </w:r>
            <w:r>
              <w:rPr>
                <w:spacing w:val="1"/>
              </w:rPr>
              <w:t xml:space="preserve"> </w:t>
            </w:r>
            <w:r>
              <w:rPr>
                <w:spacing w:val="1"/>
              </w:rPr>
              <w:t>生</w:t>
            </w:r>
            <w:r>
              <w:rPr>
                <w:spacing w:val="18"/>
              </w:rPr>
              <w:t xml:space="preserve"> </w:t>
            </w:r>
            <w:r>
              <w:rPr/>
              <w:t>产经营单位的主要负责人未履行本法规定的安全生产管理职责的，责</w:t>
            </w:r>
            <w:r>
              <w:rPr>
                <w:spacing w:val="5"/>
              </w:rPr>
              <w:t xml:space="preserve"> </w:t>
            </w:r>
            <w:r>
              <w:rPr/>
              <w:t>令限期改正，处二万元以上五万元以下的罚款；逾期未改正的，处五</w:t>
            </w:r>
            <w:r>
              <w:rPr>
                <w:spacing w:val="5"/>
              </w:rPr>
              <w:t xml:space="preserve"> </w:t>
            </w:r>
            <w:r>
              <w:rPr/>
              <w:t>万元以上十万元以下的罚款，责令生产经营单位</w:t>
            </w:r>
            <w:r>
              <w:rPr>
                <w:spacing w:val="-1"/>
              </w:rPr>
              <w:t>停产停业整顿。</w:t>
            </w:r>
          </w:p>
          <w:p>
            <w:pPr>
              <w:pStyle w:val="TableText"/>
              <w:ind w:left="484"/>
              <w:spacing w:line="214" w:lineRule="auto"/>
              <w:rPr/>
            </w:pPr>
            <w:r>
              <w:rPr/>
              <w:t>生产经营单位的主要负责人有前款违法行为，</w:t>
            </w:r>
            <w:r>
              <w:rPr>
                <w:spacing w:val="-1"/>
              </w:rPr>
              <w:t>导致发生生产安全</w:t>
            </w:r>
          </w:p>
          <w:p>
            <w:pPr>
              <w:pStyle w:val="TableText"/>
              <w:ind w:left="116" w:right="103" w:firstLine="2"/>
              <w:spacing w:before="31" w:line="250" w:lineRule="auto"/>
              <w:rPr/>
            </w:pPr>
            <w:r>
              <w:rPr/>
              <w:t>事故的，给予撤职处分；构成犯罪的，依照刑法有关规定追究刑</w:t>
            </w:r>
            <w:r>
              <w:rPr>
                <w:spacing w:val="-1"/>
              </w:rPr>
              <w:t>事责</w:t>
            </w:r>
            <w:r>
              <w:rPr/>
              <w:t xml:space="preserve"> </w:t>
            </w:r>
            <w:r>
              <w:rPr>
                <w:spacing w:val="-5"/>
              </w:rPr>
              <w:t>任。</w:t>
            </w:r>
          </w:p>
        </w:tc>
        <w:tc>
          <w:tcPr>
            <w:tcW w:w="992"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3156"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0" w:right="106" w:firstLine="14"/>
              <w:spacing w:before="177" w:line="246" w:lineRule="auto"/>
              <w:jc w:val="both"/>
              <w:rPr/>
            </w:pPr>
            <w:r>
              <w:rPr>
                <w:rFonts w:ascii="Times New Roman" w:hAnsi="Times New Roman" w:eastAsia="Times New Roman" w:cs="Times New Roman"/>
                <w:spacing w:val="2"/>
              </w:rPr>
              <w:t>1.2</w:t>
            </w:r>
            <w:r>
              <w:rPr>
                <w:rFonts w:ascii="Times New Roman" w:hAnsi="Times New Roman" w:eastAsia="Times New Roman" w:cs="Times New Roman"/>
                <w:spacing w:val="18"/>
              </w:rPr>
              <w:t xml:space="preserve"> </w:t>
            </w:r>
            <w:r>
              <w:rPr>
                <w:spacing w:val="2"/>
              </w:rPr>
              <w:t>未建立并</w:t>
            </w:r>
            <w:r>
              <w:rPr/>
              <w:t xml:space="preserve"> </w:t>
            </w:r>
            <w:r>
              <w:rPr>
                <w:spacing w:val="27"/>
              </w:rPr>
              <w:t>落实安全生</w:t>
            </w:r>
            <w:r>
              <w:rPr/>
              <w:t xml:space="preserve"> </w:t>
            </w:r>
            <w:r>
              <w:rPr>
                <w:spacing w:val="-7"/>
              </w:rPr>
              <w:t>产责任制（包</w:t>
            </w:r>
            <w:r>
              <w:rPr/>
              <w:t xml:space="preserve"> </w:t>
            </w:r>
            <w:r>
              <w:rPr/>
              <w:t>括</w:t>
            </w:r>
            <w:r>
              <w:rPr>
                <w:spacing w:val="-47"/>
              </w:rPr>
              <w:t xml:space="preserve"> </w:t>
            </w:r>
            <w:r>
              <w:rPr/>
              <w:t>未</w:t>
            </w:r>
            <w:r>
              <w:rPr>
                <w:spacing w:val="-48"/>
              </w:rPr>
              <w:t xml:space="preserve"> </w:t>
            </w:r>
            <w:r>
              <w:rPr/>
              <w:t>建</w:t>
            </w:r>
            <w:r>
              <w:rPr>
                <w:spacing w:val="-40"/>
              </w:rPr>
              <w:t xml:space="preserve"> </w:t>
            </w:r>
            <w:r>
              <w:rPr/>
              <w:t>立重</w:t>
            </w:r>
          </w:p>
          <w:p>
            <w:pPr>
              <w:pStyle w:val="TableText"/>
              <w:ind w:left="115" w:right="106" w:firstLine="2"/>
              <w:spacing w:line="246" w:lineRule="auto"/>
              <w:rPr/>
            </w:pPr>
            <w:r>
              <w:rPr>
                <w:spacing w:val="-4"/>
              </w:rPr>
              <w:t>大</w:t>
            </w:r>
            <w:r>
              <w:rPr>
                <w:spacing w:val="-47"/>
              </w:rPr>
              <w:t xml:space="preserve"> </w:t>
            </w:r>
            <w:r>
              <w:rPr>
                <w:spacing w:val="-4"/>
              </w:rPr>
              <w:t>危</w:t>
            </w:r>
            <w:r>
              <w:rPr>
                <w:spacing w:val="-33"/>
              </w:rPr>
              <w:t xml:space="preserve"> </w:t>
            </w:r>
            <w:r>
              <w:rPr>
                <w:spacing w:val="-4"/>
              </w:rPr>
              <w:t>险</w:t>
            </w:r>
            <w:r>
              <w:rPr>
                <w:spacing w:val="-42"/>
              </w:rPr>
              <w:t xml:space="preserve"> </w:t>
            </w:r>
            <w:r>
              <w:rPr>
                <w:spacing w:val="-4"/>
              </w:rPr>
              <w:t>源主</w:t>
            </w:r>
            <w:r>
              <w:rPr/>
              <w:t xml:space="preserve"> </w:t>
            </w:r>
            <w:r>
              <w:rPr>
                <w:spacing w:val="-8"/>
              </w:rPr>
              <w:t>要负责人、技</w:t>
            </w:r>
          </w:p>
          <w:p>
            <w:pPr>
              <w:pStyle w:val="TableText"/>
              <w:ind w:left="111" w:right="106"/>
              <w:spacing w:line="246" w:lineRule="auto"/>
              <w:rPr/>
            </w:pPr>
            <w:r>
              <w:rPr>
                <w:spacing w:val="-8"/>
              </w:rPr>
              <w:t>术负责人、操</w:t>
            </w:r>
            <w:r>
              <w:rPr>
                <w:spacing w:val="4"/>
              </w:rPr>
              <w:t xml:space="preserve"> </w:t>
            </w:r>
            <w:r>
              <w:rPr>
                <w:spacing w:val="-5"/>
              </w:rPr>
              <w:t>作</w:t>
            </w:r>
            <w:r>
              <w:rPr>
                <w:spacing w:val="-35"/>
              </w:rPr>
              <w:t xml:space="preserve"> </w:t>
            </w:r>
            <w:r>
              <w:rPr>
                <w:spacing w:val="-5"/>
              </w:rPr>
              <w:t>负责</w:t>
            </w:r>
            <w:r>
              <w:rPr>
                <w:spacing w:val="-45"/>
              </w:rPr>
              <w:t xml:space="preserve"> </w:t>
            </w:r>
            <w:r>
              <w:rPr>
                <w:spacing w:val="-5"/>
              </w:rPr>
              <w:t>人</w:t>
            </w:r>
            <w:r>
              <w:rPr>
                <w:spacing w:val="-32"/>
              </w:rPr>
              <w:t xml:space="preserve"> </w:t>
            </w:r>
            <w:r>
              <w:rPr>
                <w:spacing w:val="-5"/>
              </w:rPr>
              <w:t>的</w:t>
            </w:r>
          </w:p>
          <w:p>
            <w:pPr>
              <w:pStyle w:val="TableText"/>
              <w:ind w:left="114"/>
              <w:spacing w:before="1" w:line="214" w:lineRule="auto"/>
              <w:rPr/>
            </w:pPr>
            <w:r>
              <w:rPr>
                <w:spacing w:val="29"/>
              </w:rPr>
              <w:t>安全包保责</w:t>
            </w:r>
          </w:p>
          <w:p>
            <w:pPr>
              <w:pStyle w:val="TableText"/>
              <w:ind w:left="113"/>
              <w:spacing w:before="30" w:line="216" w:lineRule="auto"/>
              <w:rPr/>
            </w:pPr>
            <w:r>
              <w:rPr>
                <w:spacing w:val="7"/>
              </w:rPr>
              <w:t>任</w:t>
            </w:r>
            <w:r>
              <w:rPr>
                <w:spacing w:val="-41"/>
              </w:rPr>
              <w:t xml:space="preserve"> </w:t>
            </w:r>
            <w:r>
              <w:rPr>
                <w:spacing w:val="7"/>
              </w:rPr>
              <w:t>制并</w:t>
            </w:r>
            <w:r>
              <w:rPr>
                <w:spacing w:val="-41"/>
              </w:rPr>
              <w:t xml:space="preserve"> </w:t>
            </w:r>
            <w:r>
              <w:rPr>
                <w:spacing w:val="7"/>
              </w:rPr>
              <w:t>如实</w:t>
            </w:r>
          </w:p>
          <w:p>
            <w:pPr>
              <w:pStyle w:val="TableText"/>
              <w:ind w:left="116" w:right="108" w:hanging="7"/>
              <w:spacing w:before="29" w:line="247" w:lineRule="auto"/>
              <w:rPr/>
            </w:pPr>
            <w:r>
              <w:rPr>
                <w:spacing w:val="-2"/>
              </w:rPr>
              <w:t>履</w:t>
            </w:r>
            <w:r>
              <w:rPr>
                <w:spacing w:val="-36"/>
              </w:rPr>
              <w:t xml:space="preserve"> </w:t>
            </w:r>
            <w:r>
              <w:rPr>
                <w:spacing w:val="-2"/>
              </w:rPr>
              <w:t>职</w:t>
            </w:r>
            <w:r>
              <w:rPr>
                <w:spacing w:val="-39"/>
              </w:rPr>
              <w:t xml:space="preserve"> </w:t>
            </w:r>
            <w:r>
              <w:rPr>
                <w:spacing w:val="-2"/>
              </w:rPr>
              <w:t>等</w:t>
            </w:r>
            <w:r>
              <w:rPr>
                <w:spacing w:val="-49"/>
              </w:rPr>
              <w:t xml:space="preserve"> </w:t>
            </w:r>
            <w:r>
              <w:rPr>
                <w:spacing w:val="-2"/>
              </w:rPr>
              <w:t>相关</w:t>
            </w:r>
            <w:r>
              <w:rPr/>
              <w:t xml:space="preserve"> </w:t>
            </w:r>
            <w:r>
              <w:rPr>
                <w:spacing w:val="-5"/>
              </w:rPr>
              <w:t>情形）</w:t>
            </w:r>
          </w:p>
        </w:tc>
        <w:tc>
          <w:tcPr>
            <w:tcW w:w="6267" w:type="dxa"/>
            <w:vAlign w:val="top"/>
          </w:tcPr>
          <w:p>
            <w:pPr>
              <w:pStyle w:val="TableText"/>
              <w:ind w:left="120" w:right="104" w:firstLine="348"/>
              <w:spacing w:before="178" w:line="245" w:lineRule="auto"/>
              <w:rPr/>
            </w:pPr>
            <w:r>
              <w:rPr>
                <w:b/>
                <w:bCs/>
                <w:spacing w:val="-1"/>
              </w:rPr>
              <w:t>《中华人民共和国安全生产法》第二十一条第一项</w:t>
            </w:r>
            <w:r>
              <w:rPr>
                <w:spacing w:val="-1"/>
              </w:rPr>
              <w:t xml:space="preserve"> </w:t>
            </w:r>
            <w:r>
              <w:rPr>
                <w:spacing w:val="-1"/>
              </w:rPr>
              <w:t>生产经营单位的主要</w:t>
            </w:r>
            <w:r>
              <w:rPr>
                <w:spacing w:val="7"/>
              </w:rPr>
              <w:t xml:space="preserve"> </w:t>
            </w:r>
            <w:r>
              <w:rPr>
                <w:spacing w:val="-1"/>
              </w:rPr>
              <w:t>负责人对本单位安全生产工作负有下列职责：</w:t>
            </w:r>
          </w:p>
          <w:p>
            <w:pPr>
              <w:pStyle w:val="TableText"/>
              <w:ind w:left="110" w:right="104" w:firstLine="359"/>
              <w:spacing w:before="1" w:line="246" w:lineRule="auto"/>
              <w:rPr/>
            </w:pPr>
            <w:r>
              <w:rPr>
                <w:spacing w:val="-2"/>
              </w:rPr>
              <w:t>（一）建立健全并落实本单位全员安全生产责任制</w:t>
            </w:r>
            <w:r>
              <w:rPr>
                <w:spacing w:val="-3"/>
              </w:rPr>
              <w:t>，加强安全生产标准化</w:t>
            </w:r>
            <w:r>
              <w:rPr/>
              <w:t xml:space="preserve"> </w:t>
            </w:r>
            <w:r>
              <w:rPr>
                <w:spacing w:val="-2"/>
              </w:rPr>
              <w:t>建设。</w:t>
            </w:r>
          </w:p>
          <w:p>
            <w:pPr>
              <w:pStyle w:val="TableText"/>
              <w:ind w:left="127" w:right="106" w:firstLine="353"/>
              <w:spacing w:line="246" w:lineRule="auto"/>
              <w:rPr/>
            </w:pPr>
            <w:r>
              <w:rPr>
                <w:b/>
                <w:bCs/>
              </w:rPr>
              <w:t>第二十二条第一款</w:t>
            </w:r>
            <w:r>
              <w:rPr/>
              <w:t xml:space="preserve"> </w:t>
            </w:r>
            <w:r>
              <w:rPr/>
              <w:t>生产经营单位的全员安全</w:t>
            </w:r>
            <w:r>
              <w:rPr>
                <w:spacing w:val="-1"/>
              </w:rPr>
              <w:t>生产责任制应当明确各岗位</w:t>
            </w:r>
            <w:r>
              <w:rPr/>
              <w:t xml:space="preserve"> </w:t>
            </w:r>
            <w:r>
              <w:rPr>
                <w:spacing w:val="-2"/>
              </w:rPr>
              <w:t>的责任人员、责任范围和考核标准等内容。</w:t>
            </w:r>
          </w:p>
          <w:p>
            <w:pPr>
              <w:pStyle w:val="TableText"/>
              <w:ind w:left="109" w:right="104" w:firstLine="360"/>
              <w:spacing w:line="246" w:lineRule="auto"/>
              <w:jc w:val="both"/>
              <w:rPr/>
            </w:pPr>
            <w:r>
              <w:rPr>
                <w:b/>
                <w:bCs/>
                <w:spacing w:val="1"/>
              </w:rPr>
              <w:t>《危险化学品重大危险源监督管理暂行规定》（国家安全监管总局令第</w:t>
            </w:r>
            <w:r>
              <w:rPr>
                <w:spacing w:val="14"/>
              </w:rPr>
              <w:t xml:space="preserve"> </w:t>
            </w:r>
            <w:r>
              <w:rPr>
                <w:rFonts w:ascii="Times New Roman" w:hAnsi="Times New Roman" w:eastAsia="Times New Roman" w:cs="Times New Roman"/>
                <w:b/>
                <w:bCs/>
                <w:spacing w:val="-1"/>
              </w:rPr>
              <w:t>40</w:t>
            </w:r>
            <w:r>
              <w:rPr>
                <w:rFonts w:ascii="Times New Roman" w:hAnsi="Times New Roman" w:eastAsia="Times New Roman" w:cs="Times New Roman"/>
                <w:b/>
                <w:bCs/>
                <w:spacing w:val="11"/>
                <w:w w:val="102"/>
              </w:rPr>
              <w:t xml:space="preserve"> </w:t>
            </w:r>
            <w:r>
              <w:rPr>
                <w:b/>
                <w:bCs/>
                <w:spacing w:val="-1"/>
              </w:rPr>
              <w:t>号）第十六条</w:t>
            </w:r>
            <w:r>
              <w:rPr>
                <w:spacing w:val="-1"/>
              </w:rPr>
              <w:t xml:space="preserve"> </w:t>
            </w:r>
            <w:r>
              <w:rPr>
                <w:spacing w:val="-1"/>
              </w:rPr>
              <w:t>危险化学品单位应当明</w:t>
            </w:r>
            <w:r>
              <w:rPr>
                <w:spacing w:val="-2"/>
              </w:rPr>
              <w:t>确重大危险源中关键装置、重点部位</w:t>
            </w:r>
            <w:r>
              <w:rPr/>
              <w:t xml:space="preserve"> </w:t>
            </w:r>
            <w:r>
              <w:rPr>
                <w:spacing w:val="-2"/>
              </w:rPr>
              <w:t>的责任人或者责任机构，并对重大危险源的安全生产状况进行定期</w:t>
            </w:r>
            <w:r>
              <w:rPr>
                <w:spacing w:val="-3"/>
              </w:rPr>
              <w:t>检查，及时</w:t>
            </w:r>
            <w:r>
              <w:rPr/>
              <w:t xml:space="preserve"> </w:t>
            </w:r>
            <w:r>
              <w:rPr>
                <w:spacing w:val="-1"/>
              </w:rPr>
              <w:t>采取措施消除事故隐患。</w:t>
            </w:r>
          </w:p>
          <w:p>
            <w:pPr>
              <w:pStyle w:val="TableText"/>
              <w:ind w:left="113" w:right="106" w:firstLine="355"/>
              <w:spacing w:before="1" w:line="246" w:lineRule="auto"/>
              <w:rPr/>
            </w:pPr>
            <w:r>
              <w:rPr>
                <w:b/>
                <w:bCs/>
                <w:spacing w:val="-4"/>
              </w:rPr>
              <w:t>《关于印发危险化学品企业重大危险源安全包保责任</w:t>
            </w:r>
            <w:r>
              <w:rPr>
                <w:b/>
                <w:bCs/>
                <w:spacing w:val="-5"/>
              </w:rPr>
              <w:t>制办法（试行）的通</w:t>
            </w:r>
            <w:r>
              <w:rPr/>
              <w:t xml:space="preserve"> </w:t>
            </w:r>
            <w:r>
              <w:rPr>
                <w:b/>
                <w:bCs/>
                <w:spacing w:val="-2"/>
              </w:rPr>
              <w:t>知》（应急厅〔</w:t>
            </w:r>
            <w:r>
              <w:rPr>
                <w:rFonts w:ascii="Times New Roman" w:hAnsi="Times New Roman" w:eastAsia="Times New Roman" w:cs="Times New Roman"/>
                <w:b/>
                <w:bCs/>
                <w:spacing w:val="-2"/>
              </w:rPr>
              <w:t>2021</w:t>
            </w:r>
            <w:r>
              <w:rPr>
                <w:b/>
                <w:bCs/>
                <w:spacing w:val="-2"/>
              </w:rPr>
              <w:t>〕</w:t>
            </w:r>
            <w:r>
              <w:rPr>
                <w:rFonts w:ascii="Times New Roman" w:hAnsi="Times New Roman" w:eastAsia="Times New Roman" w:cs="Times New Roman"/>
                <w:b/>
                <w:bCs/>
                <w:spacing w:val="-2"/>
              </w:rPr>
              <w:t>12</w:t>
            </w:r>
            <w:r>
              <w:rPr>
                <w:rFonts w:ascii="Times New Roman" w:hAnsi="Times New Roman" w:eastAsia="Times New Roman" w:cs="Times New Roman"/>
                <w:b/>
                <w:bCs/>
                <w:spacing w:val="25"/>
                <w:w w:val="101"/>
              </w:rPr>
              <w:t xml:space="preserve"> </w:t>
            </w:r>
            <w:r>
              <w:rPr>
                <w:b/>
                <w:bCs/>
                <w:spacing w:val="-2"/>
              </w:rPr>
              <w:t>号）</w:t>
            </w:r>
            <w:r>
              <w:rPr>
                <w:spacing w:val="-2"/>
              </w:rPr>
              <w:t xml:space="preserve"> </w:t>
            </w:r>
            <w:r>
              <w:rPr>
                <w:spacing w:val="-2"/>
              </w:rPr>
              <w:t>第</w:t>
            </w:r>
            <w:r>
              <w:rPr>
                <w:b/>
                <w:bCs/>
                <w:spacing w:val="-2"/>
              </w:rPr>
              <w:t>二</w:t>
            </w:r>
            <w:r>
              <w:rPr>
                <w:spacing w:val="-2"/>
              </w:rPr>
              <w:t>章包保责任。</w:t>
            </w:r>
          </w:p>
        </w:tc>
        <w:tc>
          <w:tcPr>
            <w:tcW w:w="5627" w:type="dxa"/>
            <w:vAlign w:val="top"/>
          </w:tcPr>
          <w:p>
            <w:pPr>
              <w:pStyle w:val="TableText"/>
              <w:ind w:left="112" w:right="103" w:firstLine="359"/>
              <w:spacing w:before="57" w:line="246" w:lineRule="auto"/>
              <w:jc w:val="both"/>
              <w:rPr/>
            </w:pPr>
            <w:r>
              <w:rPr>
                <w:b/>
                <w:bCs/>
                <w:spacing w:val="1"/>
              </w:rPr>
              <w:t>《中华人民共和国安全生产法》第九十四条第一款、第二款</w:t>
            </w:r>
            <w:r>
              <w:rPr>
                <w:spacing w:val="1"/>
              </w:rPr>
              <w:t xml:space="preserve"> </w:t>
            </w:r>
            <w:r>
              <w:rPr>
                <w:spacing w:val="1"/>
              </w:rPr>
              <w:t>生</w:t>
            </w:r>
            <w:r>
              <w:rPr>
                <w:spacing w:val="18"/>
              </w:rPr>
              <w:t xml:space="preserve"> </w:t>
            </w:r>
            <w:r>
              <w:rPr/>
              <w:t>产经营单位的主要负责人未履行本法规定的安全生产管理职责的，责</w:t>
            </w:r>
            <w:r>
              <w:rPr>
                <w:spacing w:val="5"/>
              </w:rPr>
              <w:t xml:space="preserve"> </w:t>
            </w:r>
            <w:r>
              <w:rPr/>
              <w:t>令限期改正，处二万元以上五万元以下的罚款；逾期未改正的，处五</w:t>
            </w:r>
            <w:r>
              <w:rPr>
                <w:spacing w:val="5"/>
              </w:rPr>
              <w:t xml:space="preserve"> </w:t>
            </w:r>
            <w:r>
              <w:rPr/>
              <w:t>万元以上十万元以下的罚款，责令生产经营单位</w:t>
            </w:r>
            <w:r>
              <w:rPr>
                <w:spacing w:val="-1"/>
              </w:rPr>
              <w:t>停产停业整顿。</w:t>
            </w:r>
          </w:p>
          <w:p>
            <w:pPr>
              <w:pStyle w:val="TableText"/>
              <w:ind w:left="116" w:right="103" w:firstLine="368"/>
              <w:spacing w:before="1" w:line="246" w:lineRule="auto"/>
              <w:jc w:val="both"/>
              <w:rPr/>
            </w:pPr>
            <w:r>
              <w:rPr/>
              <w:t>生产经营单位的主要负责人有前款违法行为，</w:t>
            </w:r>
            <w:r>
              <w:rPr>
                <w:spacing w:val="-1"/>
              </w:rPr>
              <w:t>导致发生生产安全</w:t>
            </w:r>
            <w:r>
              <w:rPr/>
              <w:t xml:space="preserve"> </w:t>
            </w:r>
            <w:r>
              <w:rPr/>
              <w:t>事故的，给予撤职处分；构成犯罪的，依照刑法有关规定追究刑事责</w:t>
            </w:r>
            <w:r>
              <w:rPr>
                <w:spacing w:val="1"/>
              </w:rPr>
              <w:t xml:space="preserve"> </w:t>
            </w:r>
            <w:r>
              <w:rPr>
                <w:spacing w:val="-5"/>
              </w:rPr>
              <w:t>任。</w:t>
            </w:r>
          </w:p>
          <w:p>
            <w:pPr>
              <w:pStyle w:val="TableText"/>
              <w:ind w:left="112" w:right="103" w:firstLine="369"/>
              <w:spacing w:before="4" w:line="245" w:lineRule="auto"/>
              <w:jc w:val="both"/>
              <w:rPr/>
            </w:pPr>
            <w:r>
              <w:rPr>
                <w:b/>
                <w:bCs/>
                <w:spacing w:val="2"/>
              </w:rPr>
              <w:t>第九十六条</w:t>
            </w:r>
            <w:r>
              <w:rPr>
                <w:spacing w:val="27"/>
              </w:rPr>
              <w:t xml:space="preserve"> </w:t>
            </w:r>
            <w:r>
              <w:rPr>
                <w:spacing w:val="2"/>
              </w:rPr>
              <w:t>生产经营单位的其他负责人和安全生</w:t>
            </w:r>
            <w:r>
              <w:rPr>
                <w:spacing w:val="1"/>
              </w:rPr>
              <w:t>产管理人员未</w:t>
            </w:r>
            <w:r>
              <w:rPr/>
              <w:t xml:space="preserve"> </w:t>
            </w:r>
            <w:r>
              <w:rPr/>
              <w:t>履行本法规定的安全生产管理职责的，责令限期改正，处一万元以上</w:t>
            </w:r>
            <w:r>
              <w:rPr>
                <w:spacing w:val="4"/>
              </w:rPr>
              <w:t xml:space="preserve"> </w:t>
            </w:r>
            <w:r>
              <w:rPr/>
              <w:t>三万元以下的罚款；导致发生生产安全事故的，暂停或者吊销其与安</w:t>
            </w:r>
            <w:r>
              <w:rPr>
                <w:spacing w:val="4"/>
              </w:rPr>
              <w:t xml:space="preserve"> </w:t>
            </w:r>
            <w:r>
              <w:rPr/>
              <w:t>全生产有关的资格，并处上一年年收入百分之二十以上百分之五十以</w:t>
            </w:r>
            <w:r>
              <w:rPr>
                <w:spacing w:val="4"/>
              </w:rPr>
              <w:t xml:space="preserve"> </w:t>
            </w:r>
            <w:r>
              <w:rPr>
                <w:spacing w:val="-1"/>
              </w:rPr>
              <w:t>下的罚款；构成犯罪的，依照刑法有关规定追究刑事责任。</w:t>
            </w:r>
          </w:p>
          <w:p>
            <w:pPr>
              <w:pStyle w:val="TableText"/>
              <w:ind w:left="471"/>
              <w:spacing w:line="214" w:lineRule="auto"/>
              <w:rPr/>
            </w:pPr>
            <w:r>
              <w:rPr>
                <w:b/>
                <w:bCs/>
                <w:spacing w:val="-2"/>
              </w:rPr>
              <w:t>《危险化学品重大危险源监督管理暂行规定》（国家安全监管总</w:t>
            </w:r>
          </w:p>
        </w:tc>
        <w:tc>
          <w:tcPr>
            <w:tcW w:w="99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bl>
    <w:p>
      <w:pPr>
        <w:spacing w:line="106" w:lineRule="exact"/>
        <w:rPr>
          <w:rFonts w:ascii="Arial"/>
          <w:sz w:val="9"/>
        </w:rPr>
      </w:pPr>
      <w:r/>
    </w:p>
    <w:p>
      <w:pPr>
        <w:spacing w:line="106" w:lineRule="exact"/>
        <w:sectPr>
          <w:footerReference w:type="default" r:id="rId45"/>
          <w:pgSz w:w="16839" w:h="11906"/>
          <w:pgMar w:top="400" w:right="432" w:bottom="1672" w:left="567" w:header="0" w:footer="1419" w:gutter="0"/>
        </w:sectPr>
        <w:rPr>
          <w:rFonts w:ascii="Arial" w:hAnsi="Arial" w:eastAsia="Arial" w:cs="Arial"/>
          <w:sz w:val="9"/>
          <w:szCs w:val="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80" w:hRule="atLeast"/>
        </w:trPr>
        <w:tc>
          <w:tcPr>
            <w:tcW w:w="742" w:type="dxa"/>
            <w:vAlign w:val="top"/>
          </w:tcPr>
          <w:p>
            <w:pPr>
              <w:pStyle w:val="TableText"/>
              <w:ind w:left="194"/>
              <w:spacing w:before="58" w:line="216"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8" w:line="216" w:lineRule="auto"/>
              <w:rPr/>
            </w:pPr>
            <w:r>
              <w:rPr>
                <w:b/>
                <w:bCs/>
                <w:spacing w:val="-3"/>
              </w:rPr>
              <w:t>检查内容</w:t>
            </w:r>
          </w:p>
        </w:tc>
        <w:tc>
          <w:tcPr>
            <w:tcW w:w="6267" w:type="dxa"/>
            <w:vAlign w:val="top"/>
          </w:tcPr>
          <w:p>
            <w:pPr>
              <w:pStyle w:val="TableText"/>
              <w:ind w:left="2773"/>
              <w:spacing w:before="58" w:line="216"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234" w:hRule="atLeast"/>
        </w:trPr>
        <w:tc>
          <w:tcPr>
            <w:tcW w:w="742" w:type="dxa"/>
            <w:vAlign w:val="top"/>
          </w:tcPr>
          <w:p>
            <w:pPr>
              <w:rPr>
                <w:rFonts w:ascii="Arial"/>
                <w:sz w:val="21"/>
              </w:rPr>
            </w:pPr>
            <w:r/>
          </w:p>
        </w:tc>
        <w:tc>
          <w:tcPr>
            <w:tcW w:w="944" w:type="dxa"/>
            <w:vAlign w:val="top"/>
          </w:tcPr>
          <w:p>
            <w:pPr>
              <w:rPr>
                <w:rFonts w:ascii="Arial"/>
                <w:sz w:val="21"/>
              </w:rPr>
            </w:pPr>
            <w:r/>
          </w:p>
        </w:tc>
        <w:tc>
          <w:tcPr>
            <w:tcW w:w="1261" w:type="dxa"/>
            <w:vAlign w:val="top"/>
          </w:tcPr>
          <w:p>
            <w:pPr>
              <w:rPr>
                <w:rFonts w:ascii="Arial"/>
                <w:sz w:val="21"/>
              </w:rPr>
            </w:pPr>
            <w:r/>
          </w:p>
        </w:tc>
        <w:tc>
          <w:tcPr>
            <w:tcW w:w="6267" w:type="dxa"/>
            <w:vAlign w:val="top"/>
          </w:tcPr>
          <w:p>
            <w:pPr>
              <w:rPr>
                <w:rFonts w:ascii="Arial"/>
                <w:sz w:val="21"/>
              </w:rPr>
            </w:pPr>
            <w:r/>
          </w:p>
        </w:tc>
        <w:tc>
          <w:tcPr>
            <w:tcW w:w="5627" w:type="dxa"/>
            <w:vAlign w:val="top"/>
          </w:tcPr>
          <w:p>
            <w:pPr>
              <w:pStyle w:val="TableText"/>
              <w:ind w:left="119" w:right="58" w:hanging="3"/>
              <w:spacing w:before="55" w:line="246" w:lineRule="auto"/>
              <w:jc w:val="both"/>
              <w:rPr/>
            </w:pPr>
            <w:r>
              <w:rPr>
                <w:b/>
                <w:bCs/>
                <w:spacing w:val="-6"/>
              </w:rPr>
              <w:t>局令第</w:t>
            </w:r>
            <w:r>
              <w:rPr>
                <w:spacing w:val="-26"/>
              </w:rPr>
              <w:t xml:space="preserve"> </w:t>
            </w:r>
            <w:r>
              <w:rPr>
                <w:rFonts w:ascii="Times New Roman" w:hAnsi="Times New Roman" w:eastAsia="Times New Roman" w:cs="Times New Roman"/>
                <w:b/>
                <w:bCs/>
                <w:spacing w:val="-6"/>
              </w:rPr>
              <w:t>40</w:t>
            </w:r>
            <w:r>
              <w:rPr>
                <w:rFonts w:ascii="Times New Roman" w:hAnsi="Times New Roman" w:eastAsia="Times New Roman" w:cs="Times New Roman"/>
                <w:b/>
                <w:bCs/>
                <w:spacing w:val="14"/>
                <w:w w:val="101"/>
              </w:rPr>
              <w:t xml:space="preserve"> </w:t>
            </w:r>
            <w:r>
              <w:rPr>
                <w:b/>
                <w:bCs/>
                <w:spacing w:val="-6"/>
              </w:rPr>
              <w:t>号）第三十四条第二项</w:t>
            </w:r>
            <w:r>
              <w:rPr>
                <w:spacing w:val="-6"/>
              </w:rPr>
              <w:t xml:space="preserve"> </w:t>
            </w:r>
            <w:r>
              <w:rPr>
                <w:spacing w:val="-6"/>
              </w:rPr>
              <w:t>危险化学品单位有下列情形之一的，</w:t>
            </w:r>
            <w:r>
              <w:rPr/>
              <w:t xml:space="preserve"> </w:t>
            </w:r>
            <w:r>
              <w:rPr>
                <w:spacing w:val="-2"/>
              </w:rPr>
              <w:t>由县级以上人民政府安全生产监督管理部门给予警告，可以并处</w:t>
            </w:r>
            <w:r>
              <w:rPr>
                <w:spacing w:val="-28"/>
              </w:rPr>
              <w:t xml:space="preserve"> </w:t>
            </w:r>
            <w:r>
              <w:rPr>
                <w:rFonts w:ascii="Times New Roman" w:hAnsi="Times New Roman" w:eastAsia="Times New Roman" w:cs="Times New Roman"/>
                <w:spacing w:val="-2"/>
              </w:rPr>
              <w:t>5000</w:t>
            </w:r>
            <w:r>
              <w:rPr>
                <w:rFonts w:ascii="Times New Roman" w:hAnsi="Times New Roman" w:eastAsia="Times New Roman" w:cs="Times New Roman"/>
              </w:rPr>
              <w:t xml:space="preserve">  </w:t>
            </w:r>
            <w:r>
              <w:rPr>
                <w:spacing w:val="-4"/>
              </w:rPr>
              <w:t>元以上</w:t>
            </w:r>
            <w:r>
              <w:rPr>
                <w:spacing w:val="-31"/>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9"/>
                <w:w w:val="101"/>
              </w:rPr>
              <w:t xml:space="preserve"> </w:t>
            </w:r>
            <w:r>
              <w:rPr>
                <w:spacing w:val="-4"/>
              </w:rPr>
              <w:t>万元以下的罚款：</w:t>
            </w:r>
          </w:p>
          <w:p>
            <w:pPr>
              <w:pStyle w:val="TableText"/>
              <w:ind w:left="116" w:right="103" w:firstLine="355"/>
              <w:spacing w:line="230" w:lineRule="auto"/>
              <w:rPr/>
            </w:pPr>
            <w:r>
              <w:rPr/>
              <w:t>（二）未按照本规定明确重大危险源中关键装置、重点部位的责</w:t>
            </w:r>
            <w:r>
              <w:rPr>
                <w:spacing w:val="5"/>
              </w:rPr>
              <w:t xml:space="preserve"> </w:t>
            </w:r>
            <w:r>
              <w:rPr>
                <w:spacing w:val="-1"/>
              </w:rPr>
              <w:t>任人或者责任机构的。</w:t>
            </w:r>
          </w:p>
        </w:tc>
        <w:tc>
          <w:tcPr>
            <w:tcW w:w="992" w:type="dxa"/>
            <w:vAlign w:val="top"/>
          </w:tcPr>
          <w:p>
            <w:pPr>
              <w:rPr>
                <w:rFonts w:ascii="Arial"/>
                <w:sz w:val="21"/>
              </w:rPr>
            </w:pPr>
            <w:r/>
          </w:p>
        </w:tc>
      </w:tr>
      <w:tr>
        <w:trPr>
          <w:trHeight w:val="2913" w:hRule="atLeast"/>
        </w:trPr>
        <w:tc>
          <w:tcPr>
            <w:tcW w:w="742"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32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944"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11"/>
              <w:spacing w:before="58" w:line="216" w:lineRule="auto"/>
              <w:rPr/>
            </w:pPr>
            <w:r>
              <w:rPr/>
              <w:t>危险化学</w:t>
            </w:r>
          </w:p>
          <w:p>
            <w:pPr>
              <w:pStyle w:val="TableText"/>
              <w:ind w:left="133"/>
              <w:spacing w:before="29" w:line="219" w:lineRule="auto"/>
              <w:rPr/>
            </w:pPr>
            <w:r>
              <w:rPr>
                <w:spacing w:val="-6"/>
              </w:rPr>
              <w:t>品安全生</w:t>
            </w:r>
          </w:p>
          <w:p>
            <w:pPr>
              <w:pStyle w:val="TableText"/>
              <w:ind w:left="118" w:right="107" w:hanging="7"/>
              <w:spacing w:before="26" w:line="247" w:lineRule="auto"/>
              <w:rPr/>
            </w:pPr>
            <w:r>
              <w:rPr/>
              <w:t>产许可证</w:t>
            </w:r>
            <w:r>
              <w:rPr/>
              <w:t xml:space="preserve"> </w:t>
            </w:r>
            <w:r>
              <w:rPr>
                <w:spacing w:val="-8"/>
              </w:rPr>
              <w:t>情况</w:t>
            </w:r>
          </w:p>
        </w:tc>
        <w:tc>
          <w:tcPr>
            <w:tcW w:w="1261" w:type="dxa"/>
            <w:vAlign w:val="top"/>
          </w:tcPr>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114" w:right="108" w:hanging="7"/>
              <w:spacing w:before="59" w:line="248" w:lineRule="auto"/>
              <w:rPr/>
            </w:pPr>
            <w:r>
              <w:rPr>
                <w:rFonts w:ascii="Times New Roman" w:hAnsi="Times New Roman" w:eastAsia="Times New Roman" w:cs="Times New Roman"/>
              </w:rPr>
              <w:t>2.</w:t>
            </w:r>
            <w:r>
              <w:rPr>
                <w:rFonts w:ascii="Times New Roman" w:hAnsi="Times New Roman" w:eastAsia="Times New Roman" w:cs="Times New Roman"/>
                <w:spacing w:val="-19"/>
              </w:rPr>
              <w:t xml:space="preserve"> </w:t>
            </w:r>
            <w:r>
              <w:rPr>
                <w:rFonts w:ascii="Times New Roman" w:hAnsi="Times New Roman" w:eastAsia="Times New Roman" w:cs="Times New Roman"/>
              </w:rPr>
              <w:t>1</w:t>
            </w:r>
            <w:r>
              <w:rPr>
                <w:rFonts w:ascii="Times New Roman" w:hAnsi="Times New Roman" w:eastAsia="Times New Roman" w:cs="Times New Roman"/>
                <w:spacing w:val="23"/>
              </w:rPr>
              <w:t xml:space="preserve"> </w:t>
            </w:r>
            <w:r>
              <w:rPr/>
              <w:t>安全生产</w:t>
            </w:r>
            <w:r>
              <w:rPr/>
              <w:t xml:space="preserve"> </w:t>
            </w:r>
            <w:r>
              <w:rPr>
                <w:spacing w:val="-3"/>
              </w:rPr>
              <w:t>许可证取得</w:t>
            </w:r>
          </w:p>
        </w:tc>
        <w:tc>
          <w:tcPr>
            <w:tcW w:w="6267" w:type="dxa"/>
            <w:vAlign w:val="top"/>
          </w:tcPr>
          <w:p>
            <w:pPr>
              <w:pStyle w:val="TableText"/>
              <w:ind w:left="118" w:right="104" w:firstLine="351"/>
              <w:spacing w:before="54" w:line="246" w:lineRule="auto"/>
              <w:jc w:val="both"/>
              <w:rPr/>
            </w:pPr>
            <w:r>
              <w:rPr>
                <w:b/>
                <w:bCs/>
                <w:spacing w:val="-1"/>
              </w:rPr>
              <w:t>《安全生产许可证条例》第二条</w:t>
            </w:r>
            <w:r>
              <w:rPr>
                <w:spacing w:val="24"/>
              </w:rPr>
              <w:t xml:space="preserve"> </w:t>
            </w:r>
            <w:r>
              <w:rPr>
                <w:spacing w:val="-1"/>
              </w:rPr>
              <w:t>国家对矿山企业、建筑施工企业</w:t>
            </w:r>
            <w:r>
              <w:rPr>
                <w:spacing w:val="-2"/>
              </w:rPr>
              <w:t>和危险</w:t>
            </w:r>
            <w:r>
              <w:rPr/>
              <w:t xml:space="preserve"> </w:t>
            </w:r>
            <w:r>
              <w:rPr>
                <w:spacing w:val="-2"/>
              </w:rPr>
              <w:t>化学品、烟花爆竹、民用爆炸物品生产企业（</w:t>
            </w:r>
            <w:r>
              <w:rPr>
                <w:spacing w:val="-3"/>
              </w:rPr>
              <w:t>以下统称企业）实行安全生产许</w:t>
            </w:r>
            <w:r>
              <w:rPr/>
              <w:t xml:space="preserve"> </w:t>
            </w:r>
            <w:r>
              <w:rPr>
                <w:spacing w:val="-1"/>
              </w:rPr>
              <w:t>可制度。企业未取得安全生产许可证的，不得从事生产活动。</w:t>
            </w:r>
          </w:p>
          <w:p>
            <w:pPr>
              <w:pStyle w:val="TableText"/>
              <w:ind w:left="116" w:right="104" w:firstLine="353"/>
              <w:spacing w:before="1" w:line="246" w:lineRule="auto"/>
              <w:jc w:val="both"/>
              <w:rPr/>
            </w:pPr>
            <w:r>
              <w:rPr>
                <w:b/>
                <w:bCs/>
                <w:spacing w:val="-1"/>
              </w:rPr>
              <w:t>《危险化学品安全管理条例》第十四条第一款</w:t>
            </w:r>
            <w:r>
              <w:rPr>
                <w:spacing w:val="-1"/>
              </w:rPr>
              <w:t xml:space="preserve"> </w:t>
            </w:r>
            <w:r>
              <w:rPr>
                <w:spacing w:val="-1"/>
              </w:rPr>
              <w:t>危险化学品生产企业进行</w:t>
            </w:r>
            <w:r>
              <w:rPr>
                <w:spacing w:val="8"/>
              </w:rPr>
              <w:t xml:space="preserve"> </w:t>
            </w:r>
            <w:r>
              <w:rPr>
                <w:spacing w:val="-2"/>
              </w:rPr>
              <w:t>生产前，应当依照《安全生产许可证条例》的规定</w:t>
            </w:r>
            <w:r>
              <w:rPr>
                <w:spacing w:val="-3"/>
              </w:rPr>
              <w:t>，取得危险化学品安全生产</w:t>
            </w:r>
            <w:r>
              <w:rPr/>
              <w:t xml:space="preserve"> </w:t>
            </w:r>
            <w:r>
              <w:rPr>
                <w:spacing w:val="-3"/>
              </w:rPr>
              <w:t>许可证。</w:t>
            </w:r>
          </w:p>
          <w:p>
            <w:pPr>
              <w:pStyle w:val="TableText"/>
              <w:ind w:left="116" w:right="57" w:firstLine="353"/>
              <w:spacing w:before="2" w:line="245" w:lineRule="auto"/>
              <w:jc w:val="both"/>
              <w:rPr/>
            </w:pPr>
            <w:r>
              <w:rPr>
                <w:b/>
                <w:bCs/>
                <w:spacing w:val="-1"/>
              </w:rPr>
              <w:t>《危险化学品生产企业安全生产许可证实施办法》第二条</w:t>
            </w:r>
            <w:r>
              <w:rPr>
                <w:spacing w:val="-1"/>
              </w:rPr>
              <w:t xml:space="preserve"> </w:t>
            </w:r>
            <w:r>
              <w:rPr>
                <w:spacing w:val="-1"/>
              </w:rPr>
              <w:t>本办法所称危</w:t>
            </w:r>
            <w:r>
              <w:rPr/>
              <w:t xml:space="preserve">  </w:t>
            </w:r>
            <w:r>
              <w:rPr>
                <w:spacing w:val="-1"/>
              </w:rPr>
              <w:t>险化学品生产企业（以下简称企业</w:t>
            </w:r>
            <w:r>
              <w:rPr>
                <w:spacing w:val="-21"/>
              </w:rPr>
              <w:t>），</w:t>
            </w:r>
            <w:r>
              <w:rPr>
                <w:spacing w:val="-1"/>
              </w:rPr>
              <w:t>是指依法设立且取</w:t>
            </w:r>
            <w:r>
              <w:rPr>
                <w:spacing w:val="-2"/>
              </w:rPr>
              <w:t>得工商营业执照或者</w:t>
            </w:r>
            <w:r>
              <w:rPr>
                <w:spacing w:val="1"/>
              </w:rPr>
              <w:t xml:space="preserve"> </w:t>
            </w:r>
            <w:r>
              <w:rPr>
                <w:spacing w:val="-6"/>
              </w:rPr>
              <w:t>工商核准文件从事生产最终产品或者中间产品列入《危险化学品目录》的</w:t>
            </w:r>
            <w:r>
              <w:rPr>
                <w:spacing w:val="-7"/>
              </w:rPr>
              <w:t>企业。</w:t>
            </w:r>
          </w:p>
          <w:p>
            <w:pPr>
              <w:pStyle w:val="TableText"/>
              <w:ind w:left="111" w:right="78" w:firstLine="357"/>
              <w:spacing w:before="1" w:line="235" w:lineRule="auto"/>
              <w:jc w:val="both"/>
              <w:rPr/>
            </w:pPr>
            <w:r>
              <w:rPr>
                <w:b/>
                <w:bCs/>
                <w:spacing w:val="-1"/>
              </w:rPr>
              <w:t>《危险化学品生产企业安全生产许可证实施办法》第三条</w:t>
            </w:r>
            <w:r>
              <w:rPr>
                <w:spacing w:val="-1"/>
              </w:rPr>
              <w:t xml:space="preserve"> </w:t>
            </w:r>
            <w:r>
              <w:rPr>
                <w:spacing w:val="-1"/>
              </w:rPr>
              <w:t>企业应当依照</w:t>
            </w:r>
            <w:r>
              <w:rPr/>
              <w:t xml:space="preserve"> </w:t>
            </w:r>
            <w:r>
              <w:rPr>
                <w:spacing w:val="-2"/>
              </w:rPr>
              <w:t>本办法的规定取得危险化学品安全生产许可证（以下简称安全生产许可证）。</w:t>
            </w:r>
            <w:r>
              <w:rPr>
                <w:spacing w:val="18"/>
              </w:rPr>
              <w:t xml:space="preserve"> </w:t>
            </w:r>
            <w:r>
              <w:rPr/>
              <w:t>未取得安全生产许可证的企业，不得从事危险</w:t>
            </w:r>
            <w:r>
              <w:rPr>
                <w:spacing w:val="-1"/>
              </w:rPr>
              <w:t>化学品的生产活动。</w:t>
            </w:r>
          </w:p>
        </w:tc>
        <w:tc>
          <w:tcPr>
            <w:tcW w:w="5627" w:type="dxa"/>
            <w:vAlign w:val="top"/>
          </w:tcPr>
          <w:p>
            <w:pPr>
              <w:spacing w:line="353" w:lineRule="auto"/>
              <w:rPr>
                <w:rFonts w:ascii="Arial"/>
                <w:sz w:val="21"/>
              </w:rPr>
            </w:pPr>
            <w:r/>
          </w:p>
          <w:p>
            <w:pPr>
              <w:pStyle w:val="TableText"/>
              <w:ind w:left="118" w:right="103" w:firstLine="353"/>
              <w:spacing w:before="59" w:line="246" w:lineRule="auto"/>
              <w:jc w:val="both"/>
              <w:rPr/>
            </w:pPr>
            <w:r>
              <w:rPr>
                <w:b/>
                <w:bCs/>
                <w:spacing w:val="-4"/>
              </w:rPr>
              <w:t>《安全生产许可证条例》第十九条</w:t>
            </w:r>
            <w:r>
              <w:rPr>
                <w:spacing w:val="-4"/>
              </w:rPr>
              <w:t xml:space="preserve"> </w:t>
            </w:r>
            <w:r>
              <w:rPr>
                <w:spacing w:val="-4"/>
              </w:rPr>
              <w:t>违反本条例规定，未取得安全</w:t>
            </w:r>
            <w:r>
              <w:rPr>
                <w:spacing w:val="3"/>
              </w:rPr>
              <w:t xml:space="preserve"> </w:t>
            </w:r>
            <w:r>
              <w:rPr>
                <w:spacing w:val="-2"/>
              </w:rPr>
              <w:t>生产许可证擅自进行生产的，责令停止生产，没收违法</w:t>
            </w:r>
            <w:r>
              <w:rPr>
                <w:spacing w:val="-3"/>
              </w:rPr>
              <w:t>所得，并处</w:t>
            </w:r>
            <w:r>
              <w:rPr>
                <w:spacing w:val="-24"/>
              </w:rPr>
              <w:t xml:space="preserve"> </w:t>
            </w:r>
            <w:r>
              <w:rPr>
                <w:rFonts w:ascii="Times New Roman" w:hAnsi="Times New Roman" w:eastAsia="Times New Roman" w:cs="Times New Roman"/>
                <w:spacing w:val="-3"/>
              </w:rPr>
              <w:t>10</w:t>
            </w:r>
            <w:r>
              <w:rPr>
                <w:rFonts w:ascii="Times New Roman" w:hAnsi="Times New Roman" w:eastAsia="Times New Roman" w:cs="Times New Roman"/>
              </w:rPr>
              <w:t xml:space="preserve"> </w:t>
            </w:r>
            <w:r>
              <w:rPr>
                <w:spacing w:val="-4"/>
              </w:rPr>
              <w:t>万元以上</w:t>
            </w:r>
            <w:r>
              <w:rPr>
                <w:spacing w:val="-29"/>
              </w:rPr>
              <w:t xml:space="preserve"> </w:t>
            </w:r>
            <w:r>
              <w:rPr>
                <w:rFonts w:ascii="Times New Roman" w:hAnsi="Times New Roman" w:eastAsia="Times New Roman" w:cs="Times New Roman"/>
                <w:spacing w:val="-4"/>
              </w:rPr>
              <w:t>50</w:t>
            </w:r>
            <w:r>
              <w:rPr>
                <w:rFonts w:ascii="Times New Roman" w:hAnsi="Times New Roman" w:eastAsia="Times New Roman" w:cs="Times New Roman"/>
                <w:spacing w:val="17"/>
              </w:rPr>
              <w:t xml:space="preserve"> </w:t>
            </w:r>
            <w:r>
              <w:rPr>
                <w:spacing w:val="-4"/>
              </w:rPr>
              <w:t>万元以下的罚款；造成重大事故或者其他严重后果，构成</w:t>
            </w:r>
            <w:r>
              <w:rPr/>
              <w:t xml:space="preserve"> </w:t>
            </w:r>
            <w:r>
              <w:rPr>
                <w:spacing w:val="-1"/>
              </w:rPr>
              <w:t>犯罪的，依法追究刑事责任。</w:t>
            </w:r>
          </w:p>
          <w:p>
            <w:pPr>
              <w:pStyle w:val="TableText"/>
              <w:ind w:left="116" w:right="103" w:firstLine="355"/>
              <w:spacing w:line="246" w:lineRule="auto"/>
              <w:jc w:val="both"/>
              <w:rPr/>
            </w:pPr>
            <w:r>
              <w:rPr>
                <w:b/>
                <w:bCs/>
                <w:spacing w:val="-2"/>
              </w:rPr>
              <w:t>《危险化学品生产企业安全生产许可证实施办法》第四十五条第</w:t>
            </w:r>
            <w:r>
              <w:rPr>
                <w:spacing w:val="6"/>
              </w:rPr>
              <w:t xml:space="preserve"> </w:t>
            </w:r>
            <w:r>
              <w:rPr>
                <w:b/>
                <w:bCs/>
                <w:spacing w:val="-3"/>
              </w:rPr>
              <w:t>一项</w:t>
            </w:r>
            <w:r>
              <w:rPr>
                <w:spacing w:val="-3"/>
              </w:rPr>
              <w:t xml:space="preserve"> </w:t>
            </w:r>
            <w:r>
              <w:rPr>
                <w:spacing w:val="-3"/>
              </w:rPr>
              <w:t>企业有下列情形之一的，责令停止生产危险化学品，没收违法所</w:t>
            </w:r>
            <w:r>
              <w:rPr/>
              <w:t xml:space="preserve"> </w:t>
            </w:r>
            <w:r>
              <w:rPr>
                <w:spacing w:val="-2"/>
              </w:rPr>
              <w:t>得，并处</w:t>
            </w:r>
            <w:r>
              <w:rPr>
                <w:spacing w:val="-24"/>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w w:val="101"/>
              </w:rPr>
              <w:t xml:space="preserve"> </w:t>
            </w:r>
            <w:r>
              <w:rPr>
                <w:spacing w:val="-2"/>
              </w:rPr>
              <w:t>万元以上</w:t>
            </w:r>
            <w:r>
              <w:rPr>
                <w:spacing w:val="-36"/>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4"/>
              </w:rPr>
              <w:t xml:space="preserve"> </w:t>
            </w:r>
            <w:r>
              <w:rPr>
                <w:spacing w:val="-2"/>
              </w:rPr>
              <w:t>万元以下的罚款；构成犯罪的，依法追究刑</w:t>
            </w:r>
            <w:r>
              <w:rPr/>
              <w:t xml:space="preserve"> </w:t>
            </w:r>
            <w:r>
              <w:rPr>
                <w:spacing w:val="-3"/>
              </w:rPr>
              <w:t>事责任：</w:t>
            </w:r>
          </w:p>
          <w:p>
            <w:pPr>
              <w:pStyle w:val="TableText"/>
              <w:ind w:left="471"/>
              <w:spacing w:line="214" w:lineRule="auto"/>
              <w:rPr/>
            </w:pPr>
            <w:r>
              <w:rPr/>
              <w:t>（一）未取得安全生产许可证，擅自进行危险化</w:t>
            </w:r>
            <w:r>
              <w:rPr>
                <w:spacing w:val="-1"/>
              </w:rPr>
              <w:t>学品生产的；</w:t>
            </w:r>
          </w:p>
        </w:tc>
        <w:tc>
          <w:tcPr>
            <w:tcW w:w="992"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r>
        <w:trPr>
          <w:trHeight w:val="2434"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4" w:right="108" w:hanging="7"/>
              <w:spacing w:before="58" w:line="247" w:lineRule="auto"/>
              <w:rPr/>
            </w:pPr>
            <w:r>
              <w:rPr>
                <w:rFonts w:ascii="Times New Roman" w:hAnsi="Times New Roman" w:eastAsia="Times New Roman" w:cs="Times New Roman"/>
                <w:spacing w:val="3"/>
              </w:rPr>
              <w:t>2.2</w:t>
            </w:r>
            <w:r>
              <w:rPr>
                <w:rFonts w:ascii="Times New Roman" w:hAnsi="Times New Roman" w:eastAsia="Times New Roman" w:cs="Times New Roman"/>
                <w:spacing w:val="28"/>
              </w:rPr>
              <w:t xml:space="preserve"> </w:t>
            </w:r>
            <w:r>
              <w:rPr>
                <w:spacing w:val="3"/>
              </w:rPr>
              <w:t>安全生产</w:t>
            </w:r>
            <w:r>
              <w:rPr/>
              <w:t xml:space="preserve"> </w:t>
            </w:r>
            <w:r>
              <w:rPr>
                <w:spacing w:val="-3"/>
              </w:rPr>
              <w:t>许可证延期</w:t>
            </w:r>
          </w:p>
        </w:tc>
        <w:tc>
          <w:tcPr>
            <w:tcW w:w="6267" w:type="dxa"/>
            <w:vAlign w:val="top"/>
          </w:tcPr>
          <w:p>
            <w:pPr>
              <w:spacing w:line="356" w:lineRule="auto"/>
              <w:rPr>
                <w:rFonts w:ascii="Arial"/>
                <w:sz w:val="21"/>
              </w:rPr>
            </w:pPr>
            <w:r/>
          </w:p>
          <w:p>
            <w:pPr>
              <w:pStyle w:val="TableText"/>
              <w:ind w:left="116" w:right="57" w:firstLine="353"/>
              <w:spacing w:before="58" w:line="246" w:lineRule="auto"/>
              <w:jc w:val="both"/>
              <w:rPr/>
            </w:pPr>
            <w:r>
              <w:rPr>
                <w:b/>
                <w:bCs/>
                <w:spacing w:val="-4"/>
              </w:rPr>
              <w:t>《安全生产许可证条例》第九条</w:t>
            </w:r>
            <w:r>
              <w:rPr>
                <w:spacing w:val="-4"/>
              </w:rPr>
              <w:t xml:space="preserve"> </w:t>
            </w:r>
            <w:r>
              <w:rPr>
                <w:spacing w:val="-4"/>
              </w:rPr>
              <w:t>第一款安</w:t>
            </w:r>
            <w:r>
              <w:rPr>
                <w:spacing w:val="-5"/>
              </w:rPr>
              <w:t>全生产许可证的有效期为</w:t>
            </w:r>
            <w:r>
              <w:rPr>
                <w:spacing w:val="-37"/>
              </w:rPr>
              <w:t xml:space="preserve"> </w:t>
            </w:r>
            <w:r>
              <w:rPr>
                <w:rFonts w:ascii="Times New Roman" w:hAnsi="Times New Roman" w:eastAsia="Times New Roman" w:cs="Times New Roman"/>
                <w:spacing w:val="-5"/>
              </w:rPr>
              <w:t>3 </w:t>
            </w:r>
            <w:r>
              <w:rPr>
                <w:spacing w:val="-5"/>
              </w:rPr>
              <w:t>年。</w:t>
            </w:r>
            <w:r>
              <w:rPr/>
              <w:t xml:space="preserve"> </w:t>
            </w:r>
            <w:r>
              <w:rPr>
                <w:spacing w:val="-2"/>
              </w:rPr>
              <w:t>安全生产许可证有效期满需要延期的，企业</w:t>
            </w:r>
            <w:r>
              <w:rPr>
                <w:spacing w:val="-3"/>
              </w:rPr>
              <w:t>应当于期满前</w:t>
            </w:r>
            <w:r>
              <w:rPr>
                <w:spacing w:val="-39"/>
              </w:rPr>
              <w:t xml:space="preserve"> </w:t>
            </w:r>
            <w:r>
              <w:rPr>
                <w:rFonts w:ascii="Times New Roman" w:hAnsi="Times New Roman" w:eastAsia="Times New Roman" w:cs="Times New Roman"/>
                <w:spacing w:val="-3"/>
              </w:rPr>
              <w:t>3 </w:t>
            </w:r>
            <w:r>
              <w:rPr>
                <w:spacing w:val="-3"/>
              </w:rPr>
              <w:t>个月向原安全生产</w:t>
            </w:r>
            <w:r>
              <w:rPr/>
              <w:t xml:space="preserve"> </w:t>
            </w:r>
            <w:r>
              <w:rPr>
                <w:spacing w:val="-1"/>
              </w:rPr>
              <w:t>许可证颁发管理机关办理延期手续。</w:t>
            </w:r>
          </w:p>
          <w:p>
            <w:pPr>
              <w:pStyle w:val="TableText"/>
              <w:ind w:left="111" w:right="104" w:firstLine="358"/>
              <w:spacing w:line="246" w:lineRule="auto"/>
              <w:jc w:val="both"/>
              <w:rPr/>
            </w:pPr>
            <w:r>
              <w:rPr>
                <w:b/>
                <w:bCs/>
                <w:spacing w:val="-1"/>
              </w:rPr>
              <w:t>《危险化学品生产企业安全生产许可证实施办法》第三</w:t>
            </w:r>
            <w:r>
              <w:rPr>
                <w:b/>
                <w:bCs/>
                <w:spacing w:val="-2"/>
              </w:rPr>
              <w:t>十三条第一款</w:t>
            </w:r>
            <w:r>
              <w:rPr>
                <w:spacing w:val="-2"/>
              </w:rPr>
              <w:t xml:space="preserve"> </w:t>
            </w:r>
            <w:r>
              <w:rPr>
                <w:spacing w:val="-2"/>
              </w:rPr>
              <w:t>安</w:t>
            </w:r>
            <w:r>
              <w:rPr/>
              <w:t xml:space="preserve"> </w:t>
            </w:r>
            <w:r>
              <w:rPr>
                <w:spacing w:val="-3"/>
              </w:rPr>
              <w:t>全生产许可证有效期为</w:t>
            </w:r>
            <w:r>
              <w:rPr>
                <w:spacing w:val="-29"/>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1"/>
                <w:w w:val="101"/>
              </w:rPr>
              <w:t xml:space="preserve"> </w:t>
            </w:r>
            <w:r>
              <w:rPr>
                <w:spacing w:val="-3"/>
              </w:rPr>
              <w:t>年。企业安全生产许可证有效期届满后继续生产危险</w:t>
            </w:r>
            <w:r>
              <w:rPr/>
              <w:t xml:space="preserve"> </w:t>
            </w:r>
            <w:r>
              <w:rPr>
                <w:spacing w:val="-2"/>
              </w:rPr>
              <w:t>化学品的，应当在安全生产许可证有效期届满前</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3"/>
              </w:rPr>
              <w:t xml:space="preserve"> </w:t>
            </w:r>
            <w:r>
              <w:rPr>
                <w:spacing w:val="-3"/>
              </w:rPr>
              <w:t>个月提出延期申请，并提交</w:t>
            </w:r>
            <w:r>
              <w:rPr/>
              <w:t xml:space="preserve"> </w:t>
            </w:r>
            <w:r>
              <w:rPr>
                <w:spacing w:val="-1"/>
              </w:rPr>
              <w:t>延期申请书和本办法第二十五条规定的申请文件、资料。</w:t>
            </w:r>
          </w:p>
        </w:tc>
        <w:tc>
          <w:tcPr>
            <w:tcW w:w="5627" w:type="dxa"/>
            <w:vAlign w:val="top"/>
          </w:tcPr>
          <w:p>
            <w:pPr>
              <w:pStyle w:val="TableText"/>
              <w:ind w:left="112" w:right="64" w:firstLine="358"/>
              <w:spacing w:before="57" w:line="246" w:lineRule="auto"/>
              <w:jc w:val="both"/>
              <w:rPr/>
            </w:pPr>
            <w:r>
              <w:rPr>
                <w:b/>
                <w:bCs/>
                <w:spacing w:val="-4"/>
              </w:rPr>
              <w:t>《安全生产许可证条例》第二十条</w:t>
            </w:r>
            <w:r>
              <w:rPr>
                <w:spacing w:val="-4"/>
              </w:rPr>
              <w:t xml:space="preserve"> </w:t>
            </w:r>
            <w:r>
              <w:rPr>
                <w:spacing w:val="-4"/>
              </w:rPr>
              <w:t>违反本条例规定，安全生产许</w:t>
            </w:r>
            <w:r>
              <w:rPr>
                <w:spacing w:val="3"/>
              </w:rPr>
              <w:t xml:space="preserve"> </w:t>
            </w:r>
            <w:r>
              <w:rPr/>
              <w:t>可证有效期满未办理延期手续，继续进行生产的，责令停止生产，限</w:t>
            </w:r>
            <w:r>
              <w:rPr>
                <w:spacing w:val="4"/>
              </w:rPr>
              <w:t xml:space="preserve"> </w:t>
            </w:r>
            <w:r>
              <w:rPr>
                <w:spacing w:val="-9"/>
              </w:rPr>
              <w:t>期补办延期手续，没收违法所得，并处</w:t>
            </w:r>
            <w:r>
              <w:rPr>
                <w:spacing w:val="-36"/>
              </w:rPr>
              <w:t xml:space="preserve"> </w:t>
            </w:r>
            <w:r>
              <w:rPr>
                <w:rFonts w:ascii="Times New Roman" w:hAnsi="Times New Roman" w:eastAsia="Times New Roman" w:cs="Times New Roman"/>
                <w:spacing w:val="-9"/>
              </w:rPr>
              <w:t>5</w:t>
            </w:r>
            <w:r>
              <w:rPr>
                <w:rFonts w:ascii="Times New Roman" w:hAnsi="Times New Roman" w:eastAsia="Times New Roman" w:cs="Times New Roman"/>
                <w:spacing w:val="16"/>
                <w:w w:val="101"/>
              </w:rPr>
              <w:t xml:space="preserve"> </w:t>
            </w:r>
            <w:r>
              <w:rPr>
                <w:spacing w:val="-9"/>
              </w:rPr>
              <w:t>万元以上</w:t>
            </w:r>
            <w:r>
              <w:rPr>
                <w:spacing w:val="-24"/>
              </w:rPr>
              <w:t xml:space="preserve"> </w:t>
            </w:r>
            <w:r>
              <w:rPr>
                <w:rFonts w:ascii="Times New Roman" w:hAnsi="Times New Roman" w:eastAsia="Times New Roman" w:cs="Times New Roman"/>
                <w:spacing w:val="-9"/>
              </w:rPr>
              <w:t>10</w:t>
            </w:r>
            <w:r>
              <w:rPr>
                <w:rFonts w:ascii="Times New Roman" w:hAnsi="Times New Roman" w:eastAsia="Times New Roman" w:cs="Times New Roman"/>
                <w:spacing w:val="17"/>
              </w:rPr>
              <w:t xml:space="preserve"> </w:t>
            </w:r>
            <w:r>
              <w:rPr>
                <w:spacing w:val="-9"/>
              </w:rPr>
              <w:t>万元以下的罚</w:t>
            </w:r>
            <w:r>
              <w:rPr>
                <w:spacing w:val="-10"/>
              </w:rPr>
              <w:t>款；</w:t>
            </w:r>
            <w:r>
              <w:rPr/>
              <w:t xml:space="preserve"> </w:t>
            </w:r>
            <w:r>
              <w:rPr/>
              <w:t>逾期仍不办理延期手续，继续进行生产的，依照本条例第十九条的规</w:t>
            </w:r>
            <w:r>
              <w:rPr>
                <w:spacing w:val="4"/>
              </w:rPr>
              <w:t xml:space="preserve"> </w:t>
            </w:r>
            <w:r>
              <w:rPr>
                <w:spacing w:val="-2"/>
              </w:rPr>
              <w:t>定处罚。</w:t>
            </w:r>
          </w:p>
          <w:p>
            <w:pPr>
              <w:pStyle w:val="TableText"/>
              <w:ind w:left="471"/>
              <w:spacing w:line="214" w:lineRule="auto"/>
              <w:rPr/>
            </w:pPr>
            <w:r>
              <w:rPr>
                <w:b/>
                <w:bCs/>
                <w:spacing w:val="5"/>
              </w:rPr>
              <w:t>《危险化学品生产企业安全生产许可证实施办法》第四十六条</w:t>
            </w:r>
          </w:p>
          <w:p>
            <w:pPr>
              <w:pStyle w:val="TableText"/>
              <w:ind w:left="113" w:right="58" w:firstLine="1"/>
              <w:spacing w:before="29" w:line="238" w:lineRule="auto"/>
              <w:jc w:val="both"/>
              <w:rPr/>
            </w:pPr>
            <w:r>
              <w:rPr>
                <w:spacing w:val="-4"/>
              </w:rPr>
              <w:t>企业在安全生产许可证有效期届满未办理延期手续</w:t>
            </w:r>
            <w:r>
              <w:rPr>
                <w:spacing w:val="-5"/>
              </w:rPr>
              <w:t>，继续进行生产的，</w:t>
            </w:r>
            <w:r>
              <w:rPr/>
              <w:t xml:space="preserve"> </w:t>
            </w:r>
            <w:r>
              <w:rPr>
                <w:spacing w:val="-1"/>
              </w:rPr>
              <w:t>责令停止生产，限期补办延期手续，没收违法所得，并处</w:t>
            </w:r>
            <w:r>
              <w:rPr>
                <w:spacing w:val="-38"/>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8"/>
                <w:w w:val="102"/>
              </w:rPr>
              <w:t xml:space="preserve"> </w:t>
            </w:r>
            <w:r>
              <w:rPr>
                <w:spacing w:val="-2"/>
              </w:rPr>
              <w:t>万元以上</w:t>
            </w:r>
            <w:r>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20"/>
                <w:w w:val="102"/>
              </w:rPr>
              <w:t xml:space="preserve"> </w:t>
            </w:r>
            <w:r>
              <w:rPr>
                <w:spacing w:val="-2"/>
              </w:rPr>
              <w:t>万元以下的罚款；逾期仍不办理延期手续，继续进行生产的，依照</w:t>
            </w:r>
            <w:r>
              <w:rPr/>
              <w:t xml:space="preserve"> </w:t>
            </w:r>
            <w:r>
              <w:rPr>
                <w:spacing w:val="-1"/>
              </w:rPr>
              <w:t>本办法第四十五条的规定进行处罚。</w:t>
            </w:r>
          </w:p>
        </w:tc>
        <w:tc>
          <w:tcPr>
            <w:tcW w:w="992"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2196"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114" w:right="108" w:hanging="7"/>
              <w:spacing w:before="58" w:line="246" w:lineRule="auto"/>
              <w:rPr/>
            </w:pPr>
            <w:r>
              <w:rPr>
                <w:rFonts w:ascii="Times New Roman" w:hAnsi="Times New Roman" w:eastAsia="Times New Roman" w:cs="Times New Roman"/>
                <w:spacing w:val="3"/>
              </w:rPr>
              <w:t>2.3</w:t>
            </w:r>
            <w:r>
              <w:rPr>
                <w:rFonts w:ascii="Times New Roman" w:hAnsi="Times New Roman" w:eastAsia="Times New Roman" w:cs="Times New Roman"/>
                <w:spacing w:val="28"/>
              </w:rPr>
              <w:t xml:space="preserve"> </w:t>
            </w:r>
            <w:r>
              <w:rPr>
                <w:spacing w:val="3"/>
              </w:rPr>
              <w:t>安全生产</w:t>
            </w:r>
            <w:r>
              <w:rPr/>
              <w:t xml:space="preserve"> </w:t>
            </w:r>
            <w:r>
              <w:rPr>
                <w:spacing w:val="-3"/>
              </w:rPr>
              <w:t>许可证变更</w:t>
            </w:r>
          </w:p>
        </w:tc>
        <w:tc>
          <w:tcPr>
            <w:tcW w:w="6267" w:type="dxa"/>
            <w:vAlign w:val="top"/>
          </w:tcPr>
          <w:p>
            <w:pPr>
              <w:pStyle w:val="TableText"/>
              <w:ind w:left="123" w:right="104" w:firstLine="346"/>
              <w:spacing w:before="58" w:line="246" w:lineRule="auto"/>
              <w:jc w:val="both"/>
              <w:rPr/>
            </w:pPr>
            <w:r>
              <w:rPr>
                <w:b/>
                <w:bCs/>
                <w:spacing w:val="-1"/>
              </w:rPr>
              <w:t>《危险化学品生产企业安全生产许可证实施办法》第三十条</w:t>
            </w:r>
            <w:r>
              <w:rPr>
                <w:spacing w:val="-1"/>
              </w:rPr>
              <w:t xml:space="preserve"> </w:t>
            </w:r>
            <w:r>
              <w:rPr>
                <w:spacing w:val="-1"/>
              </w:rPr>
              <w:t>企业</w:t>
            </w:r>
            <w:r>
              <w:rPr>
                <w:spacing w:val="-2"/>
              </w:rPr>
              <w:t>在安全</w:t>
            </w:r>
            <w:r>
              <w:rPr/>
              <w:t xml:space="preserve"> </w:t>
            </w:r>
            <w:r>
              <w:rPr>
                <w:spacing w:val="-3"/>
              </w:rPr>
              <w:t>生产许可证有效期内变更主要负责人、企业名称或者注册地址的，应当自工商</w:t>
            </w:r>
            <w:r>
              <w:rPr>
                <w:spacing w:val="15"/>
              </w:rPr>
              <w:t xml:space="preserve"> </w:t>
            </w:r>
            <w:r>
              <w:rPr>
                <w:spacing w:val="-1"/>
              </w:rPr>
              <w:t>营业执照或者隶属关系变更之日起</w:t>
            </w:r>
            <w:r>
              <w:rPr>
                <w:spacing w:val="-26"/>
              </w:rPr>
              <w:t xml:space="preserve"> </w:t>
            </w:r>
            <w:r>
              <w:rPr>
                <w:rFonts w:ascii="Times New Roman" w:hAnsi="Times New Roman" w:eastAsia="Times New Roman" w:cs="Times New Roman"/>
                <w:spacing w:val="-1"/>
              </w:rPr>
              <w:t>10 </w:t>
            </w:r>
            <w:r>
              <w:rPr>
                <w:spacing w:val="-1"/>
              </w:rPr>
              <w:t>个工作日内向实施机关提出</w:t>
            </w:r>
            <w:r>
              <w:rPr>
                <w:spacing w:val="-2"/>
              </w:rPr>
              <w:t>变更申请。</w:t>
            </w:r>
          </w:p>
          <w:p>
            <w:pPr>
              <w:pStyle w:val="TableText"/>
              <w:ind w:left="111" w:right="83" w:firstLine="358"/>
              <w:spacing w:line="246" w:lineRule="auto"/>
              <w:jc w:val="both"/>
              <w:rPr/>
            </w:pPr>
            <w:r>
              <w:rPr>
                <w:b/>
                <w:bCs/>
                <w:spacing w:val="-1"/>
              </w:rPr>
              <w:t>《危险化学品生产企业安全生产许可证实施办法》第三十一条</w:t>
            </w:r>
            <w:r>
              <w:rPr>
                <w:spacing w:val="-2"/>
              </w:rPr>
              <w:t xml:space="preserve"> </w:t>
            </w:r>
            <w:r>
              <w:rPr>
                <w:spacing w:val="-2"/>
              </w:rPr>
              <w:t>企业在安</w:t>
            </w:r>
            <w:r>
              <w:rPr/>
              <w:t xml:space="preserve"> </w:t>
            </w:r>
            <w:r>
              <w:rPr>
                <w:spacing w:val="-2"/>
              </w:rPr>
              <w:t>全生产许可证有效期内，当原生产装置新增产品或者改变工艺</w:t>
            </w:r>
            <w:r>
              <w:rPr>
                <w:spacing w:val="-3"/>
              </w:rPr>
              <w:t>技术对企业的安</w:t>
            </w:r>
            <w:r>
              <w:rPr/>
              <w:t xml:space="preserve"> </w:t>
            </w:r>
            <w:r>
              <w:rPr>
                <w:spacing w:val="-2"/>
              </w:rPr>
              <w:t>全生产产生重大影响时，应当对该生产装置或者工艺技术进行专项安全评价，</w:t>
            </w:r>
            <w:r>
              <w:rPr>
                <w:spacing w:val="14"/>
              </w:rPr>
              <w:t xml:space="preserve"> </w:t>
            </w:r>
            <w:r>
              <w:rPr>
                <w:spacing w:val="-2"/>
              </w:rPr>
              <w:t>并对安全评价报告中提出的问题进行整改；在整改完成后，向</w:t>
            </w:r>
            <w:r>
              <w:rPr>
                <w:spacing w:val="-3"/>
              </w:rPr>
              <w:t>原实施机关提出</w:t>
            </w:r>
            <w:r>
              <w:rPr/>
              <w:t xml:space="preserve"> </w:t>
            </w:r>
            <w:r>
              <w:rPr>
                <w:spacing w:val="-1"/>
              </w:rPr>
              <w:t>变更申请，提交安全评价报告。</w:t>
            </w:r>
          </w:p>
          <w:p>
            <w:pPr>
              <w:pStyle w:val="TableText"/>
              <w:ind w:left="469"/>
              <w:spacing w:line="212" w:lineRule="auto"/>
              <w:rPr/>
            </w:pPr>
            <w:r>
              <w:rPr>
                <w:b/>
                <w:bCs/>
                <w:spacing w:val="-1"/>
              </w:rPr>
              <w:t>《危险化学品生产企业安全生产许可证实施办法》第三十二条</w:t>
            </w:r>
            <w:r>
              <w:rPr>
                <w:spacing w:val="-2"/>
              </w:rPr>
              <w:t xml:space="preserve"> </w:t>
            </w:r>
            <w:r>
              <w:rPr>
                <w:spacing w:val="-2"/>
              </w:rPr>
              <w:t>企业在安</w:t>
            </w:r>
          </w:p>
        </w:tc>
        <w:tc>
          <w:tcPr>
            <w:tcW w:w="5627" w:type="dxa"/>
            <w:vAlign w:val="top"/>
          </w:tcPr>
          <w:p>
            <w:pPr>
              <w:pStyle w:val="TableText"/>
              <w:ind w:left="471"/>
              <w:spacing w:before="59" w:line="214" w:lineRule="auto"/>
              <w:rPr/>
            </w:pPr>
            <w:r>
              <w:rPr>
                <w:b/>
                <w:bCs/>
                <w:spacing w:val="5"/>
              </w:rPr>
              <w:t>《危险化学品生产企业安全生产许可证实施办法》第四十七条</w:t>
            </w:r>
          </w:p>
          <w:p>
            <w:pPr>
              <w:pStyle w:val="TableText"/>
              <w:ind w:left="118" w:right="103" w:hanging="3"/>
              <w:spacing w:before="30" w:line="246" w:lineRule="auto"/>
              <w:rPr/>
            </w:pPr>
            <w:r>
              <w:rPr/>
              <w:t>企业在安全生产许可证有效期内主要负责人、企业名称、注册地址、</w:t>
            </w:r>
            <w:r>
              <w:rPr>
                <w:spacing w:val="2"/>
              </w:rPr>
              <w:t xml:space="preserve"> </w:t>
            </w:r>
            <w:r>
              <w:rPr/>
              <w:t>隶属关系发生变更或者新增产品、改变工艺技术对企业安全生产产生</w:t>
            </w:r>
            <w:r>
              <w:rPr/>
              <w:t xml:space="preserve"> </w:t>
            </w:r>
            <w:r>
              <w:rPr/>
              <w:t>重大影响，未按照本办法第三十条规定的时限提出安全生产许可证变</w:t>
            </w:r>
            <w:r>
              <w:rPr/>
              <w:t xml:space="preserve"> </w:t>
            </w:r>
            <w:r>
              <w:rPr>
                <w:spacing w:val="-3"/>
              </w:rPr>
              <w:t>更申请的，责令限期申请，处</w:t>
            </w:r>
            <w:r>
              <w:rPr>
                <w:spacing w:val="-20"/>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8"/>
                <w:w w:val="101"/>
              </w:rPr>
              <w:t xml:space="preserve"> </w:t>
            </w:r>
            <w:r>
              <w:rPr>
                <w:spacing w:val="-3"/>
              </w:rPr>
              <w:t>万元以上</w:t>
            </w:r>
            <w:r>
              <w:rPr>
                <w:spacing w:val="-40"/>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9"/>
                <w:w w:val="101"/>
              </w:rPr>
              <w:t xml:space="preserve"> </w:t>
            </w:r>
            <w:r>
              <w:rPr>
                <w:spacing w:val="-3"/>
              </w:rPr>
              <w:t>万元以下的罚款。</w:t>
            </w:r>
          </w:p>
          <w:p>
            <w:pPr>
              <w:pStyle w:val="TableText"/>
              <w:ind w:left="471"/>
              <w:spacing w:before="1" w:line="214" w:lineRule="auto"/>
              <w:rPr/>
            </w:pPr>
            <w:r>
              <w:rPr>
                <w:b/>
                <w:bCs/>
                <w:spacing w:val="5"/>
              </w:rPr>
              <w:t>《危险化学品生产企业安全生产许可证实施办法》第四十八条</w:t>
            </w:r>
          </w:p>
          <w:p>
            <w:pPr>
              <w:pStyle w:val="TableText"/>
              <w:ind w:left="117" w:right="103" w:hanging="2"/>
              <w:spacing w:before="30" w:line="235" w:lineRule="auto"/>
              <w:jc w:val="both"/>
              <w:rPr/>
            </w:pPr>
            <w:r>
              <w:rPr/>
              <w:t>企业在安全生产许可证有效期内，其危险化学品建设项目安全设施竣</w:t>
            </w:r>
            <w:r>
              <w:rPr>
                <w:spacing w:val="2"/>
              </w:rPr>
              <w:t xml:space="preserve"> </w:t>
            </w:r>
            <w:r>
              <w:rPr/>
              <w:t>工验收合格后，未按照本办法第三十二条规定的时限提出安全生产许</w:t>
            </w:r>
            <w:r>
              <w:rPr/>
              <w:t xml:space="preserve"> </w:t>
            </w:r>
            <w:r>
              <w:rPr/>
              <w:t>可证变更申请并且擅自投入运行的，责令停止生产，限期申请，没收</w:t>
            </w:r>
          </w:p>
        </w:tc>
        <w:tc>
          <w:tcPr>
            <w:tcW w:w="992" w:type="dxa"/>
            <w:vAlign w:val="top"/>
          </w:tcPr>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bl>
    <w:p>
      <w:pPr>
        <w:spacing w:line="129" w:lineRule="exact"/>
        <w:rPr>
          <w:rFonts w:ascii="Arial"/>
          <w:sz w:val="11"/>
        </w:rPr>
      </w:pPr>
      <w:r/>
    </w:p>
    <w:p>
      <w:pPr>
        <w:spacing w:line="129" w:lineRule="exact"/>
        <w:sectPr>
          <w:footerReference w:type="default" r:id="rId46"/>
          <w:pgSz w:w="16839" w:h="11906"/>
          <w:pgMar w:top="400" w:right="432" w:bottom="1544" w:left="567" w:header="0" w:footer="1291"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99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09" w:right="104" w:firstLine="1"/>
              <w:spacing w:before="55" w:line="238" w:lineRule="auto"/>
              <w:jc w:val="both"/>
              <w:rPr/>
            </w:pPr>
            <w:r>
              <w:rPr>
                <w:spacing w:val="-2"/>
              </w:rPr>
              <w:t>全生产许可证有效期内，有危险化学品新建、改建、扩建建设</w:t>
            </w:r>
            <w:r>
              <w:rPr>
                <w:spacing w:val="-3"/>
              </w:rPr>
              <w:t>项目（以下简称</w:t>
            </w:r>
            <w:r>
              <w:rPr/>
              <w:t xml:space="preserve"> </w:t>
            </w:r>
            <w:r>
              <w:rPr/>
              <w:t>建设项目）的，应当在建设项目安全设施竣工验收合格之日起</w:t>
            </w:r>
            <w:r>
              <w:rPr>
                <w:spacing w:val="-26"/>
              </w:rPr>
              <w:t xml:space="preserve"> </w:t>
            </w:r>
            <w:r>
              <w:rPr>
                <w:rFonts w:ascii="Times New Roman" w:hAnsi="Times New Roman" w:eastAsia="Times New Roman" w:cs="Times New Roman"/>
              </w:rPr>
              <w:t>10 </w:t>
            </w:r>
            <w:r>
              <w:rPr>
                <w:spacing w:val="-1"/>
              </w:rPr>
              <w:t>个工作日内</w:t>
            </w:r>
            <w:r>
              <w:rPr/>
              <w:t xml:space="preserve"> </w:t>
            </w:r>
            <w:r>
              <w:rPr>
                <w:spacing w:val="-2"/>
              </w:rPr>
              <w:t>向原实施机关提出变更申请，并提交建设项目安全设施竣工验收</w:t>
            </w:r>
            <w:r>
              <w:rPr>
                <w:spacing w:val="-3"/>
              </w:rPr>
              <w:t>报告等相关文</w:t>
            </w:r>
            <w:r>
              <w:rPr/>
              <w:t xml:space="preserve"> </w:t>
            </w:r>
            <w:r>
              <w:rPr>
                <w:spacing w:val="-1"/>
              </w:rPr>
              <w:t>件、资料。</w:t>
            </w:r>
          </w:p>
        </w:tc>
        <w:tc>
          <w:tcPr>
            <w:tcW w:w="5627" w:type="dxa"/>
            <w:vAlign w:val="top"/>
          </w:tcPr>
          <w:p>
            <w:pPr>
              <w:pStyle w:val="TableText"/>
              <w:ind w:left="115"/>
              <w:spacing w:before="56" w:line="214" w:lineRule="auto"/>
              <w:rPr/>
            </w:pPr>
            <w:r>
              <w:rPr>
                <w:spacing w:val="-4"/>
              </w:rPr>
              <w:t>违法所得，并处</w:t>
            </w:r>
            <w:r>
              <w:rPr>
                <w:spacing w:val="-15"/>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9"/>
                <w:w w:val="101"/>
              </w:rPr>
              <w:t xml:space="preserve"> </w:t>
            </w:r>
            <w:r>
              <w:rPr>
                <w:spacing w:val="-4"/>
              </w:rPr>
              <w:t>万元以上</w:t>
            </w:r>
            <w:r>
              <w:rPr>
                <w:spacing w:val="-40"/>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9"/>
              </w:rPr>
              <w:t xml:space="preserve"> </w:t>
            </w:r>
            <w:r>
              <w:rPr>
                <w:spacing w:val="-4"/>
              </w:rPr>
              <w:t>万元以下的罚款。</w:t>
            </w:r>
          </w:p>
        </w:tc>
        <w:tc>
          <w:tcPr>
            <w:tcW w:w="992" w:type="dxa"/>
            <w:vAlign w:val="top"/>
          </w:tcPr>
          <w:p>
            <w:pPr>
              <w:rPr>
                <w:rFonts w:ascii="Arial"/>
                <w:sz w:val="21"/>
              </w:rPr>
            </w:pPr>
            <w:r/>
          </w:p>
        </w:tc>
      </w:tr>
      <w:tr>
        <w:trPr>
          <w:trHeight w:val="4113"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7"/>
              <w:spacing w:before="59" w:line="216" w:lineRule="auto"/>
              <w:rPr/>
            </w:pPr>
            <w:r>
              <w:rPr>
                <w:rFonts w:ascii="Times New Roman" w:hAnsi="Times New Roman" w:eastAsia="Times New Roman" w:cs="Times New Roman"/>
                <w:spacing w:val="1"/>
              </w:rPr>
              <w:t>2.4</w:t>
            </w:r>
            <w:r>
              <w:rPr>
                <w:rFonts w:ascii="Times New Roman" w:hAnsi="Times New Roman" w:eastAsia="Times New Roman" w:cs="Times New Roman"/>
                <w:spacing w:val="27"/>
                <w:w w:val="101"/>
              </w:rPr>
              <w:t xml:space="preserve"> </w:t>
            </w:r>
            <w:r>
              <w:rPr>
                <w:spacing w:val="1"/>
              </w:rPr>
              <w:t>转让、</w:t>
            </w:r>
            <w:r>
              <w:rPr>
                <w:spacing w:val="-42"/>
              </w:rPr>
              <w:t xml:space="preserve"> </w:t>
            </w:r>
            <w:r>
              <w:rPr>
                <w:spacing w:val="1"/>
              </w:rPr>
              <w:t>冒</w:t>
            </w:r>
          </w:p>
          <w:p>
            <w:pPr>
              <w:pStyle w:val="TableText"/>
              <w:ind w:left="110"/>
              <w:spacing w:before="29" w:line="216" w:lineRule="auto"/>
              <w:rPr/>
            </w:pPr>
            <w:r>
              <w:rPr>
                <w:spacing w:val="28"/>
              </w:rPr>
              <w:t>用安全生产</w:t>
            </w:r>
          </w:p>
          <w:p>
            <w:pPr>
              <w:pStyle w:val="TableText"/>
              <w:ind w:left="114"/>
              <w:spacing w:before="29" w:line="216" w:lineRule="auto"/>
              <w:rPr/>
            </w:pPr>
            <w:r>
              <w:rPr>
                <w:spacing w:val="-2"/>
              </w:rPr>
              <w:t>许</w:t>
            </w:r>
            <w:r>
              <w:rPr>
                <w:spacing w:val="-40"/>
              </w:rPr>
              <w:t xml:space="preserve"> </w:t>
            </w:r>
            <w:r>
              <w:rPr>
                <w:spacing w:val="-2"/>
              </w:rPr>
              <w:t>可</w:t>
            </w:r>
            <w:r>
              <w:rPr>
                <w:spacing w:val="-42"/>
              </w:rPr>
              <w:t xml:space="preserve"> </w:t>
            </w:r>
            <w:r>
              <w:rPr>
                <w:spacing w:val="-2"/>
              </w:rPr>
              <w:t>证</w:t>
            </w:r>
            <w:r>
              <w:rPr>
                <w:spacing w:val="-47"/>
              </w:rPr>
              <w:t xml:space="preserve"> </w:t>
            </w:r>
            <w:r>
              <w:rPr>
                <w:spacing w:val="-2"/>
              </w:rPr>
              <w:t>或者</w:t>
            </w:r>
          </w:p>
          <w:p>
            <w:pPr>
              <w:pStyle w:val="TableText"/>
              <w:ind w:left="108"/>
              <w:spacing w:before="29" w:line="215" w:lineRule="auto"/>
              <w:rPr/>
            </w:pPr>
            <w:r>
              <w:rPr>
                <w:spacing w:val="2"/>
              </w:rPr>
              <w:t>使</w:t>
            </w:r>
            <w:r>
              <w:rPr>
                <w:spacing w:val="-44"/>
              </w:rPr>
              <w:t xml:space="preserve"> </w:t>
            </w:r>
            <w:r>
              <w:rPr>
                <w:spacing w:val="2"/>
              </w:rPr>
              <w:t>用伪</w:t>
            </w:r>
            <w:r>
              <w:rPr>
                <w:spacing w:val="-44"/>
              </w:rPr>
              <w:t xml:space="preserve"> </w:t>
            </w:r>
            <w:r>
              <w:rPr>
                <w:spacing w:val="2"/>
              </w:rPr>
              <w:t>造</w:t>
            </w:r>
            <w:r>
              <w:rPr>
                <w:spacing w:val="-32"/>
              </w:rPr>
              <w:t xml:space="preserve"> </w:t>
            </w:r>
            <w:r>
              <w:rPr>
                <w:spacing w:val="2"/>
              </w:rPr>
              <w:t>的</w:t>
            </w:r>
          </w:p>
          <w:p>
            <w:pPr>
              <w:pStyle w:val="TableText"/>
              <w:ind w:left="117" w:right="108" w:hanging="3"/>
              <w:spacing w:before="29" w:line="248" w:lineRule="auto"/>
              <w:rPr/>
            </w:pPr>
            <w:r>
              <w:rPr>
                <w:spacing w:val="-2"/>
              </w:rPr>
              <w:t>安</w:t>
            </w:r>
            <w:r>
              <w:rPr>
                <w:spacing w:val="-46"/>
              </w:rPr>
              <w:t xml:space="preserve"> </w:t>
            </w:r>
            <w:r>
              <w:rPr>
                <w:spacing w:val="-2"/>
              </w:rPr>
              <w:t>全</w:t>
            </w:r>
            <w:r>
              <w:rPr>
                <w:spacing w:val="-36"/>
              </w:rPr>
              <w:t xml:space="preserve"> </w:t>
            </w:r>
            <w:r>
              <w:rPr>
                <w:spacing w:val="-2"/>
              </w:rPr>
              <w:t>生</w:t>
            </w:r>
            <w:r>
              <w:rPr>
                <w:spacing w:val="-47"/>
              </w:rPr>
              <w:t xml:space="preserve"> </w:t>
            </w:r>
            <w:r>
              <w:rPr>
                <w:spacing w:val="-2"/>
              </w:rPr>
              <w:t>产许</w:t>
            </w:r>
            <w:r>
              <w:rPr/>
              <w:t xml:space="preserve"> </w:t>
            </w:r>
            <w:r>
              <w:rPr>
                <w:spacing w:val="-8"/>
              </w:rPr>
              <w:t>可证</w:t>
            </w:r>
          </w:p>
        </w:tc>
        <w:tc>
          <w:tcPr>
            <w:tcW w:w="6267"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1" w:right="106" w:firstLine="357"/>
              <w:spacing w:before="58" w:line="246" w:lineRule="auto"/>
              <w:rPr/>
            </w:pPr>
            <w:r>
              <w:rPr>
                <w:b/>
                <w:bCs/>
                <w:spacing w:val="-1"/>
              </w:rPr>
              <w:t>《安全生产许可证条例》第十三条</w:t>
            </w:r>
            <w:r>
              <w:rPr>
                <w:spacing w:val="-1"/>
              </w:rPr>
              <w:t xml:space="preserve"> </w:t>
            </w:r>
            <w:r>
              <w:rPr>
                <w:spacing w:val="-1"/>
              </w:rPr>
              <w:t>企业不得转让、冒用安全生产许可证</w:t>
            </w:r>
            <w:r>
              <w:rPr>
                <w:spacing w:val="18"/>
              </w:rPr>
              <w:t xml:space="preserve"> </w:t>
            </w:r>
            <w:r>
              <w:rPr>
                <w:spacing w:val="-1"/>
              </w:rPr>
              <w:t>或者使用伪造的安全生产许可证。</w:t>
            </w:r>
          </w:p>
          <w:p>
            <w:pPr>
              <w:pStyle w:val="TableText"/>
              <w:ind w:left="113" w:right="104" w:firstLine="356"/>
              <w:spacing w:before="1" w:line="246" w:lineRule="auto"/>
              <w:jc w:val="both"/>
              <w:rPr/>
            </w:pPr>
            <w:r>
              <w:rPr>
                <w:b/>
                <w:bCs/>
                <w:spacing w:val="-1"/>
              </w:rPr>
              <w:t>《危险化学品生产企业安全生产许可证实施办法》第三十六条</w:t>
            </w:r>
            <w:r>
              <w:rPr>
                <w:spacing w:val="-2"/>
              </w:rPr>
              <w:t xml:space="preserve"> </w:t>
            </w:r>
            <w:r>
              <w:rPr>
                <w:spacing w:val="-2"/>
              </w:rPr>
              <w:t>企业不得</w:t>
            </w:r>
            <w:r>
              <w:rPr/>
              <w:t xml:space="preserve"> </w:t>
            </w:r>
            <w:r>
              <w:rPr>
                <w:spacing w:val="-2"/>
              </w:rPr>
              <w:t>出租、出借、买卖或者以其他形式转让其取得的安全生产</w:t>
            </w:r>
            <w:r>
              <w:rPr>
                <w:spacing w:val="-3"/>
              </w:rPr>
              <w:t>许可证，或者冒用他</w:t>
            </w:r>
            <w:r>
              <w:rPr/>
              <w:t xml:space="preserve"> </w:t>
            </w:r>
            <w:r>
              <w:rPr>
                <w:spacing w:val="-1"/>
              </w:rPr>
              <w:t>人取得的安全生产许可证、使用伪造的安全生产许可证。</w:t>
            </w:r>
          </w:p>
        </w:tc>
        <w:tc>
          <w:tcPr>
            <w:tcW w:w="5627" w:type="dxa"/>
            <w:vAlign w:val="top"/>
          </w:tcPr>
          <w:p>
            <w:pPr>
              <w:pStyle w:val="TableText"/>
              <w:ind w:left="113" w:right="103" w:firstLine="357"/>
              <w:spacing w:before="56" w:line="246" w:lineRule="auto"/>
              <w:jc w:val="both"/>
              <w:rPr/>
            </w:pPr>
            <w:r>
              <w:rPr>
                <w:b/>
                <w:bCs/>
                <w:spacing w:val="-4"/>
              </w:rPr>
              <w:t>《安全生产许可证条例》第二十一条</w:t>
            </w:r>
            <w:r>
              <w:rPr>
                <w:spacing w:val="-4"/>
              </w:rPr>
              <w:t xml:space="preserve"> </w:t>
            </w:r>
            <w:r>
              <w:rPr>
                <w:spacing w:val="-4"/>
              </w:rPr>
              <w:t>违反本条例规定，转让安全</w:t>
            </w:r>
            <w:r>
              <w:rPr>
                <w:spacing w:val="1"/>
              </w:rPr>
              <w:t xml:space="preserve"> </w:t>
            </w:r>
            <w:r>
              <w:rPr>
                <w:spacing w:val="-2"/>
              </w:rPr>
              <w:t>生产许可证的，没收违法所得，处</w:t>
            </w:r>
            <w:r>
              <w:rPr>
                <w:spacing w:val="-19"/>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w w:val="101"/>
              </w:rPr>
              <w:t xml:space="preserve"> </w:t>
            </w:r>
            <w:r>
              <w:rPr>
                <w:spacing w:val="-2"/>
              </w:rPr>
              <w:t>万元以上</w:t>
            </w:r>
            <w:r>
              <w:rPr>
                <w:spacing w:val="-36"/>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4"/>
                <w:w w:val="101"/>
              </w:rPr>
              <w:t xml:space="preserve"> </w:t>
            </w:r>
            <w:r>
              <w:rPr>
                <w:spacing w:val="-2"/>
              </w:rPr>
              <w:t>万元以下的罚款，</w:t>
            </w:r>
            <w:r>
              <w:rPr/>
              <w:t xml:space="preserve"> </w:t>
            </w:r>
            <w:r>
              <w:rPr/>
              <w:t>并吊销其安全生产许可证；构成犯罪的，依法追究刑事责任；接受转</w:t>
            </w:r>
            <w:r>
              <w:rPr>
                <w:spacing w:val="3"/>
              </w:rPr>
              <w:t xml:space="preserve"> </w:t>
            </w:r>
            <w:r>
              <w:rPr>
                <w:spacing w:val="-1"/>
              </w:rPr>
              <w:t>让的，依照本条例第十九条的规定处罚。</w:t>
            </w:r>
          </w:p>
          <w:p>
            <w:pPr>
              <w:pStyle w:val="TableText"/>
              <w:ind w:left="115" w:right="103" w:firstLine="384"/>
              <w:spacing w:line="246" w:lineRule="auto"/>
              <w:rPr/>
            </w:pPr>
            <w:r>
              <w:rPr>
                <w:spacing w:val="-1"/>
              </w:rPr>
              <w:t>冒用安全生产许可证或者使用伪造的安全生产许可证的，依照本</w:t>
            </w:r>
            <w:r>
              <w:rPr>
                <w:spacing w:val="5"/>
              </w:rPr>
              <w:t xml:space="preserve"> </w:t>
            </w:r>
            <w:r>
              <w:rPr>
                <w:spacing w:val="-2"/>
              </w:rPr>
              <w:t>条例</w:t>
            </w:r>
            <w:r>
              <w:rPr>
                <w:b/>
                <w:bCs/>
                <w:spacing w:val="-2"/>
              </w:rPr>
              <w:t>第十九条</w:t>
            </w:r>
            <w:r>
              <w:rPr>
                <w:spacing w:val="-2"/>
              </w:rPr>
              <w:t>的规定处罚。</w:t>
            </w:r>
          </w:p>
          <w:p>
            <w:pPr>
              <w:pStyle w:val="TableText"/>
              <w:ind w:left="471"/>
              <w:spacing w:line="214" w:lineRule="auto"/>
              <w:rPr/>
            </w:pPr>
            <w:r>
              <w:rPr>
                <w:b/>
                <w:bCs/>
                <w:spacing w:val="5"/>
              </w:rPr>
              <w:t>《危险化学品生产企业安全生产许可证实施办法》第四十四条</w:t>
            </w:r>
          </w:p>
          <w:p>
            <w:pPr>
              <w:pStyle w:val="TableText"/>
              <w:ind w:left="116" w:right="103" w:hanging="1"/>
              <w:spacing w:before="30" w:line="246" w:lineRule="auto"/>
              <w:jc w:val="both"/>
              <w:rPr/>
            </w:pPr>
            <w:r>
              <w:rPr/>
              <w:t>企业出租、出借或者以其他形式转让安全生产许可证的，没收违法所</w:t>
            </w:r>
            <w:r>
              <w:rPr>
                <w:spacing w:val="2"/>
              </w:rPr>
              <w:t xml:space="preserve"> </w:t>
            </w:r>
            <w:r>
              <w:rPr>
                <w:spacing w:val="-2"/>
              </w:rPr>
              <w:t>得，处</w:t>
            </w:r>
            <w:r>
              <w:rPr>
                <w:spacing w:val="-22"/>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w w:val="101"/>
              </w:rPr>
              <w:t xml:space="preserve"> </w:t>
            </w:r>
            <w:r>
              <w:rPr>
                <w:spacing w:val="-2"/>
              </w:rPr>
              <w:t>万元以上</w:t>
            </w:r>
            <w:r>
              <w:rPr>
                <w:spacing w:val="-38"/>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6"/>
                <w:w w:val="101"/>
              </w:rPr>
              <w:t xml:space="preserve"> </w:t>
            </w:r>
            <w:r>
              <w:rPr>
                <w:spacing w:val="-2"/>
              </w:rPr>
              <w:t>万元以下的罚款，并吊销安全生产许可证；构</w:t>
            </w:r>
            <w:r>
              <w:rPr/>
              <w:t xml:space="preserve"> </w:t>
            </w:r>
            <w:r>
              <w:rPr>
                <w:spacing w:val="-1"/>
              </w:rPr>
              <w:t>成犯罪的，依法追究刑事责任。</w:t>
            </w:r>
          </w:p>
          <w:p>
            <w:pPr>
              <w:pStyle w:val="TableText"/>
              <w:ind w:left="471"/>
              <w:spacing w:before="1" w:line="214" w:lineRule="auto"/>
              <w:rPr/>
            </w:pPr>
            <w:r>
              <w:rPr>
                <w:b/>
                <w:bCs/>
                <w:spacing w:val="5"/>
              </w:rPr>
              <w:t>《危险化学品生产企业安全生产许可证实施办法》第四十五条</w:t>
            </w:r>
          </w:p>
          <w:p>
            <w:pPr>
              <w:pStyle w:val="TableText"/>
              <w:ind w:left="116" w:right="103" w:hanging="1"/>
              <w:spacing w:before="31" w:line="246" w:lineRule="auto"/>
              <w:jc w:val="both"/>
              <w:rPr/>
            </w:pPr>
            <w:r>
              <w:rPr/>
              <w:t>企业有下列情形之一的，责令停止生产危险化学品，没收违法所得，</w:t>
            </w:r>
            <w:r>
              <w:rPr>
                <w:spacing w:val="2"/>
              </w:rPr>
              <w:t xml:space="preserve"> </w:t>
            </w:r>
            <w:r>
              <w:rPr>
                <w:spacing w:val="-2"/>
              </w:rPr>
              <w:t>并处</w:t>
            </w:r>
            <w:r>
              <w:rPr>
                <w:spacing w:val="-24"/>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8"/>
                <w:w w:val="101"/>
              </w:rPr>
              <w:t xml:space="preserve"> </w:t>
            </w:r>
            <w:r>
              <w:rPr>
                <w:spacing w:val="-2"/>
              </w:rPr>
              <w:t>万元以上</w:t>
            </w:r>
            <w:r>
              <w:rPr>
                <w:spacing w:val="-38"/>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6"/>
                <w:w w:val="101"/>
              </w:rPr>
              <w:t xml:space="preserve"> </w:t>
            </w:r>
            <w:r>
              <w:rPr>
                <w:spacing w:val="-2"/>
              </w:rPr>
              <w:t>万元以下的罚款；构成犯罪的，依法追究刑事责</w:t>
            </w:r>
            <w:r>
              <w:rPr/>
              <w:t xml:space="preserve"> </w:t>
            </w:r>
            <w:r>
              <w:rPr>
                <w:spacing w:val="-5"/>
              </w:rPr>
              <w:t>任：</w:t>
            </w:r>
          </w:p>
          <w:p>
            <w:pPr>
              <w:pStyle w:val="TableText"/>
              <w:ind w:left="471"/>
              <w:spacing w:line="213" w:lineRule="auto"/>
              <w:rPr/>
            </w:pPr>
            <w:r>
              <w:rPr/>
              <w:t>（一）未取得安全生产许可证，擅自进行危险化</w:t>
            </w:r>
            <w:r>
              <w:rPr>
                <w:spacing w:val="-1"/>
              </w:rPr>
              <w:t>学品生产的；</w:t>
            </w:r>
          </w:p>
          <w:p>
            <w:pPr>
              <w:pStyle w:val="TableText"/>
              <w:ind w:left="471"/>
              <w:spacing w:before="32" w:line="214" w:lineRule="auto"/>
              <w:rPr/>
            </w:pPr>
            <w:r>
              <w:rPr>
                <w:spacing w:val="-1"/>
              </w:rPr>
              <w:t>（二）接受转让的安全生产许可证的；</w:t>
            </w:r>
          </w:p>
          <w:p>
            <w:pPr>
              <w:pStyle w:val="TableText"/>
              <w:ind w:left="471"/>
              <w:spacing w:before="31" w:line="213" w:lineRule="auto"/>
              <w:rPr/>
            </w:pPr>
            <w:r>
              <w:rPr>
                <w:spacing w:val="-1"/>
              </w:rPr>
              <w:t>（三）冒用或者使用伪造的安全生产许可证的。</w:t>
            </w:r>
          </w:p>
        </w:tc>
        <w:tc>
          <w:tcPr>
            <w:tcW w:w="992"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3396" w:hRule="atLeast"/>
        </w:trPr>
        <w:tc>
          <w:tcPr>
            <w:tcW w:w="742"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33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944"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111"/>
              <w:spacing w:before="58" w:line="216" w:lineRule="auto"/>
              <w:rPr/>
            </w:pPr>
            <w:r>
              <w:rPr/>
              <w:t>危险化学</w:t>
            </w:r>
          </w:p>
          <w:p>
            <w:pPr>
              <w:pStyle w:val="TableText"/>
              <w:ind w:left="133"/>
              <w:spacing w:before="29" w:line="217" w:lineRule="auto"/>
              <w:rPr/>
            </w:pPr>
            <w:r>
              <w:rPr>
                <w:spacing w:val="-6"/>
              </w:rPr>
              <w:t>品经营许</w:t>
            </w:r>
          </w:p>
          <w:p>
            <w:pPr>
              <w:pStyle w:val="TableText"/>
              <w:ind w:left="118"/>
              <w:spacing w:before="27" w:line="216" w:lineRule="auto"/>
              <w:rPr/>
            </w:pPr>
            <w:r>
              <w:rPr>
                <w:spacing w:val="-4"/>
              </w:rPr>
              <w:t>可证情况</w:t>
            </w:r>
          </w:p>
        </w:tc>
        <w:tc>
          <w:tcPr>
            <w:tcW w:w="1261"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5" w:right="108" w:hanging="5"/>
              <w:spacing w:before="58" w:line="248" w:lineRule="auto"/>
              <w:rPr/>
            </w:pPr>
            <w:r>
              <w:rPr>
                <w:rFonts w:ascii="Times New Roman" w:hAnsi="Times New Roman" w:eastAsia="Times New Roman" w:cs="Times New Roman"/>
              </w:rPr>
              <w:t>3.</w:t>
            </w:r>
            <w:r>
              <w:rPr>
                <w:rFonts w:ascii="Times New Roman" w:hAnsi="Times New Roman" w:eastAsia="Times New Roman" w:cs="Times New Roman"/>
                <w:spacing w:val="-23"/>
              </w:rPr>
              <w:t xml:space="preserve"> </w:t>
            </w:r>
            <w:r>
              <w:rPr>
                <w:rFonts w:ascii="Times New Roman" w:hAnsi="Times New Roman" w:eastAsia="Times New Roman" w:cs="Times New Roman"/>
              </w:rPr>
              <w:t>1</w:t>
            </w:r>
            <w:r>
              <w:rPr>
                <w:rFonts w:ascii="Times New Roman" w:hAnsi="Times New Roman" w:eastAsia="Times New Roman" w:cs="Times New Roman"/>
                <w:spacing w:val="23"/>
                <w:w w:val="101"/>
              </w:rPr>
              <w:t xml:space="preserve"> </w:t>
            </w:r>
            <w:r>
              <w:rPr/>
              <w:t>经营许可</w:t>
            </w:r>
            <w:r>
              <w:rPr/>
              <w:t xml:space="preserve"> </w:t>
            </w:r>
            <w:r>
              <w:rPr>
                <w:spacing w:val="-5"/>
              </w:rPr>
              <w:t>证取得</w:t>
            </w:r>
          </w:p>
        </w:tc>
        <w:tc>
          <w:tcPr>
            <w:tcW w:w="6267" w:type="dxa"/>
            <w:vAlign w:val="top"/>
          </w:tcPr>
          <w:p>
            <w:pPr>
              <w:pStyle w:val="TableText"/>
              <w:ind w:left="111" w:right="104" w:firstLine="358"/>
              <w:spacing w:before="58" w:line="246" w:lineRule="auto"/>
              <w:jc w:val="both"/>
              <w:rPr/>
            </w:pPr>
            <w:r>
              <w:rPr>
                <w:b/>
                <w:bCs/>
                <w:spacing w:val="-1"/>
              </w:rPr>
              <w:t>《危险化学品安全管理条例》第三十三条</w:t>
            </w:r>
            <w:r>
              <w:rPr>
                <w:spacing w:val="24"/>
              </w:rPr>
              <w:t xml:space="preserve"> </w:t>
            </w:r>
            <w:r>
              <w:rPr>
                <w:spacing w:val="-1"/>
              </w:rPr>
              <w:t>国家</w:t>
            </w:r>
            <w:r>
              <w:rPr>
                <w:spacing w:val="-2"/>
              </w:rPr>
              <w:t>对危险化学品经营（包括</w:t>
            </w:r>
            <w:r>
              <w:rPr/>
              <w:t xml:space="preserve"> </w:t>
            </w:r>
            <w:r>
              <w:rPr>
                <w:spacing w:val="-2"/>
              </w:rPr>
              <w:t>仓储经营，下同）实行许可制度。未经许可，任何单位和个人</w:t>
            </w:r>
            <w:r>
              <w:rPr>
                <w:spacing w:val="-3"/>
              </w:rPr>
              <w:t>不得经营危险化</w:t>
            </w:r>
            <w:r>
              <w:rPr/>
              <w:t xml:space="preserve"> </w:t>
            </w:r>
            <w:r>
              <w:rPr>
                <w:spacing w:val="-3"/>
              </w:rPr>
              <w:t>学品。</w:t>
            </w:r>
          </w:p>
          <w:p>
            <w:pPr>
              <w:pStyle w:val="TableText"/>
              <w:ind w:left="118" w:right="104" w:firstLine="350"/>
              <w:spacing w:line="246" w:lineRule="auto"/>
              <w:rPr/>
            </w:pPr>
            <w:r>
              <w:rPr>
                <w:spacing w:val="3"/>
              </w:rPr>
              <w:t>依法设立的危险化学品生产企业在其厂区范围内销售本企业生产的危险</w:t>
            </w:r>
            <w:r>
              <w:rPr>
                <w:spacing w:val="14"/>
              </w:rPr>
              <w:t xml:space="preserve"> </w:t>
            </w:r>
            <w:r>
              <w:rPr>
                <w:spacing w:val="-1"/>
              </w:rPr>
              <w:t>化学品，不需要取得危险化学品经营许可。</w:t>
            </w:r>
          </w:p>
          <w:p>
            <w:pPr>
              <w:pStyle w:val="TableText"/>
              <w:ind w:left="113" w:right="61" w:firstLine="354"/>
              <w:spacing w:before="1" w:line="245" w:lineRule="auto"/>
              <w:rPr/>
            </w:pPr>
            <w:r>
              <w:rPr>
                <w:spacing w:val="-6"/>
              </w:rPr>
              <w:t>依照《中华人民共和国港口法》的规定取得港口</w:t>
            </w:r>
            <w:r>
              <w:rPr>
                <w:spacing w:val="-7"/>
              </w:rPr>
              <w:t>经营许可证的港口经营人，</w:t>
            </w:r>
            <w:r>
              <w:rPr/>
              <w:t xml:space="preserve"> </w:t>
            </w:r>
            <w:r>
              <w:rPr/>
              <w:t>在港区内从事危险化学品仓储经营，不需要取</w:t>
            </w:r>
            <w:r>
              <w:rPr>
                <w:spacing w:val="-1"/>
              </w:rPr>
              <w:t>得危险化学品经营许可。</w:t>
            </w:r>
          </w:p>
          <w:p>
            <w:pPr>
              <w:pStyle w:val="TableText"/>
              <w:ind w:left="119" w:right="104" w:firstLine="350"/>
              <w:spacing w:before="1" w:line="246" w:lineRule="auto"/>
              <w:jc w:val="both"/>
              <w:rPr/>
            </w:pPr>
            <w:r>
              <w:rPr>
                <w:b/>
                <w:bCs/>
                <w:spacing w:val="-1"/>
              </w:rPr>
              <w:t>《危险化学品经营许可证管理办法》第二条</w:t>
            </w:r>
            <w:r>
              <w:rPr>
                <w:spacing w:val="-1"/>
              </w:rPr>
              <w:t xml:space="preserve"> </w:t>
            </w:r>
            <w:r>
              <w:rPr>
                <w:spacing w:val="-1"/>
              </w:rPr>
              <w:t>在中华人民共和国境内从事</w:t>
            </w:r>
            <w:r>
              <w:rPr>
                <w:spacing w:val="10"/>
              </w:rPr>
              <w:t xml:space="preserve"> </w:t>
            </w:r>
            <w:r>
              <w:rPr>
                <w:spacing w:val="-2"/>
              </w:rPr>
              <w:t>列入《危险化学品目录》的危险化学品的经</w:t>
            </w:r>
            <w:r>
              <w:rPr>
                <w:spacing w:val="-3"/>
              </w:rPr>
              <w:t>营（包括仓储经营）活动，适用本</w:t>
            </w:r>
            <w:r>
              <w:rPr/>
              <w:t xml:space="preserve"> </w:t>
            </w:r>
            <w:r>
              <w:rPr>
                <w:spacing w:val="-5"/>
              </w:rPr>
              <w:t>办法。</w:t>
            </w:r>
          </w:p>
          <w:p>
            <w:pPr>
              <w:pStyle w:val="TableText"/>
              <w:ind w:left="119" w:right="104" w:firstLine="376"/>
              <w:spacing w:line="246" w:lineRule="auto"/>
              <w:rPr/>
            </w:pPr>
            <w:r>
              <w:rPr>
                <w:spacing w:val="-3"/>
              </w:rPr>
              <w:t>民用爆炸物品、放射性物品、核能物质和城镇燃气的经营活动，</w:t>
            </w:r>
            <w:r>
              <w:rPr>
                <w:spacing w:val="-4"/>
              </w:rPr>
              <w:t>不适用本</w:t>
            </w:r>
            <w:r>
              <w:rPr/>
              <w:t xml:space="preserve"> </w:t>
            </w:r>
            <w:r>
              <w:rPr>
                <w:spacing w:val="-5"/>
              </w:rPr>
              <w:t>办法。</w:t>
            </w:r>
          </w:p>
          <w:p>
            <w:pPr>
              <w:pStyle w:val="TableText"/>
              <w:ind w:left="116" w:right="104" w:firstLine="353"/>
              <w:spacing w:before="1" w:line="229" w:lineRule="auto"/>
              <w:rPr/>
            </w:pPr>
            <w:r>
              <w:rPr>
                <w:b/>
                <w:bCs/>
                <w:spacing w:val="-1"/>
              </w:rPr>
              <w:t>《危险化学品经营许可证管理办法》第三条</w:t>
            </w:r>
            <w:r>
              <w:rPr>
                <w:spacing w:val="-1"/>
              </w:rPr>
              <w:t xml:space="preserve"> </w:t>
            </w:r>
            <w:r>
              <w:rPr>
                <w:spacing w:val="-1"/>
              </w:rPr>
              <w:t>国家对危险化学品经营实行</w:t>
            </w:r>
            <w:r>
              <w:rPr>
                <w:spacing w:val="10"/>
              </w:rPr>
              <w:t xml:space="preserve"> </w:t>
            </w:r>
            <w:r>
              <w:rPr>
                <w:spacing w:val="-2"/>
              </w:rPr>
              <w:t>许可制度。经营危险化学品的企业，应当依照本办</w:t>
            </w:r>
            <w:r>
              <w:rPr>
                <w:spacing w:val="-3"/>
              </w:rPr>
              <w:t>法取得危险化学品经营许可</w:t>
            </w:r>
          </w:p>
        </w:tc>
        <w:tc>
          <w:tcPr>
            <w:tcW w:w="5627" w:type="dxa"/>
            <w:vAlign w:val="top"/>
          </w:tcPr>
          <w:p>
            <w:pPr>
              <w:spacing w:line="357" w:lineRule="auto"/>
              <w:rPr>
                <w:rFonts w:ascii="Arial"/>
                <w:sz w:val="21"/>
              </w:rPr>
            </w:pPr>
            <w:r/>
          </w:p>
          <w:p>
            <w:pPr>
              <w:pStyle w:val="TableText"/>
              <w:ind w:left="113" w:right="103" w:firstLine="357"/>
              <w:spacing w:before="59" w:line="246" w:lineRule="auto"/>
              <w:jc w:val="both"/>
              <w:rPr/>
            </w:pPr>
            <w:r>
              <w:rPr>
                <w:b/>
                <w:bCs/>
                <w:spacing w:val="2"/>
              </w:rPr>
              <w:t>《危险化学品安全管理条例》第七十七条第三款</w:t>
            </w:r>
            <w:r>
              <w:rPr>
                <w:spacing w:val="2"/>
              </w:rPr>
              <w:t xml:space="preserve"> </w:t>
            </w:r>
            <w:r>
              <w:rPr>
                <w:spacing w:val="2"/>
              </w:rPr>
              <w:t>违反本条例规</w:t>
            </w:r>
            <w:r>
              <w:rPr/>
              <w:t xml:space="preserve"> </w:t>
            </w:r>
            <w:r>
              <w:rPr/>
              <w:t>定，未取得危险化学品经营许可证从事危险化学品经营的，由安全生</w:t>
            </w:r>
            <w:r>
              <w:rPr>
                <w:spacing w:val="3"/>
              </w:rPr>
              <w:t xml:space="preserve"> </w:t>
            </w:r>
            <w:r>
              <w:rPr/>
              <w:t>产监督管理部门责令停止经营活动，没收违法经营的危险化学品以及</w:t>
            </w:r>
            <w:r>
              <w:rPr>
                <w:spacing w:val="3"/>
              </w:rPr>
              <w:t xml:space="preserve"> </w:t>
            </w:r>
            <w:r>
              <w:rPr>
                <w:spacing w:val="-2"/>
              </w:rPr>
              <w:t>违法所得，并处</w:t>
            </w:r>
            <w:r>
              <w:rPr>
                <w:spacing w:val="-14"/>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4"/>
              </w:rPr>
              <w:t xml:space="preserve"> </w:t>
            </w:r>
            <w:r>
              <w:rPr>
                <w:spacing w:val="-2"/>
              </w:rPr>
              <w:t>万元以上</w:t>
            </w:r>
            <w:r>
              <w:rPr>
                <w:spacing w:val="-4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万元以下的罚款；构成犯罪的，依法</w:t>
            </w:r>
            <w:r>
              <w:rPr/>
              <w:t xml:space="preserve"> </w:t>
            </w:r>
            <w:r>
              <w:rPr>
                <w:spacing w:val="-2"/>
              </w:rPr>
              <w:t>追究刑事责任。</w:t>
            </w:r>
          </w:p>
          <w:p>
            <w:pPr>
              <w:pStyle w:val="TableText"/>
              <w:ind w:left="121" w:right="103" w:firstLine="350"/>
              <w:spacing w:line="246" w:lineRule="auto"/>
              <w:jc w:val="both"/>
              <w:rPr/>
            </w:pPr>
            <w:r>
              <w:rPr>
                <w:b/>
                <w:bCs/>
                <w:spacing w:val="2"/>
              </w:rPr>
              <w:t>《危险化学品经营许可证管理办法》第二十九条</w:t>
            </w:r>
            <w:r>
              <w:rPr>
                <w:spacing w:val="2"/>
              </w:rPr>
              <w:t xml:space="preserve"> </w:t>
            </w:r>
            <w:r>
              <w:rPr>
                <w:spacing w:val="2"/>
              </w:rPr>
              <w:t>未取得经营许</w:t>
            </w:r>
            <w:r>
              <w:rPr/>
              <w:t xml:space="preserve"> </w:t>
            </w:r>
            <w:r>
              <w:rPr/>
              <w:t>可证从事危险化学品经营的，依照《中华人民共和国安全生</w:t>
            </w:r>
            <w:r>
              <w:rPr>
                <w:spacing w:val="-1"/>
              </w:rPr>
              <w:t>产法》有</w:t>
            </w:r>
            <w:r>
              <w:rPr/>
              <w:t xml:space="preserve"> </w:t>
            </w:r>
            <w:r>
              <w:rPr/>
              <w:t>关未经依法批准擅自生产、经营、储存危险物品的法律责任</w:t>
            </w:r>
            <w:r>
              <w:rPr>
                <w:spacing w:val="-1"/>
              </w:rPr>
              <w:t>条款并处</w:t>
            </w:r>
            <w:r>
              <w:rPr/>
              <w:t xml:space="preserve"> </w:t>
            </w:r>
            <w:r>
              <w:rPr>
                <w:spacing w:val="-1"/>
              </w:rPr>
              <w:t>罚款；构成犯罪的，依法追究刑事责任。</w:t>
            </w:r>
          </w:p>
          <w:p>
            <w:pPr>
              <w:pStyle w:val="TableText"/>
              <w:ind w:left="110" w:right="149" w:firstLine="364"/>
              <w:spacing w:before="1" w:line="246" w:lineRule="auto"/>
              <w:rPr/>
            </w:pPr>
            <w:r>
              <w:rPr>
                <w:spacing w:val="-2"/>
              </w:rPr>
              <w:t>企业在经营许可证有效期届满后，仍然从事危险化学品经营的，</w:t>
            </w:r>
            <w:r>
              <w:rPr>
                <w:spacing w:val="12"/>
              </w:rPr>
              <w:t xml:space="preserve"> </w:t>
            </w:r>
            <w:r>
              <w:rPr>
                <w:spacing w:val="-1"/>
              </w:rPr>
              <w:t>依照前款规定给予处罚。</w:t>
            </w:r>
          </w:p>
        </w:tc>
        <w:tc>
          <w:tcPr>
            <w:tcW w:w="992"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47"/>
          <w:pgSz w:w="16839" w:h="11906"/>
          <w:pgMar w:top="400" w:right="432" w:bottom="1672" w:left="567" w:header="0" w:footer="1418"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71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25" w:right="104" w:hanging="8"/>
              <w:spacing w:before="56" w:line="246" w:lineRule="auto"/>
              <w:rPr/>
            </w:pPr>
            <w:r>
              <w:rPr>
                <w:spacing w:val="-2"/>
              </w:rPr>
              <w:t>证（以下简称经营许可证）。未取得经营许可证</w:t>
            </w:r>
            <w:r>
              <w:rPr>
                <w:spacing w:val="-3"/>
              </w:rPr>
              <w:t>，任何单位和个人不得经营危</w:t>
            </w:r>
            <w:r>
              <w:rPr/>
              <w:t xml:space="preserve"> </w:t>
            </w:r>
            <w:r>
              <w:rPr>
                <w:spacing w:val="-5"/>
              </w:rPr>
              <w:t>险化学品。</w:t>
            </w:r>
          </w:p>
          <w:p>
            <w:pPr>
              <w:pStyle w:val="TableText"/>
              <w:ind w:left="476"/>
              <w:spacing w:line="213" w:lineRule="auto"/>
              <w:rPr/>
            </w:pPr>
            <w:r>
              <w:rPr>
                <w:spacing w:val="-1"/>
              </w:rPr>
              <w:t>从事下列危险化学品经营活动，不需要取得经营许可证：</w:t>
            </w:r>
          </w:p>
          <w:p>
            <w:pPr>
              <w:pStyle w:val="TableText"/>
              <w:ind w:left="136" w:right="104" w:firstLine="333"/>
              <w:spacing w:before="31" w:line="230" w:lineRule="auto"/>
              <w:rPr/>
            </w:pPr>
            <w:r>
              <w:rPr>
                <w:spacing w:val="-2"/>
              </w:rPr>
              <w:t>（一）依法取得危险化学品安全生产许可证的危险</w:t>
            </w:r>
            <w:r>
              <w:rPr>
                <w:spacing w:val="-3"/>
              </w:rPr>
              <w:t>化学品生产企业在其厂</w:t>
            </w:r>
            <w:r>
              <w:rPr/>
              <w:t xml:space="preserve"> </w:t>
            </w:r>
            <w:r>
              <w:rPr>
                <w:spacing w:val="-2"/>
              </w:rPr>
              <w:t>区范围内销售本企业生产的危险化学品的；</w:t>
            </w:r>
          </w:p>
          <w:p>
            <w:pPr>
              <w:pStyle w:val="TableText"/>
              <w:ind w:left="108" w:right="104" w:firstLine="361"/>
              <w:spacing w:before="31" w:line="230" w:lineRule="auto"/>
              <w:rPr/>
            </w:pPr>
            <w:r>
              <w:rPr>
                <w:spacing w:val="-2"/>
              </w:rPr>
              <w:t>（二）依法取得港口经营许可证的港口经营人在港</w:t>
            </w:r>
            <w:r>
              <w:rPr>
                <w:spacing w:val="-3"/>
              </w:rPr>
              <w:t>区内从事危险化学品仓</w:t>
            </w:r>
            <w:r>
              <w:rPr/>
              <w:t xml:space="preserve"> </w:t>
            </w:r>
            <w:r>
              <w:rPr>
                <w:spacing w:val="-1"/>
              </w:rPr>
              <w:t>储经营的。</w:t>
            </w:r>
          </w:p>
        </w:tc>
        <w:tc>
          <w:tcPr>
            <w:tcW w:w="5627" w:type="dxa"/>
            <w:vAlign w:val="top"/>
          </w:tcPr>
          <w:p>
            <w:pPr>
              <w:rPr>
                <w:rFonts w:ascii="Arial"/>
                <w:sz w:val="21"/>
              </w:rPr>
            </w:pPr>
            <w:r/>
          </w:p>
        </w:tc>
        <w:tc>
          <w:tcPr>
            <w:tcW w:w="992" w:type="dxa"/>
            <w:vAlign w:val="top"/>
          </w:tcPr>
          <w:p>
            <w:pPr>
              <w:rPr>
                <w:rFonts w:ascii="Arial"/>
                <w:sz w:val="21"/>
              </w:rPr>
            </w:pPr>
            <w:r/>
          </w:p>
        </w:tc>
      </w:tr>
      <w:tr>
        <w:trPr>
          <w:trHeight w:val="267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5" w:right="108" w:hanging="5"/>
              <w:spacing w:before="59" w:line="247" w:lineRule="auto"/>
              <w:rPr/>
            </w:pPr>
            <w:r>
              <w:rPr>
                <w:rFonts w:ascii="Times New Roman" w:hAnsi="Times New Roman" w:eastAsia="Times New Roman" w:cs="Times New Roman"/>
                <w:spacing w:val="3"/>
              </w:rPr>
              <w:t>3.2</w:t>
            </w:r>
            <w:r>
              <w:rPr>
                <w:rFonts w:ascii="Times New Roman" w:hAnsi="Times New Roman" w:eastAsia="Times New Roman" w:cs="Times New Roman"/>
                <w:spacing w:val="24"/>
                <w:w w:val="101"/>
              </w:rPr>
              <w:t xml:space="preserve"> </w:t>
            </w:r>
            <w:r>
              <w:rPr>
                <w:spacing w:val="3"/>
              </w:rPr>
              <w:t>经营许可</w:t>
            </w:r>
            <w:r>
              <w:rPr/>
              <w:t xml:space="preserve"> </w:t>
            </w:r>
            <w:r>
              <w:rPr>
                <w:spacing w:val="-5"/>
              </w:rPr>
              <w:t>证延期</w:t>
            </w:r>
          </w:p>
        </w:tc>
        <w:tc>
          <w:tcPr>
            <w:tcW w:w="6267" w:type="dxa"/>
            <w:vAlign w:val="top"/>
          </w:tcPr>
          <w:p>
            <w:pPr>
              <w:spacing w:line="296" w:lineRule="auto"/>
              <w:rPr>
                <w:rFonts w:ascii="Arial"/>
                <w:sz w:val="21"/>
              </w:rPr>
            </w:pPr>
            <w:r/>
          </w:p>
          <w:p>
            <w:pPr>
              <w:spacing w:line="297" w:lineRule="auto"/>
              <w:rPr>
                <w:rFonts w:ascii="Arial"/>
                <w:sz w:val="21"/>
              </w:rPr>
            </w:pPr>
            <w:r/>
          </w:p>
          <w:p>
            <w:pPr>
              <w:pStyle w:val="TableText"/>
              <w:ind w:left="113" w:right="104" w:firstLine="355"/>
              <w:spacing w:before="58" w:line="246" w:lineRule="auto"/>
              <w:jc w:val="both"/>
              <w:rPr/>
            </w:pPr>
            <w:r>
              <w:rPr>
                <w:b/>
                <w:bCs/>
              </w:rPr>
              <w:t>《危险化学品经营许可证管理办法》第十八条</w:t>
            </w:r>
            <w:r>
              <w:rPr/>
              <w:t xml:space="preserve"> </w:t>
            </w:r>
            <w:r>
              <w:rPr/>
              <w:t>经营许可证的有效期为</w:t>
            </w:r>
            <w:r>
              <w:rPr>
                <w:spacing w:val="-23"/>
              </w:rPr>
              <w:t xml:space="preserve"> </w:t>
            </w:r>
            <w:r>
              <w:rPr>
                <w:rFonts w:ascii="Times New Roman" w:hAnsi="Times New Roman" w:eastAsia="Times New Roman" w:cs="Times New Roman"/>
              </w:rPr>
              <w:t>3 </w:t>
            </w:r>
            <w:r>
              <w:rPr>
                <w:spacing w:val="-2"/>
              </w:rPr>
              <w:t>年。有效期满后，企业需要继续从事危险化学品经营活</w:t>
            </w:r>
            <w:r>
              <w:rPr>
                <w:spacing w:val="-3"/>
              </w:rPr>
              <w:t>动的，应当在经营许可</w:t>
            </w:r>
            <w:r>
              <w:rPr/>
              <w:t xml:space="preserve"> </w:t>
            </w:r>
            <w:r>
              <w:rPr>
                <w:spacing w:val="-2"/>
              </w:rPr>
              <w:t>证有效期满</w:t>
            </w:r>
            <w:r>
              <w:rPr>
                <w:spacing w:val="-40"/>
              </w:rPr>
              <w:t xml:space="preserve"> </w:t>
            </w:r>
            <w:r>
              <w:rPr>
                <w:rFonts w:ascii="Times New Roman" w:hAnsi="Times New Roman" w:eastAsia="Times New Roman" w:cs="Times New Roman"/>
                <w:spacing w:val="-2"/>
              </w:rPr>
              <w:t>3 </w:t>
            </w:r>
            <w:r>
              <w:rPr>
                <w:spacing w:val="-2"/>
              </w:rPr>
              <w:t>个月前，向本办法第五条规定的发</w:t>
            </w:r>
            <w:r>
              <w:rPr>
                <w:spacing w:val="-3"/>
              </w:rPr>
              <w:t>证机关提出经营许可证的延期</w:t>
            </w:r>
            <w:r>
              <w:rPr/>
              <w:t xml:space="preserve"> </w:t>
            </w:r>
            <w:r>
              <w:rPr>
                <w:spacing w:val="-1"/>
              </w:rPr>
              <w:t>申请，</w:t>
            </w:r>
            <w:r>
              <w:rPr>
                <w:rFonts w:ascii="Times New Roman" w:hAnsi="Times New Roman" w:eastAsia="Times New Roman" w:cs="Times New Roman"/>
                <w:spacing w:val="-1"/>
              </w:rPr>
              <w:t>......</w:t>
            </w:r>
            <w:r>
              <w:rPr>
                <w:spacing w:val="-1"/>
              </w:rPr>
              <w:t>。</w:t>
            </w:r>
          </w:p>
          <w:p>
            <w:pPr>
              <w:pStyle w:val="TableText"/>
              <w:ind w:left="110" w:right="104" w:firstLine="362"/>
              <w:spacing w:line="246" w:lineRule="auto"/>
              <w:rPr/>
            </w:pPr>
            <w:r>
              <w:rPr>
                <w:spacing w:val="-2"/>
              </w:rPr>
              <w:t>企业提出经营许可证延期申请时，可以同时</w:t>
            </w:r>
            <w:r>
              <w:rPr>
                <w:spacing w:val="-3"/>
              </w:rPr>
              <w:t>提出变更申请，并向发证机关</w:t>
            </w:r>
            <w:r>
              <w:rPr/>
              <w:t xml:space="preserve"> </w:t>
            </w:r>
            <w:r>
              <w:rPr>
                <w:spacing w:val="-1"/>
              </w:rPr>
              <w:t>提交相关文件、资料。</w:t>
            </w:r>
          </w:p>
        </w:tc>
        <w:tc>
          <w:tcPr>
            <w:tcW w:w="5627" w:type="dxa"/>
            <w:vAlign w:val="top"/>
          </w:tcPr>
          <w:p>
            <w:pPr>
              <w:pStyle w:val="TableText"/>
              <w:ind w:left="113" w:right="103" w:firstLine="357"/>
              <w:spacing w:before="55" w:line="246" w:lineRule="auto"/>
              <w:jc w:val="both"/>
              <w:rPr/>
            </w:pPr>
            <w:r>
              <w:rPr>
                <w:b/>
                <w:bCs/>
                <w:spacing w:val="2"/>
              </w:rPr>
              <w:t>《危险化学品安全管理条例》第七十七条第三款</w:t>
            </w:r>
            <w:r>
              <w:rPr>
                <w:spacing w:val="2"/>
              </w:rPr>
              <w:t xml:space="preserve"> </w:t>
            </w:r>
            <w:r>
              <w:rPr>
                <w:spacing w:val="2"/>
              </w:rPr>
              <w:t>违反本条例规</w:t>
            </w:r>
            <w:r>
              <w:rPr/>
              <w:t xml:space="preserve"> </w:t>
            </w:r>
            <w:r>
              <w:rPr/>
              <w:t>定，未取得危险化学品经营许可证从事危险化学品经营的，由安全生</w:t>
            </w:r>
            <w:r>
              <w:rPr>
                <w:spacing w:val="3"/>
              </w:rPr>
              <w:t xml:space="preserve"> </w:t>
            </w:r>
            <w:r>
              <w:rPr/>
              <w:t>产监督管理部门责令停止经营活动，没收违法经营的危险化学品以及</w:t>
            </w:r>
            <w:r>
              <w:rPr>
                <w:spacing w:val="3"/>
              </w:rPr>
              <w:t xml:space="preserve"> </w:t>
            </w:r>
            <w:r>
              <w:rPr>
                <w:spacing w:val="-2"/>
              </w:rPr>
              <w:t>违法所得，并处</w:t>
            </w:r>
            <w:r>
              <w:rPr>
                <w:spacing w:val="-14"/>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4"/>
              </w:rPr>
              <w:t xml:space="preserve"> </w:t>
            </w:r>
            <w:r>
              <w:rPr>
                <w:spacing w:val="-2"/>
              </w:rPr>
              <w:t>万元以上</w:t>
            </w:r>
            <w:r>
              <w:rPr>
                <w:spacing w:val="-4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万元以下的罚款；构成犯罪的，依法</w:t>
            </w:r>
            <w:r>
              <w:rPr/>
              <w:t xml:space="preserve"> </w:t>
            </w:r>
            <w:r>
              <w:rPr>
                <w:spacing w:val="-2"/>
              </w:rPr>
              <w:t>追究刑事责任。</w:t>
            </w:r>
          </w:p>
          <w:p>
            <w:pPr>
              <w:pStyle w:val="TableText"/>
              <w:ind w:left="121" w:right="103" w:firstLine="350"/>
              <w:spacing w:line="246" w:lineRule="auto"/>
              <w:jc w:val="both"/>
              <w:rPr/>
            </w:pPr>
            <w:r>
              <w:rPr>
                <w:b/>
                <w:bCs/>
                <w:spacing w:val="2"/>
              </w:rPr>
              <w:t>《危险化学品经营许可证管理办法》第二十九条</w:t>
            </w:r>
            <w:r>
              <w:rPr>
                <w:spacing w:val="2"/>
              </w:rPr>
              <w:t xml:space="preserve"> </w:t>
            </w:r>
            <w:r>
              <w:rPr>
                <w:spacing w:val="2"/>
              </w:rPr>
              <w:t>未取得经营许</w:t>
            </w:r>
            <w:r>
              <w:rPr/>
              <w:t xml:space="preserve"> </w:t>
            </w:r>
            <w:r>
              <w:rPr/>
              <w:t>可证从事危险化学品经营的，依照《中华人民共和国安全生</w:t>
            </w:r>
            <w:r>
              <w:rPr>
                <w:spacing w:val="-1"/>
              </w:rPr>
              <w:t>产法》有</w:t>
            </w:r>
            <w:r>
              <w:rPr/>
              <w:t xml:space="preserve"> </w:t>
            </w:r>
            <w:r>
              <w:rPr/>
              <w:t>关未经依法批准擅自生产、经营、储存危险物品的法律责任</w:t>
            </w:r>
            <w:r>
              <w:rPr>
                <w:spacing w:val="-1"/>
              </w:rPr>
              <w:t>条款并处</w:t>
            </w:r>
            <w:r>
              <w:rPr/>
              <w:t xml:space="preserve"> </w:t>
            </w:r>
            <w:r>
              <w:rPr>
                <w:spacing w:val="-1"/>
              </w:rPr>
              <w:t>罚款；构成犯罪的，依法追究刑事责任。</w:t>
            </w:r>
          </w:p>
          <w:p>
            <w:pPr>
              <w:pStyle w:val="TableText"/>
              <w:ind w:left="110" w:right="149" w:firstLine="364"/>
              <w:spacing w:before="1" w:line="229" w:lineRule="auto"/>
              <w:rPr/>
            </w:pPr>
            <w:r>
              <w:rPr>
                <w:spacing w:val="-2"/>
              </w:rPr>
              <w:t>企业在经营许可证有效期届满后，仍然从事危险化学品经营的，</w:t>
            </w:r>
            <w:r>
              <w:rPr>
                <w:spacing w:val="12"/>
              </w:rPr>
              <w:t xml:space="preserve"> </w:t>
            </w:r>
            <w:r>
              <w:rPr>
                <w:spacing w:val="-1"/>
              </w:rPr>
              <w:t>依照前款规定给予处罚。</w:t>
            </w:r>
          </w:p>
        </w:tc>
        <w:tc>
          <w:tcPr>
            <w:tcW w:w="992"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2434"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5" w:right="108" w:hanging="5"/>
              <w:spacing w:before="58" w:line="246" w:lineRule="auto"/>
              <w:rPr/>
            </w:pPr>
            <w:r>
              <w:rPr>
                <w:rFonts w:ascii="Times New Roman" w:hAnsi="Times New Roman" w:eastAsia="Times New Roman" w:cs="Times New Roman"/>
                <w:spacing w:val="3"/>
              </w:rPr>
              <w:t>3.3</w:t>
            </w:r>
            <w:r>
              <w:rPr>
                <w:rFonts w:ascii="Times New Roman" w:hAnsi="Times New Roman" w:eastAsia="Times New Roman" w:cs="Times New Roman"/>
                <w:spacing w:val="24"/>
                <w:w w:val="101"/>
              </w:rPr>
              <w:t xml:space="preserve"> </w:t>
            </w:r>
            <w:r>
              <w:rPr>
                <w:spacing w:val="3"/>
              </w:rPr>
              <w:t>经营许可</w:t>
            </w:r>
            <w:r>
              <w:rPr/>
              <w:t xml:space="preserve"> </w:t>
            </w:r>
            <w:r>
              <w:rPr>
                <w:spacing w:val="-5"/>
              </w:rPr>
              <w:t>证变更</w:t>
            </w:r>
          </w:p>
        </w:tc>
        <w:tc>
          <w:tcPr>
            <w:tcW w:w="6267" w:type="dxa"/>
            <w:vAlign w:val="top"/>
          </w:tcPr>
          <w:p>
            <w:pPr>
              <w:pStyle w:val="TableText"/>
              <w:ind w:left="112" w:right="104" w:firstLine="357"/>
              <w:spacing w:before="58" w:line="246" w:lineRule="auto"/>
              <w:jc w:val="both"/>
              <w:rPr/>
            </w:pPr>
            <w:r>
              <w:rPr>
                <w:b/>
                <w:bCs/>
                <w:spacing w:val="-2"/>
              </w:rPr>
              <w:t>《危险化学品经营许可证管理办法》第十四条</w:t>
            </w:r>
            <w:r>
              <w:rPr>
                <w:spacing w:val="38"/>
              </w:rPr>
              <w:t xml:space="preserve"> </w:t>
            </w:r>
            <w:r>
              <w:rPr>
                <w:spacing w:val="-2"/>
              </w:rPr>
              <w:t>已经取得经营许可证的企</w:t>
            </w:r>
            <w:r>
              <w:rPr/>
              <w:t xml:space="preserve"> </w:t>
            </w:r>
            <w:r>
              <w:rPr>
                <w:spacing w:val="-2"/>
              </w:rPr>
              <w:t>业变更企业名称、主要负责人、注册地址或者危险化学品储</w:t>
            </w:r>
            <w:r>
              <w:rPr>
                <w:spacing w:val="-3"/>
              </w:rPr>
              <w:t>存设施及其监控措</w:t>
            </w:r>
            <w:r>
              <w:rPr/>
              <w:t xml:space="preserve"> </w:t>
            </w:r>
            <w:r>
              <w:rPr/>
              <w:t>施的，应当自变更之日起</w:t>
            </w:r>
            <w:r>
              <w:rPr>
                <w:spacing w:val="-34"/>
              </w:rPr>
              <w:t xml:space="preserve"> </w:t>
            </w:r>
            <w:r>
              <w:rPr>
                <w:rFonts w:ascii="Times New Roman" w:hAnsi="Times New Roman" w:eastAsia="Times New Roman" w:cs="Times New Roman"/>
              </w:rPr>
              <w:t>20 </w:t>
            </w:r>
            <w:r>
              <w:rPr/>
              <w:t>个工作日内，向本办法第五条规定的发证机关提</w:t>
            </w:r>
            <w:r>
              <w:rPr/>
              <w:t xml:space="preserve"> </w:t>
            </w:r>
            <w:r>
              <w:rPr>
                <w:spacing w:val="-1"/>
              </w:rPr>
              <w:t>出书面变更申请，</w:t>
            </w:r>
            <w:r>
              <w:rPr>
                <w:rFonts w:ascii="Times New Roman" w:hAnsi="Times New Roman" w:eastAsia="Times New Roman" w:cs="Times New Roman"/>
                <w:spacing w:val="-1"/>
              </w:rPr>
              <w:t>......</w:t>
            </w:r>
            <w:r>
              <w:rPr>
                <w:spacing w:val="-1"/>
              </w:rPr>
              <w:t>。</w:t>
            </w:r>
          </w:p>
          <w:p>
            <w:pPr>
              <w:pStyle w:val="TableText"/>
              <w:ind w:left="111" w:right="75" w:firstLine="357"/>
              <w:spacing w:before="2"/>
              <w:jc w:val="both"/>
              <w:rPr/>
            </w:pPr>
            <w:r>
              <w:rPr>
                <w:b/>
                <w:bCs/>
                <w:spacing w:val="-2"/>
              </w:rPr>
              <w:t>《危险化学品经营许可证管理办法》第十六条</w:t>
            </w:r>
            <w:r>
              <w:rPr>
                <w:spacing w:val="38"/>
              </w:rPr>
              <w:t xml:space="preserve"> </w:t>
            </w:r>
            <w:r>
              <w:rPr>
                <w:spacing w:val="-2"/>
              </w:rPr>
              <w:t>已经取得经营许可证的企</w:t>
            </w:r>
            <w:r>
              <w:rPr/>
              <w:t xml:space="preserve"> </w:t>
            </w:r>
            <w:r>
              <w:rPr>
                <w:spacing w:val="-2"/>
              </w:rPr>
              <w:t>业有新建、改建、扩建危险化学品储存设施建设项目的</w:t>
            </w:r>
            <w:r>
              <w:rPr>
                <w:spacing w:val="-3"/>
              </w:rPr>
              <w:t>，应当自建设项目安全</w:t>
            </w:r>
            <w:r>
              <w:rPr/>
              <w:t xml:space="preserve"> </w:t>
            </w:r>
            <w:r>
              <w:rPr/>
              <w:t>设施竣工验收合格之日起</w:t>
            </w:r>
            <w:r>
              <w:rPr>
                <w:spacing w:val="-33"/>
              </w:rPr>
              <w:t xml:space="preserve"> </w:t>
            </w:r>
            <w:r>
              <w:rPr>
                <w:rFonts w:ascii="Times New Roman" w:hAnsi="Times New Roman" w:eastAsia="Times New Roman" w:cs="Times New Roman"/>
              </w:rPr>
              <w:t>20 </w:t>
            </w:r>
            <w:r>
              <w:rPr/>
              <w:t>个工作日内，向本办法第五条规定的发证机关提</w:t>
            </w:r>
            <w:r>
              <w:rPr/>
              <w:t xml:space="preserve"> </w:t>
            </w:r>
            <w:r>
              <w:rPr>
                <w:spacing w:val="-1"/>
              </w:rPr>
              <w:t>出变更申请，并提交危险化学品建设项目安全设</w:t>
            </w:r>
            <w:r>
              <w:rPr>
                <w:spacing w:val="-2"/>
              </w:rPr>
              <w:t>施竣工验收报告等相关文件、</w:t>
            </w:r>
            <w:r>
              <w:rPr/>
              <w:t xml:space="preserve"> </w:t>
            </w:r>
            <w:r>
              <w:rPr>
                <w:spacing w:val="-2"/>
              </w:rPr>
              <w:t>资料。发证机关应当按照本办法第十条、第十五条的规定进</w:t>
            </w:r>
            <w:r>
              <w:rPr>
                <w:spacing w:val="-3"/>
              </w:rPr>
              <w:t>行审查，办理变更</w:t>
            </w:r>
            <w:r>
              <w:rPr/>
              <w:t xml:space="preserve"> </w:t>
            </w:r>
            <w:r>
              <w:rPr>
                <w:spacing w:val="-3"/>
              </w:rPr>
              <w:t>手续。</w:t>
            </w:r>
          </w:p>
        </w:tc>
        <w:tc>
          <w:tcPr>
            <w:tcW w:w="5627" w:type="dxa"/>
            <w:vAlign w:val="top"/>
          </w:tcPr>
          <w:p>
            <w:pPr>
              <w:spacing w:line="357" w:lineRule="auto"/>
              <w:rPr>
                <w:rFonts w:ascii="Arial"/>
                <w:sz w:val="21"/>
              </w:rPr>
            </w:pPr>
            <w:r/>
          </w:p>
          <w:p>
            <w:pPr>
              <w:spacing w:line="358" w:lineRule="auto"/>
              <w:rPr>
                <w:rFonts w:ascii="Arial"/>
                <w:sz w:val="21"/>
              </w:rPr>
            </w:pPr>
            <w:r/>
          </w:p>
          <w:p>
            <w:pPr>
              <w:pStyle w:val="TableText"/>
              <w:ind w:left="117" w:right="103" w:firstLine="353"/>
              <w:spacing w:before="58" w:line="246" w:lineRule="auto"/>
              <w:jc w:val="both"/>
              <w:rPr/>
            </w:pPr>
            <w:r>
              <w:rPr>
                <w:b/>
                <w:bCs/>
              </w:rPr>
              <w:t>《危险化学品经营许可证管理办法》第三十三条</w:t>
            </w:r>
            <w:r>
              <w:rPr>
                <w:spacing w:val="56"/>
              </w:rPr>
              <w:t xml:space="preserve"> </w:t>
            </w:r>
            <w:r>
              <w:rPr/>
              <w:t>已经取得经营</w:t>
            </w:r>
            <w:r>
              <w:rPr/>
              <w:t xml:space="preserve"> </w:t>
            </w:r>
            <w:r>
              <w:rPr/>
              <w:t>许可证的企业出现本办法第十四条、第十六条规定的情形之一</w:t>
            </w:r>
            <w:r>
              <w:rPr>
                <w:spacing w:val="-1"/>
              </w:rPr>
              <w:t>，未依</w:t>
            </w:r>
            <w:r>
              <w:rPr/>
              <w:t xml:space="preserve"> </w:t>
            </w:r>
            <w:r>
              <w:rPr>
                <w:spacing w:val="-1"/>
              </w:rPr>
              <w:t>照本办法的规定申请变更的，责令限期改正，处</w:t>
            </w:r>
            <w:r>
              <w:rPr>
                <w:spacing w:val="-2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7"/>
              </w:rPr>
              <w:t xml:space="preserve"> </w:t>
            </w:r>
            <w:r>
              <w:rPr>
                <w:spacing w:val="-2"/>
              </w:rPr>
              <w:t>万元以下的罚款；</w:t>
            </w:r>
          </w:p>
          <w:p>
            <w:pPr>
              <w:pStyle w:val="TableText"/>
              <w:ind w:left="112"/>
              <w:spacing w:line="213" w:lineRule="auto"/>
              <w:rPr/>
            </w:pPr>
            <w:r>
              <w:rPr>
                <w:spacing w:val="-3"/>
              </w:rPr>
              <w:t>逾期仍不申请变更的，处</w:t>
            </w:r>
            <w:r>
              <w:rPr>
                <w:spacing w:val="-21"/>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9"/>
              </w:rPr>
              <w:t xml:space="preserve"> </w:t>
            </w:r>
            <w:r>
              <w:rPr>
                <w:spacing w:val="-3"/>
              </w:rPr>
              <w:t>万元以上</w:t>
            </w:r>
            <w:r>
              <w:rPr>
                <w:spacing w:val="-40"/>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9"/>
                <w:w w:val="101"/>
              </w:rPr>
              <w:t xml:space="preserve"> </w:t>
            </w:r>
            <w:r>
              <w:rPr>
                <w:spacing w:val="-3"/>
              </w:rPr>
              <w:t>万元以下的罚款。</w:t>
            </w:r>
          </w:p>
        </w:tc>
        <w:tc>
          <w:tcPr>
            <w:tcW w:w="992"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1714"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1" w:right="108" w:hanging="1"/>
              <w:spacing w:before="60" w:line="246" w:lineRule="auto"/>
              <w:rPr/>
            </w:pPr>
            <w:r>
              <w:rPr>
                <w:rFonts w:ascii="Times New Roman" w:hAnsi="Times New Roman" w:eastAsia="Times New Roman" w:cs="Times New Roman"/>
                <w:spacing w:val="3"/>
              </w:rPr>
              <w:t>3.4</w:t>
            </w:r>
            <w:r>
              <w:rPr>
                <w:rFonts w:ascii="Times New Roman" w:hAnsi="Times New Roman" w:eastAsia="Times New Roman" w:cs="Times New Roman"/>
                <w:spacing w:val="24"/>
                <w:w w:val="101"/>
              </w:rPr>
              <w:t xml:space="preserve"> </w:t>
            </w:r>
            <w:r>
              <w:rPr>
                <w:spacing w:val="3"/>
              </w:rPr>
              <w:t>伪造、变</w:t>
            </w:r>
            <w:r>
              <w:rPr/>
              <w:t xml:space="preserve"> </w:t>
            </w:r>
            <w:r>
              <w:rPr>
                <w:spacing w:val="-8"/>
              </w:rPr>
              <w:t>造或者出租、</w:t>
            </w:r>
          </w:p>
          <w:p>
            <w:pPr>
              <w:pStyle w:val="TableText"/>
              <w:ind w:left="133"/>
              <w:spacing w:line="215" w:lineRule="auto"/>
              <w:rPr/>
            </w:pPr>
            <w:r>
              <w:rPr>
                <w:spacing w:val="-11"/>
              </w:rPr>
              <w:t>出借、转让经</w:t>
            </w:r>
          </w:p>
          <w:p>
            <w:pPr>
              <w:pStyle w:val="TableText"/>
              <w:ind w:left="122"/>
              <w:spacing w:before="29" w:line="217" w:lineRule="auto"/>
              <w:rPr/>
            </w:pPr>
            <w:r>
              <w:rPr>
                <w:spacing w:val="-8"/>
              </w:rPr>
              <w:t>营许可证，或</w:t>
            </w:r>
          </w:p>
          <w:p>
            <w:pPr>
              <w:pStyle w:val="TableText"/>
              <w:ind w:left="113" w:right="108" w:hanging="2"/>
              <w:spacing w:before="27" w:line="234" w:lineRule="auto"/>
              <w:jc w:val="both"/>
              <w:rPr/>
            </w:pPr>
            <w:r>
              <w:rPr>
                <w:spacing w:val="-8"/>
              </w:rPr>
              <w:t>者使用伪造、</w:t>
            </w:r>
            <w:r>
              <w:rPr>
                <w:spacing w:val="2"/>
              </w:rPr>
              <w:t xml:space="preserve"> </w:t>
            </w:r>
            <w:r>
              <w:rPr>
                <w:spacing w:val="-6"/>
              </w:rPr>
              <w:t>变</w:t>
            </w:r>
            <w:r>
              <w:rPr>
                <w:spacing w:val="-42"/>
              </w:rPr>
              <w:t xml:space="preserve"> </w:t>
            </w:r>
            <w:r>
              <w:rPr>
                <w:spacing w:val="-6"/>
              </w:rPr>
              <w:t>造</w:t>
            </w:r>
            <w:r>
              <w:rPr>
                <w:spacing w:val="-32"/>
              </w:rPr>
              <w:t xml:space="preserve"> </w:t>
            </w:r>
            <w:r>
              <w:rPr>
                <w:spacing w:val="-6"/>
              </w:rPr>
              <w:t>的经</w:t>
            </w:r>
            <w:r>
              <w:rPr>
                <w:spacing w:val="-35"/>
              </w:rPr>
              <w:t xml:space="preserve"> </w:t>
            </w:r>
            <w:r>
              <w:rPr>
                <w:spacing w:val="-6"/>
              </w:rPr>
              <w:t>营</w:t>
            </w:r>
            <w:r>
              <w:rPr/>
              <w:t xml:space="preserve"> </w:t>
            </w:r>
            <w:r>
              <w:rPr>
                <w:spacing w:val="-4"/>
              </w:rPr>
              <w:t>许可证</w:t>
            </w:r>
          </w:p>
        </w:tc>
        <w:tc>
          <w:tcPr>
            <w:tcW w:w="6267" w:type="dxa"/>
            <w:vAlign w:val="top"/>
          </w:tcPr>
          <w:p>
            <w:pPr>
              <w:spacing w:line="478" w:lineRule="auto"/>
              <w:rPr>
                <w:rFonts w:ascii="Arial"/>
                <w:sz w:val="21"/>
              </w:rPr>
            </w:pPr>
            <w:r/>
          </w:p>
          <w:p>
            <w:pPr>
              <w:pStyle w:val="TableText"/>
              <w:ind w:left="113" w:right="104" w:firstLine="355"/>
              <w:spacing w:before="58" w:line="246" w:lineRule="auto"/>
              <w:jc w:val="both"/>
              <w:rPr/>
            </w:pPr>
            <w:r>
              <w:rPr>
                <w:b/>
                <w:bCs/>
                <w:spacing w:val="-1"/>
              </w:rPr>
              <w:t>《危险化学品经营许可证管理办法》第二十一条</w:t>
            </w:r>
            <w:r>
              <w:rPr>
                <w:spacing w:val="-1"/>
              </w:rPr>
              <w:t xml:space="preserve"> </w:t>
            </w:r>
            <w:r>
              <w:rPr>
                <w:spacing w:val="-1"/>
              </w:rPr>
              <w:t>任何单位和个人不得伪</w:t>
            </w:r>
            <w:r>
              <w:rPr>
                <w:spacing w:val="6"/>
              </w:rPr>
              <w:t xml:space="preserve"> </w:t>
            </w:r>
            <w:r>
              <w:rPr>
                <w:spacing w:val="-2"/>
              </w:rPr>
              <w:t>造、变造经营许可证，或者出租、出借、转让其取得的</w:t>
            </w:r>
            <w:r>
              <w:rPr>
                <w:spacing w:val="-3"/>
              </w:rPr>
              <w:t>经营许可证，或者使用</w:t>
            </w:r>
            <w:r>
              <w:rPr/>
              <w:t xml:space="preserve"> </w:t>
            </w:r>
            <w:r>
              <w:rPr>
                <w:spacing w:val="-1"/>
              </w:rPr>
              <w:t>伪造、变造的经营许可证。</w:t>
            </w:r>
          </w:p>
        </w:tc>
        <w:tc>
          <w:tcPr>
            <w:tcW w:w="5627" w:type="dxa"/>
            <w:vAlign w:val="top"/>
          </w:tcPr>
          <w:p>
            <w:pPr>
              <w:rPr>
                <w:rFonts w:ascii="Arial"/>
                <w:sz w:val="21"/>
              </w:rPr>
            </w:pPr>
            <w:r/>
          </w:p>
          <w:p>
            <w:pPr>
              <w:pStyle w:val="TableText"/>
              <w:ind w:left="110" w:right="60" w:firstLine="360"/>
              <w:spacing w:before="58" w:line="246" w:lineRule="auto"/>
              <w:jc w:val="both"/>
              <w:rPr/>
            </w:pPr>
            <w:r>
              <w:rPr>
                <w:b/>
                <w:bCs/>
                <w:spacing w:val="2"/>
              </w:rPr>
              <w:t>《危险化学品经营许可证管理办法》第三十一条</w:t>
            </w:r>
            <w:r>
              <w:rPr>
                <w:spacing w:val="2"/>
              </w:rPr>
              <w:t xml:space="preserve"> </w:t>
            </w:r>
            <w:r>
              <w:rPr>
                <w:spacing w:val="2"/>
              </w:rPr>
              <w:t>伪造、变造或</w:t>
            </w:r>
            <w:r>
              <w:rPr/>
              <w:t xml:space="preserve"> </w:t>
            </w:r>
            <w:r>
              <w:rPr/>
              <w:t>者出租、出借、转让经营许可证，或者使用伪造、变造的经营许可证</w:t>
            </w:r>
            <w:r>
              <w:rPr>
                <w:spacing w:val="6"/>
              </w:rPr>
              <w:t xml:space="preserve"> </w:t>
            </w:r>
            <w:r>
              <w:rPr>
                <w:spacing w:val="-2"/>
              </w:rPr>
              <w:t>的，处</w:t>
            </w:r>
            <w:r>
              <w:rPr>
                <w:spacing w:val="-11"/>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w w:val="101"/>
              </w:rPr>
              <w:t xml:space="preserve"> </w:t>
            </w:r>
            <w:r>
              <w:rPr>
                <w:spacing w:val="-2"/>
              </w:rPr>
              <w:t>万元以上</w:t>
            </w:r>
            <w:r>
              <w:rPr>
                <w:spacing w:val="-43"/>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rPr>
              <w:t xml:space="preserve"> </w:t>
            </w:r>
            <w:r>
              <w:rPr>
                <w:spacing w:val="-2"/>
              </w:rPr>
              <w:t>万元以下的罚款，有违法所得的，没收违法所</w:t>
            </w:r>
            <w:r>
              <w:rPr/>
              <w:t xml:space="preserve"> </w:t>
            </w:r>
            <w:r>
              <w:rPr>
                <w:spacing w:val="-4"/>
              </w:rPr>
              <w:t>得；构成违反治安管理行为的，依法给予治安管理处罚</w:t>
            </w:r>
            <w:r>
              <w:rPr>
                <w:spacing w:val="-5"/>
              </w:rPr>
              <w:t>；构成犯罪的，</w:t>
            </w:r>
            <w:r>
              <w:rPr/>
              <w:t xml:space="preserve"> </w:t>
            </w:r>
            <w:r>
              <w:rPr>
                <w:spacing w:val="-1"/>
              </w:rPr>
              <w:t>依法追究刑事责任。</w:t>
            </w:r>
          </w:p>
        </w:tc>
        <w:tc>
          <w:tcPr>
            <w:tcW w:w="992" w:type="dxa"/>
            <w:vAlign w:val="top"/>
          </w:tcPr>
          <w:p>
            <w:pPr>
              <w:spacing w:line="298" w:lineRule="auto"/>
              <w:rPr>
                <w:rFonts w:ascii="Arial"/>
                <w:sz w:val="21"/>
              </w:rPr>
            </w:pPr>
            <w:r/>
          </w:p>
          <w:p>
            <w:pPr>
              <w:spacing w:line="299"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278" w:hRule="atLeast"/>
        </w:trPr>
        <w:tc>
          <w:tcPr>
            <w:tcW w:w="742" w:type="dxa"/>
            <w:vAlign w:val="top"/>
          </w:tcPr>
          <w:p>
            <w:pPr>
              <w:ind w:left="325"/>
              <w:spacing w:before="90"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944" w:type="dxa"/>
            <w:vAlign w:val="top"/>
          </w:tcPr>
          <w:p>
            <w:pPr>
              <w:pStyle w:val="TableText"/>
              <w:ind w:left="112"/>
              <w:spacing w:before="59" w:line="214" w:lineRule="auto"/>
              <w:rPr/>
            </w:pPr>
            <w:r>
              <w:rPr>
                <w:spacing w:val="-1"/>
              </w:rPr>
              <w:t>人员管理</w:t>
            </w:r>
          </w:p>
        </w:tc>
        <w:tc>
          <w:tcPr>
            <w:tcW w:w="1261" w:type="dxa"/>
            <w:vAlign w:val="top"/>
          </w:tcPr>
          <w:p>
            <w:pPr>
              <w:pStyle w:val="TableText"/>
              <w:ind w:left="106"/>
              <w:spacing w:before="59" w:line="214" w:lineRule="auto"/>
              <w:rPr/>
            </w:pPr>
            <w:r>
              <w:rPr>
                <w:rFonts w:ascii="Times New Roman" w:hAnsi="Times New Roman" w:eastAsia="Times New Roman" w:cs="Times New Roman"/>
                <w:spacing w:val="-1"/>
              </w:rPr>
              <w:t>4.</w:t>
            </w:r>
            <w:r>
              <w:rPr>
                <w:rFonts w:ascii="Times New Roman" w:hAnsi="Times New Roman" w:eastAsia="Times New Roman" w:cs="Times New Roman"/>
                <w:spacing w:val="-18"/>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30"/>
              </w:rPr>
              <w:t xml:space="preserve"> </w:t>
            </w:r>
            <w:r>
              <w:rPr>
                <w:spacing w:val="-1"/>
              </w:rPr>
              <w:t>生产经营</w:t>
            </w:r>
          </w:p>
        </w:tc>
        <w:tc>
          <w:tcPr>
            <w:tcW w:w="6267" w:type="dxa"/>
            <w:vAlign w:val="top"/>
          </w:tcPr>
          <w:p>
            <w:pPr>
              <w:pStyle w:val="TableText"/>
              <w:ind w:left="469"/>
              <w:spacing w:before="59" w:line="214" w:lineRule="auto"/>
              <w:rPr/>
            </w:pPr>
            <w:r>
              <w:rPr>
                <w:b/>
                <w:bCs/>
                <w:spacing w:val="-1"/>
              </w:rPr>
              <w:t>《中华人民共和国安全生产法》第二十四条</w:t>
            </w:r>
            <w:r>
              <w:rPr>
                <w:spacing w:val="-1"/>
              </w:rPr>
              <w:t xml:space="preserve"> </w:t>
            </w:r>
            <w:r>
              <w:rPr>
                <w:spacing w:val="-1"/>
              </w:rPr>
              <w:t>第一款矿山、金属冶炼、建</w:t>
            </w:r>
          </w:p>
        </w:tc>
        <w:tc>
          <w:tcPr>
            <w:tcW w:w="5627" w:type="dxa"/>
            <w:vAlign w:val="top"/>
          </w:tcPr>
          <w:p>
            <w:pPr>
              <w:pStyle w:val="TableText"/>
              <w:ind w:left="471"/>
              <w:spacing w:before="59" w:line="214" w:lineRule="auto"/>
              <w:rPr/>
            </w:pPr>
            <w:r>
              <w:rPr>
                <w:b/>
                <w:bCs/>
                <w:spacing w:val="2"/>
              </w:rPr>
              <w:t>《中华人民共和国安全生产法》第九十七条第一项</w:t>
            </w:r>
            <w:r>
              <w:rPr>
                <w:spacing w:val="2"/>
              </w:rPr>
              <w:t xml:space="preserve"> </w:t>
            </w:r>
            <w:r>
              <w:rPr>
                <w:spacing w:val="2"/>
              </w:rPr>
              <w:t>生产经</w:t>
            </w:r>
            <w:r>
              <w:rPr>
                <w:spacing w:val="1"/>
              </w:rPr>
              <w:t>营单</w:t>
            </w:r>
          </w:p>
        </w:tc>
        <w:tc>
          <w:tcPr>
            <w:tcW w:w="992" w:type="dxa"/>
            <w:vAlign w:val="top"/>
          </w:tcPr>
          <w:p>
            <w:pPr>
              <w:pStyle w:val="TableText"/>
              <w:ind w:left="152"/>
              <w:spacing w:before="59" w:line="214" w:lineRule="auto"/>
              <w:rPr/>
            </w:pPr>
            <w:r>
              <w:rPr>
                <w:spacing w:val="-5"/>
              </w:rPr>
              <w:t>一般检查</w:t>
            </w:r>
          </w:p>
        </w:tc>
      </w:tr>
    </w:tbl>
    <w:p>
      <w:pPr>
        <w:spacing w:line="89" w:lineRule="exact"/>
        <w:rPr>
          <w:rFonts w:ascii="Arial"/>
          <w:sz w:val="7"/>
        </w:rPr>
      </w:pPr>
      <w:r/>
    </w:p>
    <w:p>
      <w:pPr>
        <w:spacing w:line="89" w:lineRule="exact"/>
        <w:sectPr>
          <w:footerReference w:type="default" r:id="rId48"/>
          <w:pgSz w:w="16839" w:h="11906"/>
          <w:pgMar w:top="400" w:right="432" w:bottom="1544" w:left="567" w:header="0" w:footer="1291"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8673" w:hRule="atLeast"/>
        </w:trPr>
        <w:tc>
          <w:tcPr>
            <w:tcW w:w="742" w:type="dxa"/>
            <w:vAlign w:val="top"/>
          </w:tcPr>
          <w:p>
            <w:pPr>
              <w:rPr>
                <w:rFonts w:ascii="Arial"/>
                <w:sz w:val="21"/>
              </w:rPr>
            </w:pPr>
            <w:r/>
          </w:p>
        </w:tc>
        <w:tc>
          <w:tcPr>
            <w:tcW w:w="944" w:type="dxa"/>
            <w:vAlign w:val="top"/>
          </w:tcPr>
          <w:p>
            <w:pPr>
              <w:pStyle w:val="TableText"/>
              <w:ind w:left="118"/>
              <w:spacing w:before="55" w:line="216" w:lineRule="auto"/>
              <w:rPr/>
            </w:pPr>
            <w:r>
              <w:rPr>
                <w:spacing w:val="-8"/>
              </w:rPr>
              <w:t>情况</w:t>
            </w:r>
          </w:p>
        </w:tc>
        <w:tc>
          <w:tcPr>
            <w:tcW w:w="1261" w:type="dxa"/>
            <w:vAlign w:val="top"/>
          </w:tcPr>
          <w:p>
            <w:pPr>
              <w:pStyle w:val="TableText"/>
              <w:ind w:left="114"/>
              <w:spacing w:before="55" w:line="214" w:lineRule="auto"/>
              <w:rPr/>
            </w:pPr>
            <w:r>
              <w:rPr>
                <w:spacing w:val="28"/>
              </w:rPr>
              <w:t>单位设置安</w:t>
            </w:r>
          </w:p>
          <w:p>
            <w:pPr>
              <w:pStyle w:val="TableText"/>
              <w:ind w:left="108" w:right="106"/>
              <w:spacing w:before="29" w:line="247" w:lineRule="auto"/>
              <w:jc w:val="both"/>
              <w:rPr/>
            </w:pPr>
            <w:r>
              <w:rPr>
                <w:spacing w:val="-1"/>
              </w:rPr>
              <w:t>全</w:t>
            </w:r>
            <w:r>
              <w:rPr>
                <w:spacing w:val="-36"/>
              </w:rPr>
              <w:t xml:space="preserve"> </w:t>
            </w:r>
            <w:r>
              <w:rPr>
                <w:spacing w:val="-1"/>
              </w:rPr>
              <w:t>生</w:t>
            </w:r>
            <w:r>
              <w:rPr>
                <w:spacing w:val="-47"/>
              </w:rPr>
              <w:t xml:space="preserve"> </w:t>
            </w:r>
            <w:r>
              <w:rPr>
                <w:spacing w:val="-1"/>
              </w:rPr>
              <w:t>产</w:t>
            </w:r>
            <w:r>
              <w:rPr>
                <w:spacing w:val="-46"/>
              </w:rPr>
              <w:t xml:space="preserve"> </w:t>
            </w:r>
            <w:r>
              <w:rPr>
                <w:spacing w:val="-1"/>
              </w:rPr>
              <w:t>管理</w:t>
            </w:r>
            <w:r>
              <w:rPr/>
              <w:t xml:space="preserve"> </w:t>
            </w:r>
            <w:r>
              <w:rPr>
                <w:spacing w:val="-7"/>
              </w:rPr>
              <w:t>机构、配备专</w:t>
            </w:r>
            <w:r>
              <w:rPr>
                <w:spacing w:val="1"/>
              </w:rPr>
              <w:t xml:space="preserve"> </w:t>
            </w:r>
            <w:r>
              <w:rPr>
                <w:spacing w:val="1"/>
              </w:rPr>
              <w:t>职</w:t>
            </w:r>
            <w:r>
              <w:rPr>
                <w:spacing w:val="-43"/>
              </w:rPr>
              <w:t xml:space="preserve"> </w:t>
            </w:r>
            <w:r>
              <w:rPr>
                <w:spacing w:val="1"/>
              </w:rPr>
              <w:t>安</w:t>
            </w:r>
            <w:r>
              <w:rPr>
                <w:spacing w:val="-48"/>
              </w:rPr>
              <w:t xml:space="preserve"> </w:t>
            </w:r>
            <w:r>
              <w:rPr>
                <w:spacing w:val="1"/>
              </w:rPr>
              <w:t>全</w:t>
            </w:r>
            <w:r>
              <w:rPr>
                <w:spacing w:val="-47"/>
              </w:rPr>
              <w:t xml:space="preserve"> </w:t>
            </w:r>
            <w:r>
              <w:rPr>
                <w:spacing w:val="1"/>
              </w:rPr>
              <w:t>管理</w:t>
            </w:r>
            <w:r>
              <w:rPr/>
              <w:t xml:space="preserve"> </w:t>
            </w:r>
            <w:r>
              <w:rPr>
                <w:spacing w:val="-2"/>
              </w:rPr>
              <w:t>人员情况</w:t>
            </w:r>
          </w:p>
        </w:tc>
        <w:tc>
          <w:tcPr>
            <w:tcW w:w="6267" w:type="dxa"/>
            <w:vAlign w:val="top"/>
          </w:tcPr>
          <w:p>
            <w:pPr>
              <w:pStyle w:val="TableText"/>
              <w:ind w:left="122" w:right="104"/>
              <w:spacing w:before="55" w:line="246" w:lineRule="auto"/>
              <w:rPr/>
            </w:pPr>
            <w:r>
              <w:rPr>
                <w:spacing w:val="-3"/>
              </w:rPr>
              <w:t>筑施工、运输单位和危险物品的生产、经营、储存、装卸单位，应当设置安全</w:t>
            </w:r>
            <w:r>
              <w:rPr>
                <w:spacing w:val="16"/>
              </w:rPr>
              <w:t xml:space="preserve"> </w:t>
            </w:r>
            <w:r>
              <w:rPr>
                <w:spacing w:val="-1"/>
              </w:rPr>
              <w:t>生产管理机构或者配备专职安全生产管理人员。</w:t>
            </w:r>
          </w:p>
          <w:p>
            <w:pPr>
              <w:pStyle w:val="TableText"/>
              <w:ind w:left="109" w:right="78" w:firstLine="360"/>
              <w:spacing w:line="246" w:lineRule="auto"/>
              <w:jc w:val="both"/>
              <w:rPr/>
            </w:pPr>
            <w:r>
              <w:rPr>
                <w:b/>
                <w:bCs/>
                <w:spacing w:val="-1"/>
              </w:rPr>
              <w:t>《中华人民共和国安全生产法》第二十七条第三款</w:t>
            </w:r>
            <w:r>
              <w:rPr>
                <w:spacing w:val="-1"/>
              </w:rPr>
              <w:t xml:space="preserve"> </w:t>
            </w:r>
            <w:r>
              <w:rPr>
                <w:spacing w:val="-1"/>
              </w:rPr>
              <w:t>危险物品的生产、储</w:t>
            </w:r>
            <w:r>
              <w:rPr>
                <w:spacing w:val="7"/>
              </w:rPr>
              <w:t xml:space="preserve"> </w:t>
            </w:r>
            <w:r>
              <w:rPr>
                <w:spacing w:val="-2"/>
              </w:rPr>
              <w:t>存、装卸单位以及矿山、金属冶炼单位应当有注册安全工程师从</w:t>
            </w:r>
            <w:r>
              <w:rPr>
                <w:spacing w:val="-3"/>
              </w:rPr>
              <w:t>事安全生产管</w:t>
            </w:r>
            <w:r>
              <w:rPr/>
              <w:t xml:space="preserve"> </w:t>
            </w:r>
            <w:r>
              <w:rPr>
                <w:spacing w:val="-1"/>
              </w:rPr>
              <w:t>理工作。鼓励其他生产经营单位聘用注册安全</w:t>
            </w:r>
            <w:r>
              <w:rPr>
                <w:spacing w:val="-2"/>
              </w:rPr>
              <w:t>工程师从事安全生产管理工作。</w:t>
            </w:r>
            <w:r>
              <w:rPr/>
              <w:t xml:space="preserve"> </w:t>
            </w:r>
            <w:r>
              <w:rPr>
                <w:spacing w:val="3"/>
              </w:rPr>
              <w:t>注册安全工程师按专业分类管理，具体办法由国务院人力资源和社会保障部</w:t>
            </w:r>
            <w:r>
              <w:rPr>
                <w:spacing w:val="7"/>
              </w:rPr>
              <w:t xml:space="preserve"> </w:t>
            </w:r>
            <w:r>
              <w:rPr>
                <w:spacing w:val="-1"/>
              </w:rPr>
              <w:t>门、国务院应急管理部门会同国务院有关部门制定。</w:t>
            </w:r>
          </w:p>
          <w:p>
            <w:pPr>
              <w:pStyle w:val="TableText"/>
              <w:ind w:left="112" w:right="104" w:firstLine="357"/>
              <w:spacing w:line="246" w:lineRule="auto"/>
              <w:jc w:val="both"/>
              <w:rPr/>
            </w:pPr>
            <w:r>
              <w:rPr>
                <w:b/>
                <w:bCs/>
                <w:spacing w:val="-1"/>
              </w:rPr>
              <w:t>《危险化学品生产企业安全生产许可证实施办法》第十二条</w:t>
            </w:r>
            <w:r>
              <w:rPr>
                <w:spacing w:val="-1"/>
              </w:rPr>
              <w:t xml:space="preserve"> </w:t>
            </w:r>
            <w:r>
              <w:rPr>
                <w:spacing w:val="-1"/>
              </w:rPr>
              <w:t>企业</w:t>
            </w:r>
            <w:r>
              <w:rPr>
                <w:spacing w:val="-2"/>
              </w:rPr>
              <w:t>应当依</w:t>
            </w:r>
            <w:r>
              <w:rPr/>
              <w:t xml:space="preserve"> </w:t>
            </w:r>
            <w:r>
              <w:rPr>
                <w:spacing w:val="-2"/>
              </w:rPr>
              <w:t>法设置安全生产管理机构，配备专职安全生产管理人员。配</w:t>
            </w:r>
            <w:r>
              <w:rPr>
                <w:spacing w:val="-3"/>
              </w:rPr>
              <w:t>备的专职安全生产</w:t>
            </w:r>
            <w:r>
              <w:rPr/>
              <w:t xml:space="preserve"> </w:t>
            </w:r>
            <w:r>
              <w:rPr>
                <w:spacing w:val="-1"/>
              </w:rPr>
              <w:t>管理人员必须能够满足安全生产的需要。</w:t>
            </w:r>
          </w:p>
          <w:p>
            <w:pPr>
              <w:pStyle w:val="TableText"/>
              <w:ind w:left="108" w:right="104" w:firstLine="361"/>
              <w:spacing w:before="2" w:line="245" w:lineRule="auto"/>
              <w:jc w:val="both"/>
              <w:rPr/>
            </w:pPr>
            <w:r>
              <w:rPr>
                <w:b/>
                <w:bCs/>
                <w:spacing w:val="-4"/>
              </w:rPr>
              <w:t>《国家安全监管总局、工业和信息化部关于危险化学</w:t>
            </w:r>
            <w:r>
              <w:rPr>
                <w:b/>
                <w:bCs/>
                <w:spacing w:val="-5"/>
              </w:rPr>
              <w:t>品企业贯彻落实〈国</w:t>
            </w:r>
            <w:r>
              <w:rPr/>
              <w:t xml:space="preserve"> </w:t>
            </w:r>
            <w:r>
              <w:rPr>
                <w:b/>
                <w:bCs/>
                <w:spacing w:val="1"/>
              </w:rPr>
              <w:t>务院关于进一步加强企业安全生产工作的通知〉的实施意见》（安监总管三</w:t>
            </w:r>
            <w:r>
              <w:rPr>
                <w:spacing w:val="12"/>
              </w:rPr>
              <w:t xml:space="preserve"> </w:t>
            </w:r>
            <w:r>
              <w:rPr>
                <w:rFonts w:ascii="Times New Roman" w:hAnsi="Times New Roman" w:eastAsia="Times New Roman" w:cs="Times New Roman"/>
                <w:b/>
                <w:bCs/>
                <w:spacing w:val="2"/>
              </w:rPr>
              <w:t>[2010]186</w:t>
            </w:r>
            <w:r>
              <w:rPr>
                <w:rFonts w:ascii="Times New Roman" w:hAnsi="Times New Roman" w:eastAsia="Times New Roman" w:cs="Times New Roman"/>
                <w:b/>
                <w:bCs/>
                <w:spacing w:val="29"/>
                <w:w w:val="101"/>
              </w:rPr>
              <w:t xml:space="preserve"> </w:t>
            </w:r>
            <w:r>
              <w:rPr>
                <w:b/>
                <w:bCs/>
                <w:spacing w:val="2"/>
              </w:rPr>
              <w:t>号）第一条第三款</w:t>
            </w:r>
            <w:r>
              <w:rPr>
                <w:spacing w:val="2"/>
              </w:rPr>
              <w:t xml:space="preserve"> </w:t>
            </w:r>
            <w:r>
              <w:rPr>
                <w:spacing w:val="2"/>
              </w:rPr>
              <w:t>专职安全生产管理人员不少于企业员工总数的</w:t>
            </w:r>
            <w:r>
              <w:rPr/>
              <w:t xml:space="preserve"> </w:t>
            </w:r>
            <w:r>
              <w:rPr>
                <w:rFonts w:ascii="Times New Roman" w:hAnsi="Times New Roman" w:eastAsia="Times New Roman" w:cs="Times New Roman"/>
                <w:spacing w:val="-1"/>
              </w:rPr>
              <w:t>2%</w:t>
            </w:r>
            <w:r>
              <w:rPr>
                <w:spacing w:val="-1"/>
              </w:rPr>
              <w:t>（不足</w:t>
            </w:r>
            <w:r>
              <w:rPr>
                <w:spacing w:val="-36"/>
              </w:rPr>
              <w:t xml:space="preserve"> </w:t>
            </w:r>
            <w:r>
              <w:rPr>
                <w:rFonts w:ascii="Times New Roman" w:hAnsi="Times New Roman" w:eastAsia="Times New Roman" w:cs="Times New Roman"/>
                <w:spacing w:val="-1"/>
              </w:rPr>
              <w:t>50 </w:t>
            </w:r>
            <w:r>
              <w:rPr>
                <w:spacing w:val="-1"/>
              </w:rPr>
              <w:t>人的企业至少配备</w:t>
            </w:r>
            <w:r>
              <w:rPr>
                <w:spacing w:val="-26"/>
              </w:rPr>
              <w:t xml:space="preserve"> </w:t>
            </w:r>
            <w:r>
              <w:rPr>
                <w:rFonts w:ascii="Times New Roman" w:hAnsi="Times New Roman" w:eastAsia="Times New Roman" w:cs="Times New Roman"/>
                <w:spacing w:val="-1"/>
              </w:rPr>
              <w:t>1 </w:t>
            </w:r>
            <w:r>
              <w:rPr>
                <w:spacing w:val="-1"/>
              </w:rPr>
              <w:t>人）</w:t>
            </w:r>
            <w:r>
              <w:rPr>
                <w:rFonts w:ascii="Times New Roman" w:hAnsi="Times New Roman" w:eastAsia="Times New Roman" w:cs="Times New Roman"/>
                <w:spacing w:val="-2"/>
              </w:rPr>
              <w:t>......</w:t>
            </w:r>
            <w:r>
              <w:rPr>
                <w:spacing w:val="-2"/>
              </w:rPr>
              <w:t>。</w:t>
            </w:r>
          </w:p>
          <w:p>
            <w:pPr>
              <w:pStyle w:val="TableText"/>
              <w:ind w:left="109" w:right="83" w:firstLine="360"/>
              <w:spacing w:before="2" w:line="246" w:lineRule="auto"/>
              <w:jc w:val="both"/>
              <w:rPr/>
            </w:pPr>
            <w:r>
              <w:rPr>
                <w:b/>
                <w:bCs/>
                <w:spacing w:val="-1"/>
              </w:rPr>
              <w:t>《危险化学品生产企业安全生产许可证实施办法》第十六条</w:t>
            </w:r>
            <w:r>
              <w:rPr>
                <w:spacing w:val="-1"/>
              </w:rPr>
              <w:t xml:space="preserve"> </w:t>
            </w:r>
            <w:r>
              <w:rPr>
                <w:spacing w:val="-1"/>
              </w:rPr>
              <w:t>企业</w:t>
            </w:r>
            <w:r>
              <w:rPr>
                <w:spacing w:val="-2"/>
              </w:rPr>
              <w:t>主要负</w:t>
            </w:r>
            <w:r>
              <w:rPr/>
              <w:t xml:space="preserve"> </w:t>
            </w:r>
            <w:r>
              <w:rPr>
                <w:spacing w:val="-2"/>
              </w:rPr>
              <w:t>责人、分管安全负责人和安全生产管理人员必须具备与其从事的</w:t>
            </w:r>
            <w:r>
              <w:rPr>
                <w:spacing w:val="-3"/>
              </w:rPr>
              <w:t>生产经营活动</w:t>
            </w:r>
            <w:r>
              <w:rPr/>
              <w:t xml:space="preserve"> </w:t>
            </w:r>
            <w:r>
              <w:rPr>
                <w:spacing w:val="-2"/>
              </w:rPr>
              <w:t>相适应的安全生产知识和管理能力，依法参加安全生产培训，并经考核合格，</w:t>
            </w:r>
            <w:r>
              <w:rPr>
                <w:spacing w:val="16"/>
              </w:rPr>
              <w:t xml:space="preserve"> </w:t>
            </w:r>
            <w:r>
              <w:rPr>
                <w:spacing w:val="-1"/>
              </w:rPr>
              <w:t>取得安全合格证书。</w:t>
            </w:r>
          </w:p>
          <w:p>
            <w:pPr>
              <w:pStyle w:val="TableText"/>
              <w:ind w:left="118" w:right="104" w:firstLine="355"/>
              <w:spacing w:before="2" w:line="246" w:lineRule="auto"/>
              <w:jc w:val="both"/>
              <w:rPr/>
            </w:pPr>
            <w:r>
              <w:rPr>
                <w:spacing w:val="-2"/>
              </w:rPr>
              <w:t>企业分管安全负责人、分管生产负责人、分</w:t>
            </w:r>
            <w:r>
              <w:rPr>
                <w:spacing w:val="-3"/>
              </w:rPr>
              <w:t>管技术负责人应当具有一定的</w:t>
            </w:r>
            <w:r>
              <w:rPr/>
              <w:t xml:space="preserve"> </w:t>
            </w:r>
            <w:r>
              <w:rPr>
                <w:spacing w:val="-2"/>
              </w:rPr>
              <w:t>化工专业知识或者相应的专业学历，专职安全</w:t>
            </w:r>
            <w:r>
              <w:rPr>
                <w:spacing w:val="-3"/>
              </w:rPr>
              <w:t>生产管理人员应当具备国民教育</w:t>
            </w:r>
            <w:r>
              <w:rPr/>
              <w:t xml:space="preserve"> </w:t>
            </w:r>
            <w:r>
              <w:rPr>
                <w:spacing w:val="-2"/>
              </w:rPr>
              <w:t>化工化学类（或安全工程）中等职业教育以上</w:t>
            </w:r>
            <w:r>
              <w:rPr>
                <w:spacing w:val="-3"/>
              </w:rPr>
              <w:t>学历或者化工化学类中级以上专</w:t>
            </w:r>
            <w:r>
              <w:rPr/>
              <w:t xml:space="preserve"> </w:t>
            </w:r>
            <w:r>
              <w:rPr>
                <w:spacing w:val="-3"/>
              </w:rPr>
              <w:t>业技术职称。</w:t>
            </w:r>
          </w:p>
          <w:p>
            <w:pPr>
              <w:pStyle w:val="TableText"/>
              <w:ind w:left="473"/>
              <w:spacing w:before="1" w:line="212" w:lineRule="auto"/>
              <w:rPr/>
            </w:pPr>
            <w:r>
              <w:rPr/>
              <w:t>企业应当有危险物品安全类注册安全工程师从</w:t>
            </w:r>
            <w:r>
              <w:rPr>
                <w:spacing w:val="-1"/>
              </w:rPr>
              <w:t>事安全生产管理工作。</w:t>
            </w:r>
          </w:p>
          <w:p>
            <w:pPr>
              <w:pStyle w:val="TableText"/>
              <w:ind w:left="112" w:right="71" w:firstLine="357"/>
              <w:spacing w:before="33" w:line="246" w:lineRule="auto"/>
              <w:rPr/>
            </w:pPr>
            <w:r>
              <w:rPr>
                <w:b/>
                <w:bCs/>
                <w:spacing w:val="1"/>
              </w:rPr>
              <w:t>《注册安全工程师管理规定》第六条</w:t>
            </w:r>
            <w:r>
              <w:rPr>
                <w:spacing w:val="1"/>
              </w:rPr>
              <w:t xml:space="preserve"> </w:t>
            </w:r>
            <w:r>
              <w:rPr>
                <w:spacing w:val="1"/>
              </w:rPr>
              <w:t>从业人员</w:t>
            </w:r>
            <w:r>
              <w:rPr>
                <w:rFonts w:ascii="Times New Roman" w:hAnsi="Times New Roman" w:eastAsia="Times New Roman" w:cs="Times New Roman"/>
                <w:spacing w:val="1"/>
              </w:rPr>
              <w:t>300 </w:t>
            </w:r>
            <w:r>
              <w:rPr>
                <w:spacing w:val="1"/>
              </w:rPr>
              <w:t>人以上的</w:t>
            </w:r>
            <w:r>
              <w:rPr/>
              <w:t>煤矿、非煤</w:t>
            </w:r>
            <w:r>
              <w:rPr/>
              <w:t xml:space="preserve"> </w:t>
            </w:r>
            <w:r>
              <w:rPr>
                <w:spacing w:val="-2"/>
              </w:rPr>
              <w:t>矿矿山、建筑施工单位和危险物品生产、经营单位，</w:t>
            </w:r>
            <w:r>
              <w:rPr>
                <w:spacing w:val="-3"/>
              </w:rPr>
              <w:t>应当按照不少于安全生产</w:t>
            </w:r>
            <w:r>
              <w:rPr/>
              <w:t xml:space="preserve"> </w:t>
            </w:r>
            <w:r>
              <w:rPr>
                <w:spacing w:val="-1"/>
              </w:rPr>
              <w:t>管理人员</w:t>
            </w:r>
            <w:r>
              <w:rPr>
                <w:spacing w:val="-22"/>
              </w:rPr>
              <w:t xml:space="preserve"> </w:t>
            </w:r>
            <w:r>
              <w:rPr>
                <w:rFonts w:ascii="Times New Roman" w:hAnsi="Times New Roman" w:eastAsia="Times New Roman" w:cs="Times New Roman"/>
                <w:spacing w:val="-1"/>
              </w:rPr>
              <w:t>15%</w:t>
            </w:r>
            <w:r>
              <w:rPr>
                <w:spacing w:val="-1"/>
              </w:rPr>
              <w:t>的比例配备注册安全工程师；安全生产管理人员在</w:t>
            </w:r>
            <w:r>
              <w:rPr>
                <w:rFonts w:ascii="Times New Roman" w:hAnsi="Times New Roman" w:eastAsia="Times New Roman" w:cs="Times New Roman"/>
                <w:spacing w:val="-1"/>
              </w:rPr>
              <w:t>7 </w:t>
            </w:r>
            <w:r>
              <w:rPr>
                <w:spacing w:val="-1"/>
              </w:rPr>
              <w:t>人以下的，</w:t>
            </w:r>
            <w:r>
              <w:rPr/>
              <w:t xml:space="preserve"> </w:t>
            </w:r>
            <w:r>
              <w:rPr>
                <w:spacing w:val="-4"/>
              </w:rPr>
              <w:t>至少配备</w:t>
            </w:r>
            <w:r>
              <w:rPr>
                <w:spacing w:val="-22"/>
              </w:rPr>
              <w:t xml:space="preserve"> </w:t>
            </w:r>
            <w:r>
              <w:rPr>
                <w:rFonts w:ascii="Times New Roman" w:hAnsi="Times New Roman" w:eastAsia="Times New Roman" w:cs="Times New Roman"/>
                <w:spacing w:val="-4"/>
              </w:rPr>
              <w:t>1 </w:t>
            </w:r>
            <w:r>
              <w:rPr>
                <w:spacing w:val="-4"/>
              </w:rPr>
              <w:t>名。</w:t>
            </w:r>
          </w:p>
          <w:p>
            <w:pPr>
              <w:pStyle w:val="TableText"/>
              <w:ind w:left="111" w:right="104" w:firstLine="365"/>
              <w:spacing w:before="1" w:line="245" w:lineRule="auto"/>
              <w:rPr/>
            </w:pPr>
            <w:r>
              <w:rPr>
                <w:spacing w:val="-3"/>
              </w:rPr>
              <w:t>前款规定以外的其他生产经营单位，应当配备注册安全工程师或者委托安</w:t>
            </w:r>
            <w:r>
              <w:rPr>
                <w:spacing w:val="15"/>
              </w:rPr>
              <w:t xml:space="preserve"> </w:t>
            </w:r>
            <w:r>
              <w:rPr>
                <w:spacing w:val="-1"/>
              </w:rPr>
              <w:t>全生产中介机构选派注册安全工程师提供安全生产服务。</w:t>
            </w:r>
          </w:p>
          <w:p>
            <w:pPr>
              <w:pStyle w:val="TableText"/>
              <w:ind w:left="117" w:right="104" w:firstLine="352"/>
              <w:spacing w:before="1" w:line="246" w:lineRule="auto"/>
              <w:jc w:val="both"/>
              <w:rPr/>
            </w:pPr>
            <w:r>
              <w:rPr>
                <w:b/>
                <w:bCs/>
                <w:spacing w:val="-1"/>
              </w:rPr>
              <w:t>《注册安全工程师分类管理办法》第十二条</w:t>
            </w:r>
            <w:r>
              <w:rPr>
                <w:spacing w:val="-1"/>
              </w:rPr>
              <w:t xml:space="preserve"> </w:t>
            </w:r>
            <w:r>
              <w:rPr>
                <w:spacing w:val="-1"/>
              </w:rPr>
              <w:t>危险物品的生产、储存单位</w:t>
            </w:r>
            <w:r>
              <w:rPr>
                <w:spacing w:val="10"/>
              </w:rPr>
              <w:t xml:space="preserve"> </w:t>
            </w:r>
            <w:r>
              <w:rPr>
                <w:spacing w:val="-2"/>
              </w:rPr>
              <w:t>以及矿山、金属冶炼单位应当有相应专业类别的</w:t>
            </w:r>
            <w:r>
              <w:rPr>
                <w:spacing w:val="-3"/>
              </w:rPr>
              <w:t>中级及以上注册安全工程师从</w:t>
            </w:r>
            <w:r>
              <w:rPr/>
              <w:t xml:space="preserve"> </w:t>
            </w:r>
            <w:r>
              <w:rPr>
                <w:spacing w:val="-2"/>
              </w:rPr>
              <w:t>事安全生产管理工作。</w:t>
            </w:r>
          </w:p>
          <w:p>
            <w:pPr>
              <w:pStyle w:val="TableText"/>
              <w:ind w:left="111" w:right="104" w:firstLine="360"/>
              <w:spacing w:before="3" w:line="237" w:lineRule="auto"/>
              <w:jc w:val="both"/>
              <w:rPr/>
            </w:pPr>
            <w:r>
              <w:rPr>
                <w:spacing w:val="-2"/>
              </w:rPr>
              <w:t>危险物品的生产、储存单位以及矿山单位安全</w:t>
            </w:r>
            <w:r>
              <w:rPr>
                <w:spacing w:val="-3"/>
              </w:rPr>
              <w:t>生产管理人员中的中级及以</w:t>
            </w:r>
            <w:r>
              <w:rPr/>
              <w:t xml:space="preserve"> </w:t>
            </w:r>
            <w:r>
              <w:rPr>
                <w:spacing w:val="-3"/>
              </w:rPr>
              <w:t>上注册安全工程师比例应自本办法施行之日起</w:t>
            </w:r>
            <w:r>
              <w:rPr>
                <w:spacing w:val="-3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1"/>
                <w:w w:val="101"/>
              </w:rPr>
              <w:t xml:space="preserve"> </w:t>
            </w:r>
            <w:r>
              <w:rPr>
                <w:spacing w:val="-3"/>
              </w:rPr>
              <w:t>年内，金属冶炼单位安全生产</w:t>
            </w:r>
            <w:r>
              <w:rPr/>
              <w:t xml:space="preserve"> </w:t>
            </w:r>
            <w:r>
              <w:rPr>
                <w:spacing w:val="2"/>
              </w:rPr>
              <w:t>管理人员中的中级及以上注册安全工程师比例应自本办法施行之日起</w:t>
            </w:r>
            <w:r>
              <w:rPr>
                <w:spacing w:val="-23"/>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4"/>
              </w:rPr>
              <w:t xml:space="preserve"> </w:t>
            </w:r>
            <w:r>
              <w:rPr>
                <w:spacing w:val="2"/>
              </w:rPr>
              <w:t>年内</w:t>
            </w:r>
            <w:r>
              <w:rPr/>
              <w:t xml:space="preserve"> </w:t>
            </w:r>
            <w:r>
              <w:rPr>
                <w:spacing w:val="-3"/>
              </w:rPr>
              <w:t>达到</w:t>
            </w:r>
            <w:r>
              <w:rPr>
                <w:spacing w:val="-17"/>
              </w:rPr>
              <w:t xml:space="preserve"> </w:t>
            </w:r>
            <w:r>
              <w:rPr>
                <w:rFonts w:ascii="Times New Roman" w:hAnsi="Times New Roman" w:eastAsia="Times New Roman" w:cs="Times New Roman"/>
                <w:spacing w:val="-3"/>
              </w:rPr>
              <w:t>15%</w:t>
            </w:r>
            <w:r>
              <w:rPr>
                <w:spacing w:val="-3"/>
              </w:rPr>
              <w:t>左右并逐步提高。</w:t>
            </w:r>
          </w:p>
        </w:tc>
        <w:tc>
          <w:tcPr>
            <w:tcW w:w="5627" w:type="dxa"/>
            <w:vAlign w:val="top"/>
          </w:tcPr>
          <w:p>
            <w:pPr>
              <w:pStyle w:val="TableText"/>
              <w:ind w:left="116" w:right="103" w:hanging="6"/>
              <w:spacing w:before="56" w:line="246" w:lineRule="auto"/>
              <w:jc w:val="both"/>
              <w:rPr/>
            </w:pPr>
            <w:r>
              <w:rPr/>
              <w:t>位有下列行为之一的，责令限期改正，处十万元以下的罚款；逾期未</w:t>
            </w:r>
            <w:r>
              <w:rPr>
                <w:spacing w:val="6"/>
              </w:rPr>
              <w:t xml:space="preserve"> </w:t>
            </w:r>
            <w:r>
              <w:rPr/>
              <w:t>改正的，责令停产停业整顿，并处十万元以上二十万元以下的罚款，</w:t>
            </w:r>
            <w:r>
              <w:rPr/>
              <w:t xml:space="preserve"> </w:t>
            </w:r>
            <w:r>
              <w:rPr/>
              <w:t>对其直接负责的主管人员和其他直接责任人员处二万元以上五万元以</w:t>
            </w:r>
            <w:r>
              <w:rPr/>
              <w:t xml:space="preserve"> </w:t>
            </w:r>
            <w:r>
              <w:rPr>
                <w:spacing w:val="-3"/>
              </w:rPr>
              <w:t>下的罚款：</w:t>
            </w:r>
          </w:p>
          <w:p>
            <w:pPr>
              <w:pStyle w:val="TableText"/>
              <w:ind w:left="115" w:right="103" w:firstLine="356"/>
              <w:spacing w:line="246" w:lineRule="auto"/>
              <w:rPr/>
            </w:pPr>
            <w:r>
              <w:rPr/>
              <w:t>（一）未按照规定设置安全生产管理机构或者配备安全生产管理</w:t>
            </w:r>
            <w:r>
              <w:rPr>
                <w:spacing w:val="5"/>
              </w:rPr>
              <w:t xml:space="preserve"> </w:t>
            </w:r>
            <w:r>
              <w:rPr>
                <w:spacing w:val="-1"/>
              </w:rPr>
              <w:t>人员、注册安全工程师的；</w:t>
            </w:r>
          </w:p>
          <w:p>
            <w:pPr>
              <w:pStyle w:val="TableText"/>
              <w:ind w:left="471"/>
              <w:spacing w:line="214" w:lineRule="auto"/>
              <w:rPr/>
            </w:pPr>
            <w:r>
              <w:rPr>
                <w:b/>
                <w:bCs/>
                <w:spacing w:val="5"/>
              </w:rPr>
              <w:t>《危险化学品生产企业安全生产许可证实施办法》第四十三条</w:t>
            </w:r>
          </w:p>
          <w:p>
            <w:pPr>
              <w:pStyle w:val="TableText"/>
              <w:ind w:left="117" w:right="103" w:hanging="2"/>
              <w:spacing w:before="30" w:line="246" w:lineRule="auto"/>
              <w:jc w:val="both"/>
              <w:rPr/>
            </w:pPr>
            <w:r>
              <w:rPr/>
              <w:t>企业取得安全生产许可证后发现其不具备本办法规定的安全生产条件</w:t>
            </w:r>
            <w:r>
              <w:rPr>
                <w:spacing w:val="2"/>
              </w:rPr>
              <w:t xml:space="preserve"> </w:t>
            </w:r>
            <w:r>
              <w:rPr>
                <w:spacing w:val="-1"/>
              </w:rPr>
              <w:t>的，依法暂扣其安全生产许可证</w:t>
            </w:r>
            <w:r>
              <w:rPr>
                <w:spacing w:val="-21"/>
              </w:rPr>
              <w:t xml:space="preserve"> </w:t>
            </w:r>
            <w:r>
              <w:rPr>
                <w:rFonts w:ascii="Times New Roman" w:hAnsi="Times New Roman" w:eastAsia="Times New Roman" w:cs="Times New Roman"/>
                <w:spacing w:val="-1"/>
              </w:rPr>
              <w:t>1 </w:t>
            </w:r>
            <w:r>
              <w:rPr>
                <w:spacing w:val="-1"/>
              </w:rPr>
              <w:t>个月以上</w:t>
            </w:r>
            <w:r>
              <w:rPr>
                <w:spacing w:val="-37"/>
              </w:rPr>
              <w:t xml:space="preserve"> </w:t>
            </w:r>
            <w:r>
              <w:rPr>
                <w:rFonts w:ascii="Times New Roman" w:hAnsi="Times New Roman" w:eastAsia="Times New Roman" w:cs="Times New Roman"/>
                <w:spacing w:val="-1"/>
              </w:rPr>
              <w:t>6 </w:t>
            </w:r>
            <w:r>
              <w:rPr>
                <w:spacing w:val="-1"/>
              </w:rPr>
              <w:t>个月以下；暂扣期满仍</w:t>
            </w:r>
            <w:r>
              <w:rPr/>
              <w:t xml:space="preserve"> </w:t>
            </w:r>
            <w:r>
              <w:rPr>
                <w:spacing w:val="-1"/>
              </w:rPr>
              <w:t>不具备本办法规定的安全生产条件的，依法吊销其安全生产许可证。</w:t>
            </w:r>
          </w:p>
          <w:p>
            <w:pPr>
              <w:pStyle w:val="TableText"/>
              <w:ind w:left="117" w:right="60" w:firstLine="353"/>
              <w:spacing w:before="2" w:line="246" w:lineRule="auto"/>
              <w:jc w:val="both"/>
              <w:rPr/>
            </w:pPr>
            <w:r>
              <w:rPr>
                <w:b/>
                <w:bCs/>
              </w:rPr>
              <w:t>《危险化学品经营许可证管理办法》第三十二条</w:t>
            </w:r>
            <w:r>
              <w:rPr>
                <w:spacing w:val="56"/>
              </w:rPr>
              <w:t xml:space="preserve"> </w:t>
            </w:r>
            <w:r>
              <w:rPr/>
              <w:t>已经取得经营</w:t>
            </w:r>
            <w:r>
              <w:rPr/>
              <w:t xml:space="preserve"> </w:t>
            </w:r>
            <w:r>
              <w:rPr>
                <w:spacing w:val="1"/>
              </w:rPr>
              <w:t>许可证的企业不再具备法律、法规和本办法规定的安全</w:t>
            </w:r>
            <w:r>
              <w:rPr/>
              <w:t>生产条件的，</w:t>
            </w:r>
            <w:r>
              <w:rPr/>
              <w:t xml:space="preserve"> </w:t>
            </w:r>
            <w:r>
              <w:rPr/>
              <w:t>责令改正；逾期不改正的，责令停产停业整顿；经停产停业整顿仍不</w:t>
            </w:r>
            <w:r>
              <w:rPr/>
              <w:t xml:space="preserve"> </w:t>
            </w:r>
            <w:r>
              <w:rPr>
                <w:spacing w:val="-5"/>
              </w:rPr>
              <w:t>具备法律、法规、规章、国家标准和行业标准规定的安全生产条件的，</w:t>
            </w:r>
            <w:r>
              <w:rPr>
                <w:spacing w:val="17"/>
              </w:rPr>
              <w:t xml:space="preserve"> </w:t>
            </w:r>
            <w:r>
              <w:rPr>
                <w:spacing w:val="-2"/>
              </w:rPr>
              <w:t>吊销其经营许可证。</w:t>
            </w:r>
          </w:p>
        </w:tc>
        <w:tc>
          <w:tcPr>
            <w:tcW w:w="992" w:type="dxa"/>
            <w:vAlign w:val="top"/>
          </w:tcPr>
          <w:p>
            <w:pPr>
              <w:pStyle w:val="TableText"/>
              <w:ind w:left="326"/>
              <w:spacing w:before="55" w:line="214" w:lineRule="auto"/>
              <w:rPr/>
            </w:pPr>
            <w:r>
              <w:rPr>
                <w:spacing w:val="-7"/>
              </w:rPr>
              <w:t>事项</w:t>
            </w:r>
          </w:p>
        </w:tc>
      </w:tr>
    </w:tbl>
    <w:p>
      <w:pPr>
        <w:spacing w:line="122" w:lineRule="exact"/>
        <w:rPr>
          <w:rFonts w:ascii="Arial"/>
          <w:sz w:val="10"/>
        </w:rPr>
      </w:pPr>
      <w:r/>
    </w:p>
    <w:p>
      <w:pPr>
        <w:spacing w:line="122" w:lineRule="exact"/>
        <w:sectPr>
          <w:footerReference w:type="default" r:id="rId49"/>
          <w:pgSz w:w="16839" w:h="11906"/>
          <w:pgMar w:top="400" w:right="432" w:bottom="1672" w:left="567" w:header="0" w:footer="1418"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23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16" w:right="68" w:firstLine="353"/>
              <w:spacing w:before="55" w:line="246" w:lineRule="auto"/>
              <w:rPr/>
            </w:pPr>
            <w:r>
              <w:rPr>
                <w:b/>
                <w:bCs/>
                <w:spacing w:val="-2"/>
              </w:rPr>
              <w:t>《危险化学品经营许可证管理办法》第八条第四项</w:t>
            </w:r>
            <w:r>
              <w:rPr>
                <w:spacing w:val="37"/>
              </w:rPr>
              <w:t xml:space="preserve"> </w:t>
            </w:r>
            <w:r>
              <w:rPr>
                <w:spacing w:val="-2"/>
              </w:rPr>
              <w:t>申请人带有储存设施</w:t>
            </w:r>
            <w:r>
              <w:rPr/>
              <w:t xml:space="preserve"> </w:t>
            </w:r>
            <w:r>
              <w:rPr>
                <w:spacing w:val="-6"/>
              </w:rPr>
              <w:t>经营危险化学品的，除符合本办法第六条规定的</w:t>
            </w:r>
            <w:r>
              <w:rPr>
                <w:spacing w:val="-7"/>
              </w:rPr>
              <w:t>条件外，还应当具备下列条件：</w:t>
            </w:r>
          </w:p>
          <w:p>
            <w:pPr>
              <w:pStyle w:val="TableText"/>
              <w:ind w:left="116" w:right="104" w:firstLine="353"/>
              <w:spacing w:before="1" w:line="235" w:lineRule="auto"/>
              <w:rPr/>
            </w:pPr>
            <w:r>
              <w:rPr>
                <w:spacing w:val="-2"/>
              </w:rPr>
              <w:t>（四）专职安全生产管理人员具备国民教育化工化</w:t>
            </w:r>
            <w:r>
              <w:rPr>
                <w:spacing w:val="-3"/>
              </w:rPr>
              <w:t>学类或者安全工程类中</w:t>
            </w:r>
            <w:r>
              <w:rPr/>
              <w:t xml:space="preserve"> </w:t>
            </w:r>
            <w:r>
              <w:rPr>
                <w:spacing w:val="-2"/>
              </w:rPr>
              <w:t>等职业教育以上学历，或者化工化学类中级以上专</w:t>
            </w:r>
            <w:r>
              <w:rPr>
                <w:spacing w:val="-3"/>
              </w:rPr>
              <w:t>业技术职称，或者危险物品</w:t>
            </w:r>
            <w:r>
              <w:rPr/>
              <w:t xml:space="preserve"> </w:t>
            </w:r>
            <w:r>
              <w:rPr>
                <w:spacing w:val="-1"/>
              </w:rPr>
              <w:t>安全类注册安全工程师资格；</w:t>
            </w:r>
          </w:p>
        </w:tc>
        <w:tc>
          <w:tcPr>
            <w:tcW w:w="5627" w:type="dxa"/>
            <w:vAlign w:val="top"/>
          </w:tcPr>
          <w:p>
            <w:pPr>
              <w:rPr>
                <w:rFonts w:ascii="Arial"/>
                <w:sz w:val="21"/>
              </w:rPr>
            </w:pPr>
            <w:r/>
          </w:p>
        </w:tc>
        <w:tc>
          <w:tcPr>
            <w:tcW w:w="992" w:type="dxa"/>
            <w:vAlign w:val="top"/>
          </w:tcPr>
          <w:p>
            <w:pPr>
              <w:rPr>
                <w:rFonts w:ascii="Arial"/>
                <w:sz w:val="21"/>
              </w:rPr>
            </w:pPr>
            <w:r/>
          </w:p>
        </w:tc>
      </w:tr>
      <w:tr>
        <w:trPr>
          <w:trHeight w:val="5792"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06"/>
              <w:spacing w:before="58" w:line="214" w:lineRule="auto"/>
              <w:rPr/>
            </w:pPr>
            <w:r>
              <w:rPr>
                <w:rFonts w:ascii="Times New Roman" w:hAnsi="Times New Roman" w:eastAsia="Times New Roman" w:cs="Times New Roman"/>
                <w:spacing w:val="3"/>
              </w:rPr>
              <w:t>4.2</w:t>
            </w:r>
            <w:r>
              <w:rPr>
                <w:rFonts w:ascii="Times New Roman" w:hAnsi="Times New Roman" w:eastAsia="Times New Roman" w:cs="Times New Roman"/>
                <w:spacing w:val="29"/>
              </w:rPr>
              <w:t xml:space="preserve"> </w:t>
            </w:r>
            <w:r>
              <w:rPr>
                <w:spacing w:val="3"/>
              </w:rPr>
              <w:t>主要负责</w:t>
            </w:r>
          </w:p>
          <w:p>
            <w:pPr>
              <w:pStyle w:val="TableText"/>
              <w:ind w:left="111"/>
              <w:spacing w:before="31" w:line="214" w:lineRule="auto"/>
              <w:rPr/>
            </w:pPr>
            <w:r>
              <w:rPr>
                <w:spacing w:val="28"/>
              </w:rPr>
              <w:t>人和安全管</w:t>
            </w:r>
          </w:p>
          <w:p>
            <w:pPr>
              <w:pStyle w:val="TableText"/>
              <w:ind w:left="112"/>
              <w:spacing w:before="32" w:line="216" w:lineRule="auto"/>
              <w:rPr/>
            </w:pPr>
            <w:r>
              <w:rPr>
                <w:spacing w:val="-1"/>
              </w:rPr>
              <w:t>理</w:t>
            </w:r>
            <w:r>
              <w:rPr>
                <w:spacing w:val="-44"/>
              </w:rPr>
              <w:t xml:space="preserve"> </w:t>
            </w:r>
            <w:r>
              <w:rPr>
                <w:spacing w:val="-1"/>
              </w:rPr>
              <w:t>人</w:t>
            </w:r>
            <w:r>
              <w:rPr>
                <w:spacing w:val="-34"/>
              </w:rPr>
              <w:t xml:space="preserve"> </w:t>
            </w:r>
            <w:r>
              <w:rPr>
                <w:spacing w:val="-1"/>
              </w:rPr>
              <w:t>员安</w:t>
            </w:r>
            <w:r>
              <w:rPr>
                <w:spacing w:val="-47"/>
              </w:rPr>
              <w:t xml:space="preserve"> </w:t>
            </w:r>
            <w:r>
              <w:rPr>
                <w:spacing w:val="-1"/>
              </w:rPr>
              <w:t>全</w:t>
            </w:r>
          </w:p>
          <w:p>
            <w:pPr>
              <w:pStyle w:val="TableText"/>
              <w:ind w:left="121"/>
              <w:spacing w:before="28" w:line="215" w:lineRule="auto"/>
              <w:rPr/>
            </w:pPr>
            <w:r>
              <w:rPr/>
              <w:t>生</w:t>
            </w:r>
            <w:r>
              <w:rPr>
                <w:spacing w:val="-47"/>
              </w:rPr>
              <w:t xml:space="preserve"> </w:t>
            </w:r>
            <w:r>
              <w:rPr/>
              <w:t>产</w:t>
            </w:r>
            <w:r>
              <w:rPr>
                <w:spacing w:val="-45"/>
              </w:rPr>
              <w:t xml:space="preserve"> </w:t>
            </w:r>
            <w:r>
              <w:rPr/>
              <w:t>知识</w:t>
            </w:r>
            <w:r>
              <w:rPr>
                <w:spacing w:val="-43"/>
              </w:rPr>
              <w:t xml:space="preserve"> </w:t>
            </w:r>
            <w:r>
              <w:rPr/>
              <w:t>和</w:t>
            </w:r>
          </w:p>
          <w:p>
            <w:pPr>
              <w:pStyle w:val="TableText"/>
              <w:ind w:left="108" w:right="108" w:firstLine="2"/>
              <w:spacing w:before="30" w:line="246" w:lineRule="auto"/>
              <w:rPr/>
            </w:pPr>
            <w:r>
              <w:rPr>
                <w:spacing w:val="-3"/>
              </w:rPr>
              <w:t>管</w:t>
            </w:r>
            <w:r>
              <w:rPr>
                <w:spacing w:val="-45"/>
              </w:rPr>
              <w:t xml:space="preserve"> </w:t>
            </w:r>
            <w:r>
              <w:rPr>
                <w:spacing w:val="-3"/>
              </w:rPr>
              <w:t>理</w:t>
            </w:r>
            <w:r>
              <w:rPr>
                <w:spacing w:val="-32"/>
              </w:rPr>
              <w:t xml:space="preserve"> </w:t>
            </w:r>
            <w:r>
              <w:rPr>
                <w:spacing w:val="-3"/>
              </w:rPr>
              <w:t>能</w:t>
            </w:r>
            <w:r>
              <w:rPr>
                <w:spacing w:val="-43"/>
              </w:rPr>
              <w:t xml:space="preserve"> </w:t>
            </w:r>
            <w:r>
              <w:rPr>
                <w:spacing w:val="-3"/>
              </w:rPr>
              <w:t>力及</w:t>
            </w:r>
            <w:r>
              <w:rPr/>
              <w:t xml:space="preserve"> </w:t>
            </w:r>
            <w:r>
              <w:rPr>
                <w:spacing w:val="-3"/>
              </w:rPr>
              <w:t>考核</w:t>
            </w:r>
          </w:p>
        </w:tc>
        <w:tc>
          <w:tcPr>
            <w:tcW w:w="6267" w:type="dxa"/>
            <w:vAlign w:val="top"/>
          </w:tcPr>
          <w:p>
            <w:pPr>
              <w:spacing w:line="296" w:lineRule="auto"/>
              <w:rPr>
                <w:rFonts w:ascii="Arial"/>
                <w:sz w:val="21"/>
              </w:rPr>
            </w:pPr>
            <w:r/>
          </w:p>
          <w:p>
            <w:pPr>
              <w:spacing w:line="297" w:lineRule="auto"/>
              <w:rPr>
                <w:rFonts w:ascii="Arial"/>
                <w:sz w:val="21"/>
              </w:rPr>
            </w:pPr>
            <w:r/>
          </w:p>
          <w:p>
            <w:pPr>
              <w:pStyle w:val="TableText"/>
              <w:ind w:left="111" w:right="104" w:firstLine="358"/>
              <w:spacing w:before="58" w:line="246" w:lineRule="auto"/>
              <w:jc w:val="both"/>
              <w:rPr/>
            </w:pPr>
            <w:r>
              <w:rPr>
                <w:b/>
                <w:bCs/>
                <w:spacing w:val="-1"/>
              </w:rPr>
              <w:t>《中华人民共和国安全生产法》第二十七条第二款</w:t>
            </w:r>
            <w:r>
              <w:rPr>
                <w:spacing w:val="-1"/>
              </w:rPr>
              <w:t xml:space="preserve"> </w:t>
            </w:r>
            <w:r>
              <w:rPr>
                <w:spacing w:val="-1"/>
              </w:rPr>
              <w:t>危险物品的生产、经</w:t>
            </w:r>
            <w:r>
              <w:rPr>
                <w:spacing w:val="7"/>
              </w:rPr>
              <w:t xml:space="preserve"> </w:t>
            </w:r>
            <w:r>
              <w:rPr>
                <w:spacing w:val="-2"/>
              </w:rPr>
              <w:t>营、储存、装卸单位以及矿山、金属冶炼、建筑施工、运输单</w:t>
            </w:r>
            <w:r>
              <w:rPr>
                <w:spacing w:val="-3"/>
              </w:rPr>
              <w:t>位的主要负责人</w:t>
            </w:r>
            <w:r>
              <w:rPr/>
              <w:t xml:space="preserve"> </w:t>
            </w:r>
            <w:r>
              <w:rPr>
                <w:spacing w:val="-2"/>
              </w:rPr>
              <w:t>和安全生产管理人员，应当由主管的负有安全生产监督管理职</w:t>
            </w:r>
            <w:r>
              <w:rPr>
                <w:spacing w:val="-3"/>
              </w:rPr>
              <w:t>责的部门对其安</w:t>
            </w:r>
            <w:r>
              <w:rPr/>
              <w:t xml:space="preserve"> </w:t>
            </w:r>
            <w:r>
              <w:rPr>
                <w:spacing w:val="-1"/>
              </w:rPr>
              <w:t>全生产知识和管理能力考核合格。考核不得收费。</w:t>
            </w:r>
          </w:p>
          <w:p>
            <w:pPr>
              <w:pStyle w:val="TableText"/>
              <w:ind w:left="113" w:right="104" w:firstLine="355"/>
              <w:spacing w:line="246" w:lineRule="auto"/>
              <w:jc w:val="both"/>
              <w:rPr/>
            </w:pPr>
            <w:r>
              <w:rPr>
                <w:b/>
                <w:bCs/>
                <w:spacing w:val="-1"/>
              </w:rPr>
              <w:t>《危险化学品生产企业安全生产许可证实施办法》第十六</w:t>
            </w:r>
            <w:r>
              <w:rPr>
                <w:b/>
                <w:bCs/>
                <w:spacing w:val="-2"/>
              </w:rPr>
              <w:t>条第一款</w:t>
            </w:r>
            <w:r>
              <w:rPr>
                <w:spacing w:val="-2"/>
              </w:rPr>
              <w:t xml:space="preserve"> </w:t>
            </w:r>
            <w:r>
              <w:rPr>
                <w:spacing w:val="-2"/>
              </w:rPr>
              <w:t>企业</w:t>
            </w:r>
            <w:r>
              <w:rPr/>
              <w:t xml:space="preserve"> </w:t>
            </w:r>
            <w:r>
              <w:rPr>
                <w:spacing w:val="-2"/>
              </w:rPr>
              <w:t>主要负责人、分管安全负责人和安全生产管理人员必须</w:t>
            </w:r>
            <w:r>
              <w:rPr>
                <w:spacing w:val="-3"/>
              </w:rPr>
              <w:t>具备与其从事的生产经</w:t>
            </w:r>
            <w:r>
              <w:rPr/>
              <w:t xml:space="preserve"> </w:t>
            </w:r>
            <w:r>
              <w:rPr>
                <w:spacing w:val="-2"/>
              </w:rPr>
              <w:t>营活动相适应的安全生产知识和管理能力，依法参加安</w:t>
            </w:r>
            <w:r>
              <w:rPr>
                <w:spacing w:val="-3"/>
              </w:rPr>
              <w:t>全生产培训，并经考核</w:t>
            </w:r>
            <w:r>
              <w:rPr/>
              <w:t xml:space="preserve"> </w:t>
            </w:r>
            <w:r>
              <w:rPr>
                <w:spacing w:val="-1"/>
              </w:rPr>
              <w:t>合格，取得安全合格证书。</w:t>
            </w:r>
          </w:p>
          <w:p>
            <w:pPr>
              <w:pStyle w:val="TableText"/>
              <w:ind w:left="127" w:right="90" w:firstLine="342"/>
              <w:spacing w:line="246" w:lineRule="auto"/>
              <w:rPr/>
            </w:pPr>
            <w:r>
              <w:rPr>
                <w:b/>
                <w:bCs/>
                <w:spacing w:val="-1"/>
              </w:rPr>
              <w:t>《危险化学品经营许可证管理办法》第六条第二项</w:t>
            </w:r>
            <w:r>
              <w:rPr>
                <w:spacing w:val="-1"/>
              </w:rPr>
              <w:t xml:space="preserve"> </w:t>
            </w:r>
            <w:r>
              <w:rPr>
                <w:spacing w:val="-1"/>
              </w:rPr>
              <w:t>从事危险化学品经营</w:t>
            </w:r>
            <w:r>
              <w:rPr>
                <w:spacing w:val="7"/>
              </w:rPr>
              <w:t xml:space="preserve"> </w:t>
            </w:r>
            <w:r>
              <w:rPr>
                <w:spacing w:val="-2"/>
              </w:rPr>
              <w:t>的单位（以下统称申请人）应当依法登记注册为企业，并</w:t>
            </w:r>
            <w:r>
              <w:rPr>
                <w:spacing w:val="-3"/>
              </w:rPr>
              <w:t>具备下列基本条件：</w:t>
            </w:r>
          </w:p>
          <w:p>
            <w:pPr>
              <w:pStyle w:val="TableText"/>
              <w:ind w:left="111" w:right="104" w:firstLine="357"/>
              <w:spacing w:line="246" w:lineRule="auto"/>
              <w:rPr/>
            </w:pPr>
            <w:r>
              <w:rPr>
                <w:spacing w:val="-2"/>
              </w:rPr>
              <w:t>（二）企业主要负责人和安全生产管理人员具备与</w:t>
            </w:r>
            <w:r>
              <w:rPr>
                <w:spacing w:val="-3"/>
              </w:rPr>
              <w:t>本企业危险化学品经营</w:t>
            </w:r>
            <w:r>
              <w:rPr/>
              <w:t xml:space="preserve"> </w:t>
            </w:r>
            <w:r>
              <w:rPr>
                <w:spacing w:val="-2"/>
              </w:rPr>
              <w:t>活动相适应的安全生产知识和管理能力，经专门的安全生产</w:t>
            </w:r>
            <w:r>
              <w:rPr>
                <w:spacing w:val="-3"/>
              </w:rPr>
              <w:t>培训和安全生产监</w:t>
            </w:r>
            <w:r>
              <w:rPr/>
              <w:t xml:space="preserve"> </w:t>
            </w:r>
            <w:r>
              <w:rPr>
                <w:spacing w:val="-2"/>
              </w:rPr>
              <w:t>督管理部门考核合格，取得相应安全资格证书；特种作业人</w:t>
            </w:r>
            <w:r>
              <w:rPr>
                <w:spacing w:val="-3"/>
              </w:rPr>
              <w:t>员经专门的安全作</w:t>
            </w:r>
            <w:r>
              <w:rPr/>
              <w:t xml:space="preserve"> </w:t>
            </w:r>
            <w:r>
              <w:rPr>
                <w:spacing w:val="-2"/>
              </w:rPr>
              <w:t>业培训，取得特种作业操作证书；其他从业人员依照有关规</w:t>
            </w:r>
            <w:r>
              <w:rPr>
                <w:spacing w:val="-3"/>
              </w:rPr>
              <w:t>定经安全生产教育</w:t>
            </w:r>
            <w:r>
              <w:rPr/>
              <w:t xml:space="preserve"> </w:t>
            </w:r>
            <w:r>
              <w:rPr>
                <w:spacing w:val="-1"/>
              </w:rPr>
              <w:t>和专业技术培训合格；</w:t>
            </w:r>
          </w:p>
          <w:p>
            <w:pPr>
              <w:pStyle w:val="TableText"/>
              <w:ind w:left="114" w:right="104" w:firstLine="355"/>
              <w:spacing w:line="246" w:lineRule="auto"/>
              <w:jc w:val="both"/>
              <w:rPr/>
            </w:pPr>
            <w:r>
              <w:rPr>
                <w:b/>
                <w:bCs/>
                <w:spacing w:val="-1"/>
              </w:rPr>
              <w:t>《生产经营单位安全培训规定》第二十四条</w:t>
            </w:r>
            <w:r>
              <w:rPr>
                <w:spacing w:val="-1"/>
              </w:rPr>
              <w:t xml:space="preserve"> </w:t>
            </w:r>
            <w:r>
              <w:rPr>
                <w:spacing w:val="-1"/>
              </w:rPr>
              <w:t>煤矿、非煤矿山、危险化学</w:t>
            </w:r>
            <w:r>
              <w:rPr>
                <w:spacing w:val="10"/>
              </w:rPr>
              <w:t xml:space="preserve"> </w:t>
            </w:r>
            <w:r>
              <w:rPr>
                <w:spacing w:val="-2"/>
              </w:rPr>
              <w:t>品、烟花爆竹、金属冶炼等生产经营单位主要负责人</w:t>
            </w:r>
            <w:r>
              <w:rPr>
                <w:spacing w:val="-3"/>
              </w:rPr>
              <w:t>和安全生产管理人员，自</w:t>
            </w:r>
            <w:r>
              <w:rPr/>
              <w:t xml:space="preserve"> </w:t>
            </w:r>
            <w:r>
              <w:rPr>
                <w:spacing w:val="-2"/>
              </w:rPr>
              <w:t>任职之日起</w:t>
            </w:r>
            <w:r>
              <w:rPr>
                <w:spacing w:val="-39"/>
              </w:rPr>
              <w:t xml:space="preserve"> </w:t>
            </w:r>
            <w:r>
              <w:rPr>
                <w:rFonts w:ascii="Times New Roman" w:hAnsi="Times New Roman" w:eastAsia="Times New Roman" w:cs="Times New Roman"/>
                <w:spacing w:val="-2"/>
              </w:rPr>
              <w:t>6 </w:t>
            </w:r>
            <w:r>
              <w:rPr>
                <w:spacing w:val="-2"/>
              </w:rPr>
              <w:t>个月内，必须经安全生产监管</w:t>
            </w:r>
            <w:r>
              <w:rPr>
                <w:spacing w:val="-3"/>
              </w:rPr>
              <w:t>监察部门对其安全生产知识和管理</w:t>
            </w:r>
            <w:r>
              <w:rPr/>
              <w:t xml:space="preserve"> </w:t>
            </w:r>
            <w:r>
              <w:rPr>
                <w:spacing w:val="-2"/>
              </w:rPr>
              <w:t>能力考核合格。</w:t>
            </w:r>
          </w:p>
        </w:tc>
        <w:tc>
          <w:tcPr>
            <w:tcW w:w="5627" w:type="dxa"/>
            <w:vAlign w:val="top"/>
          </w:tcPr>
          <w:p>
            <w:pPr>
              <w:pStyle w:val="TableText"/>
              <w:ind w:left="110" w:right="103" w:firstLine="360"/>
              <w:spacing w:before="56" w:line="246" w:lineRule="auto"/>
              <w:jc w:val="both"/>
              <w:rPr/>
            </w:pPr>
            <w:r>
              <w:rPr>
                <w:b/>
                <w:bCs/>
                <w:spacing w:val="2"/>
              </w:rPr>
              <w:t>《中华人民共和国安全生产法》第九十七条第二项</w:t>
            </w:r>
            <w:r>
              <w:rPr>
                <w:spacing w:val="2"/>
              </w:rPr>
              <w:t xml:space="preserve"> </w:t>
            </w:r>
            <w:r>
              <w:rPr>
                <w:spacing w:val="1"/>
              </w:rPr>
              <w:t>生产经营单</w:t>
            </w:r>
            <w:r>
              <w:rPr/>
              <w:t xml:space="preserve"> </w:t>
            </w:r>
            <w:r>
              <w:rPr/>
              <w:t>位有下列行为之一的，责令限期改正，处十万元以下的罚款；逾期未</w:t>
            </w:r>
            <w:r>
              <w:rPr>
                <w:spacing w:val="6"/>
              </w:rPr>
              <w:t xml:space="preserve"> </w:t>
            </w:r>
            <w:r>
              <w:rPr/>
              <w:t>改正的，责令停产停业整顿，并处十万元以上二十万元以下的罚款，</w:t>
            </w:r>
            <w:r>
              <w:rPr>
                <w:spacing w:val="6"/>
              </w:rPr>
              <w:t xml:space="preserve"> </w:t>
            </w:r>
            <w:r>
              <w:rPr/>
              <w:t>对其直接负责的主管人员和其他直接责任人员处二万元以上五万元以</w:t>
            </w:r>
            <w:r>
              <w:rPr>
                <w:spacing w:val="6"/>
              </w:rPr>
              <w:t xml:space="preserve"> </w:t>
            </w:r>
            <w:r>
              <w:rPr>
                <w:spacing w:val="-1"/>
              </w:rPr>
              <w:t>下的罚款：</w:t>
            </w:r>
          </w:p>
          <w:p>
            <w:pPr>
              <w:pStyle w:val="TableText"/>
              <w:ind w:left="119" w:right="103" w:firstLine="352"/>
              <w:spacing w:before="2" w:line="245" w:lineRule="auto"/>
              <w:jc w:val="both"/>
              <w:rPr/>
            </w:pPr>
            <w:r>
              <w:rPr/>
              <w:t>（二）危险物品的生产、经营、储存、装卸单位以及矿山、金属</w:t>
            </w:r>
            <w:r>
              <w:rPr>
                <w:spacing w:val="5"/>
              </w:rPr>
              <w:t xml:space="preserve"> </w:t>
            </w:r>
            <w:r>
              <w:rPr/>
              <w:t>冶炼、建筑施工、运输单位的主要负责人和安全生产管理人员未</w:t>
            </w:r>
            <w:r>
              <w:rPr>
                <w:spacing w:val="-1"/>
              </w:rPr>
              <w:t>按照</w:t>
            </w:r>
            <w:r>
              <w:rPr/>
              <w:t xml:space="preserve"> </w:t>
            </w:r>
            <w:r>
              <w:rPr>
                <w:spacing w:val="-2"/>
              </w:rPr>
              <w:t>规定经考核合格的；</w:t>
            </w:r>
          </w:p>
          <w:p>
            <w:pPr>
              <w:pStyle w:val="TableText"/>
              <w:ind w:left="471"/>
              <w:spacing w:before="1" w:line="214" w:lineRule="auto"/>
              <w:rPr/>
            </w:pPr>
            <w:r>
              <w:rPr>
                <w:b/>
                <w:bCs/>
                <w:spacing w:val="5"/>
              </w:rPr>
              <w:t>《危险化学品生产企业安全生产许可证实施办法》第四十三条</w:t>
            </w:r>
          </w:p>
          <w:p>
            <w:pPr>
              <w:pStyle w:val="TableText"/>
              <w:ind w:left="117" w:right="103" w:hanging="2"/>
              <w:spacing w:before="30" w:line="246" w:lineRule="auto"/>
              <w:jc w:val="both"/>
              <w:rPr/>
            </w:pPr>
            <w:r>
              <w:rPr/>
              <w:t>企业取得安全生产许可证后发现其不具备本办法规定的安全生产条件</w:t>
            </w:r>
            <w:r>
              <w:rPr>
                <w:spacing w:val="2"/>
              </w:rPr>
              <w:t xml:space="preserve"> </w:t>
            </w:r>
            <w:r>
              <w:rPr>
                <w:spacing w:val="-1"/>
              </w:rPr>
              <w:t>的，依法暂扣其安全生产许可证</w:t>
            </w:r>
            <w:r>
              <w:rPr>
                <w:spacing w:val="-21"/>
              </w:rPr>
              <w:t xml:space="preserve"> </w:t>
            </w:r>
            <w:r>
              <w:rPr>
                <w:rFonts w:ascii="Times New Roman" w:hAnsi="Times New Roman" w:eastAsia="Times New Roman" w:cs="Times New Roman"/>
                <w:spacing w:val="-1"/>
              </w:rPr>
              <w:t>1 </w:t>
            </w:r>
            <w:r>
              <w:rPr>
                <w:spacing w:val="-1"/>
              </w:rPr>
              <w:t>个月以上</w:t>
            </w:r>
            <w:r>
              <w:rPr>
                <w:spacing w:val="-37"/>
              </w:rPr>
              <w:t xml:space="preserve"> </w:t>
            </w:r>
            <w:r>
              <w:rPr>
                <w:rFonts w:ascii="Times New Roman" w:hAnsi="Times New Roman" w:eastAsia="Times New Roman" w:cs="Times New Roman"/>
                <w:spacing w:val="-1"/>
              </w:rPr>
              <w:t>6 </w:t>
            </w:r>
            <w:r>
              <w:rPr>
                <w:spacing w:val="-1"/>
              </w:rPr>
              <w:t>个月以下；暂扣期满仍</w:t>
            </w:r>
            <w:r>
              <w:rPr/>
              <w:t xml:space="preserve"> </w:t>
            </w:r>
            <w:r>
              <w:rPr>
                <w:spacing w:val="-1"/>
              </w:rPr>
              <w:t>不具备本办法规定的安全生产条件的，依法吊销其安全生产许可证。</w:t>
            </w:r>
          </w:p>
          <w:p>
            <w:pPr>
              <w:pStyle w:val="TableText"/>
              <w:ind w:left="117" w:right="60" w:firstLine="353"/>
              <w:spacing w:before="1" w:line="246" w:lineRule="auto"/>
              <w:jc w:val="both"/>
              <w:rPr/>
            </w:pPr>
            <w:r>
              <w:rPr>
                <w:b/>
                <w:bCs/>
              </w:rPr>
              <w:t>《危险化学品经营许可证管理办法》第三十二条</w:t>
            </w:r>
            <w:r>
              <w:rPr>
                <w:spacing w:val="56"/>
              </w:rPr>
              <w:t xml:space="preserve"> </w:t>
            </w:r>
            <w:r>
              <w:rPr/>
              <w:t>已经取得经营</w:t>
            </w:r>
            <w:r>
              <w:rPr/>
              <w:t xml:space="preserve"> </w:t>
            </w:r>
            <w:r>
              <w:rPr>
                <w:spacing w:val="1"/>
              </w:rPr>
              <w:t>许可证的企业不再具备法律、法规和本办法规定的安全</w:t>
            </w:r>
            <w:r>
              <w:rPr/>
              <w:t>生产条件的，</w:t>
            </w:r>
            <w:r>
              <w:rPr/>
              <w:t xml:space="preserve"> </w:t>
            </w:r>
            <w:r>
              <w:rPr/>
              <w:t>责令改正；逾期不改正的，责令停产停业整顿；经停产停业整顿仍不</w:t>
            </w:r>
            <w:r>
              <w:rPr/>
              <w:t xml:space="preserve"> </w:t>
            </w:r>
            <w:r>
              <w:rPr>
                <w:spacing w:val="-5"/>
              </w:rPr>
              <w:t>具备法律、法规、规章、国家标准和行业标准规定的安全生产条件的，</w:t>
            </w:r>
            <w:r>
              <w:rPr>
                <w:spacing w:val="17"/>
              </w:rPr>
              <w:t xml:space="preserve"> </w:t>
            </w:r>
            <w:r>
              <w:rPr>
                <w:spacing w:val="-2"/>
              </w:rPr>
              <w:t>吊销其经营许可证</w:t>
            </w:r>
          </w:p>
          <w:p>
            <w:pPr>
              <w:pStyle w:val="TableText"/>
              <w:ind w:left="115" w:right="103" w:firstLine="356"/>
              <w:spacing w:line="246" w:lineRule="auto"/>
              <w:jc w:val="both"/>
              <w:rPr/>
            </w:pPr>
            <w:r>
              <w:rPr>
                <w:b/>
                <w:bCs/>
                <w:spacing w:val="2"/>
              </w:rPr>
              <w:t>《生产经营单位安全培训规定》第三十条第一项</w:t>
            </w:r>
            <w:r>
              <w:rPr>
                <w:spacing w:val="2"/>
              </w:rPr>
              <w:t xml:space="preserve"> </w:t>
            </w:r>
            <w:r>
              <w:rPr>
                <w:spacing w:val="2"/>
              </w:rPr>
              <w:t>生产经营单位</w:t>
            </w:r>
            <w:r>
              <w:rPr/>
              <w:t xml:space="preserve"> </w:t>
            </w:r>
            <w:r>
              <w:rPr/>
              <w:t>有下列行为之一的，由安全生产监管监察部门责令其限期改正，可以</w:t>
            </w:r>
            <w:r>
              <w:rPr>
                <w:spacing w:val="2"/>
              </w:rPr>
              <w:t xml:space="preserve"> </w:t>
            </w:r>
            <w:r>
              <w:rPr>
                <w:spacing w:val="-2"/>
              </w:rPr>
              <w:t>处</w:t>
            </w:r>
            <w:r>
              <w:rPr>
                <w:spacing w:val="-27"/>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8"/>
                <w:w w:val="102"/>
              </w:rPr>
              <w:t xml:space="preserve"> </w:t>
            </w:r>
            <w:r>
              <w:rPr>
                <w:spacing w:val="-2"/>
              </w:rPr>
              <w:t>万元以下的罚款；逾期未改正的，责令停产停业整顿，并处</w:t>
            </w:r>
            <w:r>
              <w:rPr>
                <w:spacing w:val="-39"/>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9"/>
                <w:w w:val="101"/>
              </w:rPr>
              <w:t xml:space="preserve"> </w:t>
            </w:r>
            <w:r>
              <w:rPr>
                <w:spacing w:val="-2"/>
              </w:rPr>
              <w:t>万</w:t>
            </w:r>
            <w:r>
              <w:rPr/>
              <w:t xml:space="preserve"> </w:t>
            </w:r>
            <w:r>
              <w:rPr>
                <w:spacing w:val="-4"/>
              </w:rPr>
              <w:t>元以上</w:t>
            </w:r>
            <w:r>
              <w:rPr>
                <w:spacing w:val="-25"/>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6"/>
                <w:w w:val="101"/>
              </w:rPr>
              <w:t xml:space="preserve"> </w:t>
            </w:r>
            <w:r>
              <w:rPr>
                <w:spacing w:val="-4"/>
              </w:rPr>
              <w:t>万元以下的罚款，对其直接负责的主管人员和其他直接责任</w:t>
            </w:r>
            <w:r>
              <w:rPr/>
              <w:t xml:space="preserve"> </w:t>
            </w:r>
            <w:r>
              <w:rPr>
                <w:spacing w:val="-4"/>
              </w:rPr>
              <w:t>人员处</w:t>
            </w:r>
            <w:r>
              <w:rPr>
                <w:spacing w:val="-2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8"/>
                <w:w w:val="101"/>
              </w:rPr>
              <w:t xml:space="preserve"> </w:t>
            </w:r>
            <w:r>
              <w:rPr>
                <w:spacing w:val="-4"/>
              </w:rPr>
              <w:t>万元以上</w:t>
            </w:r>
            <w:r>
              <w:rPr>
                <w:spacing w:val="-43"/>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9"/>
              </w:rPr>
              <w:t xml:space="preserve"> </w:t>
            </w:r>
            <w:r>
              <w:rPr>
                <w:spacing w:val="-4"/>
              </w:rPr>
              <w:t>万元以下的罚款：</w:t>
            </w:r>
          </w:p>
          <w:p>
            <w:pPr>
              <w:pStyle w:val="TableText"/>
              <w:ind w:left="113" w:right="103" w:firstLine="357"/>
              <w:spacing w:line="229" w:lineRule="auto"/>
              <w:rPr/>
            </w:pPr>
            <w:r>
              <w:rPr/>
              <w:t>（一）煤矿、非煤矿山、危险化学品、烟花爆竹、金属冶炼等生</w:t>
            </w:r>
            <w:r>
              <w:rPr>
                <w:spacing w:val="5"/>
              </w:rPr>
              <w:t xml:space="preserve"> </w:t>
            </w:r>
            <w:r>
              <w:rPr/>
              <w:t>产经营单位主要负责人和安全管理人员未按照</w:t>
            </w:r>
            <w:r>
              <w:rPr>
                <w:spacing w:val="-1"/>
              </w:rPr>
              <w:t>规定经考核合格的；</w:t>
            </w:r>
          </w:p>
        </w:tc>
        <w:tc>
          <w:tcPr>
            <w:tcW w:w="99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r>
        <w:trPr>
          <w:trHeight w:val="171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spacing w:line="477" w:lineRule="auto"/>
              <w:rPr>
                <w:rFonts w:ascii="Arial"/>
                <w:sz w:val="21"/>
              </w:rPr>
            </w:pPr>
            <w:r/>
          </w:p>
          <w:p>
            <w:pPr>
              <w:pStyle w:val="TableText"/>
              <w:ind w:left="112" w:right="108" w:hanging="6"/>
              <w:spacing w:before="59" w:line="246" w:lineRule="auto"/>
              <w:jc w:val="both"/>
              <w:rPr/>
            </w:pPr>
            <w:r>
              <w:rPr>
                <w:rFonts w:ascii="Times New Roman" w:hAnsi="Times New Roman" w:eastAsia="Times New Roman" w:cs="Times New Roman"/>
                <w:spacing w:val="4"/>
              </w:rPr>
              <w:t>4.3</w:t>
            </w:r>
            <w:r>
              <w:rPr>
                <w:rFonts w:ascii="Times New Roman" w:hAnsi="Times New Roman" w:eastAsia="Times New Roman" w:cs="Times New Roman"/>
                <w:spacing w:val="22"/>
                <w:w w:val="101"/>
              </w:rPr>
              <w:t xml:space="preserve"> </w:t>
            </w:r>
            <w:r>
              <w:rPr>
                <w:spacing w:val="4"/>
              </w:rPr>
              <w:t>从业人员</w:t>
            </w:r>
            <w:r>
              <w:rPr/>
              <w:t xml:space="preserve"> </w:t>
            </w:r>
            <w:r>
              <w:rPr>
                <w:spacing w:val="26"/>
              </w:rPr>
              <w:t>安全生产教</w:t>
            </w:r>
            <w:r>
              <w:rPr>
                <w:spacing w:val="3"/>
              </w:rPr>
              <w:t xml:space="preserve"> </w:t>
            </w:r>
            <w:r>
              <w:rPr>
                <w:spacing w:val="-4"/>
              </w:rPr>
              <w:t>育培训</w:t>
            </w:r>
          </w:p>
        </w:tc>
        <w:tc>
          <w:tcPr>
            <w:tcW w:w="6267" w:type="dxa"/>
            <w:vAlign w:val="top"/>
          </w:tcPr>
          <w:p>
            <w:pPr>
              <w:pStyle w:val="TableText"/>
              <w:ind w:left="116" w:right="104" w:firstLine="353"/>
              <w:spacing w:before="59" w:line="246" w:lineRule="auto"/>
              <w:jc w:val="both"/>
              <w:rPr/>
            </w:pPr>
            <w:r>
              <w:rPr>
                <w:b/>
                <w:bCs/>
                <w:spacing w:val="-1"/>
              </w:rPr>
              <w:t>《中华人民共和国安全生产法》第二十八条</w:t>
            </w:r>
            <w:r>
              <w:rPr>
                <w:spacing w:val="-1"/>
              </w:rPr>
              <w:t xml:space="preserve"> </w:t>
            </w:r>
            <w:r>
              <w:rPr>
                <w:spacing w:val="-1"/>
              </w:rPr>
              <w:t>生产经营单位应当对从业人</w:t>
            </w:r>
            <w:r>
              <w:rPr>
                <w:spacing w:val="10"/>
              </w:rPr>
              <w:t xml:space="preserve"> </w:t>
            </w:r>
            <w:r>
              <w:rPr>
                <w:spacing w:val="-2"/>
              </w:rPr>
              <w:t>员进行安全生产教育和培训，保证从业人员具备必</w:t>
            </w:r>
            <w:r>
              <w:rPr>
                <w:spacing w:val="-3"/>
              </w:rPr>
              <w:t>要的安全生产知识，熟悉有</w:t>
            </w:r>
            <w:r>
              <w:rPr/>
              <w:t xml:space="preserve"> </w:t>
            </w:r>
            <w:r>
              <w:rPr>
                <w:spacing w:val="-2"/>
              </w:rPr>
              <w:t>关的安全生产规章制度和安全操作规程，掌握本岗</w:t>
            </w:r>
            <w:r>
              <w:rPr>
                <w:spacing w:val="-3"/>
              </w:rPr>
              <w:t>位的安全操作技能，了解事</w:t>
            </w:r>
            <w:r>
              <w:rPr/>
              <w:t xml:space="preserve"> </w:t>
            </w:r>
            <w:r>
              <w:rPr>
                <w:spacing w:val="-2"/>
              </w:rPr>
              <w:t>故应急处理措施，知悉自身在安全生产方面的权利</w:t>
            </w:r>
            <w:r>
              <w:rPr>
                <w:spacing w:val="-3"/>
              </w:rPr>
              <w:t>和义务。未经安全生产教育</w:t>
            </w:r>
            <w:r>
              <w:rPr/>
              <w:t xml:space="preserve"> </w:t>
            </w:r>
            <w:r>
              <w:rPr>
                <w:spacing w:val="-1"/>
              </w:rPr>
              <w:t>和培训合格的从业人员，不得上岗作业。</w:t>
            </w:r>
          </w:p>
          <w:p>
            <w:pPr>
              <w:pStyle w:val="TableText"/>
              <w:ind w:left="113" w:right="104" w:firstLine="369"/>
              <w:spacing w:before="1" w:line="229" w:lineRule="auto"/>
              <w:rPr/>
            </w:pPr>
            <w:r>
              <w:rPr>
                <w:spacing w:val="-3"/>
              </w:rPr>
              <w:t>生产经营单位使用被派遣劳动者的，应当将被派遣劳动者纳入本单位从业</w:t>
            </w:r>
            <w:r>
              <w:rPr>
                <w:spacing w:val="9"/>
              </w:rPr>
              <w:t xml:space="preserve"> </w:t>
            </w:r>
            <w:r>
              <w:rPr>
                <w:spacing w:val="-2"/>
              </w:rPr>
              <w:t>人员统一管理，对被派遣劳动者进行岗位安全操作规程和</w:t>
            </w:r>
            <w:r>
              <w:rPr>
                <w:spacing w:val="-3"/>
              </w:rPr>
              <w:t>安全操作技能的教育</w:t>
            </w:r>
          </w:p>
        </w:tc>
        <w:tc>
          <w:tcPr>
            <w:tcW w:w="5627" w:type="dxa"/>
            <w:vAlign w:val="top"/>
          </w:tcPr>
          <w:p>
            <w:pPr>
              <w:pStyle w:val="TableText"/>
              <w:ind w:left="112" w:right="64" w:firstLine="358"/>
              <w:spacing w:before="60" w:line="246" w:lineRule="auto"/>
              <w:jc w:val="both"/>
              <w:rPr/>
            </w:pPr>
            <w:r>
              <w:rPr>
                <w:b/>
                <w:bCs/>
                <w:spacing w:val="1"/>
              </w:rPr>
              <w:t>《中华人民共和国安全生产法》第九十七条第三项、第四项</w:t>
            </w:r>
            <w:r>
              <w:rPr>
                <w:spacing w:val="1"/>
              </w:rPr>
              <w:t xml:space="preserve"> </w:t>
            </w:r>
            <w:r>
              <w:rPr>
                <w:spacing w:val="1"/>
              </w:rPr>
              <w:t>生</w:t>
            </w:r>
            <w:r>
              <w:rPr>
                <w:spacing w:val="18"/>
              </w:rPr>
              <w:t xml:space="preserve"> </w:t>
            </w:r>
            <w:r>
              <w:rPr>
                <w:spacing w:val="-5"/>
              </w:rPr>
              <w:t>产经营单位有下列行为之一的，责令限期改正，处十万元以下的罚款；</w:t>
            </w:r>
            <w:r>
              <w:rPr>
                <w:spacing w:val="18"/>
              </w:rPr>
              <w:t xml:space="preserve"> </w:t>
            </w:r>
            <w:r>
              <w:rPr/>
              <w:t>逾期未改正的，责令停产停业整顿，并处十万元以上二十万元以下的</w:t>
            </w:r>
            <w:r>
              <w:rPr>
                <w:spacing w:val="4"/>
              </w:rPr>
              <w:t xml:space="preserve"> </w:t>
            </w:r>
            <w:r>
              <w:rPr/>
              <w:t>罚款，对其直接负责的主管人员和其他直接责任人员处二万元以上五</w:t>
            </w:r>
            <w:r>
              <w:rPr>
                <w:spacing w:val="4"/>
              </w:rPr>
              <w:t xml:space="preserve"> </w:t>
            </w:r>
            <w:r>
              <w:rPr>
                <w:spacing w:val="-1"/>
              </w:rPr>
              <w:t>万元以下的罚款：</w:t>
            </w:r>
          </w:p>
          <w:p>
            <w:pPr>
              <w:pStyle w:val="TableText"/>
              <w:ind w:left="112" w:right="64" w:firstLine="358"/>
              <w:spacing w:before="1" w:line="229" w:lineRule="auto"/>
              <w:rPr/>
            </w:pPr>
            <w:r>
              <w:rPr/>
              <w:t>（三）未按照规定对从业人员、被派遣劳动者、实习学生进行安</w:t>
            </w:r>
            <w:r>
              <w:rPr>
                <w:spacing w:val="5"/>
              </w:rPr>
              <w:t xml:space="preserve"> </w:t>
            </w:r>
            <w:r>
              <w:rPr>
                <w:spacing w:val="-5"/>
              </w:rPr>
              <w:t>全生产教育和培训，或者未按照规定如实告知有关的安全生产事项的；</w:t>
            </w:r>
          </w:p>
        </w:tc>
        <w:tc>
          <w:tcPr>
            <w:tcW w:w="992" w:type="dxa"/>
            <w:vAlign w:val="top"/>
          </w:tcPr>
          <w:p>
            <w:pPr>
              <w:spacing w:line="298" w:lineRule="auto"/>
              <w:rPr>
                <w:rFonts w:ascii="Arial"/>
                <w:sz w:val="21"/>
              </w:rPr>
            </w:pPr>
            <w:r/>
          </w:p>
          <w:p>
            <w:pPr>
              <w:spacing w:line="298"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50"/>
          <w:pgSz w:w="16839" w:h="11906"/>
          <w:pgMar w:top="400" w:right="432" w:bottom="1544" w:left="567"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80" w:hRule="atLeast"/>
        </w:trPr>
        <w:tc>
          <w:tcPr>
            <w:tcW w:w="742" w:type="dxa"/>
            <w:vAlign w:val="top"/>
          </w:tcPr>
          <w:p>
            <w:pPr>
              <w:pStyle w:val="TableText"/>
              <w:ind w:left="194"/>
              <w:spacing w:before="58" w:line="216"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8" w:line="216" w:lineRule="auto"/>
              <w:rPr/>
            </w:pPr>
            <w:r>
              <w:rPr>
                <w:b/>
                <w:bCs/>
                <w:spacing w:val="-3"/>
              </w:rPr>
              <w:t>检查内容</w:t>
            </w:r>
          </w:p>
        </w:tc>
        <w:tc>
          <w:tcPr>
            <w:tcW w:w="6267" w:type="dxa"/>
            <w:vAlign w:val="top"/>
          </w:tcPr>
          <w:p>
            <w:pPr>
              <w:pStyle w:val="TableText"/>
              <w:ind w:left="2773"/>
              <w:spacing w:before="58" w:line="216"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47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16"/>
              <w:spacing w:before="54" w:line="213" w:lineRule="auto"/>
              <w:rPr/>
            </w:pPr>
            <w:r>
              <w:rPr/>
              <w:t>和培训。劳务派遣单位应当对被派遣劳动者进行</w:t>
            </w:r>
            <w:r>
              <w:rPr>
                <w:spacing w:val="-1"/>
              </w:rPr>
              <w:t>必要的安全生产教育和培训。</w:t>
            </w:r>
          </w:p>
          <w:p>
            <w:pPr>
              <w:pStyle w:val="TableText"/>
              <w:ind w:left="111" w:right="104" w:firstLine="371"/>
              <w:spacing w:before="31" w:line="246" w:lineRule="auto"/>
              <w:jc w:val="both"/>
              <w:rPr/>
            </w:pPr>
            <w:r>
              <w:rPr>
                <w:spacing w:val="-3"/>
              </w:rPr>
              <w:t>生产经营单位接收中等职业学校、高等学校学生实习的，应当对实习学生</w:t>
            </w:r>
            <w:r>
              <w:rPr>
                <w:spacing w:val="9"/>
              </w:rPr>
              <w:t xml:space="preserve"> </w:t>
            </w:r>
            <w:r>
              <w:rPr>
                <w:spacing w:val="-2"/>
              </w:rPr>
              <w:t>进行相应的安全生产教育和培训，提供必要的劳动防护用品</w:t>
            </w:r>
            <w:r>
              <w:rPr>
                <w:spacing w:val="-3"/>
              </w:rPr>
              <w:t>。学校应当协助生</w:t>
            </w:r>
            <w:r>
              <w:rPr/>
              <w:t xml:space="preserve"> </w:t>
            </w:r>
            <w:r>
              <w:rPr>
                <w:spacing w:val="-1"/>
              </w:rPr>
              <w:t>产经营单位对实习学生进行安全生产教育和培训。</w:t>
            </w:r>
          </w:p>
          <w:p>
            <w:pPr>
              <w:pStyle w:val="TableText"/>
              <w:ind w:left="116" w:right="104" w:firstLine="367"/>
              <w:spacing w:before="1" w:line="230" w:lineRule="auto"/>
              <w:rPr/>
            </w:pPr>
            <w:r>
              <w:rPr>
                <w:spacing w:val="-3"/>
              </w:rPr>
              <w:t>生产经营单位应当建立安全生产教育和培训档案，如实记录安全生产教育</w:t>
            </w:r>
            <w:r>
              <w:rPr>
                <w:spacing w:val="9"/>
              </w:rPr>
              <w:t xml:space="preserve"> </w:t>
            </w:r>
            <w:r>
              <w:rPr>
                <w:spacing w:val="-1"/>
              </w:rPr>
              <w:t>和培训的时间、内容、参加人员以及考核结果等情况。</w:t>
            </w:r>
          </w:p>
        </w:tc>
        <w:tc>
          <w:tcPr>
            <w:tcW w:w="5627" w:type="dxa"/>
            <w:vAlign w:val="top"/>
          </w:tcPr>
          <w:p>
            <w:pPr>
              <w:pStyle w:val="TableText"/>
              <w:ind w:left="471"/>
              <w:spacing w:before="54" w:line="214" w:lineRule="auto"/>
              <w:rPr/>
            </w:pPr>
            <w:r>
              <w:rPr>
                <w:spacing w:val="-1"/>
              </w:rPr>
              <w:t>（四）未如实记录安全生产教育和培训情况的；</w:t>
            </w:r>
          </w:p>
        </w:tc>
        <w:tc>
          <w:tcPr>
            <w:tcW w:w="992" w:type="dxa"/>
            <w:vAlign w:val="top"/>
          </w:tcPr>
          <w:p>
            <w:pPr>
              <w:rPr>
                <w:rFonts w:ascii="Arial"/>
                <w:sz w:val="21"/>
              </w:rPr>
            </w:pPr>
            <w:r/>
          </w:p>
        </w:tc>
      </w:tr>
      <w:tr>
        <w:trPr>
          <w:trHeight w:val="1714"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95" w:lineRule="auto"/>
              <w:rPr>
                <w:rFonts w:ascii="Arial"/>
                <w:sz w:val="21"/>
              </w:rPr>
            </w:pPr>
            <w:r/>
          </w:p>
          <w:p>
            <w:pPr>
              <w:spacing w:line="296" w:lineRule="auto"/>
              <w:rPr>
                <w:rFonts w:ascii="Arial"/>
                <w:sz w:val="21"/>
              </w:rPr>
            </w:pPr>
            <w:r/>
          </w:p>
          <w:p>
            <w:pPr>
              <w:pStyle w:val="TableText"/>
              <w:ind w:left="127" w:right="106" w:hanging="21"/>
              <w:spacing w:before="59" w:line="246" w:lineRule="auto"/>
              <w:rPr/>
            </w:pPr>
            <w:r>
              <w:rPr>
                <w:rFonts w:ascii="Times New Roman" w:hAnsi="Times New Roman" w:eastAsia="Times New Roman" w:cs="Times New Roman"/>
                <w:spacing w:val="4"/>
              </w:rPr>
              <w:t>4.4</w:t>
            </w:r>
            <w:r>
              <w:rPr>
                <w:rFonts w:ascii="Times New Roman" w:hAnsi="Times New Roman" w:eastAsia="Times New Roman" w:cs="Times New Roman"/>
                <w:spacing w:val="22"/>
                <w:w w:val="101"/>
              </w:rPr>
              <w:t xml:space="preserve"> </w:t>
            </w:r>
            <w:r>
              <w:rPr>
                <w:spacing w:val="4"/>
              </w:rPr>
              <w:t>从业人员</w:t>
            </w:r>
            <w:r>
              <w:rPr/>
              <w:t xml:space="preserve"> </w:t>
            </w:r>
            <w:r>
              <w:rPr>
                <w:spacing w:val="-15"/>
              </w:rPr>
              <w:t>“</w:t>
            </w:r>
            <w:r>
              <w:rPr>
                <w:spacing w:val="-59"/>
              </w:rPr>
              <w:t xml:space="preserve"> </w:t>
            </w:r>
            <w:r>
              <w:rPr>
                <w:spacing w:val="-15"/>
              </w:rPr>
              <w:t>四新”培训</w:t>
            </w:r>
          </w:p>
        </w:tc>
        <w:tc>
          <w:tcPr>
            <w:tcW w:w="6267" w:type="dxa"/>
            <w:vAlign w:val="top"/>
          </w:tcPr>
          <w:p>
            <w:pPr>
              <w:spacing w:line="472" w:lineRule="auto"/>
              <w:rPr>
                <w:rFonts w:ascii="Arial"/>
                <w:sz w:val="21"/>
              </w:rPr>
            </w:pPr>
            <w:r/>
          </w:p>
          <w:p>
            <w:pPr>
              <w:pStyle w:val="TableText"/>
              <w:ind w:left="114" w:right="104" w:firstLine="355"/>
              <w:spacing w:before="58" w:line="246" w:lineRule="auto"/>
              <w:jc w:val="both"/>
              <w:rPr/>
            </w:pPr>
            <w:r>
              <w:rPr>
                <w:b/>
                <w:bCs/>
                <w:spacing w:val="-1"/>
              </w:rPr>
              <w:t>《中华人民共和国安全生产法》第二十九条</w:t>
            </w:r>
            <w:r>
              <w:rPr>
                <w:spacing w:val="-1"/>
              </w:rPr>
              <w:t xml:space="preserve"> </w:t>
            </w:r>
            <w:r>
              <w:rPr>
                <w:spacing w:val="-1"/>
              </w:rPr>
              <w:t>生产经营单位采用新工艺、</w:t>
            </w:r>
            <w:r>
              <w:rPr>
                <w:spacing w:val="12"/>
              </w:rPr>
              <w:t xml:space="preserve"> </w:t>
            </w:r>
            <w:r>
              <w:rPr>
                <w:spacing w:val="-2"/>
              </w:rPr>
              <w:t>新技术、新材料或者使用新设备，必须了解、掌握其</w:t>
            </w:r>
            <w:r>
              <w:rPr>
                <w:spacing w:val="-3"/>
              </w:rPr>
              <w:t>安全技术特性，采取有效</w:t>
            </w:r>
            <w:r>
              <w:rPr/>
              <w:t xml:space="preserve"> </w:t>
            </w:r>
            <w:r>
              <w:rPr>
                <w:spacing w:val="-1"/>
              </w:rPr>
              <w:t>的安全防护措施，并对从业人员进行专门的安全生产教育和培训。</w:t>
            </w:r>
          </w:p>
        </w:tc>
        <w:tc>
          <w:tcPr>
            <w:tcW w:w="5627" w:type="dxa"/>
            <w:vAlign w:val="top"/>
          </w:tcPr>
          <w:p>
            <w:pPr>
              <w:pStyle w:val="TableText"/>
              <w:ind w:left="115" w:right="60" w:firstLine="356"/>
              <w:spacing w:before="55" w:line="246" w:lineRule="auto"/>
              <w:jc w:val="both"/>
              <w:rPr/>
            </w:pPr>
            <w:r>
              <w:rPr>
                <w:b/>
                <w:bCs/>
                <w:spacing w:val="2"/>
              </w:rPr>
              <w:t>《中华人民共和国安全生产法》第九十七条</w:t>
            </w:r>
            <w:r>
              <w:rPr>
                <w:spacing w:val="2"/>
              </w:rPr>
              <w:t xml:space="preserve"> </w:t>
            </w:r>
            <w:r>
              <w:rPr>
                <w:spacing w:val="2"/>
              </w:rPr>
              <w:t>生产经营单位有下</w:t>
            </w:r>
            <w:r>
              <w:rPr>
                <w:spacing w:val="4"/>
              </w:rPr>
              <w:t xml:space="preserve"> </w:t>
            </w:r>
            <w:r>
              <w:rPr>
                <w:spacing w:val="-4"/>
              </w:rPr>
              <w:t>列行为之一的，责令限期改正，处十万元以下</w:t>
            </w:r>
            <w:r>
              <w:rPr>
                <w:spacing w:val="-5"/>
              </w:rPr>
              <w:t>的罚款；逾期未改正的，</w:t>
            </w:r>
            <w:r>
              <w:rPr/>
              <w:t xml:space="preserve"> </w:t>
            </w:r>
            <w:r>
              <w:rPr/>
              <w:t>责令停产停业整顿，并处十万元以上二十万元以下的罚款，对其直接</w:t>
            </w:r>
            <w:r>
              <w:rPr>
                <w:spacing w:val="2"/>
              </w:rPr>
              <w:t xml:space="preserve"> </w:t>
            </w:r>
            <w:r>
              <w:rPr>
                <w:spacing w:val="6"/>
              </w:rPr>
              <w:t>负责的主管人员和其他直接责任人员处二万元以上五万元以下的罚</w:t>
            </w:r>
            <w:r>
              <w:rPr>
                <w:spacing w:val="8"/>
              </w:rPr>
              <w:t xml:space="preserve"> </w:t>
            </w:r>
            <w:r>
              <w:rPr>
                <w:spacing w:val="-5"/>
              </w:rPr>
              <w:t>款：</w:t>
            </w:r>
          </w:p>
          <w:p>
            <w:pPr>
              <w:pStyle w:val="TableText"/>
              <w:ind w:left="112" w:right="64" w:firstLine="358"/>
              <w:spacing w:before="1" w:line="230" w:lineRule="auto"/>
              <w:rPr/>
            </w:pPr>
            <w:r>
              <w:rPr/>
              <w:t>（三）未按照规定对从业人员、被派遣劳动者、实习学生进行安</w:t>
            </w:r>
            <w:r>
              <w:rPr>
                <w:spacing w:val="5"/>
              </w:rPr>
              <w:t xml:space="preserve"> </w:t>
            </w:r>
            <w:r>
              <w:rPr>
                <w:spacing w:val="-5"/>
              </w:rPr>
              <w:t>全生产教育和培训，或者未按照规定如实告知有关的安全生产事项的；</w:t>
            </w:r>
          </w:p>
        </w:tc>
        <w:tc>
          <w:tcPr>
            <w:tcW w:w="992" w:type="dxa"/>
            <w:vAlign w:val="top"/>
          </w:tcPr>
          <w:p>
            <w:pPr>
              <w:spacing w:line="295" w:lineRule="auto"/>
              <w:rPr>
                <w:rFonts w:ascii="Arial"/>
                <w:sz w:val="21"/>
              </w:rPr>
            </w:pPr>
            <w:r/>
          </w:p>
          <w:p>
            <w:pPr>
              <w:spacing w:line="296"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291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2" w:right="108" w:hanging="6"/>
              <w:spacing w:before="59" w:line="246" w:lineRule="auto"/>
              <w:jc w:val="both"/>
              <w:rPr/>
            </w:pPr>
            <w:r>
              <w:rPr>
                <w:rFonts w:ascii="Times New Roman" w:hAnsi="Times New Roman" w:eastAsia="Times New Roman" w:cs="Times New Roman"/>
                <w:spacing w:val="4"/>
              </w:rPr>
              <w:t>4.5</w:t>
            </w:r>
            <w:r>
              <w:rPr>
                <w:rFonts w:ascii="Times New Roman" w:hAnsi="Times New Roman" w:eastAsia="Times New Roman" w:cs="Times New Roman"/>
                <w:spacing w:val="22"/>
                <w:w w:val="101"/>
              </w:rPr>
              <w:t xml:space="preserve"> </w:t>
            </w:r>
            <w:r>
              <w:rPr>
                <w:spacing w:val="4"/>
              </w:rPr>
              <w:t>从业人员</w:t>
            </w:r>
            <w:r>
              <w:rPr/>
              <w:t xml:space="preserve"> </w:t>
            </w:r>
            <w:r>
              <w:rPr>
                <w:spacing w:val="26"/>
              </w:rPr>
              <w:t>培训时间和</w:t>
            </w:r>
            <w:r>
              <w:rPr>
                <w:spacing w:val="3"/>
              </w:rPr>
              <w:t xml:space="preserve"> </w:t>
            </w:r>
            <w:r>
              <w:rPr>
                <w:spacing w:val="-3"/>
              </w:rPr>
              <w:t>培训记录</w:t>
            </w:r>
          </w:p>
        </w:tc>
        <w:tc>
          <w:tcPr>
            <w:tcW w:w="6267" w:type="dxa"/>
            <w:vAlign w:val="top"/>
          </w:tcPr>
          <w:p>
            <w:pPr>
              <w:pStyle w:val="TableText"/>
              <w:ind w:left="116" w:right="106" w:firstLine="353"/>
              <w:spacing w:before="55" w:line="246" w:lineRule="auto"/>
              <w:rPr/>
            </w:pPr>
            <w:r>
              <w:rPr>
                <w:b/>
                <w:bCs/>
                <w:spacing w:val="-1"/>
              </w:rPr>
              <w:t>《安全生产培训管理办法》第十一条</w:t>
            </w:r>
            <w:r>
              <w:rPr>
                <w:spacing w:val="-1"/>
              </w:rPr>
              <w:t xml:space="preserve"> </w:t>
            </w:r>
            <w:r>
              <w:rPr>
                <w:spacing w:val="-1"/>
              </w:rPr>
              <w:t>生产经营单位从业人员的培训内容</w:t>
            </w:r>
            <w:r>
              <w:rPr>
                <w:spacing w:val="16"/>
              </w:rPr>
              <w:t xml:space="preserve"> </w:t>
            </w:r>
            <w:r>
              <w:rPr/>
              <w:t>和培训时间，应当符合《生产经营单位安全培</w:t>
            </w:r>
            <w:r>
              <w:rPr>
                <w:spacing w:val="-1"/>
              </w:rPr>
              <w:t>训规定》和有关标准的规定。</w:t>
            </w:r>
          </w:p>
          <w:p>
            <w:pPr>
              <w:pStyle w:val="TableText"/>
              <w:ind w:left="117" w:right="104" w:firstLine="352"/>
              <w:spacing w:line="246" w:lineRule="auto"/>
              <w:rPr/>
            </w:pPr>
            <w:r>
              <w:rPr>
                <w:b/>
                <w:bCs/>
                <w:spacing w:val="-1"/>
              </w:rPr>
              <w:t>《生产经营单位安全培训规定》第九条第二款</w:t>
            </w:r>
            <w:r>
              <w:rPr>
                <w:spacing w:val="-1"/>
              </w:rPr>
              <w:t xml:space="preserve"> </w:t>
            </w:r>
            <w:r>
              <w:rPr>
                <w:spacing w:val="-1"/>
              </w:rPr>
              <w:t>煤矿、非煤矿山、危险化</w:t>
            </w:r>
            <w:r>
              <w:rPr>
                <w:spacing w:val="8"/>
              </w:rPr>
              <w:t xml:space="preserve"> </w:t>
            </w:r>
            <w:r>
              <w:rPr>
                <w:spacing w:val="-2"/>
              </w:rPr>
              <w:t>学品、烟花爆竹、金属冶炼等生产经营单位主要</w:t>
            </w:r>
            <w:r>
              <w:rPr>
                <w:spacing w:val="-3"/>
              </w:rPr>
              <w:t>负责人和安全生产管理人员初</w:t>
            </w:r>
            <w:r>
              <w:rPr/>
              <w:t xml:space="preserve"> </w:t>
            </w:r>
            <w:r>
              <w:rPr>
                <w:spacing w:val="-2"/>
              </w:rPr>
              <w:t>次安全培训时间不得少于</w:t>
            </w:r>
            <w:r>
              <w:rPr>
                <w:spacing w:val="-44"/>
              </w:rPr>
              <w:t xml:space="preserve"> </w:t>
            </w:r>
            <w:r>
              <w:rPr>
                <w:rFonts w:ascii="Times New Roman" w:hAnsi="Times New Roman" w:eastAsia="Times New Roman" w:cs="Times New Roman"/>
                <w:spacing w:val="-2"/>
              </w:rPr>
              <w:t>48</w:t>
            </w:r>
            <w:r>
              <w:rPr>
                <w:rFonts w:ascii="Times New Roman" w:hAnsi="Times New Roman" w:eastAsia="Times New Roman" w:cs="Times New Roman"/>
                <w:spacing w:val="17"/>
                <w:w w:val="101"/>
              </w:rPr>
              <w:t xml:space="preserve"> </w:t>
            </w:r>
            <w:r>
              <w:rPr>
                <w:spacing w:val="-2"/>
              </w:rPr>
              <w:t>学时，每年再培训时间不得</w:t>
            </w:r>
            <w:r>
              <w:rPr>
                <w:spacing w:val="-3"/>
              </w:rPr>
              <w:t>少于</w:t>
            </w:r>
            <w:r>
              <w:rPr>
                <w:spacing w:val="-24"/>
              </w:rPr>
              <w:t xml:space="preserve"> </w:t>
            </w:r>
            <w:r>
              <w:rPr>
                <w:rFonts w:ascii="Times New Roman" w:hAnsi="Times New Roman" w:eastAsia="Times New Roman" w:cs="Times New Roman"/>
                <w:spacing w:val="-3"/>
              </w:rPr>
              <w:t>16</w:t>
            </w:r>
            <w:r>
              <w:rPr>
                <w:rFonts w:ascii="Times New Roman" w:hAnsi="Times New Roman" w:eastAsia="Times New Roman" w:cs="Times New Roman"/>
                <w:spacing w:val="17"/>
                <w:w w:val="102"/>
              </w:rPr>
              <w:t xml:space="preserve"> </w:t>
            </w:r>
            <w:r>
              <w:rPr>
                <w:spacing w:val="-3"/>
              </w:rPr>
              <w:t>学时。</w:t>
            </w:r>
          </w:p>
          <w:p>
            <w:pPr>
              <w:pStyle w:val="TableText"/>
              <w:ind w:left="115" w:right="104" w:firstLine="354"/>
              <w:spacing w:line="246" w:lineRule="auto"/>
              <w:jc w:val="both"/>
              <w:rPr/>
            </w:pPr>
            <w:r>
              <w:rPr>
                <w:b/>
                <w:bCs/>
                <w:spacing w:val="-1"/>
              </w:rPr>
              <w:t>《生产经营单位安全培训规定》第十三条第二款</w:t>
            </w:r>
            <w:r>
              <w:rPr>
                <w:spacing w:val="-1"/>
              </w:rPr>
              <w:t xml:space="preserve"> </w:t>
            </w:r>
            <w:r>
              <w:rPr>
                <w:spacing w:val="-1"/>
              </w:rPr>
              <w:t>煤矿、非煤矿山、危险</w:t>
            </w:r>
            <w:r>
              <w:rPr>
                <w:spacing w:val="6"/>
              </w:rPr>
              <w:t xml:space="preserve"> </w:t>
            </w:r>
            <w:r>
              <w:rPr>
                <w:spacing w:val="-2"/>
              </w:rPr>
              <w:t>化学品、烟花爆竹、金属冶炼等生产经营单位新上岗</w:t>
            </w:r>
            <w:r>
              <w:rPr>
                <w:spacing w:val="-3"/>
              </w:rPr>
              <w:t>的从业人员安全培训时间</w:t>
            </w:r>
            <w:r>
              <w:rPr/>
              <w:t xml:space="preserve"> </w:t>
            </w:r>
            <w:r>
              <w:rPr>
                <w:spacing w:val="-2"/>
              </w:rPr>
              <w:t>不得少于</w:t>
            </w:r>
            <w:r>
              <w:rPr>
                <w:spacing w:val="-41"/>
              </w:rPr>
              <w:t xml:space="preserve"> </w:t>
            </w:r>
            <w:r>
              <w:rPr>
                <w:rFonts w:ascii="Times New Roman" w:hAnsi="Times New Roman" w:eastAsia="Times New Roman" w:cs="Times New Roman"/>
                <w:spacing w:val="-2"/>
              </w:rPr>
              <w:t>72</w:t>
            </w:r>
            <w:r>
              <w:rPr>
                <w:rFonts w:ascii="Times New Roman" w:hAnsi="Times New Roman" w:eastAsia="Times New Roman" w:cs="Times New Roman"/>
                <w:spacing w:val="17"/>
                <w:w w:val="102"/>
              </w:rPr>
              <w:t xml:space="preserve"> </w:t>
            </w:r>
            <w:r>
              <w:rPr>
                <w:spacing w:val="-2"/>
              </w:rPr>
              <w:t>学时，每年再培训的时间不得少于</w:t>
            </w:r>
            <w:r>
              <w:rPr>
                <w:spacing w:val="-4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7"/>
                <w:w w:val="101"/>
              </w:rPr>
              <w:t xml:space="preserve"> </w:t>
            </w:r>
            <w:r>
              <w:rPr>
                <w:spacing w:val="-3"/>
              </w:rPr>
              <w:t>学时。</w:t>
            </w:r>
          </w:p>
          <w:p>
            <w:pPr>
              <w:pStyle w:val="TableText"/>
              <w:ind w:left="116" w:right="104" w:firstLine="353"/>
              <w:spacing w:before="3" w:line="237" w:lineRule="auto"/>
              <w:jc w:val="both"/>
              <w:rPr/>
            </w:pPr>
            <w:r>
              <w:rPr>
                <w:b/>
                <w:bCs/>
                <w:spacing w:val="-1"/>
              </w:rPr>
              <w:t>《生产经营单位安全培训规定》第二十二条</w:t>
            </w:r>
            <w:r>
              <w:rPr>
                <w:spacing w:val="-1"/>
              </w:rPr>
              <w:t xml:space="preserve"> </w:t>
            </w:r>
            <w:r>
              <w:rPr>
                <w:spacing w:val="-1"/>
              </w:rPr>
              <w:t>生产经营单位应当建立健全</w:t>
            </w:r>
            <w:r>
              <w:rPr>
                <w:spacing w:val="10"/>
              </w:rPr>
              <w:t xml:space="preserve"> </w:t>
            </w:r>
            <w:r>
              <w:rPr>
                <w:spacing w:val="-2"/>
              </w:rPr>
              <w:t>从业人员安全生产教育和培训档案，由生产经营单</w:t>
            </w:r>
            <w:r>
              <w:rPr>
                <w:spacing w:val="-3"/>
              </w:rPr>
              <w:t>位的安全生产管理机构以及</w:t>
            </w:r>
            <w:r>
              <w:rPr/>
              <w:t xml:space="preserve"> </w:t>
            </w:r>
            <w:r>
              <w:rPr>
                <w:spacing w:val="-2"/>
              </w:rPr>
              <w:t>安全生产管理人员详细、准确记录培训的时间</w:t>
            </w:r>
            <w:r>
              <w:rPr>
                <w:spacing w:val="-3"/>
              </w:rPr>
              <w:t>、内容、参加人员以及考核结果</w:t>
            </w:r>
            <w:r>
              <w:rPr/>
              <w:t xml:space="preserve"> </w:t>
            </w:r>
            <w:r>
              <w:rPr>
                <w:spacing w:val="-3"/>
              </w:rPr>
              <w:t>等情况。</w:t>
            </w:r>
          </w:p>
        </w:tc>
        <w:tc>
          <w:tcPr>
            <w:tcW w:w="5627" w:type="dxa"/>
            <w:vAlign w:val="top"/>
          </w:tcPr>
          <w:p>
            <w:pPr>
              <w:pStyle w:val="TableText"/>
              <w:ind w:left="121" w:right="103" w:firstLine="350"/>
              <w:spacing w:before="296" w:line="246" w:lineRule="auto"/>
              <w:rPr/>
            </w:pPr>
            <w:r>
              <w:rPr>
                <w:b/>
                <w:bCs/>
                <w:spacing w:val="2"/>
              </w:rPr>
              <w:t>《安全生产培训管理办法》第三十六条第一项</w:t>
            </w:r>
            <w:r>
              <w:rPr>
                <w:spacing w:val="2"/>
              </w:rPr>
              <w:t xml:space="preserve"> </w:t>
            </w:r>
            <w:r>
              <w:rPr>
                <w:spacing w:val="2"/>
              </w:rPr>
              <w:t>生产经营单位有</w:t>
            </w:r>
            <w:r>
              <w:rPr>
                <w:spacing w:val="2"/>
              </w:rPr>
              <w:t xml:space="preserve"> </w:t>
            </w:r>
            <w:r>
              <w:rPr>
                <w:spacing w:val="-2"/>
              </w:rPr>
              <w:t>下列情形之一的，责令改正，处</w:t>
            </w:r>
            <w:r>
              <w:rPr>
                <w:spacing w:val="-34"/>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万元以下的罚款：</w:t>
            </w:r>
          </w:p>
          <w:p>
            <w:pPr>
              <w:pStyle w:val="TableText"/>
              <w:ind w:left="115" w:right="103" w:firstLine="355"/>
              <w:spacing w:line="246" w:lineRule="auto"/>
              <w:rPr/>
            </w:pPr>
            <w:r>
              <w:rPr/>
              <w:t>（一）从业人员安全培训的时间少于《生产经营单位安全培训规</w:t>
            </w:r>
            <w:r>
              <w:rPr>
                <w:spacing w:val="5"/>
              </w:rPr>
              <w:t xml:space="preserve"> </w:t>
            </w:r>
            <w:r>
              <w:rPr>
                <w:spacing w:val="-1"/>
              </w:rPr>
              <w:t>定》或者有关标准规定的；</w:t>
            </w:r>
          </w:p>
          <w:p>
            <w:pPr>
              <w:pStyle w:val="TableText"/>
              <w:ind w:left="115" w:right="103" w:firstLine="356"/>
              <w:spacing w:line="246" w:lineRule="auto"/>
              <w:jc w:val="both"/>
              <w:rPr/>
            </w:pPr>
            <w:r>
              <w:rPr>
                <w:b/>
                <w:bCs/>
                <w:spacing w:val="2"/>
              </w:rPr>
              <w:t>《生产经营单位安全培训规定》第三十条第三项</w:t>
            </w:r>
            <w:r>
              <w:rPr>
                <w:spacing w:val="2"/>
              </w:rPr>
              <w:t xml:space="preserve"> </w:t>
            </w:r>
            <w:r>
              <w:rPr>
                <w:spacing w:val="2"/>
              </w:rPr>
              <w:t>生产经营单位</w:t>
            </w:r>
            <w:r>
              <w:rPr/>
              <w:t xml:space="preserve"> </w:t>
            </w:r>
            <w:r>
              <w:rPr/>
              <w:t>有下列行为之一的，由安全生产监管监察部门责令其限期改正，可以</w:t>
            </w:r>
            <w:r>
              <w:rPr>
                <w:spacing w:val="2"/>
              </w:rPr>
              <w:t xml:space="preserve"> </w:t>
            </w:r>
            <w:r>
              <w:rPr>
                <w:spacing w:val="-2"/>
              </w:rPr>
              <w:t>处</w:t>
            </w:r>
            <w:r>
              <w:rPr>
                <w:spacing w:val="-27"/>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8"/>
                <w:w w:val="102"/>
              </w:rPr>
              <w:t xml:space="preserve"> </w:t>
            </w:r>
            <w:r>
              <w:rPr>
                <w:spacing w:val="-2"/>
              </w:rPr>
              <w:t>万元以下的罚款；逾期未改正的，责令停产停业整顿，并处</w:t>
            </w:r>
            <w:r>
              <w:rPr>
                <w:spacing w:val="-39"/>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9"/>
                <w:w w:val="101"/>
              </w:rPr>
              <w:t xml:space="preserve"> </w:t>
            </w:r>
            <w:r>
              <w:rPr>
                <w:spacing w:val="-2"/>
              </w:rPr>
              <w:t>万</w:t>
            </w:r>
            <w:r>
              <w:rPr/>
              <w:t xml:space="preserve"> </w:t>
            </w:r>
            <w:r>
              <w:rPr>
                <w:spacing w:val="-4"/>
              </w:rPr>
              <w:t>元以上</w:t>
            </w:r>
            <w:r>
              <w:rPr>
                <w:spacing w:val="-25"/>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6"/>
                <w:w w:val="101"/>
              </w:rPr>
              <w:t xml:space="preserve"> </w:t>
            </w:r>
            <w:r>
              <w:rPr>
                <w:spacing w:val="-4"/>
              </w:rPr>
              <w:t>万元以下的罚款，对其直接负责的主管人员和其他直接责任</w:t>
            </w:r>
            <w:r>
              <w:rPr/>
              <w:t xml:space="preserve"> </w:t>
            </w:r>
            <w:r>
              <w:rPr>
                <w:spacing w:val="-4"/>
              </w:rPr>
              <w:t>人员处</w:t>
            </w:r>
            <w:r>
              <w:rPr>
                <w:spacing w:val="-2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8"/>
                <w:w w:val="101"/>
              </w:rPr>
              <w:t xml:space="preserve"> </w:t>
            </w:r>
            <w:r>
              <w:rPr>
                <w:spacing w:val="-4"/>
              </w:rPr>
              <w:t>万元以上</w:t>
            </w:r>
            <w:r>
              <w:rPr>
                <w:spacing w:val="-43"/>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9"/>
              </w:rPr>
              <w:t xml:space="preserve"> </w:t>
            </w:r>
            <w:r>
              <w:rPr>
                <w:spacing w:val="-4"/>
              </w:rPr>
              <w:t>万元以下的罚款：</w:t>
            </w:r>
          </w:p>
          <w:p>
            <w:pPr>
              <w:pStyle w:val="TableText"/>
              <w:ind w:left="471"/>
              <w:spacing w:line="213" w:lineRule="auto"/>
              <w:rPr/>
            </w:pPr>
            <w:r>
              <w:rPr>
                <w:spacing w:val="-1"/>
              </w:rPr>
              <w:t>（三）未如实记录安全生产教育和培训情况的；</w:t>
            </w:r>
          </w:p>
        </w:tc>
        <w:tc>
          <w:tcPr>
            <w:tcW w:w="992" w:type="dxa"/>
            <w:vAlign w:val="top"/>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1714"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477" w:lineRule="auto"/>
              <w:rPr>
                <w:rFonts w:ascii="Arial"/>
                <w:sz w:val="21"/>
              </w:rPr>
            </w:pPr>
            <w:r/>
          </w:p>
          <w:p>
            <w:pPr>
              <w:pStyle w:val="TableText"/>
              <w:ind w:left="110" w:right="108" w:hanging="4"/>
              <w:spacing w:before="58" w:line="246" w:lineRule="auto"/>
              <w:jc w:val="both"/>
              <w:rPr/>
            </w:pPr>
            <w:r>
              <w:rPr>
                <w:rFonts w:ascii="Times New Roman" w:hAnsi="Times New Roman" w:eastAsia="Times New Roman" w:cs="Times New Roman"/>
                <w:spacing w:val="3"/>
              </w:rPr>
              <w:t>4.6</w:t>
            </w:r>
            <w:r>
              <w:rPr>
                <w:rFonts w:ascii="Times New Roman" w:hAnsi="Times New Roman" w:eastAsia="Times New Roman" w:cs="Times New Roman"/>
                <w:spacing w:val="29"/>
              </w:rPr>
              <w:t xml:space="preserve"> </w:t>
            </w:r>
            <w:r>
              <w:rPr>
                <w:spacing w:val="3"/>
              </w:rPr>
              <w:t>告知从业</w:t>
            </w:r>
            <w:r>
              <w:rPr/>
              <w:t xml:space="preserve"> </w:t>
            </w:r>
            <w:r>
              <w:rPr>
                <w:spacing w:val="-4"/>
              </w:rPr>
              <w:t>人</w:t>
            </w:r>
            <w:r>
              <w:rPr>
                <w:spacing w:val="-31"/>
              </w:rPr>
              <w:t xml:space="preserve"> </w:t>
            </w:r>
            <w:r>
              <w:rPr>
                <w:spacing w:val="-4"/>
              </w:rPr>
              <w:t>员安</w:t>
            </w:r>
            <w:r>
              <w:rPr>
                <w:spacing w:val="-48"/>
              </w:rPr>
              <w:t xml:space="preserve"> </w:t>
            </w:r>
            <w:r>
              <w:rPr>
                <w:spacing w:val="-4"/>
              </w:rPr>
              <w:t>全</w:t>
            </w:r>
            <w:r>
              <w:rPr>
                <w:spacing w:val="-36"/>
              </w:rPr>
              <w:t xml:space="preserve"> </w:t>
            </w:r>
            <w:r>
              <w:rPr>
                <w:spacing w:val="-4"/>
              </w:rPr>
              <w:t>生</w:t>
            </w:r>
            <w:r>
              <w:rPr/>
              <w:t xml:space="preserve"> </w:t>
            </w:r>
            <w:r>
              <w:rPr>
                <w:spacing w:val="-3"/>
              </w:rPr>
              <w:t>产事项</w:t>
            </w:r>
          </w:p>
        </w:tc>
        <w:tc>
          <w:tcPr>
            <w:tcW w:w="6267" w:type="dxa"/>
            <w:vAlign w:val="top"/>
          </w:tcPr>
          <w:p>
            <w:pPr>
              <w:spacing w:line="358" w:lineRule="auto"/>
              <w:rPr>
                <w:rFonts w:ascii="Arial"/>
                <w:sz w:val="21"/>
              </w:rPr>
            </w:pPr>
            <w:r/>
          </w:p>
          <w:p>
            <w:pPr>
              <w:pStyle w:val="TableText"/>
              <w:ind w:left="113" w:right="104" w:firstLine="355"/>
              <w:spacing w:before="58" w:line="246" w:lineRule="auto"/>
              <w:jc w:val="both"/>
              <w:rPr/>
            </w:pPr>
            <w:r>
              <w:rPr>
                <w:b/>
                <w:bCs/>
                <w:spacing w:val="-1"/>
              </w:rPr>
              <w:t>《中华人民共和国安全生产法》第四十四条</w:t>
            </w:r>
            <w:r>
              <w:rPr>
                <w:spacing w:val="-1"/>
              </w:rPr>
              <w:t xml:space="preserve"> </w:t>
            </w:r>
            <w:r>
              <w:rPr>
                <w:spacing w:val="-1"/>
              </w:rPr>
              <w:t>第一款生产经营单位应当教</w:t>
            </w:r>
            <w:r>
              <w:rPr>
                <w:spacing w:val="10"/>
              </w:rPr>
              <w:t xml:space="preserve"> </w:t>
            </w:r>
            <w:r>
              <w:rPr>
                <w:spacing w:val="-2"/>
              </w:rPr>
              <w:t>育和督促从业人员严格执行本单位的安全生产规章制度</w:t>
            </w:r>
            <w:r>
              <w:rPr>
                <w:spacing w:val="-3"/>
              </w:rPr>
              <w:t>和安全操作规程；并向</w:t>
            </w:r>
            <w:r>
              <w:rPr/>
              <w:t xml:space="preserve"> </w:t>
            </w:r>
            <w:r>
              <w:rPr>
                <w:spacing w:val="-2"/>
              </w:rPr>
              <w:t>从业人员如实告知作业场所和工作岗位存在的危险因素</w:t>
            </w:r>
            <w:r>
              <w:rPr>
                <w:spacing w:val="-3"/>
              </w:rPr>
              <w:t>、防范措施以及事故应</w:t>
            </w:r>
            <w:r>
              <w:rPr/>
              <w:t xml:space="preserve"> </w:t>
            </w:r>
            <w:r>
              <w:rPr>
                <w:spacing w:val="-3"/>
              </w:rPr>
              <w:t>急措施。</w:t>
            </w:r>
          </w:p>
        </w:tc>
        <w:tc>
          <w:tcPr>
            <w:tcW w:w="5627" w:type="dxa"/>
            <w:vAlign w:val="top"/>
          </w:tcPr>
          <w:p>
            <w:pPr>
              <w:pStyle w:val="TableText"/>
              <w:ind w:left="110" w:right="103" w:firstLine="360"/>
              <w:spacing w:before="59" w:line="246" w:lineRule="auto"/>
              <w:jc w:val="both"/>
              <w:rPr/>
            </w:pPr>
            <w:r>
              <w:rPr>
                <w:b/>
                <w:bCs/>
                <w:spacing w:val="2"/>
              </w:rPr>
              <w:t>《中华人民共和国安全生产法》第九十七条第三项</w:t>
            </w:r>
            <w:r>
              <w:rPr>
                <w:spacing w:val="2"/>
              </w:rPr>
              <w:t xml:space="preserve"> </w:t>
            </w:r>
            <w:r>
              <w:rPr>
                <w:spacing w:val="1"/>
              </w:rPr>
              <w:t>生产经营单</w:t>
            </w:r>
            <w:r>
              <w:rPr/>
              <w:t xml:space="preserve"> </w:t>
            </w:r>
            <w:r>
              <w:rPr/>
              <w:t>位有下列行为之一的，责令限期改正，处十万元以下的罚款；逾期未</w:t>
            </w:r>
            <w:r>
              <w:rPr>
                <w:spacing w:val="6"/>
              </w:rPr>
              <w:t xml:space="preserve"> </w:t>
            </w:r>
            <w:r>
              <w:rPr/>
              <w:t>改正的，责令停产停业整顿，并处十万元以上二十万元以下的罚款，</w:t>
            </w:r>
            <w:r>
              <w:rPr>
                <w:spacing w:val="6"/>
              </w:rPr>
              <w:t xml:space="preserve"> </w:t>
            </w:r>
            <w:r>
              <w:rPr/>
              <w:t>对其直接负责的主管人员和其他直接责任人员处二万元以上五万元以</w:t>
            </w:r>
            <w:r>
              <w:rPr>
                <w:spacing w:val="6"/>
              </w:rPr>
              <w:t xml:space="preserve"> </w:t>
            </w:r>
            <w:r>
              <w:rPr>
                <w:spacing w:val="-1"/>
              </w:rPr>
              <w:t>下的罚款：</w:t>
            </w:r>
          </w:p>
          <w:p>
            <w:pPr>
              <w:pStyle w:val="TableText"/>
              <w:ind w:left="112" w:right="64" w:firstLine="358"/>
              <w:spacing w:line="228" w:lineRule="auto"/>
              <w:rPr/>
            </w:pPr>
            <w:r>
              <w:rPr/>
              <w:t>（三）未按照规定对从业人员、被派遣劳动者、实习学生进行安</w:t>
            </w:r>
            <w:r>
              <w:rPr>
                <w:spacing w:val="5"/>
              </w:rPr>
              <w:t xml:space="preserve"> </w:t>
            </w:r>
            <w:r>
              <w:rPr>
                <w:spacing w:val="-5"/>
              </w:rPr>
              <w:t>全生产教育和培训，或者未按照规定如实告知有关的安全生产事项的；</w:t>
            </w:r>
          </w:p>
        </w:tc>
        <w:tc>
          <w:tcPr>
            <w:tcW w:w="992" w:type="dxa"/>
            <w:vAlign w:val="top"/>
          </w:tcPr>
          <w:p>
            <w:pPr>
              <w:spacing w:line="298" w:lineRule="auto"/>
              <w:rPr>
                <w:rFonts w:ascii="Arial"/>
                <w:sz w:val="21"/>
              </w:rPr>
            </w:pPr>
            <w:r/>
          </w:p>
          <w:p>
            <w:pPr>
              <w:spacing w:line="29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75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2" w:right="108" w:hanging="6"/>
              <w:spacing w:before="58" w:line="246" w:lineRule="auto"/>
              <w:rPr/>
            </w:pPr>
            <w:r>
              <w:rPr>
                <w:rFonts w:ascii="Times New Roman" w:hAnsi="Times New Roman" w:eastAsia="Times New Roman" w:cs="Times New Roman"/>
                <w:spacing w:val="4"/>
              </w:rPr>
              <w:t>4.7</w:t>
            </w:r>
            <w:r>
              <w:rPr>
                <w:rFonts w:ascii="Times New Roman" w:hAnsi="Times New Roman" w:eastAsia="Times New Roman" w:cs="Times New Roman"/>
                <w:spacing w:val="22"/>
              </w:rPr>
              <w:t xml:space="preserve"> </w:t>
            </w:r>
            <w:r>
              <w:rPr>
                <w:spacing w:val="4"/>
              </w:rPr>
              <w:t>危险工艺</w:t>
            </w:r>
            <w:r>
              <w:rPr/>
              <w:t xml:space="preserve"> </w:t>
            </w:r>
            <w:r>
              <w:rPr>
                <w:spacing w:val="26"/>
              </w:rPr>
              <w:t>操作岗位作</w:t>
            </w:r>
          </w:p>
          <w:p>
            <w:pPr>
              <w:pStyle w:val="TableText"/>
              <w:ind w:left="118"/>
              <w:spacing w:line="214" w:lineRule="auto"/>
              <w:rPr/>
            </w:pPr>
            <w:r>
              <w:rPr>
                <w:spacing w:val="-2"/>
              </w:rPr>
              <w:t>业</w:t>
            </w:r>
            <w:r>
              <w:rPr>
                <w:spacing w:val="-45"/>
              </w:rPr>
              <w:t xml:space="preserve"> </w:t>
            </w:r>
            <w:r>
              <w:rPr>
                <w:spacing w:val="-2"/>
              </w:rPr>
              <w:t>人</w:t>
            </w:r>
            <w:r>
              <w:rPr>
                <w:spacing w:val="-33"/>
              </w:rPr>
              <w:t xml:space="preserve"> </w:t>
            </w:r>
            <w:r>
              <w:rPr>
                <w:spacing w:val="-2"/>
              </w:rPr>
              <w:t>员实</w:t>
            </w:r>
            <w:r>
              <w:rPr>
                <w:spacing w:val="-23"/>
              </w:rPr>
              <w:t xml:space="preserve"> </w:t>
            </w:r>
            <w:r>
              <w:rPr>
                <w:spacing w:val="-2"/>
              </w:rPr>
              <w:t>习</w:t>
            </w:r>
          </w:p>
        </w:tc>
        <w:tc>
          <w:tcPr>
            <w:tcW w:w="6267" w:type="dxa"/>
            <w:vAlign w:val="top"/>
          </w:tcPr>
          <w:p>
            <w:pPr>
              <w:pStyle w:val="TableText"/>
              <w:ind w:left="111" w:right="104" w:firstLine="357"/>
              <w:spacing w:before="59" w:line="235" w:lineRule="auto"/>
              <w:jc w:val="both"/>
              <w:rPr/>
            </w:pPr>
            <w:r>
              <w:rPr>
                <w:b/>
                <w:bCs/>
                <w:spacing w:val="-1"/>
              </w:rPr>
              <w:t>《安全生产培训管理办法》第十三条第二款</w:t>
            </w:r>
            <w:r>
              <w:rPr>
                <w:spacing w:val="-1"/>
              </w:rPr>
              <w:t xml:space="preserve"> </w:t>
            </w:r>
            <w:r>
              <w:rPr>
                <w:spacing w:val="-1"/>
              </w:rPr>
              <w:t>矿山新招的井下作业人员和</w:t>
            </w:r>
            <w:r>
              <w:rPr>
                <w:spacing w:val="10"/>
              </w:rPr>
              <w:t xml:space="preserve"> </w:t>
            </w:r>
            <w:r>
              <w:rPr>
                <w:spacing w:val="-2"/>
              </w:rPr>
              <w:t>危险物品生产经营单位新招的危险工艺操作岗位人员，除按</w:t>
            </w:r>
            <w:r>
              <w:rPr>
                <w:spacing w:val="-3"/>
              </w:rPr>
              <w:t>照规定进行安全培</w:t>
            </w:r>
            <w:r>
              <w:rPr/>
              <w:t xml:space="preserve"> </w:t>
            </w:r>
            <w:r>
              <w:rPr/>
              <w:t>训外，还应当在有经验的职工带领下实习满</w:t>
            </w:r>
            <w:r>
              <w:rPr>
                <w:spacing w:val="-44"/>
              </w:rPr>
              <w:t xml:space="preserve"> </w:t>
            </w:r>
            <w:r>
              <w:rPr>
                <w:rFonts w:ascii="Times New Roman" w:hAnsi="Times New Roman" w:eastAsia="Times New Roman" w:cs="Times New Roman"/>
              </w:rPr>
              <w:t>2 </w:t>
            </w:r>
            <w:r>
              <w:rPr/>
              <w:t>个月后</w:t>
            </w:r>
            <w:r>
              <w:rPr>
                <w:spacing w:val="-1"/>
              </w:rPr>
              <w:t>，方可独立上岗作业。</w:t>
            </w:r>
          </w:p>
        </w:tc>
        <w:tc>
          <w:tcPr>
            <w:tcW w:w="5627" w:type="dxa"/>
            <w:vAlign w:val="top"/>
          </w:tcPr>
          <w:p>
            <w:pPr>
              <w:pStyle w:val="TableText"/>
              <w:ind w:left="121" w:right="103" w:firstLine="350"/>
              <w:spacing w:before="58" w:line="246" w:lineRule="auto"/>
              <w:rPr/>
            </w:pPr>
            <w:r>
              <w:rPr>
                <w:b/>
                <w:bCs/>
                <w:spacing w:val="2"/>
              </w:rPr>
              <w:t>《安全生产培训管理办法》第三十六条第二项</w:t>
            </w:r>
            <w:r>
              <w:rPr>
                <w:spacing w:val="2"/>
              </w:rPr>
              <w:t xml:space="preserve"> </w:t>
            </w:r>
            <w:r>
              <w:rPr>
                <w:spacing w:val="2"/>
              </w:rPr>
              <w:t>生产经营单位有</w:t>
            </w:r>
            <w:r>
              <w:rPr>
                <w:spacing w:val="2"/>
              </w:rPr>
              <w:t xml:space="preserve"> </w:t>
            </w:r>
            <w:r>
              <w:rPr>
                <w:spacing w:val="-2"/>
              </w:rPr>
              <w:t>下列情形之一的，责令改正，处</w:t>
            </w:r>
            <w:r>
              <w:rPr>
                <w:spacing w:val="-34"/>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万元以下的罚款：</w:t>
            </w:r>
          </w:p>
          <w:p>
            <w:pPr>
              <w:pStyle w:val="TableText"/>
              <w:ind w:left="471"/>
              <w:spacing w:line="213" w:lineRule="auto"/>
              <w:rPr/>
            </w:pPr>
            <w:r>
              <w:rPr/>
              <w:t>（二）矿山新招的井下作业人员和危险物品生产经营单位新招的</w:t>
            </w:r>
          </w:p>
        </w:tc>
        <w:tc>
          <w:tcPr>
            <w:tcW w:w="992" w:type="dxa"/>
            <w:vAlign w:val="top"/>
          </w:tcPr>
          <w:p>
            <w:pPr>
              <w:pStyle w:val="TableText"/>
              <w:ind w:left="326" w:right="133" w:hanging="174"/>
              <w:spacing w:before="178" w:line="246" w:lineRule="auto"/>
              <w:rPr/>
            </w:pPr>
            <w:r>
              <w:rPr>
                <w:spacing w:val="-5"/>
              </w:rPr>
              <w:t>一般检查</w:t>
            </w:r>
            <w:r>
              <w:rPr/>
              <w:t xml:space="preserve"> </w:t>
            </w:r>
            <w:r>
              <w:rPr>
                <w:spacing w:val="-7"/>
              </w:rPr>
              <w:t>事项</w:t>
            </w:r>
          </w:p>
        </w:tc>
      </w:tr>
    </w:tbl>
    <w:p>
      <w:pPr>
        <w:spacing w:line="202" w:lineRule="exact"/>
        <w:rPr>
          <w:rFonts w:ascii="Arial"/>
          <w:sz w:val="17"/>
        </w:rPr>
      </w:pPr>
      <w:r/>
    </w:p>
    <w:p>
      <w:pPr>
        <w:spacing w:line="202" w:lineRule="exact"/>
        <w:sectPr>
          <w:footerReference w:type="default" r:id="rId51"/>
          <w:pgSz w:w="16839" w:h="11906"/>
          <w:pgMar w:top="400" w:right="432" w:bottom="1672" w:left="567" w:header="0" w:footer="1419"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275"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14"/>
              <w:spacing w:before="55" w:line="214" w:lineRule="auto"/>
              <w:rPr/>
            </w:pPr>
            <w:r>
              <w:rPr>
                <w:spacing w:val="-6"/>
              </w:rPr>
              <w:t>上岗</w:t>
            </w:r>
          </w:p>
        </w:tc>
        <w:tc>
          <w:tcPr>
            <w:tcW w:w="6267" w:type="dxa"/>
            <w:vAlign w:val="top"/>
          </w:tcPr>
          <w:p>
            <w:pPr>
              <w:rPr>
                <w:rFonts w:ascii="Arial"/>
                <w:sz w:val="21"/>
              </w:rPr>
            </w:pPr>
            <w:r/>
          </w:p>
        </w:tc>
        <w:tc>
          <w:tcPr>
            <w:tcW w:w="5627" w:type="dxa"/>
            <w:vAlign w:val="top"/>
          </w:tcPr>
          <w:p>
            <w:pPr>
              <w:pStyle w:val="TableText"/>
              <w:ind w:left="113"/>
              <w:spacing w:before="55" w:line="214" w:lineRule="auto"/>
              <w:rPr/>
            </w:pPr>
            <w:r>
              <w:rPr>
                <w:spacing w:val="-1"/>
              </w:rPr>
              <w:t>危险工艺操作岗位人员，未经实习期满独立上岗作业的；</w:t>
            </w:r>
          </w:p>
        </w:tc>
        <w:tc>
          <w:tcPr>
            <w:tcW w:w="992" w:type="dxa"/>
            <w:vAlign w:val="top"/>
          </w:tcPr>
          <w:p>
            <w:pPr>
              <w:rPr>
                <w:rFonts w:ascii="Arial"/>
                <w:sz w:val="21"/>
              </w:rPr>
            </w:pPr>
            <w:r/>
          </w:p>
        </w:tc>
      </w:tr>
      <w:tr>
        <w:trPr>
          <w:trHeight w:val="363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pStyle w:val="TableText"/>
              <w:ind w:left="111" w:right="108" w:hanging="5"/>
              <w:spacing w:before="59" w:line="252" w:lineRule="auto"/>
              <w:jc w:val="both"/>
              <w:rPr/>
            </w:pPr>
            <w:r>
              <w:rPr>
                <w:rFonts w:ascii="Times New Roman" w:hAnsi="Times New Roman" w:eastAsia="Times New Roman" w:cs="Times New Roman"/>
                <w:spacing w:val="4"/>
              </w:rPr>
              <w:t>4.8</w:t>
            </w:r>
            <w:r>
              <w:rPr>
                <w:rFonts w:ascii="Times New Roman" w:hAnsi="Times New Roman" w:eastAsia="Times New Roman" w:cs="Times New Roman"/>
                <w:spacing w:val="22"/>
              </w:rPr>
              <w:t xml:space="preserve"> </w:t>
            </w:r>
            <w:r>
              <w:rPr>
                <w:spacing w:val="4"/>
              </w:rPr>
              <w:t>特种作业</w:t>
            </w:r>
            <w:r>
              <w:rPr/>
              <w:t xml:space="preserve"> </w:t>
            </w:r>
            <w:r>
              <w:rPr>
                <w:spacing w:val="6"/>
              </w:rPr>
              <w:t>人</w:t>
            </w:r>
            <w:r>
              <w:rPr>
                <w:spacing w:val="-33"/>
              </w:rPr>
              <w:t xml:space="preserve"> </w:t>
            </w:r>
            <w:r>
              <w:rPr>
                <w:spacing w:val="6"/>
              </w:rPr>
              <w:t>员培</w:t>
            </w:r>
            <w:r>
              <w:rPr>
                <w:spacing w:val="-43"/>
              </w:rPr>
              <w:t xml:space="preserve"> </w:t>
            </w:r>
            <w:r>
              <w:rPr>
                <w:spacing w:val="6"/>
              </w:rPr>
              <w:t>训取</w:t>
            </w:r>
            <w:r>
              <w:rPr/>
              <w:t xml:space="preserve"> </w:t>
            </w:r>
            <w:r>
              <w:rPr/>
              <w:t>证</w:t>
            </w:r>
          </w:p>
        </w:tc>
        <w:tc>
          <w:tcPr>
            <w:tcW w:w="6267"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22" w:right="57" w:firstLine="347"/>
              <w:spacing w:before="58" w:line="246" w:lineRule="auto"/>
              <w:rPr/>
            </w:pPr>
            <w:r>
              <w:rPr>
                <w:b/>
                <w:bCs/>
                <w:spacing w:val="-1"/>
              </w:rPr>
              <w:t>《中华人民共和国安全生产法》第三十条</w:t>
            </w:r>
            <w:r>
              <w:rPr>
                <w:spacing w:val="-1"/>
              </w:rPr>
              <w:t xml:space="preserve"> </w:t>
            </w:r>
            <w:r>
              <w:rPr>
                <w:spacing w:val="-1"/>
              </w:rPr>
              <w:t>生产经营单位的特种作业人员</w:t>
            </w:r>
            <w:r>
              <w:rPr>
                <w:spacing w:val="14"/>
              </w:rPr>
              <w:t xml:space="preserve"> </w:t>
            </w:r>
            <w:r>
              <w:rPr>
                <w:spacing w:val="-6"/>
              </w:rPr>
              <w:t>必须按照国家有关规定经专门的安全作业培训，取得相应资</w:t>
            </w:r>
            <w:r>
              <w:rPr>
                <w:spacing w:val="-7"/>
              </w:rPr>
              <w:t>格，方可上岗作业。</w:t>
            </w:r>
          </w:p>
          <w:p>
            <w:pPr>
              <w:pStyle w:val="TableText"/>
              <w:ind w:left="473"/>
              <w:spacing w:line="214" w:lineRule="auto"/>
              <w:rPr/>
            </w:pPr>
            <w:r>
              <w:rPr/>
              <w:t>特种作业人员的范围由国务院应急管理部门会</w:t>
            </w:r>
            <w:r>
              <w:rPr>
                <w:spacing w:val="-1"/>
              </w:rPr>
              <w:t>同国务院有关部门确定。</w:t>
            </w:r>
          </w:p>
          <w:p>
            <w:pPr>
              <w:pStyle w:val="TableText"/>
              <w:ind w:left="116" w:right="104" w:firstLine="353"/>
              <w:spacing w:before="31" w:line="246" w:lineRule="auto"/>
              <w:rPr/>
            </w:pPr>
            <w:r>
              <w:rPr>
                <w:b/>
                <w:bCs/>
                <w:spacing w:val="-1"/>
              </w:rPr>
              <w:t>《特种作业人员安全技术培训考核管理规定》第三十四条</w:t>
            </w:r>
            <w:r>
              <w:rPr>
                <w:spacing w:val="-1"/>
              </w:rPr>
              <w:t xml:space="preserve"> </w:t>
            </w:r>
            <w:r>
              <w:rPr>
                <w:spacing w:val="-1"/>
              </w:rPr>
              <w:t>生产经营单位</w:t>
            </w:r>
            <w:r>
              <w:rPr/>
              <w:t xml:space="preserve"> </w:t>
            </w:r>
            <w:r>
              <w:rPr>
                <w:spacing w:val="-2"/>
              </w:rPr>
              <w:t>应当加强对本单位特种作业人员的管理，建立健全</w:t>
            </w:r>
            <w:r>
              <w:rPr>
                <w:spacing w:val="-3"/>
              </w:rPr>
              <w:t>特种作业人员培训、复审档</w:t>
            </w:r>
            <w:r>
              <w:rPr/>
              <w:t xml:space="preserve"> </w:t>
            </w:r>
            <w:r>
              <w:rPr>
                <w:spacing w:val="-1"/>
              </w:rPr>
              <w:t>案，做好申报、培训、考核、复审的组织工作和日常的检查工作。</w:t>
            </w:r>
          </w:p>
          <w:p>
            <w:pPr>
              <w:pStyle w:val="TableText"/>
              <w:ind w:left="111" w:right="104" w:firstLine="357"/>
              <w:spacing w:line="246" w:lineRule="auto"/>
              <w:rPr/>
            </w:pPr>
            <w:r>
              <w:rPr>
                <w:b/>
                <w:bCs/>
                <w:spacing w:val="1"/>
              </w:rPr>
              <w:t>《化工和危险化学品生产经营单位重大生产安全事故隐患判定标准（试</w:t>
            </w:r>
            <w:r>
              <w:rPr>
                <w:spacing w:val="17"/>
              </w:rPr>
              <w:t xml:space="preserve"> </w:t>
            </w:r>
            <w:r>
              <w:rPr>
                <w:b/>
                <w:bCs/>
                <w:spacing w:val="-1"/>
              </w:rPr>
              <w:t>行）》（安监总管三〔</w:t>
            </w:r>
            <w:r>
              <w:rPr>
                <w:rFonts w:ascii="Times New Roman" w:hAnsi="Times New Roman" w:eastAsia="Times New Roman" w:cs="Times New Roman"/>
                <w:b/>
                <w:bCs/>
                <w:spacing w:val="-1"/>
              </w:rPr>
              <w:t>2017</w:t>
            </w:r>
            <w:r>
              <w:rPr>
                <w:b/>
                <w:bCs/>
                <w:spacing w:val="-1"/>
              </w:rPr>
              <w:t>〕</w:t>
            </w:r>
            <w:r>
              <w:rPr>
                <w:rFonts w:ascii="Times New Roman" w:hAnsi="Times New Roman" w:eastAsia="Times New Roman" w:cs="Times New Roman"/>
                <w:b/>
                <w:bCs/>
                <w:spacing w:val="-1"/>
              </w:rPr>
              <w:t>121</w:t>
            </w:r>
            <w:r>
              <w:rPr>
                <w:rFonts w:ascii="Times New Roman" w:hAnsi="Times New Roman" w:eastAsia="Times New Roman" w:cs="Times New Roman"/>
                <w:b/>
                <w:bCs/>
                <w:spacing w:val="16"/>
                <w:w w:val="102"/>
              </w:rPr>
              <w:t xml:space="preserve"> </w:t>
            </w:r>
            <w:r>
              <w:rPr>
                <w:b/>
                <w:bCs/>
                <w:spacing w:val="-1"/>
              </w:rPr>
              <w:t>号）第二条</w:t>
            </w:r>
            <w:r>
              <w:rPr>
                <w:spacing w:val="-1"/>
              </w:rPr>
              <w:t xml:space="preserve"> </w:t>
            </w:r>
            <w:r>
              <w:rPr>
                <w:spacing w:val="-1"/>
              </w:rPr>
              <w:t>特种作</w:t>
            </w:r>
            <w:r>
              <w:rPr>
                <w:spacing w:val="-2"/>
              </w:rPr>
              <w:t>业人员未持证上岗。</w:t>
            </w:r>
          </w:p>
        </w:tc>
        <w:tc>
          <w:tcPr>
            <w:tcW w:w="5627" w:type="dxa"/>
            <w:vAlign w:val="top"/>
          </w:tcPr>
          <w:p>
            <w:pPr>
              <w:pStyle w:val="TableText"/>
              <w:ind w:left="112" w:right="103" w:firstLine="358"/>
              <w:spacing w:before="55" w:line="246" w:lineRule="auto"/>
              <w:rPr/>
            </w:pPr>
            <w:r>
              <w:rPr>
                <w:b/>
                <w:bCs/>
                <w:spacing w:val="2"/>
              </w:rPr>
              <w:t>《中华人民共和国安全生产法》第九十七条第七项</w:t>
            </w:r>
            <w:r>
              <w:rPr>
                <w:spacing w:val="2"/>
              </w:rPr>
              <w:t xml:space="preserve"> </w:t>
            </w:r>
            <w:r>
              <w:rPr>
                <w:spacing w:val="2"/>
              </w:rPr>
              <w:t>第</w:t>
            </w:r>
            <w:r>
              <w:rPr>
                <w:spacing w:val="1"/>
              </w:rPr>
              <w:t>七项生产</w:t>
            </w:r>
            <w:r>
              <w:rPr/>
              <w:t xml:space="preserve"> </w:t>
            </w:r>
            <w:r>
              <w:rPr/>
              <w:t>经营单位有下列行为之一的，责令限期改正，处十万元以下的罚款；</w:t>
            </w:r>
            <w:r>
              <w:rPr>
                <w:spacing w:val="4"/>
              </w:rPr>
              <w:t xml:space="preserve"> </w:t>
            </w:r>
            <w:r>
              <w:rPr/>
              <w:t>逾期未改正的，责令停产停业整顿，并处十万元以上二十万元以下的</w:t>
            </w:r>
            <w:r>
              <w:rPr>
                <w:spacing w:val="4"/>
              </w:rPr>
              <w:t xml:space="preserve"> </w:t>
            </w:r>
            <w:r>
              <w:rPr/>
              <w:t>罚款，对其直接负责的主管人员和其他直接责任人员处二万元以上五</w:t>
            </w:r>
            <w:r>
              <w:rPr>
                <w:spacing w:val="4"/>
              </w:rPr>
              <w:t xml:space="preserve"> </w:t>
            </w:r>
            <w:r>
              <w:rPr>
                <w:spacing w:val="-1"/>
              </w:rPr>
              <w:t>万元以下的罚款：</w:t>
            </w:r>
          </w:p>
          <w:p>
            <w:pPr>
              <w:pStyle w:val="TableText"/>
              <w:ind w:left="117" w:right="103" w:firstLine="353"/>
              <w:spacing w:before="1" w:line="245" w:lineRule="auto"/>
              <w:rPr/>
            </w:pPr>
            <w:r>
              <w:rPr/>
              <w:t>（七）特种作业人员未按照规定经专门的安全作业培训并取得相</w:t>
            </w:r>
            <w:r>
              <w:rPr>
                <w:spacing w:val="5"/>
              </w:rPr>
              <w:t xml:space="preserve"> </w:t>
            </w:r>
            <w:r>
              <w:rPr>
                <w:spacing w:val="-2"/>
              </w:rPr>
              <w:t>应资格，上岗作业的。</w:t>
            </w:r>
          </w:p>
          <w:p>
            <w:pPr>
              <w:pStyle w:val="TableText"/>
              <w:ind w:left="117" w:right="103" w:firstLine="353"/>
              <w:spacing w:line="246" w:lineRule="auto"/>
              <w:jc w:val="both"/>
              <w:rPr/>
            </w:pPr>
            <w:r>
              <w:rPr>
                <w:b/>
                <w:bCs/>
                <w:spacing w:val="1"/>
              </w:rPr>
              <w:t>《特种作业人员安全技术培训考核管理规定》第三十八条</w:t>
            </w:r>
            <w:r>
              <w:rPr>
                <w:spacing w:val="1"/>
              </w:rPr>
              <w:t xml:space="preserve"> </w:t>
            </w:r>
            <w:r>
              <w:rPr>
                <w:spacing w:val="1"/>
              </w:rPr>
              <w:t>生产</w:t>
            </w:r>
            <w:r>
              <w:rPr>
                <w:spacing w:val="18"/>
              </w:rPr>
              <w:t xml:space="preserve"> </w:t>
            </w:r>
            <w:r>
              <w:rPr>
                <w:spacing w:val="-1"/>
              </w:rPr>
              <w:t>经营单位未建立健全特种作业人员档案的，给予</w:t>
            </w:r>
            <w:r>
              <w:rPr>
                <w:spacing w:val="-2"/>
              </w:rPr>
              <w:t>警告，并处</w:t>
            </w:r>
            <w:r>
              <w:rPr>
                <w:spacing w:val="-2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9"/>
                <w:w w:val="101"/>
              </w:rPr>
              <w:t xml:space="preserve"> </w:t>
            </w:r>
            <w:r>
              <w:rPr>
                <w:spacing w:val="-2"/>
              </w:rPr>
              <w:t>万元以</w:t>
            </w:r>
            <w:r>
              <w:rPr/>
              <w:t xml:space="preserve"> </w:t>
            </w:r>
            <w:r>
              <w:rPr>
                <w:spacing w:val="-3"/>
              </w:rPr>
              <w:t>下的罚款。</w:t>
            </w:r>
          </w:p>
          <w:p>
            <w:pPr>
              <w:pStyle w:val="TableText"/>
              <w:ind w:left="471"/>
              <w:spacing w:line="213" w:lineRule="auto"/>
              <w:rPr/>
            </w:pPr>
            <w:r>
              <w:rPr>
                <w:b/>
                <w:bCs/>
                <w:spacing w:val="-2"/>
              </w:rPr>
              <w:t>《特种作业人员安全技术培训考核管理规定》第三十九条第一款</w:t>
            </w:r>
          </w:p>
          <w:p>
            <w:pPr>
              <w:pStyle w:val="TableText"/>
              <w:ind w:left="108" w:right="103" w:firstLine="16"/>
              <w:spacing w:before="32" w:line="238" w:lineRule="auto"/>
              <w:jc w:val="both"/>
              <w:rPr/>
            </w:pPr>
            <w:r>
              <w:rPr>
                <w:spacing w:val="6"/>
              </w:rPr>
              <w:t>生产经营单位使用未取得特种作业操作证的特种作业人员上岗</w:t>
            </w:r>
            <w:r>
              <w:rPr>
                <w:spacing w:val="5"/>
              </w:rPr>
              <w:t>作业</w:t>
            </w:r>
            <w:r>
              <w:rPr/>
              <w:t xml:space="preserve"> </w:t>
            </w:r>
            <w:r>
              <w:rPr>
                <w:spacing w:val="-1"/>
              </w:rPr>
              <w:t>的，责令限期改正，可以处</w:t>
            </w:r>
            <w:r>
              <w:rPr>
                <w:spacing w:val="-25"/>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8"/>
                <w:w w:val="101"/>
              </w:rPr>
              <w:t xml:space="preserve"> </w:t>
            </w:r>
            <w:r>
              <w:rPr>
                <w:spacing w:val="-1"/>
              </w:rPr>
              <w:t>万元以下的罚款；逾期未改正的，责令</w:t>
            </w:r>
            <w:r>
              <w:rPr/>
              <w:t xml:space="preserve"> </w:t>
            </w:r>
            <w:r>
              <w:rPr>
                <w:spacing w:val="-5"/>
              </w:rPr>
              <w:t>停产停业整顿，并处</w:t>
            </w:r>
            <w:r>
              <w:rPr>
                <w:spacing w:val="-26"/>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6"/>
                <w:w w:val="101"/>
              </w:rPr>
              <w:t xml:space="preserve"> </w:t>
            </w:r>
            <w:r>
              <w:rPr>
                <w:spacing w:val="-5"/>
              </w:rPr>
              <w:t>万元以上</w:t>
            </w:r>
            <w:r>
              <w:rPr>
                <w:spacing w:val="-23"/>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6"/>
              </w:rPr>
              <w:t xml:space="preserve"> </w:t>
            </w:r>
            <w:r>
              <w:rPr>
                <w:spacing w:val="-5"/>
              </w:rPr>
              <w:t>万元以下的罚款，对直接负责的主</w:t>
            </w:r>
            <w:r>
              <w:rPr/>
              <w:t xml:space="preserve"> </w:t>
            </w:r>
            <w:r>
              <w:rPr>
                <w:spacing w:val="-2"/>
              </w:rPr>
              <w:t>管人员和其他直接责任人员处</w:t>
            </w:r>
            <w:r>
              <w:rPr>
                <w:spacing w:val="-2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9"/>
              </w:rPr>
              <w:t xml:space="preserve"> </w:t>
            </w:r>
            <w:r>
              <w:rPr>
                <w:spacing w:val="-2"/>
              </w:rPr>
              <w:t>万元以上</w:t>
            </w:r>
            <w:r>
              <w:rPr>
                <w:spacing w:val="-43"/>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8"/>
                <w:w w:val="101"/>
              </w:rPr>
              <w:t xml:space="preserve"> </w:t>
            </w:r>
            <w:r>
              <w:rPr>
                <w:spacing w:val="-3"/>
              </w:rPr>
              <w:t>万元以下的罚款。</w:t>
            </w:r>
          </w:p>
        </w:tc>
        <w:tc>
          <w:tcPr>
            <w:tcW w:w="992"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r>
        <w:trPr>
          <w:trHeight w:val="2194"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357" w:lineRule="auto"/>
              <w:rPr>
                <w:rFonts w:ascii="Arial"/>
                <w:sz w:val="21"/>
              </w:rPr>
            </w:pPr>
            <w:r/>
          </w:p>
          <w:p>
            <w:pPr>
              <w:spacing w:line="357" w:lineRule="auto"/>
              <w:rPr>
                <w:rFonts w:ascii="Arial"/>
                <w:sz w:val="21"/>
              </w:rPr>
            </w:pPr>
            <w:r/>
          </w:p>
          <w:p>
            <w:pPr>
              <w:pStyle w:val="TableText"/>
              <w:ind w:left="111" w:right="108" w:hanging="5"/>
              <w:spacing w:before="58" w:line="246" w:lineRule="auto"/>
              <w:jc w:val="both"/>
              <w:rPr/>
            </w:pPr>
            <w:r>
              <w:rPr>
                <w:rFonts w:ascii="Times New Roman" w:hAnsi="Times New Roman" w:eastAsia="Times New Roman" w:cs="Times New Roman"/>
                <w:spacing w:val="4"/>
              </w:rPr>
              <w:t>4.9</w:t>
            </w:r>
            <w:r>
              <w:rPr>
                <w:rFonts w:ascii="Times New Roman" w:hAnsi="Times New Roman" w:eastAsia="Times New Roman" w:cs="Times New Roman"/>
                <w:spacing w:val="22"/>
              </w:rPr>
              <w:t xml:space="preserve"> </w:t>
            </w:r>
            <w:r>
              <w:rPr>
                <w:spacing w:val="4"/>
              </w:rPr>
              <w:t>特种作业</w:t>
            </w:r>
            <w:r>
              <w:rPr/>
              <w:t xml:space="preserve"> </w:t>
            </w:r>
            <w:r>
              <w:rPr>
                <w:spacing w:val="5"/>
              </w:rPr>
              <w:t>人</w:t>
            </w:r>
            <w:r>
              <w:rPr>
                <w:spacing w:val="-34"/>
              </w:rPr>
              <w:t xml:space="preserve"> </w:t>
            </w:r>
            <w:r>
              <w:rPr>
                <w:spacing w:val="5"/>
              </w:rPr>
              <w:t>员证</w:t>
            </w:r>
            <w:r>
              <w:rPr>
                <w:spacing w:val="-37"/>
              </w:rPr>
              <w:t xml:space="preserve"> </w:t>
            </w:r>
            <w:r>
              <w:rPr>
                <w:spacing w:val="5"/>
              </w:rPr>
              <w:t>书真</w:t>
            </w:r>
            <w:r>
              <w:rPr/>
              <w:t xml:space="preserve"> </w:t>
            </w:r>
            <w:r>
              <w:rPr>
                <w:spacing w:val="-5"/>
              </w:rPr>
              <w:t>实性</w:t>
            </w:r>
          </w:p>
        </w:tc>
        <w:tc>
          <w:tcPr>
            <w:tcW w:w="6267" w:type="dxa"/>
            <w:vAlign w:val="top"/>
          </w:tcPr>
          <w:p>
            <w:pPr>
              <w:spacing w:line="476" w:lineRule="auto"/>
              <w:rPr>
                <w:rFonts w:ascii="Arial"/>
                <w:sz w:val="21"/>
              </w:rPr>
            </w:pPr>
            <w:r/>
          </w:p>
          <w:p>
            <w:pPr>
              <w:pStyle w:val="TableText"/>
              <w:ind w:left="114" w:right="104" w:firstLine="355"/>
              <w:spacing w:before="58" w:line="246" w:lineRule="auto"/>
              <w:jc w:val="both"/>
              <w:rPr/>
            </w:pPr>
            <w:r>
              <w:rPr>
                <w:b/>
                <w:bCs/>
                <w:spacing w:val="-1"/>
              </w:rPr>
              <w:t>《特种作业人员安全技术培训考核管理规定》第三十六条</w:t>
            </w:r>
            <w:r>
              <w:rPr>
                <w:spacing w:val="-1"/>
              </w:rPr>
              <w:t xml:space="preserve"> </w:t>
            </w:r>
            <w:r>
              <w:rPr>
                <w:spacing w:val="-1"/>
              </w:rPr>
              <w:t>生产经营单位</w:t>
            </w:r>
            <w:r>
              <w:rPr/>
              <w:t xml:space="preserve"> </w:t>
            </w:r>
            <w:r>
              <w:rPr>
                <w:spacing w:val="-2"/>
              </w:rPr>
              <w:t>不得印制、伪造、倒卖特种作业操作证，或者使用非</w:t>
            </w:r>
            <w:r>
              <w:rPr>
                <w:spacing w:val="-3"/>
              </w:rPr>
              <w:t>法印制、伪造、倒卖的特</w:t>
            </w:r>
            <w:r>
              <w:rPr/>
              <w:t xml:space="preserve"> </w:t>
            </w:r>
            <w:r>
              <w:rPr>
                <w:spacing w:val="-2"/>
              </w:rPr>
              <w:t>种作业操作证。</w:t>
            </w:r>
          </w:p>
          <w:p>
            <w:pPr>
              <w:pStyle w:val="TableText"/>
              <w:ind w:left="111" w:right="104" w:firstLine="362"/>
              <w:spacing w:line="246" w:lineRule="auto"/>
              <w:rPr/>
            </w:pPr>
            <w:r>
              <w:rPr>
                <w:spacing w:val="-3"/>
              </w:rPr>
              <w:t>特种作业人员不得伪造、涂改、转借、转让、冒用特种作业操作证或者使</w:t>
            </w:r>
            <w:r>
              <w:rPr>
                <w:spacing w:val="18"/>
              </w:rPr>
              <w:t xml:space="preserve"> </w:t>
            </w:r>
            <w:r>
              <w:rPr>
                <w:spacing w:val="-1"/>
              </w:rPr>
              <w:t>用伪造的特种作业操作证。</w:t>
            </w:r>
          </w:p>
        </w:tc>
        <w:tc>
          <w:tcPr>
            <w:tcW w:w="5627" w:type="dxa"/>
            <w:vAlign w:val="top"/>
          </w:tcPr>
          <w:p>
            <w:pPr>
              <w:pStyle w:val="TableText"/>
              <w:ind w:left="115" w:right="103" w:firstLine="355"/>
              <w:spacing w:before="56" w:line="246" w:lineRule="auto"/>
              <w:rPr/>
            </w:pPr>
            <w:r>
              <w:rPr>
                <w:b/>
                <w:bCs/>
                <w:spacing w:val="2"/>
              </w:rPr>
              <w:t>《特种作业人员安全技术培训考核管理规定》第四</w:t>
            </w:r>
            <w:r>
              <w:rPr>
                <w:b/>
                <w:bCs/>
                <w:spacing w:val="1"/>
              </w:rPr>
              <w:t>十条</w:t>
            </w:r>
            <w:r>
              <w:rPr>
                <w:spacing w:val="1"/>
              </w:rPr>
              <w:t xml:space="preserve"> </w:t>
            </w:r>
            <w:r>
              <w:rPr>
                <w:spacing w:val="1"/>
              </w:rPr>
              <w:t>生产经</w:t>
            </w:r>
            <w:r>
              <w:rPr/>
              <w:t xml:space="preserve"> </w:t>
            </w:r>
            <w:r>
              <w:rPr/>
              <w:t>营单位非法印制、伪造、倒卖特种作业操作证，或者使用非法印制、</w:t>
            </w:r>
            <w:r>
              <w:rPr>
                <w:spacing w:val="1"/>
              </w:rPr>
              <w:t xml:space="preserve"> </w:t>
            </w:r>
            <w:r>
              <w:rPr>
                <w:spacing w:val="-2"/>
              </w:rPr>
              <w:t>伪造、倒卖的特种作业操作证的，给予警告，并处</w:t>
            </w:r>
            <w:r>
              <w:rPr>
                <w:spacing w:val="-2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8"/>
                <w:w w:val="101"/>
              </w:rPr>
              <w:t xml:space="preserve"> </w:t>
            </w:r>
            <w:r>
              <w:rPr>
                <w:spacing w:val="-2"/>
              </w:rPr>
              <w:t>万元以上</w:t>
            </w:r>
            <w:r>
              <w:rPr>
                <w:spacing w:val="-40"/>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rPr>
              <w:t xml:space="preserve"> </w:t>
            </w:r>
            <w:r>
              <w:rPr>
                <w:spacing w:val="-2"/>
              </w:rPr>
              <w:t>万元</w:t>
            </w:r>
            <w:r>
              <w:rPr/>
              <w:t xml:space="preserve"> </w:t>
            </w:r>
            <w:r>
              <w:rPr>
                <w:spacing w:val="-1"/>
              </w:rPr>
              <w:t>以下的罚款；构成犯罪的，依法追究刑事责任。</w:t>
            </w:r>
          </w:p>
          <w:p>
            <w:pPr>
              <w:pStyle w:val="TableText"/>
              <w:ind w:left="115" w:right="103" w:firstLine="355"/>
              <w:spacing w:before="2" w:line="245" w:lineRule="auto"/>
              <w:jc w:val="both"/>
              <w:rPr/>
            </w:pPr>
            <w:r>
              <w:rPr>
                <w:b/>
                <w:bCs/>
                <w:spacing w:val="1"/>
              </w:rPr>
              <w:t>《特种作业人员安全技术培训考核管理规定》第四十一条</w:t>
            </w:r>
            <w:r>
              <w:rPr>
                <w:spacing w:val="1"/>
              </w:rPr>
              <w:t xml:space="preserve"> </w:t>
            </w:r>
            <w:r>
              <w:rPr>
                <w:spacing w:val="1"/>
              </w:rPr>
              <w:t>特种</w:t>
            </w:r>
            <w:r>
              <w:rPr>
                <w:spacing w:val="18"/>
              </w:rPr>
              <w:t xml:space="preserve"> </w:t>
            </w:r>
            <w:r>
              <w:rPr/>
              <w:t>作业人员伪造、涂改特种作业操作证或者使用伪造的特种作业操作证</w:t>
            </w:r>
            <w:r>
              <w:rPr>
                <w:spacing w:val="1"/>
              </w:rPr>
              <w:t xml:space="preserve"> </w:t>
            </w:r>
            <w:r>
              <w:rPr>
                <w:spacing w:val="-3"/>
              </w:rPr>
              <w:t>的，给予警告，并处</w:t>
            </w:r>
            <w:r>
              <w:rPr>
                <w:spacing w:val="-9"/>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2"/>
                <w:w w:val="101"/>
              </w:rPr>
              <w:t xml:space="preserve"> </w:t>
            </w:r>
            <w:r>
              <w:rPr>
                <w:spacing w:val="-3"/>
              </w:rPr>
              <w:t>元以上</w:t>
            </w:r>
            <w:r>
              <w:rPr>
                <w:spacing w:val="-36"/>
              </w:rPr>
              <w:t xml:space="preserve"> </w:t>
            </w:r>
            <w:r>
              <w:rPr>
                <w:rFonts w:ascii="Times New Roman" w:hAnsi="Times New Roman" w:eastAsia="Times New Roman" w:cs="Times New Roman"/>
                <w:spacing w:val="-3"/>
              </w:rPr>
              <w:t>5000</w:t>
            </w:r>
            <w:r>
              <w:rPr>
                <w:rFonts w:ascii="Times New Roman" w:hAnsi="Times New Roman" w:eastAsia="Times New Roman" w:cs="Times New Roman"/>
                <w:spacing w:val="13"/>
              </w:rPr>
              <w:t xml:space="preserve"> </w:t>
            </w:r>
            <w:r>
              <w:rPr>
                <w:spacing w:val="-3"/>
              </w:rPr>
              <w:t>元以下的罚款。</w:t>
            </w:r>
          </w:p>
          <w:p>
            <w:pPr>
              <w:pStyle w:val="TableText"/>
              <w:ind w:left="119" w:right="149" w:firstLine="356"/>
              <w:spacing w:line="230" w:lineRule="auto"/>
              <w:rPr/>
            </w:pPr>
            <w:r>
              <w:rPr>
                <w:spacing w:val="-2"/>
              </w:rPr>
              <w:t>特种作业人员转借、转让、冒用特种作业操作证的，给予警告，</w:t>
            </w:r>
            <w:r>
              <w:rPr>
                <w:spacing w:val="11"/>
              </w:rPr>
              <w:t xml:space="preserve"> </w:t>
            </w:r>
            <w:r>
              <w:rPr>
                <w:spacing w:val="-4"/>
              </w:rPr>
              <w:t>并处</w:t>
            </w:r>
            <w:r>
              <w:rPr>
                <w:spacing w:val="-39"/>
              </w:rPr>
              <w:t xml:space="preserve"> </w:t>
            </w:r>
            <w:r>
              <w:rPr>
                <w:rFonts w:ascii="Times New Roman" w:hAnsi="Times New Roman" w:eastAsia="Times New Roman" w:cs="Times New Roman"/>
                <w:spacing w:val="-4"/>
              </w:rPr>
              <w:t>2000</w:t>
            </w:r>
            <w:r>
              <w:rPr>
                <w:rFonts w:ascii="Times New Roman" w:hAnsi="Times New Roman" w:eastAsia="Times New Roman" w:cs="Times New Roman"/>
                <w:spacing w:val="13"/>
              </w:rPr>
              <w:t xml:space="preserve"> </w:t>
            </w:r>
            <w:r>
              <w:rPr>
                <w:spacing w:val="-4"/>
              </w:rPr>
              <w:t>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tc>
        <w:tc>
          <w:tcPr>
            <w:tcW w:w="992"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2676"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spacing w:line="477" w:lineRule="auto"/>
              <w:rPr>
                <w:rFonts w:ascii="Arial"/>
                <w:sz w:val="21"/>
              </w:rPr>
            </w:pPr>
            <w:r/>
          </w:p>
          <w:p>
            <w:pPr>
              <w:pStyle w:val="TableText"/>
              <w:ind w:left="115" w:right="108" w:hanging="9"/>
              <w:spacing w:before="59" w:line="246" w:lineRule="auto"/>
              <w:rPr/>
            </w:pPr>
            <w:r>
              <w:rPr>
                <w:rFonts w:ascii="Times New Roman" w:hAnsi="Times New Roman" w:eastAsia="Times New Roman" w:cs="Times New Roman"/>
                <w:spacing w:val="-5"/>
              </w:rPr>
              <w:t>4.10</w:t>
            </w:r>
            <w:r>
              <w:rPr>
                <w:rFonts w:ascii="Times New Roman" w:hAnsi="Times New Roman" w:eastAsia="Times New Roman" w:cs="Times New Roman"/>
                <w:spacing w:val="8"/>
              </w:rPr>
              <w:t xml:space="preserve">  </w:t>
            </w:r>
            <w:r>
              <w:rPr>
                <w:spacing w:val="-5"/>
              </w:rPr>
              <w:t>选</w:t>
            </w:r>
            <w:r>
              <w:rPr>
                <w:spacing w:val="-35"/>
              </w:rPr>
              <w:t xml:space="preserve"> </w:t>
            </w:r>
            <w:r>
              <w:rPr>
                <w:spacing w:val="-5"/>
              </w:rPr>
              <w:t>用</w:t>
            </w:r>
            <w:r>
              <w:rPr>
                <w:spacing w:val="-31"/>
              </w:rPr>
              <w:t xml:space="preserve"> </w:t>
            </w:r>
            <w:r>
              <w:rPr>
                <w:spacing w:val="-5"/>
              </w:rPr>
              <w:t>不</w:t>
            </w:r>
            <w:r>
              <w:rPr/>
              <w:t xml:space="preserve"> </w:t>
            </w:r>
            <w:r>
              <w:rPr>
                <w:spacing w:val="26"/>
              </w:rPr>
              <w:t>符合资质的</w:t>
            </w:r>
          </w:p>
          <w:p>
            <w:pPr>
              <w:pStyle w:val="TableText"/>
              <w:ind w:left="111"/>
              <w:spacing w:line="213" w:lineRule="auto"/>
              <w:rPr/>
            </w:pPr>
            <w:r>
              <w:rPr>
                <w:spacing w:val="3"/>
              </w:rPr>
              <w:t>承</w:t>
            </w:r>
            <w:r>
              <w:rPr>
                <w:spacing w:val="-50"/>
              </w:rPr>
              <w:t xml:space="preserve"> </w:t>
            </w:r>
            <w:r>
              <w:rPr>
                <w:spacing w:val="3"/>
              </w:rPr>
              <w:t>包商</w:t>
            </w:r>
            <w:r>
              <w:rPr>
                <w:spacing w:val="-47"/>
              </w:rPr>
              <w:t xml:space="preserve"> </w:t>
            </w:r>
            <w:r>
              <w:rPr>
                <w:spacing w:val="3"/>
              </w:rPr>
              <w:t>或</w:t>
            </w:r>
            <w:r>
              <w:rPr>
                <w:spacing w:val="-47"/>
              </w:rPr>
              <w:t xml:space="preserve"> </w:t>
            </w:r>
            <w:r>
              <w:rPr>
                <w:spacing w:val="3"/>
              </w:rPr>
              <w:t>未</w:t>
            </w:r>
          </w:p>
          <w:p>
            <w:pPr>
              <w:pStyle w:val="TableText"/>
              <w:ind w:left="114"/>
              <w:spacing w:before="31" w:line="213" w:lineRule="auto"/>
              <w:rPr/>
            </w:pPr>
            <w:r>
              <w:rPr>
                <w:spacing w:val="3"/>
              </w:rPr>
              <w:t>对</w:t>
            </w:r>
            <w:r>
              <w:rPr>
                <w:spacing w:val="-46"/>
              </w:rPr>
              <w:t xml:space="preserve"> </w:t>
            </w:r>
            <w:r>
              <w:rPr>
                <w:spacing w:val="3"/>
              </w:rPr>
              <w:t>承</w:t>
            </w:r>
            <w:r>
              <w:rPr>
                <w:spacing w:val="-53"/>
              </w:rPr>
              <w:t xml:space="preserve"> </w:t>
            </w:r>
            <w:r>
              <w:rPr>
                <w:spacing w:val="3"/>
              </w:rPr>
              <w:t>包商</w:t>
            </w:r>
            <w:r>
              <w:rPr>
                <w:spacing w:val="-32"/>
              </w:rPr>
              <w:t xml:space="preserve"> </w:t>
            </w:r>
            <w:r>
              <w:rPr>
                <w:spacing w:val="3"/>
              </w:rPr>
              <w:t>的</w:t>
            </w:r>
          </w:p>
          <w:p>
            <w:pPr>
              <w:pStyle w:val="TableText"/>
              <w:ind w:left="111" w:right="108" w:firstLine="3"/>
              <w:spacing w:before="32" w:line="246" w:lineRule="auto"/>
              <w:jc w:val="both"/>
              <w:rPr/>
            </w:pPr>
            <w:r>
              <w:rPr>
                <w:spacing w:val="26"/>
              </w:rPr>
              <w:t>安全生产工</w:t>
            </w:r>
            <w:r>
              <w:rPr>
                <w:spacing w:val="1"/>
              </w:rPr>
              <w:t xml:space="preserve"> </w:t>
            </w:r>
            <w:r>
              <w:rPr>
                <w:spacing w:val="-8"/>
              </w:rPr>
              <w:t>作统一协调、</w:t>
            </w:r>
            <w:r>
              <w:rPr>
                <w:spacing w:val="3"/>
              </w:rPr>
              <w:t xml:space="preserve"> </w:t>
            </w:r>
            <w:r>
              <w:rPr>
                <w:spacing w:val="-3"/>
              </w:rPr>
              <w:t>管理的</w:t>
            </w:r>
          </w:p>
        </w:tc>
        <w:tc>
          <w:tcPr>
            <w:tcW w:w="6267" w:type="dxa"/>
            <w:vAlign w:val="top"/>
          </w:tcPr>
          <w:p>
            <w:pPr>
              <w:pStyle w:val="TableText"/>
              <w:ind w:left="111" w:right="104" w:firstLine="357"/>
              <w:spacing w:before="59" w:line="246" w:lineRule="auto"/>
              <w:jc w:val="both"/>
              <w:rPr/>
            </w:pPr>
            <w:r>
              <w:rPr>
                <w:b/>
                <w:bCs/>
                <w:spacing w:val="-1"/>
              </w:rPr>
              <w:t>《中华人民共和国安全生产法》第四十九条</w:t>
            </w:r>
            <w:r>
              <w:rPr>
                <w:spacing w:val="-1"/>
              </w:rPr>
              <w:t xml:space="preserve"> </w:t>
            </w:r>
            <w:r>
              <w:rPr>
                <w:spacing w:val="-1"/>
              </w:rPr>
              <w:t>生产经营单位不得将生产经</w:t>
            </w:r>
            <w:r>
              <w:rPr>
                <w:spacing w:val="10"/>
              </w:rPr>
              <w:t xml:space="preserve"> </w:t>
            </w:r>
            <w:r>
              <w:rPr>
                <w:spacing w:val="-2"/>
              </w:rPr>
              <w:t>营项目、场所、设备发包或者出租给不具备安全生产条件或</w:t>
            </w:r>
            <w:r>
              <w:rPr>
                <w:spacing w:val="-3"/>
              </w:rPr>
              <w:t>者相应资质的单位</w:t>
            </w:r>
            <w:r>
              <w:rPr/>
              <w:t xml:space="preserve"> </w:t>
            </w:r>
            <w:r>
              <w:rPr>
                <w:spacing w:val="-2"/>
              </w:rPr>
              <w:t>或者个人。</w:t>
            </w:r>
          </w:p>
          <w:p>
            <w:pPr>
              <w:pStyle w:val="TableText"/>
              <w:ind w:left="106" w:right="104" w:firstLine="376"/>
              <w:spacing w:line="246" w:lineRule="auto"/>
              <w:jc w:val="both"/>
              <w:rPr/>
            </w:pPr>
            <w:r>
              <w:rPr>
                <w:spacing w:val="-3"/>
              </w:rPr>
              <w:t>生产经营项目、场所发包或者出租给其他单位的，生产经营单位应当与承</w:t>
            </w:r>
            <w:r>
              <w:rPr>
                <w:spacing w:val="9"/>
              </w:rPr>
              <w:t xml:space="preserve"> </w:t>
            </w:r>
            <w:r>
              <w:rPr>
                <w:spacing w:val="-2"/>
              </w:rPr>
              <w:t>包单位、承租单位签订专门的安全生产管理协议，或者在承包合同、租赁</w:t>
            </w:r>
            <w:r>
              <w:rPr>
                <w:spacing w:val="-3"/>
              </w:rPr>
              <w:t>合同</w:t>
            </w:r>
            <w:r>
              <w:rPr/>
              <w:t xml:space="preserve"> </w:t>
            </w:r>
            <w:r>
              <w:rPr>
                <w:spacing w:val="-2"/>
              </w:rPr>
              <w:t>中约定各自的安全生产管理职责；生产经营单位对承包单位、承租单位的</w:t>
            </w:r>
            <w:r>
              <w:rPr>
                <w:spacing w:val="-3"/>
              </w:rPr>
              <w:t>安全</w:t>
            </w:r>
            <w:r>
              <w:rPr/>
              <w:t xml:space="preserve"> </w:t>
            </w:r>
            <w:r>
              <w:rPr>
                <w:spacing w:val="-2"/>
              </w:rPr>
              <w:t>生产工作统一协调、管理，定期进行安全检查，发现安全问题的，应当及</w:t>
            </w:r>
            <w:r>
              <w:rPr>
                <w:spacing w:val="-3"/>
              </w:rPr>
              <w:t>时督</w:t>
            </w:r>
            <w:r>
              <w:rPr/>
              <w:t xml:space="preserve"> </w:t>
            </w:r>
            <w:r>
              <w:rPr>
                <w:spacing w:val="-1"/>
              </w:rPr>
              <w:t>促整改。</w:t>
            </w:r>
          </w:p>
          <w:p>
            <w:pPr>
              <w:pStyle w:val="TableText"/>
              <w:ind w:left="111" w:right="104" w:firstLine="362"/>
              <w:spacing w:before="2" w:line="234" w:lineRule="auto"/>
              <w:jc w:val="both"/>
              <w:rPr/>
            </w:pPr>
            <w:r>
              <w:rPr>
                <w:spacing w:val="-3"/>
              </w:rPr>
              <w:t>矿山、金属冶炼建设项目和用于生产、储存、装卸危险物品的建设项目施</w:t>
            </w:r>
            <w:r>
              <w:rPr>
                <w:spacing w:val="15"/>
              </w:rPr>
              <w:t xml:space="preserve"> </w:t>
            </w:r>
            <w:r>
              <w:rPr>
                <w:spacing w:val="-2"/>
              </w:rPr>
              <w:t>工单位应当加强对施工项目的安全管理，不得倒卖、出租、</w:t>
            </w:r>
            <w:r>
              <w:rPr>
                <w:spacing w:val="-3"/>
              </w:rPr>
              <w:t>出借、挂靠或者以</w:t>
            </w:r>
            <w:r>
              <w:rPr/>
              <w:t xml:space="preserve"> </w:t>
            </w:r>
            <w:r>
              <w:rPr>
                <w:spacing w:val="-2"/>
              </w:rPr>
              <w:t>其他形式非法转让施工资质，不得将其承包的全部建设工程</w:t>
            </w:r>
            <w:r>
              <w:rPr>
                <w:spacing w:val="-3"/>
              </w:rPr>
              <w:t>转包给第三人或者</w:t>
            </w:r>
          </w:p>
        </w:tc>
        <w:tc>
          <w:tcPr>
            <w:tcW w:w="5627" w:type="dxa"/>
            <w:vAlign w:val="top"/>
          </w:tcPr>
          <w:p>
            <w:pPr>
              <w:pStyle w:val="TableText"/>
              <w:ind w:left="111" w:right="103" w:firstLine="360"/>
              <w:spacing w:before="59" w:line="246" w:lineRule="auto"/>
              <w:jc w:val="both"/>
              <w:rPr/>
            </w:pPr>
            <w:r>
              <w:rPr>
                <w:b/>
                <w:bCs/>
                <w:spacing w:val="1"/>
              </w:rPr>
              <w:t>《中华人民共和国安全生产法》第一百零三条</w:t>
            </w:r>
            <w:r>
              <w:rPr>
                <w:spacing w:val="31"/>
              </w:rPr>
              <w:t xml:space="preserve"> </w:t>
            </w:r>
            <w:r>
              <w:rPr>
                <w:spacing w:val="1"/>
              </w:rPr>
              <w:t>生产经营单位将</w:t>
            </w:r>
            <w:r>
              <w:rPr/>
              <w:t xml:space="preserve"> </w:t>
            </w:r>
            <w:r>
              <w:rPr/>
              <w:t>生产经营项目、场所、设备发包或者出租给不具备安全生产条件或者</w:t>
            </w:r>
            <w:r>
              <w:rPr>
                <w:spacing w:val="6"/>
              </w:rPr>
              <w:t xml:space="preserve"> </w:t>
            </w:r>
            <w:r>
              <w:rPr/>
              <w:t>相应资质的单位或者个人的，责令限期改正，没收违法所得；违法所</w:t>
            </w:r>
            <w:r>
              <w:rPr>
                <w:spacing w:val="6"/>
              </w:rPr>
              <w:t xml:space="preserve"> </w:t>
            </w:r>
            <w:r>
              <w:rPr/>
              <w:t>得十万元以上的，并处违法所得二倍以上五倍以下的罚款；没有违法</w:t>
            </w:r>
            <w:r>
              <w:rPr>
                <w:spacing w:val="6"/>
              </w:rPr>
              <w:t xml:space="preserve"> </w:t>
            </w:r>
            <w:r>
              <w:rPr/>
              <w:t>所得或者违法所得不足十万元的，单处或者并处十万元以上二十万元</w:t>
            </w:r>
            <w:r>
              <w:rPr>
                <w:spacing w:val="6"/>
              </w:rPr>
              <w:t xml:space="preserve"> </w:t>
            </w:r>
            <w:r>
              <w:rPr/>
              <w:t>以下的罚款；对其直接负责的主管人员和其他直接责任人员处一万元</w:t>
            </w:r>
            <w:r>
              <w:rPr>
                <w:spacing w:val="6"/>
              </w:rPr>
              <w:t xml:space="preserve"> </w:t>
            </w:r>
            <w:r>
              <w:rPr/>
              <w:t>以上二万元以下的罚款；导致发生生产安全事故给他人造成损害的，</w:t>
            </w:r>
            <w:r>
              <w:rPr>
                <w:spacing w:val="6"/>
              </w:rPr>
              <w:t xml:space="preserve"> </w:t>
            </w:r>
            <w:r>
              <w:rPr>
                <w:spacing w:val="-1"/>
              </w:rPr>
              <w:t>与承包方、承租方承担连带赔偿责任。</w:t>
            </w:r>
          </w:p>
          <w:p>
            <w:pPr>
              <w:pStyle w:val="TableText"/>
              <w:ind w:left="113" w:right="103" w:firstLine="371"/>
              <w:spacing w:line="235" w:lineRule="auto"/>
              <w:jc w:val="both"/>
              <w:rPr/>
            </w:pPr>
            <w:r>
              <w:rPr/>
              <w:t>生产经营单位未与承包单位、承租单位签订专</w:t>
            </w:r>
            <w:r>
              <w:rPr>
                <w:spacing w:val="-1"/>
              </w:rPr>
              <w:t>门的安全生产管理</w:t>
            </w:r>
            <w:r>
              <w:rPr/>
              <w:t xml:space="preserve"> </w:t>
            </w:r>
            <w:r>
              <w:rPr/>
              <w:t>协议或者未在承包合同、租赁合同中明确各自的安全生产管理职责，</w:t>
            </w:r>
            <w:r>
              <w:rPr>
                <w:spacing w:val="3"/>
              </w:rPr>
              <w:t xml:space="preserve"> </w:t>
            </w:r>
            <w:r>
              <w:rPr/>
              <w:t>或者未对承包单位、承租单位的安全生产统一协调、管理的，责令限</w:t>
            </w:r>
          </w:p>
        </w:tc>
        <w:tc>
          <w:tcPr>
            <w:tcW w:w="992"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bl>
    <w:p>
      <w:pPr>
        <w:spacing w:line="129" w:lineRule="exact"/>
        <w:rPr>
          <w:rFonts w:ascii="Arial"/>
          <w:sz w:val="11"/>
        </w:rPr>
      </w:pPr>
      <w:r/>
    </w:p>
    <w:p>
      <w:pPr>
        <w:spacing w:line="129" w:lineRule="exact"/>
        <w:sectPr>
          <w:footerReference w:type="default" r:id="rId52"/>
          <w:pgSz w:w="16839" w:h="11906"/>
          <w:pgMar w:top="400" w:right="432" w:bottom="1544" w:left="567" w:header="0" w:footer="1291"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80" w:hRule="atLeast"/>
        </w:trPr>
        <w:tc>
          <w:tcPr>
            <w:tcW w:w="742" w:type="dxa"/>
            <w:vAlign w:val="top"/>
          </w:tcPr>
          <w:p>
            <w:pPr>
              <w:pStyle w:val="TableText"/>
              <w:ind w:left="194"/>
              <w:spacing w:before="58" w:line="216"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8" w:line="216" w:lineRule="auto"/>
              <w:rPr/>
            </w:pPr>
            <w:r>
              <w:rPr>
                <w:b/>
                <w:bCs/>
                <w:spacing w:val="-3"/>
              </w:rPr>
              <w:t>检查内容</w:t>
            </w:r>
          </w:p>
        </w:tc>
        <w:tc>
          <w:tcPr>
            <w:tcW w:w="6267" w:type="dxa"/>
            <w:vAlign w:val="top"/>
          </w:tcPr>
          <w:p>
            <w:pPr>
              <w:pStyle w:val="TableText"/>
              <w:ind w:left="2773"/>
              <w:spacing w:before="58" w:line="216"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2913" w:hRule="atLeast"/>
        </w:trPr>
        <w:tc>
          <w:tcPr>
            <w:tcW w:w="742" w:type="dxa"/>
            <w:vAlign w:val="top"/>
          </w:tcPr>
          <w:p>
            <w:pPr>
              <w:rPr>
                <w:rFonts w:ascii="Arial"/>
                <w:sz w:val="21"/>
              </w:rPr>
            </w:pPr>
            <w:r/>
          </w:p>
        </w:tc>
        <w:tc>
          <w:tcPr>
            <w:tcW w:w="944" w:type="dxa"/>
            <w:vAlign w:val="top"/>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13" w:right="104"/>
              <w:spacing w:before="54" w:line="246" w:lineRule="auto"/>
              <w:rPr/>
            </w:pPr>
            <w:r>
              <w:rPr>
                <w:spacing w:val="-2"/>
              </w:rPr>
              <w:t>将其承包的全部建设工程支解以后以分包的名义分别转</w:t>
            </w:r>
            <w:r>
              <w:rPr>
                <w:spacing w:val="-3"/>
              </w:rPr>
              <w:t>包给第三人，不得将工</w:t>
            </w:r>
            <w:r>
              <w:rPr/>
              <w:t xml:space="preserve"> </w:t>
            </w:r>
            <w:r>
              <w:rPr>
                <w:spacing w:val="-1"/>
              </w:rPr>
              <w:t>程分包给不具备相应资质条件的单位。</w:t>
            </w:r>
          </w:p>
        </w:tc>
        <w:tc>
          <w:tcPr>
            <w:tcW w:w="5627" w:type="dxa"/>
            <w:vAlign w:val="top"/>
          </w:tcPr>
          <w:p>
            <w:pPr>
              <w:pStyle w:val="TableText"/>
              <w:ind w:left="118" w:right="103" w:hanging="2"/>
              <w:spacing w:before="55" w:line="245" w:lineRule="auto"/>
              <w:rPr/>
            </w:pPr>
            <w:r>
              <w:rPr/>
              <w:t>期改正，处五万元以下的罚款，对其直接负责的主管人员和其他直接</w:t>
            </w:r>
            <w:r>
              <w:rPr>
                <w:spacing w:val="1"/>
              </w:rPr>
              <w:t xml:space="preserve"> </w:t>
            </w:r>
            <w:r>
              <w:rPr>
                <w:spacing w:val="-1"/>
              </w:rPr>
              <w:t>责任人员处一万元以下的罚款；逾期未改正的，责令停产停业整顿。</w:t>
            </w:r>
          </w:p>
          <w:p>
            <w:pPr>
              <w:pStyle w:val="TableText"/>
              <w:ind w:left="113" w:right="53" w:firstLine="362"/>
              <w:spacing w:line="243" w:lineRule="auto"/>
              <w:jc w:val="both"/>
              <w:rPr/>
            </w:pPr>
            <w:r>
              <w:rPr/>
              <w:t>矿山、金属冶炼建设项目和用于生产、储存、装卸危险物品的建</w:t>
            </w:r>
            <w:r>
              <w:rPr>
                <w:spacing w:val="1"/>
              </w:rPr>
              <w:t xml:space="preserve"> </w:t>
            </w:r>
            <w:r>
              <w:rPr/>
              <w:t>设项目的施工单位未按照规定对施工项目进行安全管理的，责令限期</w:t>
            </w:r>
            <w:r>
              <w:rPr>
                <w:spacing w:val="3"/>
              </w:rPr>
              <w:t xml:space="preserve"> </w:t>
            </w:r>
            <w:r>
              <w:rPr/>
              <w:t>改正，处十万元以下的罚款，对其直接负责的主管人员和其他直接责</w:t>
            </w:r>
            <w:r>
              <w:rPr>
                <w:spacing w:val="3"/>
              </w:rPr>
              <w:t xml:space="preserve"> </w:t>
            </w:r>
            <w:r>
              <w:rPr/>
              <w:t>任人员处二万元以下的罚款；逾期未改正的，责令停产停业整顿；以</w:t>
            </w:r>
            <w:r>
              <w:rPr>
                <w:spacing w:val="3"/>
              </w:rPr>
              <w:t xml:space="preserve"> </w:t>
            </w:r>
            <w:r>
              <w:rPr/>
              <w:t>上施工单位倒卖、出租、出借、挂靠或者以其他形式非法转让施工资</w:t>
            </w:r>
            <w:r>
              <w:rPr>
                <w:spacing w:val="3"/>
              </w:rPr>
              <w:t xml:space="preserve"> </w:t>
            </w:r>
            <w:r>
              <w:rPr/>
              <w:t>质的，责令停产停业整顿，吊销资质证书，没收违法所得；违法所得</w:t>
            </w:r>
            <w:r>
              <w:rPr>
                <w:spacing w:val="3"/>
              </w:rPr>
              <w:t xml:space="preserve"> </w:t>
            </w:r>
            <w:r>
              <w:rPr/>
              <w:t>十万元以上的，并处违法所得二倍以上五倍以下的罚款；没有违法所</w:t>
            </w:r>
            <w:r>
              <w:rPr>
                <w:spacing w:val="3"/>
              </w:rPr>
              <w:t xml:space="preserve"> </w:t>
            </w:r>
            <w:r>
              <w:rPr/>
              <w:t>得或者违法所得不足十万元的，单处或者并处十万元以上二十万元以</w:t>
            </w:r>
            <w:r>
              <w:rPr>
                <w:spacing w:val="3"/>
              </w:rPr>
              <w:t xml:space="preserve"> </w:t>
            </w:r>
            <w:r>
              <w:rPr/>
              <w:t>下的罚款；对其直接负责的主管人员和其他直接责任人员处五万元以</w:t>
            </w:r>
            <w:r>
              <w:rPr>
                <w:spacing w:val="3"/>
              </w:rPr>
              <w:t xml:space="preserve"> </w:t>
            </w:r>
            <w:r>
              <w:rPr>
                <w:spacing w:val="-4"/>
              </w:rPr>
              <w:t>上十万元以下的罚款；构成犯罪的，依照刑法有关规定追究刑事</w:t>
            </w:r>
            <w:r>
              <w:rPr>
                <w:spacing w:val="-5"/>
              </w:rPr>
              <w:t>责任。</w:t>
            </w:r>
          </w:p>
        </w:tc>
        <w:tc>
          <w:tcPr>
            <w:tcW w:w="992" w:type="dxa"/>
            <w:vAlign w:val="top"/>
          </w:tcPr>
          <w:p>
            <w:pPr>
              <w:rPr>
                <w:rFonts w:ascii="Arial"/>
                <w:sz w:val="21"/>
              </w:rPr>
            </w:pPr>
            <w:r/>
          </w:p>
        </w:tc>
      </w:tr>
      <w:tr>
        <w:trPr>
          <w:trHeight w:val="2673" w:hRule="atLeast"/>
        </w:trPr>
        <w:tc>
          <w:tcPr>
            <w:tcW w:w="742"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331"/>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944"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pStyle w:val="TableText"/>
              <w:ind w:left="117" w:right="107" w:hanging="2"/>
              <w:spacing w:before="59" w:line="247" w:lineRule="auto"/>
              <w:rPr/>
            </w:pPr>
            <w:r>
              <w:rPr>
                <w:spacing w:val="-2"/>
              </w:rPr>
              <w:t>工艺管理</w:t>
            </w:r>
            <w:r>
              <w:rPr>
                <w:spacing w:val="2"/>
              </w:rPr>
              <w:t xml:space="preserve"> </w:t>
            </w:r>
            <w:r>
              <w:rPr>
                <w:spacing w:val="-8"/>
              </w:rPr>
              <w:t>情况</w:t>
            </w:r>
          </w:p>
        </w:tc>
        <w:tc>
          <w:tcPr>
            <w:tcW w:w="1261"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15" w:right="108" w:hanging="3"/>
              <w:spacing w:before="58" w:line="246" w:lineRule="auto"/>
              <w:rPr/>
            </w:pPr>
            <w:r>
              <w:rPr>
                <w:rFonts w:ascii="Times New Roman" w:hAnsi="Times New Roman" w:eastAsia="Times New Roman" w:cs="Times New Roman"/>
              </w:rPr>
              <w:t>5.</w:t>
            </w:r>
            <w:r>
              <w:rPr>
                <w:rFonts w:ascii="Times New Roman" w:hAnsi="Times New Roman" w:eastAsia="Times New Roman" w:cs="Times New Roman"/>
                <w:spacing w:val="-20"/>
              </w:rPr>
              <w:t xml:space="preserve"> </w:t>
            </w:r>
            <w:r>
              <w:rPr>
                <w:rFonts w:ascii="Times New Roman" w:hAnsi="Times New Roman" w:eastAsia="Times New Roman" w:cs="Times New Roman"/>
              </w:rPr>
              <w:t>1</w:t>
            </w:r>
            <w:r>
              <w:rPr>
                <w:rFonts w:ascii="Times New Roman" w:hAnsi="Times New Roman" w:eastAsia="Times New Roman" w:cs="Times New Roman"/>
                <w:spacing w:val="19"/>
              </w:rPr>
              <w:t xml:space="preserve"> </w:t>
            </w:r>
            <w:r>
              <w:rPr/>
              <w:t>未按规定</w:t>
            </w:r>
            <w:r>
              <w:rPr/>
              <w:t xml:space="preserve"> </w:t>
            </w:r>
            <w:r>
              <w:rPr>
                <w:spacing w:val="26"/>
              </w:rPr>
              <w:t>制定操作规</w:t>
            </w:r>
          </w:p>
          <w:p>
            <w:pPr>
              <w:pStyle w:val="TableText"/>
              <w:ind w:left="115" w:right="108" w:hanging="3"/>
              <w:spacing w:before="1" w:line="246" w:lineRule="auto"/>
              <w:rPr/>
            </w:pPr>
            <w:r>
              <w:rPr>
                <w:spacing w:val="26"/>
              </w:rPr>
              <w:t>程和工艺控</w:t>
            </w:r>
            <w:r>
              <w:rPr>
                <w:spacing w:val="3"/>
              </w:rPr>
              <w:t xml:space="preserve"> </w:t>
            </w:r>
            <w:r>
              <w:rPr>
                <w:spacing w:val="-4"/>
              </w:rPr>
              <w:t>制指标的</w:t>
            </w:r>
          </w:p>
        </w:tc>
        <w:tc>
          <w:tcPr>
            <w:tcW w:w="6267" w:type="dxa"/>
            <w:vAlign w:val="top"/>
          </w:tcPr>
          <w:p>
            <w:pPr>
              <w:pStyle w:val="TableText"/>
              <w:ind w:left="120" w:right="104" w:firstLine="348"/>
              <w:spacing w:before="56" w:line="245" w:lineRule="auto"/>
              <w:rPr/>
            </w:pPr>
            <w:r>
              <w:rPr>
                <w:b/>
                <w:bCs/>
                <w:spacing w:val="-1"/>
              </w:rPr>
              <w:t>《中华人民共和国安全生产法》第二十一条第二项</w:t>
            </w:r>
            <w:r>
              <w:rPr>
                <w:spacing w:val="-1"/>
              </w:rPr>
              <w:t xml:space="preserve"> </w:t>
            </w:r>
            <w:r>
              <w:rPr>
                <w:spacing w:val="-1"/>
              </w:rPr>
              <w:t>生产经营单位的主要</w:t>
            </w:r>
            <w:r>
              <w:rPr>
                <w:spacing w:val="7"/>
              </w:rPr>
              <w:t xml:space="preserve"> </w:t>
            </w:r>
            <w:r>
              <w:rPr>
                <w:spacing w:val="-1"/>
              </w:rPr>
              <w:t>负责人对本单位安全生产工作负有下列职责：</w:t>
            </w:r>
          </w:p>
          <w:p>
            <w:pPr>
              <w:pStyle w:val="TableText"/>
              <w:ind w:left="469"/>
              <w:spacing w:before="1" w:line="214" w:lineRule="auto"/>
              <w:rPr/>
            </w:pPr>
            <w:r>
              <w:rPr/>
              <w:t>（二）组织制定并实施本单位安全生产规章制</w:t>
            </w:r>
            <w:r>
              <w:rPr>
                <w:spacing w:val="-1"/>
              </w:rPr>
              <w:t>度和操作规程；</w:t>
            </w:r>
          </w:p>
          <w:p>
            <w:pPr>
              <w:pStyle w:val="TableText"/>
              <w:ind w:left="116" w:right="104" w:firstLine="353"/>
              <w:spacing w:before="32" w:line="246" w:lineRule="auto"/>
              <w:rPr/>
            </w:pPr>
            <w:r>
              <w:rPr>
                <w:b/>
                <w:bCs/>
                <w:spacing w:val="-4"/>
              </w:rPr>
              <w:t>《危险化学品生产企业安全生产许可证实施办法》第</w:t>
            </w:r>
            <w:r>
              <w:rPr>
                <w:b/>
                <w:bCs/>
                <w:spacing w:val="-5"/>
              </w:rPr>
              <w:t>十四条第十三项、第</w:t>
            </w:r>
            <w:r>
              <w:rPr/>
              <w:t xml:space="preserve"> </w:t>
            </w:r>
            <w:r>
              <w:rPr>
                <w:b/>
                <w:bCs/>
              </w:rPr>
              <w:t>十九项</w:t>
            </w:r>
            <w:r>
              <w:rPr/>
              <w:t xml:space="preserve"> </w:t>
            </w:r>
            <w:r>
              <w:rPr/>
              <w:t>企业应当根据化工工艺、装置、设施等实际情况，制定完善下列主要</w:t>
            </w:r>
            <w:r>
              <w:rPr>
                <w:spacing w:val="4"/>
              </w:rPr>
              <w:t xml:space="preserve"> </w:t>
            </w:r>
            <w:r>
              <w:rPr>
                <w:spacing w:val="-2"/>
              </w:rPr>
              <w:t>安全生产规章制度：</w:t>
            </w:r>
          </w:p>
          <w:p>
            <w:pPr>
              <w:pStyle w:val="TableText"/>
              <w:ind w:left="469"/>
              <w:spacing w:line="213" w:lineRule="auto"/>
              <w:rPr/>
            </w:pPr>
            <w:r>
              <w:rPr/>
              <w:t>（十三）工艺、设备、电气仪表、公用工程</w:t>
            </w:r>
            <w:r>
              <w:rPr>
                <w:spacing w:val="-1"/>
              </w:rPr>
              <w:t>安全管理制度；</w:t>
            </w:r>
          </w:p>
          <w:p>
            <w:pPr>
              <w:pStyle w:val="TableText"/>
              <w:ind w:left="469"/>
              <w:spacing w:before="31" w:line="214" w:lineRule="auto"/>
              <w:rPr/>
            </w:pPr>
            <w:r>
              <w:rPr>
                <w:spacing w:val="-1"/>
              </w:rPr>
              <w:t>（十九）安全管理制度及操作规程定期修订制度。</w:t>
            </w:r>
          </w:p>
          <w:p>
            <w:pPr>
              <w:pStyle w:val="TableText"/>
              <w:ind w:left="113" w:right="106" w:firstLine="355"/>
              <w:spacing w:before="31" w:line="235" w:lineRule="auto"/>
              <w:jc w:val="both"/>
              <w:rPr/>
            </w:pPr>
            <w:r>
              <w:rPr>
                <w:b/>
                <w:bCs/>
                <w:spacing w:val="-1"/>
              </w:rPr>
              <w:t>《危险化学品生产企业安全生产许可证实施办法》第十五条</w:t>
            </w:r>
            <w:r>
              <w:rPr>
                <w:spacing w:val="-1"/>
              </w:rPr>
              <w:t xml:space="preserve"> </w:t>
            </w:r>
            <w:r>
              <w:rPr>
                <w:spacing w:val="-1"/>
              </w:rPr>
              <w:t>企业</w:t>
            </w:r>
            <w:r>
              <w:rPr>
                <w:spacing w:val="-2"/>
              </w:rPr>
              <w:t>应当根</w:t>
            </w:r>
            <w:r>
              <w:rPr/>
              <w:t xml:space="preserve"> </w:t>
            </w:r>
            <w:r>
              <w:rPr>
                <w:spacing w:val="-2"/>
              </w:rPr>
              <w:t>据危险化学品的生产工艺、技术、设备特点和原辅</w:t>
            </w:r>
            <w:r>
              <w:rPr>
                <w:spacing w:val="-3"/>
              </w:rPr>
              <w:t>料、产品的危险性编制岗位</w:t>
            </w:r>
            <w:r>
              <w:rPr/>
              <w:t xml:space="preserve"> </w:t>
            </w:r>
            <w:r>
              <w:rPr>
                <w:spacing w:val="-2"/>
              </w:rPr>
              <w:t>操作安全规程。</w:t>
            </w:r>
          </w:p>
        </w:tc>
        <w:tc>
          <w:tcPr>
            <w:tcW w:w="5627" w:type="dxa"/>
            <w:vAlign w:val="top"/>
          </w:tcPr>
          <w:p>
            <w:pPr>
              <w:spacing w:line="354" w:lineRule="auto"/>
              <w:rPr>
                <w:rFonts w:ascii="Arial"/>
                <w:sz w:val="21"/>
              </w:rPr>
            </w:pPr>
            <w:r/>
          </w:p>
          <w:p>
            <w:pPr>
              <w:pStyle w:val="TableText"/>
              <w:ind w:left="110" w:right="103" w:firstLine="360"/>
              <w:spacing w:before="59" w:line="246" w:lineRule="auto"/>
              <w:jc w:val="both"/>
              <w:rPr/>
            </w:pPr>
            <w:r>
              <w:rPr>
                <w:b/>
                <w:bCs/>
                <w:spacing w:val="2"/>
              </w:rPr>
              <w:t>《中华人民共和国安全生产法》第九十四条第一款</w:t>
            </w:r>
            <w:r>
              <w:rPr>
                <w:spacing w:val="2"/>
              </w:rPr>
              <w:t xml:space="preserve"> </w:t>
            </w:r>
            <w:r>
              <w:rPr>
                <w:spacing w:val="2"/>
              </w:rPr>
              <w:t>生产经</w:t>
            </w:r>
            <w:r>
              <w:rPr>
                <w:spacing w:val="1"/>
              </w:rPr>
              <w:t>营单</w:t>
            </w:r>
            <w:r>
              <w:rPr/>
              <w:t xml:space="preserve"> </w:t>
            </w:r>
            <w:r>
              <w:rPr/>
              <w:t>位的主要负责人未履行本法规定的安全生产管理职责的，责令限期改</w:t>
            </w:r>
            <w:r>
              <w:rPr>
                <w:spacing w:val="6"/>
              </w:rPr>
              <w:t xml:space="preserve"> </w:t>
            </w:r>
            <w:r>
              <w:rPr/>
              <w:t>正，处二万元以上五万元以下的罚款；逾期未改正的，处五万元以上</w:t>
            </w:r>
            <w:r>
              <w:rPr>
                <w:spacing w:val="6"/>
              </w:rPr>
              <w:t xml:space="preserve"> </w:t>
            </w:r>
            <w:r>
              <w:rPr>
                <w:spacing w:val="-1"/>
              </w:rPr>
              <w:t>十万元以下的罚款，责令生产经营单位停产停业整顿。</w:t>
            </w:r>
          </w:p>
          <w:p>
            <w:pPr>
              <w:pStyle w:val="TableText"/>
              <w:ind w:left="471"/>
              <w:spacing w:before="1" w:line="214" w:lineRule="auto"/>
              <w:rPr/>
            </w:pPr>
            <w:r>
              <w:rPr>
                <w:b/>
                <w:bCs/>
                <w:spacing w:val="5"/>
              </w:rPr>
              <w:t>《危险化学品生产企业安全生产许可证实施办法》第四十三条</w:t>
            </w:r>
          </w:p>
          <w:p>
            <w:pPr>
              <w:pStyle w:val="TableText"/>
              <w:ind w:left="117" w:right="103" w:hanging="2"/>
              <w:spacing w:before="30" w:line="246" w:lineRule="auto"/>
              <w:jc w:val="both"/>
              <w:rPr/>
            </w:pPr>
            <w:r>
              <w:rPr/>
              <w:t>企业取得安全生产许可证后发现其不具备本办法规定的安全生产条件</w:t>
            </w:r>
            <w:r>
              <w:rPr>
                <w:spacing w:val="2"/>
              </w:rPr>
              <w:t xml:space="preserve"> </w:t>
            </w:r>
            <w:r>
              <w:rPr>
                <w:spacing w:val="-1"/>
              </w:rPr>
              <w:t>的，依法暂扣其安全生产许可证</w:t>
            </w:r>
            <w:r>
              <w:rPr>
                <w:spacing w:val="-21"/>
              </w:rPr>
              <w:t xml:space="preserve"> </w:t>
            </w:r>
            <w:r>
              <w:rPr>
                <w:rFonts w:ascii="Times New Roman" w:hAnsi="Times New Roman" w:eastAsia="Times New Roman" w:cs="Times New Roman"/>
                <w:spacing w:val="-1"/>
              </w:rPr>
              <w:t>1 </w:t>
            </w:r>
            <w:r>
              <w:rPr>
                <w:spacing w:val="-1"/>
              </w:rPr>
              <w:t>个月以上</w:t>
            </w:r>
            <w:r>
              <w:rPr>
                <w:spacing w:val="-37"/>
              </w:rPr>
              <w:t xml:space="preserve"> </w:t>
            </w:r>
            <w:r>
              <w:rPr>
                <w:rFonts w:ascii="Times New Roman" w:hAnsi="Times New Roman" w:eastAsia="Times New Roman" w:cs="Times New Roman"/>
                <w:spacing w:val="-1"/>
              </w:rPr>
              <w:t>6 </w:t>
            </w:r>
            <w:r>
              <w:rPr>
                <w:spacing w:val="-1"/>
              </w:rPr>
              <w:t>个月以下；暂扣期满仍</w:t>
            </w:r>
            <w:r>
              <w:rPr/>
              <w:t xml:space="preserve"> </w:t>
            </w:r>
            <w:r>
              <w:rPr>
                <w:spacing w:val="-1"/>
              </w:rPr>
              <w:t>不具备本办法规定的安全生产条件的，依法吊销其安全生产许可证。</w:t>
            </w:r>
          </w:p>
        </w:tc>
        <w:tc>
          <w:tcPr>
            <w:tcW w:w="992"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1954"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pStyle w:val="TableText"/>
              <w:ind w:left="108" w:right="108" w:firstLine="3"/>
              <w:spacing w:before="178" w:line="246" w:lineRule="auto"/>
              <w:rPr/>
            </w:pPr>
            <w:r>
              <w:rPr>
                <w:rFonts w:ascii="Times New Roman" w:hAnsi="Times New Roman" w:eastAsia="Times New Roman" w:cs="Times New Roman"/>
                <w:spacing w:val="2"/>
              </w:rPr>
              <w:t>5.2</w:t>
            </w:r>
            <w:r>
              <w:rPr>
                <w:rFonts w:ascii="Times New Roman" w:hAnsi="Times New Roman" w:eastAsia="Times New Roman" w:cs="Times New Roman"/>
                <w:spacing w:val="30"/>
              </w:rPr>
              <w:t xml:space="preserve"> </w:t>
            </w:r>
            <w:r>
              <w:rPr>
                <w:spacing w:val="2"/>
              </w:rPr>
              <w:t>生产、储</w:t>
            </w:r>
            <w:r>
              <w:rPr/>
              <w:t xml:space="preserve"> </w:t>
            </w:r>
            <w:r>
              <w:rPr>
                <w:spacing w:val="27"/>
              </w:rPr>
              <w:t>存装置及设</w:t>
            </w:r>
          </w:p>
          <w:p>
            <w:pPr>
              <w:pStyle w:val="TableText"/>
              <w:ind w:left="108" w:right="106" w:firstLine="2"/>
              <w:spacing w:before="1" w:line="245" w:lineRule="auto"/>
              <w:rPr/>
            </w:pPr>
            <w:r>
              <w:rPr>
                <w:spacing w:val="7"/>
              </w:rPr>
              <w:t>施超温</w:t>
            </w:r>
            <w:r>
              <w:rPr>
                <w:spacing w:val="-30"/>
              </w:rPr>
              <w:t xml:space="preserve"> </w:t>
            </w:r>
            <w:r>
              <w:rPr>
                <w:spacing w:val="7"/>
              </w:rPr>
              <w:t>、</w:t>
            </w:r>
            <w:r>
              <w:rPr>
                <w:spacing w:val="-50"/>
              </w:rPr>
              <w:t xml:space="preserve"> </w:t>
            </w:r>
            <w:r>
              <w:rPr>
                <w:spacing w:val="7"/>
              </w:rPr>
              <w:t>超</w:t>
            </w:r>
            <w:r>
              <w:rPr/>
              <w:t xml:space="preserve"> </w:t>
            </w:r>
            <w:r>
              <w:rPr>
                <w:spacing w:val="-7"/>
              </w:rPr>
              <w:t>压、超液位运</w:t>
            </w:r>
          </w:p>
          <w:p>
            <w:pPr>
              <w:pStyle w:val="TableText"/>
              <w:ind w:left="115" w:right="106" w:hanging="5"/>
              <w:spacing w:line="247" w:lineRule="auto"/>
              <w:jc w:val="both"/>
              <w:rPr/>
            </w:pPr>
            <w:r>
              <w:rPr>
                <w:spacing w:val="-7"/>
              </w:rPr>
              <w:t>行的；浮顶储</w:t>
            </w:r>
            <w:r>
              <w:rPr/>
              <w:t xml:space="preserve"> </w:t>
            </w:r>
            <w:r>
              <w:rPr>
                <w:spacing w:val="26"/>
              </w:rPr>
              <w:t>罐运行中浮</w:t>
            </w:r>
            <w:r>
              <w:rPr/>
              <w:t xml:space="preserve"> </w:t>
            </w:r>
            <w:r>
              <w:rPr>
                <w:spacing w:val="-4"/>
              </w:rPr>
              <w:t>盘落底的</w:t>
            </w:r>
          </w:p>
        </w:tc>
        <w:tc>
          <w:tcPr>
            <w:tcW w:w="6267" w:type="dxa"/>
            <w:vAlign w:val="top"/>
          </w:tcPr>
          <w:p>
            <w:pPr>
              <w:spacing w:line="477" w:lineRule="auto"/>
              <w:rPr>
                <w:rFonts w:ascii="Arial"/>
                <w:sz w:val="21"/>
              </w:rPr>
            </w:pPr>
            <w:r/>
          </w:p>
          <w:p>
            <w:pPr>
              <w:pStyle w:val="TableText"/>
              <w:ind w:left="114" w:right="53" w:firstLine="355"/>
              <w:spacing w:before="58" w:line="246" w:lineRule="auto"/>
              <w:rPr/>
            </w:pPr>
            <w:r>
              <w:rPr>
                <w:b/>
                <w:bCs/>
                <w:spacing w:val="-5"/>
              </w:rPr>
              <w:t>《危险化学品安全管理条例》第二十四条第二款</w:t>
            </w:r>
            <w:r>
              <w:rPr>
                <w:spacing w:val="-5"/>
              </w:rPr>
              <w:t xml:space="preserve"> </w:t>
            </w:r>
            <w:r>
              <w:rPr>
                <w:spacing w:val="-5"/>
              </w:rPr>
              <w:t>危险化学品的储存方式、</w:t>
            </w:r>
            <w:r>
              <w:rPr>
                <w:spacing w:val="12"/>
              </w:rPr>
              <w:t xml:space="preserve"> </w:t>
            </w:r>
            <w:r>
              <w:rPr>
                <w:spacing w:val="-1"/>
              </w:rPr>
              <w:t>方法以及储存数量应当符合国家标准或者国家有关规定。</w:t>
            </w:r>
          </w:p>
          <w:p>
            <w:pPr>
              <w:pStyle w:val="TableText"/>
              <w:ind w:left="117" w:right="106" w:firstLine="352"/>
              <w:spacing w:line="245" w:lineRule="auto"/>
              <w:rPr/>
            </w:pPr>
            <w:r>
              <w:rPr>
                <w:b/>
                <w:bCs/>
              </w:rPr>
              <w:t>《油气罐区防火防爆十条规定》（安监总政法〔</w:t>
            </w:r>
            <w:r>
              <w:rPr>
                <w:rFonts w:ascii="Times New Roman" w:hAnsi="Times New Roman" w:eastAsia="Times New Roman" w:cs="Times New Roman"/>
                <w:b/>
                <w:bCs/>
              </w:rPr>
              <w:t>2017</w:t>
            </w:r>
            <w:r>
              <w:rPr>
                <w:b/>
                <w:bCs/>
                <w:spacing w:val="-1"/>
              </w:rPr>
              <w:t>〕</w:t>
            </w:r>
            <w:r>
              <w:rPr>
                <w:rFonts w:ascii="Times New Roman" w:hAnsi="Times New Roman" w:eastAsia="Times New Roman" w:cs="Times New Roman"/>
                <w:b/>
                <w:bCs/>
                <w:spacing w:val="-1"/>
              </w:rPr>
              <w:t>15</w:t>
            </w:r>
            <w:r>
              <w:rPr>
                <w:rFonts w:ascii="Times New Roman" w:hAnsi="Times New Roman" w:eastAsia="Times New Roman" w:cs="Times New Roman"/>
                <w:b/>
                <w:bCs/>
                <w:spacing w:val="17"/>
              </w:rPr>
              <w:t xml:space="preserve"> </w:t>
            </w:r>
            <w:r>
              <w:rPr>
                <w:b/>
                <w:bCs/>
                <w:spacing w:val="-1"/>
              </w:rPr>
              <w:t>号）第六条</w:t>
            </w:r>
            <w:r>
              <w:rPr>
                <w:spacing w:val="-1"/>
              </w:rPr>
              <w:t>严</w:t>
            </w:r>
            <w:r>
              <w:rPr/>
              <w:t xml:space="preserve"> </w:t>
            </w:r>
            <w:r>
              <w:rPr>
                <w:spacing w:val="-1"/>
              </w:rPr>
              <w:t>禁内浮顶储罐运行中浮盘落底</w:t>
            </w:r>
          </w:p>
        </w:tc>
        <w:tc>
          <w:tcPr>
            <w:tcW w:w="5627" w:type="dxa"/>
            <w:vAlign w:val="top"/>
          </w:tcPr>
          <w:p>
            <w:pPr>
              <w:pStyle w:val="TableText"/>
              <w:ind w:left="112" w:right="103" w:firstLine="359"/>
              <w:spacing w:before="58" w:line="246" w:lineRule="auto"/>
              <w:jc w:val="both"/>
              <w:rPr/>
            </w:pPr>
            <w:r>
              <w:rPr>
                <w:b/>
                <w:bCs/>
                <w:spacing w:val="2"/>
              </w:rPr>
              <w:t>《危险化学品安全管理条例》第八十条第五项</w:t>
            </w:r>
            <w:r>
              <w:rPr>
                <w:spacing w:val="2"/>
              </w:rPr>
              <w:t xml:space="preserve"> </w:t>
            </w:r>
            <w:r>
              <w:rPr>
                <w:spacing w:val="2"/>
              </w:rPr>
              <w:t>生产、储存、使</w:t>
            </w:r>
            <w:r>
              <w:rPr>
                <w:spacing w:val="2"/>
              </w:rPr>
              <w:t xml:space="preserve"> </w:t>
            </w:r>
            <w:r>
              <w:rPr/>
              <w:t>用危险化学品的单位有下列情形之一的，由安全生产监督管理部门责</w:t>
            </w:r>
            <w:r>
              <w:rPr>
                <w:spacing w:val="5"/>
              </w:rPr>
              <w:t xml:space="preserve"> </w:t>
            </w:r>
            <w:r>
              <w:rPr>
                <w:spacing w:val="-5"/>
              </w:rPr>
              <w:t>令改正，处</w:t>
            </w:r>
            <w:r>
              <w:rPr>
                <w:spacing w:val="-27"/>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6"/>
                <w:w w:val="101"/>
              </w:rPr>
              <w:t xml:space="preserve"> </w:t>
            </w:r>
            <w:r>
              <w:rPr>
                <w:spacing w:val="-5"/>
              </w:rPr>
              <w:t>万元以上</w:t>
            </w:r>
            <w:r>
              <w:rPr>
                <w:spacing w:val="-23"/>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3"/>
                <w:w w:val="102"/>
              </w:rPr>
              <w:t xml:space="preserve"> </w:t>
            </w:r>
            <w:r>
              <w:rPr>
                <w:spacing w:val="-5"/>
              </w:rPr>
              <w:t>万元以下的罚款；拒不改正的，责令停产停</w:t>
            </w:r>
            <w:r>
              <w:rPr/>
              <w:t xml:space="preserve"> </w:t>
            </w:r>
            <w:r>
              <w:rPr/>
              <w:t>业整顿直至由原发证机关吊销其相关许可证件，并由工商行政管理部</w:t>
            </w:r>
            <w:r>
              <w:rPr>
                <w:spacing w:val="5"/>
              </w:rPr>
              <w:t xml:space="preserve"> </w:t>
            </w:r>
            <w:r>
              <w:rPr/>
              <w:t>门责令其办理经营范围变更登记或者吊销其营业执照；有关责任人员</w:t>
            </w:r>
            <w:r>
              <w:rPr>
                <w:spacing w:val="5"/>
              </w:rPr>
              <w:t xml:space="preserve"> </w:t>
            </w:r>
            <w:r>
              <w:rPr>
                <w:spacing w:val="-1"/>
              </w:rPr>
              <w:t>构成犯罪的，依法追究刑事责任：</w:t>
            </w:r>
          </w:p>
          <w:p>
            <w:pPr>
              <w:pStyle w:val="TableText"/>
              <w:ind w:left="117" w:right="103" w:firstLine="354"/>
              <w:spacing w:before="1" w:line="228" w:lineRule="auto"/>
              <w:rPr/>
            </w:pPr>
            <w:r>
              <w:rPr/>
              <w:t>（五）危险化学品的储存方式、方法或者储存数量不符合国家标</w:t>
            </w:r>
            <w:r>
              <w:rPr>
                <w:spacing w:val="5"/>
              </w:rPr>
              <w:t xml:space="preserve"> </w:t>
            </w:r>
            <w:r>
              <w:rPr>
                <w:spacing w:val="-1"/>
              </w:rPr>
              <w:t>准或者国家有关规定的。</w:t>
            </w:r>
          </w:p>
        </w:tc>
        <w:tc>
          <w:tcPr>
            <w:tcW w:w="992" w:type="dxa"/>
            <w:vAlign w:val="top"/>
          </w:tcPr>
          <w:p>
            <w:pPr>
              <w:spacing w:line="357" w:lineRule="auto"/>
              <w:rPr>
                <w:rFonts w:ascii="Arial"/>
                <w:sz w:val="21"/>
              </w:rPr>
            </w:pPr>
            <w:r/>
          </w:p>
          <w:p>
            <w:pPr>
              <w:spacing w:line="357"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99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8" w:right="106" w:hanging="6"/>
              <w:spacing w:before="60" w:line="246" w:lineRule="auto"/>
              <w:rPr/>
            </w:pPr>
            <w:r>
              <w:rPr>
                <w:rFonts w:ascii="Times New Roman" w:hAnsi="Times New Roman" w:eastAsia="Times New Roman" w:cs="Times New Roman"/>
                <w:spacing w:val="2"/>
              </w:rPr>
              <w:t>5.3</w:t>
            </w:r>
            <w:r>
              <w:rPr>
                <w:rFonts w:ascii="Times New Roman" w:hAnsi="Times New Roman" w:eastAsia="Times New Roman" w:cs="Times New Roman"/>
                <w:spacing w:val="30"/>
              </w:rPr>
              <w:t xml:space="preserve"> </w:t>
            </w:r>
            <w:r>
              <w:rPr>
                <w:spacing w:val="2"/>
              </w:rPr>
              <w:t>涉及液化</w:t>
            </w:r>
            <w:r>
              <w:rPr/>
              <w:t xml:space="preserve"> </w:t>
            </w:r>
            <w:r>
              <w:rPr>
                <w:spacing w:val="-9"/>
              </w:rPr>
              <w:t>烃、液氨、液</w:t>
            </w:r>
          </w:p>
          <w:p>
            <w:pPr>
              <w:pStyle w:val="TableText"/>
              <w:ind w:left="120" w:right="106" w:hanging="6"/>
              <w:spacing w:line="229" w:lineRule="auto"/>
              <w:rPr/>
            </w:pPr>
            <w:r>
              <w:rPr>
                <w:spacing w:val="-8"/>
              </w:rPr>
              <w:t>氯、硫化氢等</w:t>
            </w:r>
            <w:r>
              <w:rPr>
                <w:spacing w:val="2"/>
              </w:rPr>
              <w:t xml:space="preserve"> </w:t>
            </w:r>
            <w:r>
              <w:rPr>
                <w:spacing w:val="-3"/>
              </w:rPr>
              <w:t>易</w:t>
            </w:r>
            <w:r>
              <w:rPr>
                <w:spacing w:val="-45"/>
              </w:rPr>
              <w:t xml:space="preserve"> </w:t>
            </w:r>
            <w:r>
              <w:rPr>
                <w:spacing w:val="-3"/>
              </w:rPr>
              <w:t>燃</w:t>
            </w:r>
            <w:r>
              <w:rPr>
                <w:spacing w:val="-36"/>
              </w:rPr>
              <w:t xml:space="preserve"> </w:t>
            </w:r>
            <w:r>
              <w:rPr>
                <w:spacing w:val="-3"/>
              </w:rPr>
              <w:t>易爆</w:t>
            </w:r>
            <w:r>
              <w:rPr>
                <w:spacing w:val="-49"/>
              </w:rPr>
              <w:t xml:space="preserve"> </w:t>
            </w:r>
            <w:r>
              <w:rPr>
                <w:spacing w:val="-3"/>
              </w:rPr>
              <w:t>及</w:t>
            </w:r>
          </w:p>
        </w:tc>
        <w:tc>
          <w:tcPr>
            <w:tcW w:w="6267" w:type="dxa"/>
            <w:vAlign w:val="top"/>
          </w:tcPr>
          <w:p>
            <w:pPr>
              <w:pStyle w:val="TableText"/>
              <w:ind w:left="113" w:right="57" w:firstLine="355"/>
              <w:spacing w:before="60"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469"/>
              <w:spacing w:line="213" w:lineRule="auto"/>
              <w:rPr>
                <w:rFonts w:ascii="Times New Roman" w:hAnsi="Times New Roman" w:eastAsia="Times New Roman" w:cs="Times New Roman"/>
              </w:rPr>
            </w:pPr>
            <w:r>
              <w:rPr>
                <w:spacing w:val="-1"/>
              </w:rPr>
              <w:t>《固定式压力容器安全技术监察规程》的最新版本为</w:t>
            </w:r>
            <w:r>
              <w:rPr>
                <w:spacing w:val="-34"/>
              </w:rPr>
              <w:t xml:space="preserve"> </w:t>
            </w:r>
            <w:r>
              <w:rPr>
                <w:rFonts w:ascii="Times New Roman" w:hAnsi="Times New Roman" w:eastAsia="Times New Roman" w:cs="Times New Roman"/>
                <w:spacing w:val="-1"/>
              </w:rPr>
              <w:t>TSG21-2016</w:t>
            </w:r>
            <w:r>
              <w:rPr>
                <w:rFonts w:ascii="Times New Roman" w:hAnsi="Times New Roman" w:eastAsia="Times New Roman" w:cs="Times New Roman"/>
                <w:spacing w:val="18"/>
                <w:w w:val="101"/>
              </w:rPr>
              <w:t xml:space="preserve"> </w:t>
            </w:r>
            <w:r>
              <w:rPr>
                <w:spacing w:val="-1"/>
              </w:rPr>
              <w:t>第</w:t>
            </w:r>
            <w:r>
              <w:rPr>
                <w:spacing w:val="-37"/>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w:t>
            </w:r>
          </w:p>
          <w:p>
            <w:pPr>
              <w:pStyle w:val="TableText"/>
              <w:ind w:left="108"/>
              <w:spacing w:before="31" w:line="212" w:lineRule="auto"/>
              <w:rPr/>
            </w:pPr>
            <w:r>
              <w:rPr>
                <w:rFonts w:ascii="Times New Roman" w:hAnsi="Times New Roman" w:eastAsia="Times New Roman" w:cs="Times New Roman"/>
                <w:spacing w:val="2"/>
              </w:rPr>
              <w:t>2.</w:t>
            </w:r>
            <w:r>
              <w:rPr>
                <w:spacing w:val="2"/>
              </w:rPr>
              <w:t>（</w:t>
            </w:r>
            <w:r>
              <w:rPr>
                <w:rFonts w:ascii="Times New Roman" w:hAnsi="Times New Roman" w:eastAsia="Times New Roman" w:cs="Times New Roman"/>
                <w:spacing w:val="2"/>
              </w:rPr>
              <w:t>3</w:t>
            </w:r>
            <w:r>
              <w:rPr>
                <w:spacing w:val="2"/>
              </w:rPr>
              <w:t>）条对易爆介质或者毒性程度为极度、高度或者中度</w:t>
            </w:r>
            <w:r>
              <w:rPr>
                <w:spacing w:val="1"/>
              </w:rPr>
              <w:t>危害介质的压力容</w:t>
            </w:r>
          </w:p>
        </w:tc>
        <w:tc>
          <w:tcPr>
            <w:tcW w:w="5627" w:type="dxa"/>
            <w:vAlign w:val="top"/>
          </w:tcPr>
          <w:p>
            <w:pPr>
              <w:pStyle w:val="TableText"/>
              <w:ind w:left="110" w:right="58" w:firstLine="360"/>
              <w:spacing w:before="58" w:line="238" w:lineRule="auto"/>
              <w:jc w:val="both"/>
              <w:rPr/>
            </w:pPr>
            <w:r>
              <w:rPr>
                <w:b/>
                <w:bCs/>
                <w:spacing w:val="2"/>
              </w:rPr>
              <w:t>《中华人民共和国安全生产法》第九十六条第二项</w:t>
            </w:r>
            <w:r>
              <w:rPr>
                <w:spacing w:val="2"/>
              </w:rPr>
              <w:t xml:space="preserve"> </w:t>
            </w:r>
            <w:r>
              <w:rPr>
                <w:spacing w:val="2"/>
              </w:rPr>
              <w:t>生产经</w:t>
            </w:r>
            <w:r>
              <w:rPr>
                <w:spacing w:val="1"/>
              </w:rPr>
              <w:t>营单</w:t>
            </w:r>
            <w:r>
              <w:rPr/>
              <w:t xml:space="preserve"> </w:t>
            </w:r>
            <w:r>
              <w:rPr/>
              <w:t>位有下列行为之一的，责令限期改正，处五万元以下的罚款；逾期未</w:t>
            </w:r>
            <w:r>
              <w:rPr>
                <w:spacing w:val="6"/>
              </w:rPr>
              <w:t xml:space="preserve"> </w:t>
            </w:r>
            <w:r>
              <w:rPr/>
              <w:t>改正的，处五万元以上二十万元以下的罚款，对其直接负责的主管人</w:t>
            </w:r>
            <w:r>
              <w:rPr>
                <w:spacing w:val="6"/>
              </w:rPr>
              <w:t xml:space="preserve"> </w:t>
            </w:r>
            <w:r>
              <w:rPr>
                <w:spacing w:val="-4"/>
              </w:rPr>
              <w:t>员和其他直接责任人员处一万元以上二万元以下的罚款；情节</w:t>
            </w:r>
            <w:r>
              <w:rPr>
                <w:spacing w:val="-5"/>
              </w:rPr>
              <w:t>严重的，</w:t>
            </w:r>
          </w:p>
        </w:tc>
        <w:tc>
          <w:tcPr>
            <w:tcW w:w="992" w:type="dxa"/>
            <w:vAlign w:val="top"/>
          </w:tcPr>
          <w:p>
            <w:pPr>
              <w:pStyle w:val="TableText"/>
              <w:ind w:left="326" w:right="133" w:hanging="174"/>
              <w:spacing w:before="29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53"/>
          <w:pgSz w:w="16839" w:h="11906"/>
          <w:pgMar w:top="400" w:right="432"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71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14"/>
              <w:spacing w:before="56" w:line="214" w:lineRule="auto"/>
              <w:rPr/>
            </w:pPr>
            <w:r>
              <w:rPr>
                <w:spacing w:val="31"/>
              </w:rPr>
              <w:t>有毒介质的</w:t>
            </w:r>
          </w:p>
          <w:p>
            <w:pPr>
              <w:pStyle w:val="TableText"/>
              <w:ind w:left="114"/>
              <w:spacing w:before="30" w:line="216" w:lineRule="auto"/>
              <w:rPr/>
            </w:pPr>
            <w:r>
              <w:rPr>
                <w:spacing w:val="27"/>
              </w:rPr>
              <w:t>安全阀及其</w:t>
            </w:r>
          </w:p>
          <w:p>
            <w:pPr>
              <w:pStyle w:val="TableText"/>
              <w:ind w:left="107"/>
              <w:spacing w:before="29" w:line="216" w:lineRule="auto"/>
              <w:rPr/>
            </w:pPr>
            <w:r>
              <w:rPr>
                <w:spacing w:val="29"/>
              </w:rPr>
              <w:t>他泄放设施</w:t>
            </w:r>
          </w:p>
          <w:p>
            <w:pPr>
              <w:pStyle w:val="TableText"/>
              <w:ind w:left="117"/>
              <w:spacing w:before="29" w:line="216" w:lineRule="auto"/>
              <w:rPr/>
            </w:pPr>
            <w:r>
              <w:rPr>
                <w:spacing w:val="30"/>
              </w:rPr>
              <w:t>直排大气的</w:t>
            </w:r>
          </w:p>
          <w:p>
            <w:pPr>
              <w:pStyle w:val="TableText"/>
              <w:ind w:left="108"/>
              <w:spacing w:before="29" w:line="214" w:lineRule="auto"/>
              <w:rPr/>
            </w:pPr>
            <w:r>
              <w:rPr>
                <w:spacing w:val="20"/>
              </w:rPr>
              <w:t>（</w:t>
            </w:r>
            <w:r>
              <w:rPr>
                <w:spacing w:val="-46"/>
              </w:rPr>
              <w:t xml:space="preserve"> </w:t>
            </w:r>
            <w:r>
              <w:rPr>
                <w:spacing w:val="20"/>
              </w:rPr>
              <w:t>环氧乙烷</w:t>
            </w:r>
          </w:p>
          <w:p>
            <w:pPr>
              <w:pStyle w:val="TableText"/>
              <w:ind w:left="112" w:right="77" w:firstLine="13"/>
              <w:spacing w:before="31" w:line="230" w:lineRule="auto"/>
              <w:rPr/>
            </w:pPr>
            <w:r>
              <w:rPr>
                <w:spacing w:val="24"/>
              </w:rPr>
              <w:t>的排放应采</w:t>
            </w:r>
            <w:r>
              <w:rPr/>
              <w:t xml:space="preserve"> </w:t>
            </w:r>
            <w:r>
              <w:rPr>
                <w:spacing w:val="-3"/>
              </w:rPr>
              <w:t>取安全措施）</w:t>
            </w:r>
          </w:p>
        </w:tc>
        <w:tc>
          <w:tcPr>
            <w:tcW w:w="6267" w:type="dxa"/>
            <w:vAlign w:val="top"/>
          </w:tcPr>
          <w:p>
            <w:pPr>
              <w:pStyle w:val="TableText"/>
              <w:ind w:left="116" w:right="83" w:hanging="8"/>
              <w:spacing w:before="56" w:line="246" w:lineRule="auto"/>
              <w:rPr/>
            </w:pPr>
            <w:r>
              <w:rPr>
                <w:spacing w:val="-2"/>
              </w:rPr>
              <w:t>器，应当在安全阀或者爆破片的排出口装设导管，将排放介质引至安全地点，</w:t>
            </w:r>
            <w:r>
              <w:rPr>
                <w:spacing w:val="16"/>
              </w:rPr>
              <w:t xml:space="preserve"> </w:t>
            </w:r>
            <w:r>
              <w:rPr>
                <w:spacing w:val="-1"/>
              </w:rPr>
              <w:t>并且进行妥善处理，不得直接排入大气。</w:t>
            </w:r>
          </w:p>
        </w:tc>
        <w:tc>
          <w:tcPr>
            <w:tcW w:w="5627" w:type="dxa"/>
            <w:vAlign w:val="top"/>
          </w:tcPr>
          <w:p>
            <w:pPr>
              <w:pStyle w:val="TableText"/>
              <w:ind w:left="119"/>
              <w:spacing w:before="55" w:line="214" w:lineRule="auto"/>
              <w:rPr/>
            </w:pPr>
            <w:r>
              <w:rPr>
                <w:spacing w:val="-1"/>
              </w:rPr>
              <w:t>责令停产停业整顿；构成犯罪的，依照刑法有关规定追究刑事责任：</w:t>
            </w:r>
          </w:p>
          <w:p>
            <w:pPr>
              <w:pStyle w:val="TableText"/>
              <w:ind w:left="117" w:right="103" w:firstLine="354"/>
              <w:spacing w:before="32" w:line="246" w:lineRule="auto"/>
              <w:rPr/>
            </w:pPr>
            <w:r>
              <w:rPr/>
              <w:t>（二）安全设备的安装、使用、检测、改造和报废不符合国家标</w:t>
            </w:r>
            <w:r>
              <w:rPr>
                <w:spacing w:val="5"/>
              </w:rPr>
              <w:t xml:space="preserve"> </w:t>
            </w:r>
            <w:r>
              <w:rPr>
                <w:spacing w:val="-2"/>
              </w:rPr>
              <w:t>准或者行业标准的；</w:t>
            </w:r>
          </w:p>
        </w:tc>
        <w:tc>
          <w:tcPr>
            <w:tcW w:w="992" w:type="dxa"/>
            <w:vAlign w:val="top"/>
          </w:tcPr>
          <w:p>
            <w:pPr>
              <w:rPr>
                <w:rFonts w:ascii="Arial"/>
                <w:sz w:val="21"/>
              </w:rPr>
            </w:pPr>
            <w:r/>
          </w:p>
        </w:tc>
      </w:tr>
      <w:tr>
        <w:trPr>
          <w:trHeight w:val="411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pStyle w:val="TableText"/>
              <w:ind w:left="112"/>
              <w:spacing w:before="55" w:line="216" w:lineRule="auto"/>
              <w:rPr/>
            </w:pPr>
            <w:r>
              <w:rPr>
                <w:rFonts w:ascii="Times New Roman" w:hAnsi="Times New Roman" w:eastAsia="Times New Roman" w:cs="Times New Roman"/>
                <w:spacing w:val="-6"/>
              </w:rPr>
              <w:t>5.4</w:t>
            </w:r>
            <w:r>
              <w:rPr>
                <w:rFonts w:ascii="Times New Roman" w:hAnsi="Times New Roman" w:eastAsia="Times New Roman" w:cs="Times New Roman"/>
                <w:spacing w:val="3"/>
              </w:rPr>
              <w:t xml:space="preserve">   </w:t>
            </w:r>
            <w:r>
              <w:rPr>
                <w:spacing w:val="-6"/>
              </w:rPr>
              <w:t>涉</w:t>
            </w:r>
            <w:r>
              <w:rPr>
                <w:spacing w:val="-6"/>
              </w:rPr>
              <w:t xml:space="preserve"> </w:t>
            </w:r>
            <w:r>
              <w:rPr>
                <w:spacing w:val="-6"/>
              </w:rPr>
              <w:t>及</w:t>
            </w:r>
            <w:r>
              <w:rPr>
                <w:spacing w:val="-9"/>
              </w:rPr>
              <w:t xml:space="preserve"> </w:t>
            </w:r>
            <w:r>
              <w:rPr>
                <w:spacing w:val="-6"/>
              </w:rPr>
              <w:t>硝</w:t>
            </w:r>
          </w:p>
          <w:p>
            <w:pPr>
              <w:pStyle w:val="TableText"/>
              <w:ind w:left="116"/>
              <w:spacing w:before="29" w:line="216" w:lineRule="auto"/>
              <w:rPr/>
            </w:pPr>
            <w:r>
              <w:rPr>
                <w:spacing w:val="-6"/>
              </w:rPr>
              <w:t>化、氯化、氟</w:t>
            </w:r>
          </w:p>
          <w:p>
            <w:pPr>
              <w:pStyle w:val="TableText"/>
              <w:ind w:left="114" w:right="108" w:firstLine="1"/>
              <w:spacing w:before="29" w:line="246" w:lineRule="auto"/>
              <w:rPr/>
            </w:pPr>
            <w:r>
              <w:rPr>
                <w:spacing w:val="-9"/>
              </w:rPr>
              <w:t>化、重氮化、</w:t>
            </w:r>
            <w:r>
              <w:rPr>
                <w:spacing w:val="3"/>
              </w:rPr>
              <w:t xml:space="preserve"> </w:t>
            </w:r>
            <w:r>
              <w:rPr>
                <w:spacing w:val="26"/>
              </w:rPr>
              <w:t>过氧化的精</w:t>
            </w:r>
          </w:p>
          <w:p>
            <w:pPr>
              <w:pStyle w:val="TableText"/>
              <w:ind w:left="110" w:right="106" w:firstLine="5"/>
              <w:spacing w:before="1" w:line="246" w:lineRule="auto"/>
              <w:jc w:val="both"/>
              <w:rPr/>
            </w:pPr>
            <w:r>
              <w:rPr>
                <w:spacing w:val="26"/>
              </w:rPr>
              <w:t>细化工生产</w:t>
            </w:r>
            <w:r>
              <w:rPr/>
              <w:t xml:space="preserve"> </w:t>
            </w:r>
            <w:r>
              <w:rPr>
                <w:spacing w:val="-7"/>
              </w:rPr>
              <w:t>装置企业，未</w:t>
            </w:r>
            <w:r>
              <w:rPr/>
              <w:t xml:space="preserve"> </w:t>
            </w:r>
            <w:r>
              <w:rPr>
                <w:spacing w:val="27"/>
              </w:rPr>
              <w:t>开展有关产</w:t>
            </w:r>
          </w:p>
          <w:p>
            <w:pPr>
              <w:pStyle w:val="TableText"/>
              <w:ind w:left="132"/>
              <w:spacing w:line="215" w:lineRule="auto"/>
              <w:rPr/>
            </w:pPr>
            <w:r>
              <w:rPr>
                <w:spacing w:val="26"/>
              </w:rPr>
              <w:t>品生产工艺</w:t>
            </w:r>
          </w:p>
          <w:p>
            <w:pPr>
              <w:pStyle w:val="TableText"/>
              <w:ind w:left="109"/>
              <w:spacing w:before="30" w:line="216" w:lineRule="auto"/>
              <w:rPr/>
            </w:pPr>
            <w:r>
              <w:rPr>
                <w:spacing w:val="-1"/>
              </w:rPr>
              <w:t>全</w:t>
            </w:r>
            <w:r>
              <w:rPr>
                <w:spacing w:val="-43"/>
              </w:rPr>
              <w:t xml:space="preserve"> </w:t>
            </w:r>
            <w:r>
              <w:rPr>
                <w:spacing w:val="-1"/>
              </w:rPr>
              <w:t>流程</w:t>
            </w:r>
            <w:r>
              <w:rPr>
                <w:spacing w:val="-32"/>
              </w:rPr>
              <w:t xml:space="preserve"> </w:t>
            </w:r>
            <w:r>
              <w:rPr>
                <w:spacing w:val="-1"/>
              </w:rPr>
              <w:t>的</w:t>
            </w:r>
            <w:r>
              <w:rPr>
                <w:spacing w:val="-46"/>
              </w:rPr>
              <w:t xml:space="preserve"> </w:t>
            </w:r>
            <w:r>
              <w:rPr>
                <w:spacing w:val="-1"/>
              </w:rPr>
              <w:t>反</w:t>
            </w:r>
          </w:p>
          <w:p>
            <w:pPr>
              <w:pStyle w:val="TableText"/>
              <w:ind w:left="110" w:right="106" w:firstLine="4"/>
              <w:spacing w:before="28" w:line="242" w:lineRule="auto"/>
              <w:jc w:val="both"/>
              <w:rPr/>
            </w:pPr>
            <w:r>
              <w:rPr>
                <w:spacing w:val="26"/>
              </w:rPr>
              <w:t>应安全风险</w:t>
            </w:r>
            <w:r>
              <w:rPr>
                <w:spacing w:val="1"/>
              </w:rPr>
              <w:t xml:space="preserve"> </w:t>
            </w:r>
            <w:r>
              <w:rPr>
                <w:spacing w:val="-7"/>
              </w:rPr>
              <w:t>评估，未对原</w:t>
            </w:r>
            <w:r>
              <w:rPr/>
              <w:t xml:space="preserve"> </w:t>
            </w:r>
            <w:r>
              <w:rPr>
                <w:spacing w:val="3"/>
              </w:rPr>
              <w:t>料</w:t>
            </w:r>
            <w:r>
              <w:rPr>
                <w:spacing w:val="-33"/>
              </w:rPr>
              <w:t xml:space="preserve"> </w:t>
            </w:r>
            <w:r>
              <w:rPr>
                <w:spacing w:val="3"/>
              </w:rPr>
              <w:t>、</w:t>
            </w:r>
            <w:r>
              <w:rPr>
                <w:spacing w:val="-26"/>
              </w:rPr>
              <w:t xml:space="preserve"> </w:t>
            </w:r>
            <w:r>
              <w:rPr>
                <w:spacing w:val="3"/>
              </w:rPr>
              <w:t>中间产</w:t>
            </w:r>
            <w:r>
              <w:rPr/>
              <w:t xml:space="preserve"> </w:t>
            </w:r>
            <w:r>
              <w:rPr>
                <w:spacing w:val="-7"/>
              </w:rPr>
              <w:t>品、产品及副</w:t>
            </w:r>
            <w:r>
              <w:rPr/>
              <w:t xml:space="preserve"> </w:t>
            </w:r>
            <w:r>
              <w:rPr>
                <w:spacing w:val="27"/>
              </w:rPr>
              <w:t>产物进行热</w:t>
            </w:r>
            <w:r>
              <w:rPr/>
              <w:t xml:space="preserve"> </w:t>
            </w:r>
            <w:r>
              <w:rPr>
                <w:spacing w:val="-7"/>
              </w:rPr>
              <w:t>稳定性测试，</w:t>
            </w:r>
            <w:r>
              <w:rPr/>
              <w:t xml:space="preserve"> </w:t>
            </w:r>
            <w:r>
              <w:rPr>
                <w:spacing w:val="27"/>
              </w:rPr>
              <w:t>或者未落实</w:t>
            </w:r>
            <w:r>
              <w:rPr/>
              <w:t xml:space="preserve"> </w:t>
            </w:r>
            <w:r>
              <w:rPr>
                <w:spacing w:val="-2"/>
              </w:rPr>
              <w:t>评估建议。</w:t>
            </w:r>
          </w:p>
        </w:tc>
        <w:tc>
          <w:tcPr>
            <w:tcW w:w="6267" w:type="dxa"/>
            <w:vAlign w:val="top"/>
          </w:tcPr>
          <w:p>
            <w:pPr>
              <w:spacing w:line="356" w:lineRule="auto"/>
              <w:rPr>
                <w:rFonts w:ascii="Arial"/>
                <w:sz w:val="21"/>
              </w:rPr>
            </w:pPr>
            <w:r/>
          </w:p>
          <w:p>
            <w:pPr>
              <w:spacing w:line="356" w:lineRule="auto"/>
              <w:rPr>
                <w:rFonts w:ascii="Arial"/>
                <w:sz w:val="21"/>
              </w:rPr>
            </w:pPr>
            <w:r/>
          </w:p>
          <w:p>
            <w:pPr>
              <w:pStyle w:val="TableText"/>
              <w:ind w:left="119" w:right="104" w:firstLine="350"/>
              <w:spacing w:before="58" w:line="246" w:lineRule="auto"/>
              <w:rPr/>
            </w:pPr>
            <w:r>
              <w:rPr>
                <w:b/>
                <w:bCs/>
                <w:spacing w:val="-1"/>
              </w:rPr>
              <w:t>《中华人民共和国安全生产法》第四十一条第一款</w:t>
            </w:r>
            <w:r>
              <w:rPr>
                <w:spacing w:val="-1"/>
              </w:rPr>
              <w:t xml:space="preserve"> </w:t>
            </w:r>
            <w:r>
              <w:rPr>
                <w:spacing w:val="-1"/>
              </w:rPr>
              <w:t>生产经营单位应当建</w:t>
            </w:r>
            <w:r>
              <w:rPr>
                <w:spacing w:val="7"/>
              </w:rPr>
              <w:t xml:space="preserve"> </w:t>
            </w:r>
            <w:r>
              <w:rPr>
                <w:spacing w:val="-1"/>
              </w:rPr>
              <w:t>立安全风险分级管控制度，按照安全风险分级采取相应的管控措施。</w:t>
            </w:r>
          </w:p>
          <w:p>
            <w:pPr>
              <w:pStyle w:val="TableText"/>
              <w:ind w:left="109" w:right="104" w:firstLine="360"/>
              <w:spacing w:line="246" w:lineRule="auto"/>
              <w:jc w:val="both"/>
              <w:rPr/>
            </w:pPr>
            <w:r>
              <w:rPr>
                <w:b/>
                <w:bCs/>
                <w:spacing w:val="1"/>
              </w:rPr>
              <w:t>《化工和危险化学品生产经营单位重大生产安全事故隐患判定标准（试</w:t>
            </w:r>
            <w:r>
              <w:rPr>
                <w:spacing w:val="17"/>
              </w:rPr>
              <w:t xml:space="preserve"> </w:t>
            </w:r>
            <w:r>
              <w:rPr>
                <w:b/>
                <w:bCs/>
              </w:rPr>
              <w:t>行）》（安监总管三〔</w:t>
            </w:r>
            <w:r>
              <w:rPr>
                <w:rFonts w:ascii="Times New Roman" w:hAnsi="Times New Roman" w:eastAsia="Times New Roman" w:cs="Times New Roman"/>
                <w:b/>
                <w:bCs/>
              </w:rPr>
              <w:t>2017</w:t>
            </w:r>
            <w:r>
              <w:rPr>
                <w:b/>
                <w:bCs/>
              </w:rPr>
              <w:t>〕</w:t>
            </w:r>
            <w:r>
              <w:rPr>
                <w:rFonts w:ascii="Times New Roman" w:hAnsi="Times New Roman" w:eastAsia="Times New Roman" w:cs="Times New Roman"/>
                <w:b/>
                <w:bCs/>
              </w:rPr>
              <w:t>121</w:t>
            </w:r>
            <w:r>
              <w:rPr>
                <w:rFonts w:ascii="Times New Roman" w:hAnsi="Times New Roman" w:eastAsia="Times New Roman" w:cs="Times New Roman"/>
                <w:b/>
                <w:bCs/>
                <w:spacing w:val="27"/>
              </w:rPr>
              <w:t xml:space="preserve"> </w:t>
            </w:r>
            <w:r>
              <w:rPr>
                <w:b/>
                <w:bCs/>
              </w:rPr>
              <w:t>号）第十九条</w:t>
            </w:r>
            <w:r>
              <w:rPr/>
              <w:t xml:space="preserve"> </w:t>
            </w:r>
            <w:r>
              <w:rPr/>
              <w:t>精细化工企业未按规范性文</w:t>
            </w:r>
            <w:r>
              <w:rPr/>
              <w:t xml:space="preserve"> </w:t>
            </w:r>
            <w:r>
              <w:rPr>
                <w:spacing w:val="-1"/>
              </w:rPr>
              <w:t>件要求开展反应安全风险评估。</w:t>
            </w:r>
          </w:p>
          <w:p>
            <w:pPr>
              <w:pStyle w:val="TableText"/>
              <w:ind w:left="469"/>
              <w:spacing w:line="214" w:lineRule="auto"/>
              <w:rPr/>
            </w:pPr>
            <w:r>
              <w:rPr>
                <w:b/>
                <w:bCs/>
                <w:spacing w:val="-2"/>
              </w:rPr>
              <w:t>《首批重点监管的危险化工工艺目录》（安监总管三〔</w:t>
            </w:r>
            <w:r>
              <w:rPr>
                <w:rFonts w:ascii="Times New Roman" w:hAnsi="Times New Roman" w:eastAsia="Times New Roman" w:cs="Times New Roman"/>
                <w:b/>
                <w:bCs/>
                <w:spacing w:val="-2"/>
              </w:rPr>
              <w:t>2009</w:t>
            </w:r>
            <w:r>
              <w:rPr>
                <w:b/>
                <w:bCs/>
                <w:spacing w:val="-2"/>
              </w:rPr>
              <w:t>〕</w:t>
            </w:r>
            <w:r>
              <w:rPr>
                <w:rFonts w:ascii="Times New Roman" w:hAnsi="Times New Roman" w:eastAsia="Times New Roman" w:cs="Times New Roman"/>
                <w:b/>
                <w:bCs/>
                <w:spacing w:val="-2"/>
              </w:rPr>
              <w:t>116</w:t>
            </w:r>
            <w:r>
              <w:rPr>
                <w:rFonts w:ascii="Times New Roman" w:hAnsi="Times New Roman" w:eastAsia="Times New Roman" w:cs="Times New Roman"/>
                <w:b/>
                <w:bCs/>
                <w:spacing w:val="27"/>
              </w:rPr>
              <w:t xml:space="preserve"> </w:t>
            </w:r>
            <w:r>
              <w:rPr>
                <w:b/>
                <w:bCs/>
                <w:spacing w:val="-2"/>
              </w:rPr>
              <w:t>号）</w:t>
            </w:r>
          </w:p>
          <w:p>
            <w:pPr>
              <w:pStyle w:val="TableText"/>
              <w:ind w:left="108" w:right="104" w:firstLine="361"/>
              <w:spacing w:before="31" w:line="246" w:lineRule="auto"/>
              <w:rPr/>
            </w:pPr>
            <w:r>
              <w:rPr>
                <w:b/>
                <w:bCs/>
                <w:spacing w:val="-5"/>
              </w:rPr>
              <w:t>《危险化学品安全专项整治三年行动实施方案》（</w:t>
            </w:r>
            <w:r>
              <w:rPr>
                <w:b/>
                <w:bCs/>
                <w:spacing w:val="-6"/>
              </w:rPr>
              <w:t>安委〔</w:t>
            </w:r>
            <w:r>
              <w:rPr>
                <w:rFonts w:ascii="Times New Roman" w:hAnsi="Times New Roman" w:eastAsia="Times New Roman" w:cs="Times New Roman"/>
                <w:b/>
                <w:bCs/>
                <w:spacing w:val="-6"/>
              </w:rPr>
              <w:t>2020</w:t>
            </w:r>
            <w:r>
              <w:rPr>
                <w:b/>
                <w:bCs/>
                <w:spacing w:val="-6"/>
              </w:rPr>
              <w:t>〕</w:t>
            </w:r>
            <w:r>
              <w:rPr>
                <w:rFonts w:ascii="Times New Roman" w:hAnsi="Times New Roman" w:eastAsia="Times New Roman" w:cs="Times New Roman"/>
                <w:b/>
                <w:bCs/>
                <w:spacing w:val="-6"/>
              </w:rPr>
              <w:t>3</w:t>
            </w:r>
            <w:r>
              <w:rPr>
                <w:rFonts w:ascii="Times New Roman" w:hAnsi="Times New Roman" w:eastAsia="Times New Roman" w:cs="Times New Roman"/>
                <w:b/>
                <w:bCs/>
                <w:spacing w:val="14"/>
                <w:w w:val="101"/>
              </w:rPr>
              <w:t xml:space="preserve"> </w:t>
            </w:r>
            <w:r>
              <w:rPr>
                <w:b/>
                <w:bCs/>
                <w:spacing w:val="-6"/>
              </w:rPr>
              <w:t>号）</w:t>
            </w:r>
            <w:r>
              <w:rPr>
                <w:spacing w:val="-6"/>
              </w:rPr>
              <w:t xml:space="preserve"> </w:t>
            </w:r>
            <w:r>
              <w:rPr>
                <w:spacing w:val="-6"/>
              </w:rPr>
              <w:t>现</w:t>
            </w:r>
            <w:r>
              <w:rPr/>
              <w:t xml:space="preserve"> </w:t>
            </w:r>
            <w:r>
              <w:rPr>
                <w:spacing w:val="3"/>
              </w:rPr>
              <w:t>有涉及硝化、氯化、氟化、重氮化、过氧化工艺的精细化工生产装置必须于</w:t>
            </w:r>
            <w:r>
              <w:rPr>
                <w:spacing w:val="9"/>
              </w:rPr>
              <w:t xml:space="preserve"> </w:t>
            </w:r>
            <w:r>
              <w:rPr>
                <w:rFonts w:ascii="Times New Roman" w:hAnsi="Times New Roman" w:eastAsia="Times New Roman" w:cs="Times New Roman"/>
                <w:spacing w:val="2"/>
              </w:rPr>
              <w:t>2021 </w:t>
            </w:r>
            <w:r>
              <w:rPr>
                <w:spacing w:val="2"/>
              </w:rPr>
              <w:t>年底前完成有关产品生产工艺全流程的反应</w:t>
            </w:r>
            <w:r>
              <w:rPr>
                <w:spacing w:val="1"/>
              </w:rPr>
              <w:t>安全风险评估，同时按照加</w:t>
            </w:r>
            <w:r>
              <w:rPr/>
              <w:t xml:space="preserve"> </w:t>
            </w:r>
            <w:r>
              <w:rPr>
                <w:spacing w:val="-2"/>
              </w:rPr>
              <w:t>强精细化工反应安全风险评估工作指导意见，对相关原料、中间产品</w:t>
            </w:r>
            <w:r>
              <w:rPr>
                <w:spacing w:val="-3"/>
              </w:rPr>
              <w:t>、产品及</w:t>
            </w:r>
            <w:r>
              <w:rPr/>
              <w:t xml:space="preserve"> </w:t>
            </w:r>
            <w:r>
              <w:rPr>
                <w:spacing w:val="-1"/>
              </w:rPr>
              <w:t>副产物进行热稳定性测试。</w:t>
            </w:r>
          </w:p>
        </w:tc>
        <w:tc>
          <w:tcPr>
            <w:tcW w:w="5627"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3" w:right="103" w:firstLine="357"/>
              <w:spacing w:before="58" w:line="246" w:lineRule="auto"/>
              <w:jc w:val="both"/>
              <w:rPr/>
            </w:pPr>
            <w:r>
              <w:rPr>
                <w:b/>
                <w:bCs/>
                <w:spacing w:val="1"/>
              </w:rPr>
              <w:t>《中华人民共和国安全生产法》第一百零二条</w:t>
            </w:r>
            <w:r>
              <w:rPr>
                <w:spacing w:val="31"/>
              </w:rPr>
              <w:t xml:space="preserve"> </w:t>
            </w:r>
            <w:r>
              <w:rPr>
                <w:spacing w:val="1"/>
              </w:rPr>
              <w:t>生产经营单位未</w:t>
            </w:r>
            <w:r>
              <w:rPr/>
              <w:t xml:space="preserve"> </w:t>
            </w:r>
            <w:r>
              <w:rPr/>
              <w:t>采取措施消除事故隐患的，责令立即消除或者限期消除，处五万元以</w:t>
            </w:r>
            <w:r>
              <w:rPr>
                <w:spacing w:val="3"/>
              </w:rPr>
              <w:t xml:space="preserve"> </w:t>
            </w:r>
            <w:r>
              <w:rPr/>
              <w:t>下的罚款；生产经营单位拒不执行的，责令停产停业整顿，对其直接</w:t>
            </w:r>
            <w:r>
              <w:rPr>
                <w:spacing w:val="3"/>
              </w:rPr>
              <w:t xml:space="preserve"> </w:t>
            </w:r>
            <w:r>
              <w:rPr>
                <w:spacing w:val="6"/>
              </w:rPr>
              <w:t>负责的主管人员和其他直接责任人员处五万元以上十万元以下的罚</w:t>
            </w:r>
            <w:r>
              <w:rPr>
                <w:spacing w:val="9"/>
              </w:rPr>
              <w:t xml:space="preserve"> </w:t>
            </w:r>
            <w:r>
              <w:rPr>
                <w:spacing w:val="-1"/>
              </w:rPr>
              <w:t>款；构成犯罪的，依照刑法有关规定追究刑事责任。</w:t>
            </w:r>
          </w:p>
        </w:tc>
        <w:tc>
          <w:tcPr>
            <w:tcW w:w="992"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2916"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1" w:right="108"/>
              <w:spacing w:before="58" w:line="246" w:lineRule="auto"/>
              <w:rPr/>
            </w:pPr>
            <w:r>
              <w:rPr>
                <w:rFonts w:ascii="Times New Roman" w:hAnsi="Times New Roman" w:eastAsia="Times New Roman" w:cs="Times New Roman"/>
                <w:spacing w:val="3"/>
              </w:rPr>
              <w:t>5.5</w:t>
            </w:r>
            <w:r>
              <w:rPr>
                <w:rFonts w:ascii="Times New Roman" w:hAnsi="Times New Roman" w:eastAsia="Times New Roman" w:cs="Times New Roman"/>
                <w:spacing w:val="23"/>
              </w:rPr>
              <w:t xml:space="preserve"> </w:t>
            </w:r>
            <w:r>
              <w:rPr>
                <w:spacing w:val="3"/>
              </w:rPr>
              <w:t>氯乙烯气</w:t>
            </w:r>
            <w:r>
              <w:rPr/>
              <w:t xml:space="preserve"> </w:t>
            </w:r>
            <w:r>
              <w:rPr>
                <w:spacing w:val="27"/>
              </w:rPr>
              <w:t>柜的进出口</w:t>
            </w:r>
          </w:p>
          <w:p>
            <w:pPr>
              <w:pStyle w:val="TableText"/>
              <w:ind w:left="111"/>
              <w:spacing w:line="213" w:lineRule="auto"/>
              <w:rPr/>
            </w:pPr>
            <w:r>
              <w:rPr>
                <w:spacing w:val="1"/>
              </w:rPr>
              <w:t>管</w:t>
            </w:r>
            <w:r>
              <w:rPr>
                <w:spacing w:val="-45"/>
              </w:rPr>
              <w:t xml:space="preserve"> </w:t>
            </w:r>
            <w:r>
              <w:rPr>
                <w:spacing w:val="1"/>
              </w:rPr>
              <w:t>道</w:t>
            </w:r>
            <w:r>
              <w:rPr>
                <w:spacing w:val="-47"/>
              </w:rPr>
              <w:t xml:space="preserve"> </w:t>
            </w:r>
            <w:r>
              <w:rPr>
                <w:spacing w:val="1"/>
              </w:rPr>
              <w:t>未</w:t>
            </w:r>
            <w:r>
              <w:rPr>
                <w:spacing w:val="-47"/>
              </w:rPr>
              <w:t xml:space="preserve"> </w:t>
            </w:r>
            <w:r>
              <w:rPr>
                <w:spacing w:val="1"/>
              </w:rPr>
              <w:t>设远</w:t>
            </w:r>
          </w:p>
          <w:p>
            <w:pPr>
              <w:pStyle w:val="TableText"/>
              <w:ind w:left="125" w:right="106" w:hanging="13"/>
              <w:spacing w:before="32" w:line="246" w:lineRule="auto"/>
              <w:rPr/>
            </w:pPr>
            <w:r>
              <w:rPr>
                <w:spacing w:val="-5"/>
              </w:rPr>
              <w:t>程</w:t>
            </w:r>
            <w:r>
              <w:rPr>
                <w:spacing w:val="-33"/>
              </w:rPr>
              <w:t xml:space="preserve"> </w:t>
            </w:r>
            <w:r>
              <w:rPr>
                <w:spacing w:val="-5"/>
              </w:rPr>
              <w:t>紧</w:t>
            </w:r>
            <w:r>
              <w:rPr>
                <w:spacing w:val="-32"/>
              </w:rPr>
              <w:t xml:space="preserve"> </w:t>
            </w:r>
            <w:r>
              <w:rPr>
                <w:spacing w:val="-5"/>
              </w:rPr>
              <w:t>急</w:t>
            </w:r>
            <w:r>
              <w:rPr>
                <w:spacing w:val="-47"/>
              </w:rPr>
              <w:t xml:space="preserve"> </w:t>
            </w:r>
            <w:r>
              <w:rPr>
                <w:spacing w:val="-5"/>
              </w:rPr>
              <w:t>切断</w:t>
            </w:r>
            <w:r>
              <w:rPr/>
              <w:t xml:space="preserve"> </w:t>
            </w:r>
            <w:r>
              <w:rPr>
                <w:spacing w:val="-10"/>
              </w:rPr>
              <w:t>阀；氯乙烯气</w:t>
            </w:r>
          </w:p>
          <w:p>
            <w:pPr>
              <w:pStyle w:val="TableText"/>
              <w:ind w:left="111"/>
              <w:spacing w:line="213" w:lineRule="auto"/>
              <w:rPr/>
            </w:pPr>
            <w:r>
              <w:rPr>
                <w:spacing w:val="-8"/>
              </w:rPr>
              <w:t>柜的压力（钟</w:t>
            </w:r>
          </w:p>
          <w:p>
            <w:pPr>
              <w:pStyle w:val="TableText"/>
              <w:ind w:left="117" w:right="106" w:hanging="2"/>
              <w:spacing w:before="31" w:line="246" w:lineRule="auto"/>
              <w:rPr/>
            </w:pPr>
            <w:r>
              <w:rPr>
                <w:spacing w:val="-8"/>
              </w:rPr>
              <w:t>罩内）、柜位</w:t>
            </w:r>
            <w:r>
              <w:rPr/>
              <w:t xml:space="preserve"> </w:t>
            </w:r>
            <w:r>
              <w:rPr>
                <w:spacing w:val="25"/>
              </w:rPr>
              <w:t>高度不能实</w:t>
            </w:r>
          </w:p>
          <w:p>
            <w:pPr>
              <w:pStyle w:val="TableText"/>
              <w:ind w:left="115" w:right="106"/>
              <w:spacing w:line="246" w:lineRule="auto"/>
              <w:rPr/>
            </w:pPr>
            <w:r>
              <w:rPr>
                <w:spacing w:val="-2"/>
              </w:rPr>
              <w:t>现</w:t>
            </w:r>
            <w:r>
              <w:rPr>
                <w:spacing w:val="-42"/>
              </w:rPr>
              <w:t xml:space="preserve"> </w:t>
            </w:r>
            <w:r>
              <w:rPr>
                <w:spacing w:val="-2"/>
              </w:rPr>
              <w:t>在线</w:t>
            </w:r>
            <w:r>
              <w:rPr>
                <w:spacing w:val="-47"/>
              </w:rPr>
              <w:t xml:space="preserve"> </w:t>
            </w:r>
            <w:r>
              <w:rPr>
                <w:spacing w:val="-2"/>
              </w:rPr>
              <w:t>连</w:t>
            </w:r>
            <w:r>
              <w:rPr>
                <w:spacing w:val="-41"/>
              </w:rPr>
              <w:t xml:space="preserve"> </w:t>
            </w:r>
            <w:r>
              <w:rPr>
                <w:spacing w:val="-2"/>
              </w:rPr>
              <w:t>续</w:t>
            </w:r>
            <w:r>
              <w:rPr/>
              <w:t xml:space="preserve"> </w:t>
            </w:r>
            <w:r>
              <w:rPr>
                <w:spacing w:val="-8"/>
              </w:rPr>
              <w:t>监测：未设置</w:t>
            </w:r>
          </w:p>
          <w:p>
            <w:pPr>
              <w:pStyle w:val="TableText"/>
              <w:ind w:left="118"/>
              <w:spacing w:line="214" w:lineRule="auto"/>
              <w:rPr/>
            </w:pPr>
            <w:r>
              <w:rPr>
                <w:spacing w:val="-7"/>
              </w:rPr>
              <w:t>气柜压力、柜</w:t>
            </w:r>
          </w:p>
          <w:p>
            <w:pPr>
              <w:pStyle w:val="TableText"/>
              <w:ind w:left="107"/>
              <w:spacing w:before="32" w:line="213" w:lineRule="auto"/>
              <w:rPr/>
            </w:pPr>
            <w:r>
              <w:rPr>
                <w:spacing w:val="-4"/>
              </w:rPr>
              <w:t>位等联锁。湿</w:t>
            </w:r>
          </w:p>
        </w:tc>
        <w:tc>
          <w:tcPr>
            <w:tcW w:w="6267" w:type="dxa"/>
            <w:vAlign w:val="top"/>
          </w:tcPr>
          <w:p>
            <w:pPr>
              <w:pStyle w:val="TableText"/>
              <w:ind w:left="109" w:right="75" w:firstLine="360"/>
              <w:spacing w:before="58" w:line="246" w:lineRule="auto"/>
              <w:jc w:val="both"/>
              <w:rPr/>
            </w:pPr>
            <w:r>
              <w:rPr>
                <w:b/>
                <w:bCs/>
                <w:spacing w:val="-1"/>
              </w:rPr>
              <w:t>《中华人民共和国安全生产法》第三十六条第二款</w:t>
            </w:r>
            <w:r>
              <w:rPr>
                <w:spacing w:val="-1"/>
              </w:rPr>
              <w:t xml:space="preserve"> </w:t>
            </w:r>
            <w:r>
              <w:rPr>
                <w:spacing w:val="-1"/>
              </w:rPr>
              <w:t>生产经营单位必须对</w:t>
            </w:r>
            <w:r>
              <w:rPr>
                <w:spacing w:val="7"/>
              </w:rPr>
              <w:t xml:space="preserve"> </w:t>
            </w:r>
            <w:r>
              <w:rPr>
                <w:spacing w:val="-1"/>
              </w:rPr>
              <w:t>安全设备进行经常性维护、保养，并定期检测，保证正</w:t>
            </w:r>
            <w:r>
              <w:rPr>
                <w:spacing w:val="-2"/>
              </w:rPr>
              <w:t>常运转。维护、保养、</w:t>
            </w:r>
            <w:r>
              <w:rPr/>
              <w:t xml:space="preserve"> </w:t>
            </w:r>
            <w:r>
              <w:rPr>
                <w:spacing w:val="-1"/>
              </w:rPr>
              <w:t>检测应当作好记录，并由有关人员签字。</w:t>
            </w:r>
          </w:p>
          <w:p>
            <w:pPr>
              <w:pStyle w:val="TableText"/>
              <w:ind w:left="111" w:right="53" w:firstLine="357"/>
              <w:spacing w:line="246" w:lineRule="auto"/>
              <w:jc w:val="both"/>
              <w:rPr/>
            </w:pPr>
            <w:r>
              <w:rPr>
                <w:b/>
                <w:bCs/>
                <w:spacing w:val="-4"/>
              </w:rPr>
              <w:t>《危险化学品生产企业安全生产许可证实施办法》（</w:t>
            </w:r>
            <w:r>
              <w:rPr>
                <w:b/>
                <w:bCs/>
                <w:spacing w:val="-5"/>
              </w:rPr>
              <w:t>国家安全监管总局令</w:t>
            </w:r>
            <w:r>
              <w:rPr/>
              <w:t xml:space="preserve">  </w:t>
            </w:r>
            <w:r>
              <w:rPr>
                <w:b/>
                <w:bCs/>
                <w:spacing w:val="-7"/>
              </w:rPr>
              <w:t>第</w:t>
            </w:r>
            <w:r>
              <w:rPr>
                <w:spacing w:val="-35"/>
              </w:rPr>
              <w:t xml:space="preserve"> </w:t>
            </w:r>
            <w:r>
              <w:rPr>
                <w:rFonts w:ascii="Times New Roman" w:hAnsi="Times New Roman" w:eastAsia="Times New Roman" w:cs="Times New Roman"/>
                <w:b/>
                <w:bCs/>
                <w:spacing w:val="-7"/>
              </w:rPr>
              <w:t>41</w:t>
            </w:r>
            <w:r>
              <w:rPr>
                <w:rFonts w:ascii="Times New Roman" w:hAnsi="Times New Roman" w:eastAsia="Times New Roman" w:cs="Times New Roman"/>
                <w:b/>
                <w:bCs/>
                <w:spacing w:val="14"/>
                <w:w w:val="101"/>
              </w:rPr>
              <w:t xml:space="preserve"> </w:t>
            </w:r>
            <w:r>
              <w:rPr>
                <w:b/>
                <w:bCs/>
                <w:spacing w:val="-7"/>
              </w:rPr>
              <w:t>号）第九条第一款第三项</w:t>
            </w:r>
            <w:r>
              <w:rPr>
                <w:spacing w:val="-7"/>
              </w:rPr>
              <w:t xml:space="preserve"> </w:t>
            </w:r>
            <w:r>
              <w:rPr>
                <w:spacing w:val="-7"/>
              </w:rPr>
              <w:t>企业的厂房、作业场所、储存设施和安全设施、</w:t>
            </w:r>
            <w:r>
              <w:rPr/>
              <w:t xml:space="preserve"> </w:t>
            </w:r>
            <w:r>
              <w:rPr>
                <w:spacing w:val="-1"/>
              </w:rPr>
              <w:t>设备、工艺应当符合下列要求：</w:t>
            </w:r>
          </w:p>
          <w:p>
            <w:pPr>
              <w:pStyle w:val="TableText"/>
              <w:ind w:left="113" w:right="78" w:firstLine="355"/>
              <w:spacing w:before="1" w:line="245" w:lineRule="auto"/>
              <w:jc w:val="both"/>
              <w:rPr/>
            </w:pPr>
            <w:r>
              <w:rPr>
                <w:spacing w:val="-2"/>
              </w:rPr>
              <w:t>（三）涉及危险化工工艺、重点监管危险化学品的</w:t>
            </w:r>
            <w:r>
              <w:rPr>
                <w:spacing w:val="-3"/>
              </w:rPr>
              <w:t>装置装设自动化控制系</w:t>
            </w:r>
            <w:r>
              <w:rPr/>
              <w:t xml:space="preserve"> </w:t>
            </w:r>
            <w:r>
              <w:rPr>
                <w:spacing w:val="-2"/>
              </w:rPr>
              <w:t>统；涉及危险化工工艺的大型化工装置装设紧急停车系</w:t>
            </w:r>
            <w:r>
              <w:rPr>
                <w:spacing w:val="-3"/>
              </w:rPr>
              <w:t>统；涉及易燃易爆、有</w:t>
            </w:r>
            <w:r>
              <w:rPr/>
              <w:t xml:space="preserve"> </w:t>
            </w:r>
            <w:r>
              <w:rPr>
                <w:spacing w:val="-2"/>
              </w:rPr>
              <w:t>毒有害气体化学品的场所装设易燃易爆、有毒有害介质泄漏报警等安全设施。</w:t>
            </w:r>
          </w:p>
          <w:p>
            <w:pPr>
              <w:pStyle w:val="TableText"/>
              <w:ind w:left="118" w:right="105" w:firstLine="350"/>
              <w:spacing w:before="2" w:line="245" w:lineRule="auto"/>
              <w:rPr/>
            </w:pPr>
            <w:r>
              <w:rPr>
                <w:b/>
                <w:bCs/>
                <w:spacing w:val="-5"/>
              </w:rPr>
              <w:t>《危险化学品建设项目安全设施目录》（安监总危化〔</w:t>
            </w:r>
            <w:r>
              <w:rPr>
                <w:rFonts w:ascii="Times New Roman" w:hAnsi="Times New Roman" w:eastAsia="Times New Roman" w:cs="Times New Roman"/>
                <w:b/>
                <w:bCs/>
                <w:spacing w:val="-5"/>
              </w:rPr>
              <w:t>2007</w:t>
            </w:r>
            <w:r>
              <w:rPr>
                <w:b/>
                <w:bCs/>
                <w:spacing w:val="-5"/>
              </w:rPr>
              <w:t>〕</w:t>
            </w:r>
            <w:r>
              <w:rPr>
                <w:rFonts w:ascii="Times New Roman" w:hAnsi="Times New Roman" w:eastAsia="Times New Roman" w:cs="Times New Roman"/>
                <w:b/>
                <w:bCs/>
                <w:spacing w:val="-5"/>
              </w:rPr>
              <w:t>225</w:t>
            </w:r>
            <w:r>
              <w:rPr>
                <w:rFonts w:ascii="Times New Roman" w:hAnsi="Times New Roman" w:eastAsia="Times New Roman" w:cs="Times New Roman"/>
                <w:b/>
                <w:bCs/>
                <w:spacing w:val="14"/>
                <w:w w:val="101"/>
              </w:rPr>
              <w:t xml:space="preserve"> </w:t>
            </w:r>
            <w:r>
              <w:rPr>
                <w:b/>
                <w:bCs/>
                <w:spacing w:val="-5"/>
              </w:rPr>
              <w:t>号）</w:t>
            </w:r>
            <w:r>
              <w:rPr>
                <w:spacing w:val="-5"/>
              </w:rPr>
              <w:t xml:space="preserve"> </w:t>
            </w:r>
            <w:r>
              <w:rPr>
                <w:spacing w:val="-5"/>
              </w:rPr>
              <w:t>1.</w:t>
            </w:r>
            <w:r>
              <w:rPr/>
              <w:t xml:space="preserve"> </w:t>
            </w:r>
            <w:r>
              <w:rPr>
                <w:spacing w:val="-3"/>
              </w:rPr>
              <w:t>预防事故设施</w:t>
            </w:r>
          </w:p>
          <w:p>
            <w:pPr>
              <w:pStyle w:val="TableText"/>
              <w:ind w:left="469"/>
              <w:spacing w:line="215" w:lineRule="auto"/>
              <w:rPr/>
            </w:pPr>
            <w:r>
              <w:rPr>
                <w:spacing w:val="-1"/>
              </w:rPr>
              <w:t>（</w:t>
            </w:r>
            <w:r>
              <w:rPr>
                <w:rFonts w:ascii="Times New Roman" w:hAnsi="Times New Roman" w:eastAsia="Times New Roman" w:cs="Times New Roman"/>
                <w:spacing w:val="-1"/>
              </w:rPr>
              <w:t>1</w:t>
            </w:r>
            <w:r>
              <w:rPr>
                <w:spacing w:val="-1"/>
              </w:rPr>
              <w:t>）检测、报警设施。</w:t>
            </w:r>
          </w:p>
        </w:tc>
        <w:tc>
          <w:tcPr>
            <w:tcW w:w="5627" w:type="dxa"/>
            <w:vAlign w:val="top"/>
          </w:tcPr>
          <w:p>
            <w:pPr>
              <w:spacing w:line="357" w:lineRule="auto"/>
              <w:rPr>
                <w:rFonts w:ascii="Arial"/>
                <w:sz w:val="21"/>
              </w:rPr>
            </w:pPr>
            <w:r/>
          </w:p>
          <w:p>
            <w:pPr>
              <w:spacing w:line="358" w:lineRule="auto"/>
              <w:rPr>
                <w:rFonts w:ascii="Arial"/>
                <w:sz w:val="21"/>
              </w:rPr>
            </w:pPr>
            <w:r/>
          </w:p>
          <w:p>
            <w:pPr>
              <w:pStyle w:val="TableText"/>
              <w:ind w:left="110" w:right="58" w:firstLine="360"/>
              <w:spacing w:before="58" w:line="246" w:lineRule="auto"/>
              <w:jc w:val="both"/>
              <w:rPr/>
            </w:pPr>
            <w:r>
              <w:rPr>
                <w:b/>
                <w:bCs/>
                <w:spacing w:val="2"/>
              </w:rPr>
              <w:t>《中华人民共和国安全生产法》第九十九条第三项</w:t>
            </w:r>
            <w:r>
              <w:rPr>
                <w:spacing w:val="2"/>
              </w:rPr>
              <w:t xml:space="preserve"> </w:t>
            </w:r>
            <w:r>
              <w:rPr>
                <w:spacing w:val="1"/>
              </w:rPr>
              <w:t>生产经营单</w:t>
            </w:r>
            <w:r>
              <w:rPr/>
              <w:t xml:space="preserve"> </w:t>
            </w:r>
            <w:r>
              <w:rPr/>
              <w:t>位有下列行为之一的，责令限期改正，处五万元以下的罚款；逾期未</w:t>
            </w:r>
            <w:r>
              <w:rPr>
                <w:spacing w:val="6"/>
              </w:rPr>
              <w:t xml:space="preserve"> </w:t>
            </w:r>
            <w:r>
              <w:rPr/>
              <w:t>改正的，处五万元以上二十万元以下的罚款，对其直接负责的主管人</w:t>
            </w:r>
            <w:r>
              <w:rPr>
                <w:spacing w:val="6"/>
              </w:rPr>
              <w:t xml:space="preserve"> </w:t>
            </w:r>
            <w:r>
              <w:rPr>
                <w:spacing w:val="-4"/>
              </w:rPr>
              <w:t>员和其他直接责任人员处一万元以上二万元以下的罚款；情节</w:t>
            </w:r>
            <w:r>
              <w:rPr>
                <w:spacing w:val="-5"/>
              </w:rPr>
              <w:t>严重的，</w:t>
            </w:r>
            <w:r>
              <w:rPr/>
              <w:t xml:space="preserve"> </w:t>
            </w:r>
            <w:r>
              <w:rPr/>
              <w:t>责令停产停业整顿；构成犯罪的，依照刑法有关规定追</w:t>
            </w:r>
            <w:r>
              <w:rPr>
                <w:spacing w:val="-1"/>
              </w:rPr>
              <w:t>究刑事责任：</w:t>
            </w:r>
          </w:p>
          <w:p>
            <w:pPr>
              <w:pStyle w:val="TableText"/>
              <w:ind w:left="471"/>
              <w:spacing w:line="213" w:lineRule="auto"/>
              <w:rPr/>
            </w:pPr>
            <w:r>
              <w:rPr/>
              <w:t>（三）未对安全设备进行经常性维护、保养和</w:t>
            </w:r>
            <w:r>
              <w:rPr>
                <w:spacing w:val="-1"/>
              </w:rPr>
              <w:t>定期检测的。</w:t>
            </w:r>
          </w:p>
        </w:tc>
        <w:tc>
          <w:tcPr>
            <w:tcW w:w="992"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54"/>
          <w:pgSz w:w="16839" w:h="11906"/>
          <w:pgMar w:top="400" w:right="432" w:bottom="1544" w:left="567"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3393" w:hRule="atLeast"/>
        </w:trPr>
        <w:tc>
          <w:tcPr>
            <w:tcW w:w="742" w:type="dxa"/>
            <w:vAlign w:val="top"/>
          </w:tcPr>
          <w:p>
            <w:pPr>
              <w:rPr>
                <w:rFonts w:ascii="Arial"/>
                <w:sz w:val="21"/>
              </w:rPr>
            </w:pPr>
            <w:r/>
          </w:p>
        </w:tc>
        <w:tc>
          <w:tcPr>
            <w:tcW w:w="944" w:type="dxa"/>
            <w:vAlign w:val="top"/>
          </w:tcPr>
          <w:p>
            <w:pPr>
              <w:rPr>
                <w:rFonts w:ascii="Arial"/>
                <w:sz w:val="21"/>
              </w:rPr>
            </w:pPr>
            <w:r/>
          </w:p>
        </w:tc>
        <w:tc>
          <w:tcPr>
            <w:tcW w:w="1261" w:type="dxa"/>
            <w:vAlign w:val="top"/>
          </w:tcPr>
          <w:p>
            <w:pPr>
              <w:pStyle w:val="TableText"/>
              <w:ind w:left="112" w:right="108" w:firstLine="11"/>
              <w:spacing w:before="54" w:line="247" w:lineRule="auto"/>
              <w:jc w:val="both"/>
              <w:rPr/>
            </w:pPr>
            <w:r>
              <w:rPr>
                <w:spacing w:val="24"/>
              </w:rPr>
              <w:t>式气柜储存</w:t>
            </w:r>
            <w:r>
              <w:rPr>
                <w:spacing w:val="2"/>
              </w:rPr>
              <w:t xml:space="preserve"> </w:t>
            </w:r>
            <w:r>
              <w:rPr>
                <w:spacing w:val="-8"/>
              </w:rPr>
              <w:t>毒性为极度、</w:t>
            </w:r>
            <w:r>
              <w:rPr>
                <w:spacing w:val="1"/>
              </w:rPr>
              <w:t xml:space="preserve"> </w:t>
            </w:r>
            <w:r>
              <w:rPr>
                <w:spacing w:val="26"/>
              </w:rPr>
              <w:t>高度危害的</w:t>
            </w:r>
            <w:r>
              <w:rPr>
                <w:spacing w:val="3"/>
              </w:rPr>
              <w:t xml:space="preserve"> </w:t>
            </w:r>
            <w:r>
              <w:rPr>
                <w:spacing w:val="-5"/>
              </w:rPr>
              <w:t>气体</w:t>
            </w:r>
          </w:p>
        </w:tc>
        <w:tc>
          <w:tcPr>
            <w:tcW w:w="6267" w:type="dxa"/>
            <w:vAlign w:val="top"/>
          </w:tcPr>
          <w:p>
            <w:pPr>
              <w:pStyle w:val="TableText"/>
              <w:ind w:left="113" w:right="57" w:firstLine="356"/>
              <w:spacing w:before="54" w:line="246" w:lineRule="auto"/>
              <w:jc w:val="both"/>
              <w:rPr/>
            </w:pPr>
            <w:r>
              <w:rPr>
                <w:spacing w:val="-1"/>
              </w:rPr>
              <w:t>压力、温度、液位、流量、组份等报警设施，可燃气体、有毒有害气体、</w:t>
            </w:r>
            <w:r>
              <w:rPr>
                <w:spacing w:val="5"/>
              </w:rPr>
              <w:t xml:space="preserve"> </w:t>
            </w:r>
            <w:r>
              <w:rPr>
                <w:spacing w:val="-6"/>
              </w:rPr>
              <w:t>氧气等检测和报警设施，用于安全检查和安全数据分析等检测检验设备、仪器。</w:t>
            </w:r>
            <w:r>
              <w:rPr/>
              <w:t xml:space="preserve"> </w:t>
            </w:r>
            <w:r>
              <w:rPr>
                <w:spacing w:val="-2"/>
              </w:rPr>
              <w:t>控制事故设施</w:t>
            </w:r>
          </w:p>
          <w:p>
            <w:pPr>
              <w:pStyle w:val="TableText"/>
              <w:ind w:left="469"/>
              <w:spacing w:before="2" w:line="214" w:lineRule="auto"/>
              <w:rPr/>
            </w:pPr>
            <w:r>
              <w:rPr>
                <w:spacing w:val="-1"/>
              </w:rPr>
              <w:t>（</w:t>
            </w:r>
            <w:r>
              <w:rPr>
                <w:rFonts w:ascii="Times New Roman" w:hAnsi="Times New Roman" w:eastAsia="Times New Roman" w:cs="Times New Roman"/>
                <w:spacing w:val="-1"/>
              </w:rPr>
              <w:t>7</w:t>
            </w:r>
            <w:r>
              <w:rPr>
                <w:spacing w:val="-1"/>
              </w:rPr>
              <w:t>）紧急处理设施。</w:t>
            </w:r>
          </w:p>
          <w:p>
            <w:pPr>
              <w:pStyle w:val="TableText"/>
              <w:ind w:left="112" w:right="78" w:firstLine="372"/>
              <w:spacing w:before="31" w:line="245" w:lineRule="auto"/>
              <w:rPr/>
            </w:pPr>
            <w:r>
              <w:rPr>
                <w:spacing w:val="-3"/>
              </w:rPr>
              <w:t>紧急备用电源，紧急切断、分流、排放（火炬）、吸收、中和、冷却等设</w:t>
            </w:r>
            <w:r>
              <w:rPr>
                <w:spacing w:val="7"/>
              </w:rPr>
              <w:t xml:space="preserve"> </w:t>
            </w:r>
            <w:r>
              <w:rPr>
                <w:spacing w:val="-2"/>
              </w:rPr>
              <w:t>施，通入或加入惰性气体、反应抑制剂等设施，紧急停车、仪表联锁等设施。</w:t>
            </w:r>
          </w:p>
          <w:p>
            <w:pPr>
              <w:pStyle w:val="TableText"/>
              <w:ind w:left="125" w:right="111" w:firstLine="344"/>
              <w:spacing w:before="2" w:line="245" w:lineRule="auto"/>
              <w:rPr/>
            </w:pPr>
            <w:r>
              <w:rPr>
                <w:b/>
                <w:bCs/>
                <w:spacing w:val="-1"/>
              </w:rPr>
              <w:t>《危险化学品企业安全风险隐患排查治理导则》（应急〔</w:t>
            </w:r>
            <w:r>
              <w:rPr>
                <w:rFonts w:ascii="Times New Roman" w:hAnsi="Times New Roman" w:eastAsia="Times New Roman" w:cs="Times New Roman"/>
                <w:b/>
                <w:bCs/>
                <w:spacing w:val="-1"/>
              </w:rPr>
              <w:t>2019</w:t>
            </w:r>
            <w:r>
              <w:rPr>
                <w:b/>
                <w:bCs/>
                <w:spacing w:val="-1"/>
              </w:rPr>
              <w:t>〕</w:t>
            </w:r>
            <w:r>
              <w:rPr>
                <w:rFonts w:ascii="Times New Roman" w:hAnsi="Times New Roman" w:eastAsia="Times New Roman" w:cs="Times New Roman"/>
                <w:b/>
                <w:bCs/>
                <w:spacing w:val="-1"/>
              </w:rPr>
              <w:t>78</w:t>
            </w:r>
            <w:r>
              <w:rPr>
                <w:rFonts w:ascii="Times New Roman" w:hAnsi="Times New Roman" w:eastAsia="Times New Roman" w:cs="Times New Roman"/>
                <w:b/>
                <w:bCs/>
                <w:spacing w:val="35"/>
                <w:w w:val="101"/>
              </w:rPr>
              <w:t xml:space="preserve"> </w:t>
            </w:r>
            <w:r>
              <w:rPr>
                <w:b/>
                <w:bCs/>
                <w:spacing w:val="-1"/>
              </w:rPr>
              <w:t>号）</w:t>
            </w:r>
            <w:r>
              <w:rPr/>
              <w:t xml:space="preserve"> </w:t>
            </w:r>
            <w:r>
              <w:rPr>
                <w:spacing w:val="-1"/>
              </w:rPr>
              <w:t>附件</w:t>
            </w:r>
            <w:r>
              <w:rPr>
                <w:spacing w:val="-40"/>
              </w:rPr>
              <w:t xml:space="preserve"> </w:t>
            </w:r>
            <w:r>
              <w:rPr>
                <w:rFonts w:ascii="Times New Roman" w:hAnsi="Times New Roman" w:eastAsia="Times New Roman" w:cs="Times New Roman"/>
                <w:spacing w:val="-1"/>
              </w:rPr>
              <w:t>9  </w:t>
            </w:r>
            <w:r>
              <w:rPr>
                <w:spacing w:val="-1"/>
              </w:rPr>
              <w:t>重点危险化学品特殊管控安全风险隐</w:t>
            </w:r>
            <w:r>
              <w:rPr>
                <w:spacing w:val="-2"/>
              </w:rPr>
              <w:t>患排查表</w:t>
            </w:r>
          </w:p>
          <w:p>
            <w:pPr>
              <w:pStyle w:val="TableText"/>
              <w:ind w:left="469"/>
              <w:spacing w:before="1" w:line="215" w:lineRule="auto"/>
              <w:rPr/>
            </w:pPr>
            <w:r>
              <w:rPr>
                <w:spacing w:val="-1"/>
              </w:rPr>
              <w:t>（六）氯乙烯</w:t>
            </w:r>
          </w:p>
          <w:p>
            <w:pPr>
              <w:pStyle w:val="TableText"/>
              <w:ind w:left="111" w:right="104" w:firstLine="369"/>
              <w:spacing w:before="27" w:line="247" w:lineRule="auto"/>
              <w:rPr/>
            </w:pPr>
            <w:r>
              <w:rPr>
                <w:b/>
                <w:bCs/>
                <w:spacing w:val="-2"/>
              </w:rPr>
              <w:t>第</w:t>
            </w:r>
            <w:r>
              <w:rPr>
                <w:spacing w:val="-22"/>
              </w:rPr>
              <w:t xml:space="preserve"> </w:t>
            </w:r>
            <w:r>
              <w:rPr>
                <w:rFonts w:ascii="Times New Roman" w:hAnsi="Times New Roman" w:eastAsia="Times New Roman" w:cs="Times New Roman"/>
                <w:b/>
                <w:bCs/>
                <w:spacing w:val="-2"/>
              </w:rPr>
              <w:t>6</w:t>
            </w:r>
            <w:r>
              <w:rPr>
                <w:rFonts w:ascii="Times New Roman" w:hAnsi="Times New Roman" w:eastAsia="Times New Roman" w:cs="Times New Roman"/>
                <w:b/>
                <w:bCs/>
                <w:spacing w:val="11"/>
                <w:w w:val="101"/>
              </w:rPr>
              <w:t xml:space="preserve"> </w:t>
            </w:r>
            <w:r>
              <w:rPr>
                <w:b/>
                <w:bCs/>
                <w:spacing w:val="-2"/>
              </w:rPr>
              <w:t>条</w:t>
            </w:r>
            <w:r>
              <w:rPr>
                <w:spacing w:val="-2"/>
              </w:rPr>
              <w:t xml:space="preserve"> </w:t>
            </w:r>
            <w:r>
              <w:rPr>
                <w:spacing w:val="-2"/>
              </w:rPr>
              <w:t>氯乙烯气柜进出总管应设置压力和柜位检测，</w:t>
            </w:r>
            <w:r>
              <w:rPr>
                <w:rFonts w:ascii="Times New Roman" w:hAnsi="Times New Roman" w:eastAsia="Times New Roman" w:cs="Times New Roman"/>
                <w:spacing w:val="-2"/>
              </w:rPr>
              <w:t>DCS </w:t>
            </w:r>
            <w:r>
              <w:rPr>
                <w:spacing w:val="-2"/>
              </w:rPr>
              <w:t>指示、报警、</w:t>
            </w:r>
            <w:r>
              <w:rPr/>
              <w:t xml:space="preserve"> </w:t>
            </w:r>
            <w:r>
              <w:rPr>
                <w:spacing w:val="-2"/>
              </w:rPr>
              <w:t>联锁，记录保持时间不低于</w:t>
            </w:r>
            <w:r>
              <w:rPr>
                <w:spacing w:val="-37"/>
              </w:rPr>
              <w:t xml:space="preserve"> </w:t>
            </w:r>
            <w:r>
              <w:rPr>
                <w:rFonts w:ascii="Times New Roman" w:hAnsi="Times New Roman" w:eastAsia="Times New Roman" w:cs="Times New Roman"/>
                <w:spacing w:val="-2"/>
              </w:rPr>
              <w:t>3 </w:t>
            </w:r>
            <w:r>
              <w:rPr>
                <w:spacing w:val="-2"/>
              </w:rPr>
              <w:t>个月。气柜压力</w:t>
            </w:r>
            <w:r>
              <w:rPr>
                <w:spacing w:val="-3"/>
              </w:rPr>
              <w:t>和柜位联锁应设置高高或低低的</w:t>
            </w:r>
            <w:r>
              <w:rPr/>
              <w:t xml:space="preserve"> </w:t>
            </w:r>
            <w:r>
              <w:rPr>
                <w:spacing w:val="-1"/>
              </w:rPr>
              <w:t>三选二联锁动作。第</w:t>
            </w:r>
            <w:r>
              <w:rPr>
                <w:spacing w:val="-21"/>
              </w:rPr>
              <w:t xml:space="preserve"> </w:t>
            </w:r>
            <w:r>
              <w:rPr>
                <w:rFonts w:ascii="Times New Roman" w:hAnsi="Times New Roman" w:eastAsia="Times New Roman" w:cs="Times New Roman"/>
                <w:spacing w:val="-1"/>
              </w:rPr>
              <w:t>11 </w:t>
            </w:r>
            <w:r>
              <w:rPr>
                <w:spacing w:val="-1"/>
              </w:rPr>
              <w:t>条氯乙烯气柜的进出口管道应设远程紧急切断阀。</w:t>
            </w:r>
          </w:p>
          <w:p>
            <w:pPr>
              <w:pStyle w:val="TableText"/>
              <w:ind w:left="118" w:right="104" w:firstLine="350"/>
              <w:spacing w:before="1" w:line="229" w:lineRule="auto"/>
              <w:rPr/>
            </w:pPr>
            <w:r>
              <w:rPr>
                <w:b/>
                <w:bCs/>
                <w:spacing w:val="-2"/>
              </w:rPr>
              <w:t>《工业企业湿式气柜技术规范》（</w:t>
            </w:r>
            <w:r>
              <w:rPr>
                <w:rFonts w:ascii="Times New Roman" w:hAnsi="Times New Roman" w:eastAsia="Times New Roman" w:cs="Times New Roman"/>
                <w:b/>
                <w:bCs/>
                <w:spacing w:val="-2"/>
              </w:rPr>
              <w:t>GB/T51094</w:t>
            </w:r>
            <w:r>
              <w:rPr>
                <w:b/>
                <w:bCs/>
                <w:spacing w:val="-2"/>
              </w:rPr>
              <w:t>）第</w:t>
            </w:r>
            <w:r>
              <w:rPr>
                <w:spacing w:val="-39"/>
              </w:rPr>
              <w:t xml:space="preserve"> </w:t>
            </w:r>
            <w:r>
              <w:rPr>
                <w:rFonts w:ascii="Times New Roman" w:hAnsi="Times New Roman" w:eastAsia="Times New Roman" w:cs="Times New Roman"/>
                <w:b/>
                <w:bCs/>
                <w:spacing w:val="-3"/>
              </w:rPr>
              <w:t>9.3.1 </w:t>
            </w:r>
            <w:r>
              <w:rPr>
                <w:b/>
                <w:bCs/>
                <w:spacing w:val="-3"/>
              </w:rPr>
              <w:t>条</w:t>
            </w:r>
            <w:r>
              <w:rPr>
                <w:spacing w:val="-3"/>
              </w:rPr>
              <w:t xml:space="preserve"> </w:t>
            </w:r>
            <w:r>
              <w:rPr>
                <w:spacing w:val="-3"/>
              </w:rPr>
              <w:t>气柜不应储存</w:t>
            </w:r>
            <w:r>
              <w:rPr/>
              <w:t xml:space="preserve"> </w:t>
            </w:r>
            <w:r>
              <w:rPr>
                <w:spacing w:val="-1"/>
              </w:rPr>
              <w:t>溶于水的各种气体和毒性为极度、高度危害的气体。</w:t>
            </w:r>
          </w:p>
        </w:tc>
        <w:tc>
          <w:tcPr>
            <w:tcW w:w="5627" w:type="dxa"/>
            <w:vAlign w:val="top"/>
          </w:tcPr>
          <w:p>
            <w:pPr>
              <w:rPr>
                <w:rFonts w:ascii="Arial"/>
                <w:sz w:val="21"/>
              </w:rPr>
            </w:pPr>
            <w:r/>
          </w:p>
        </w:tc>
        <w:tc>
          <w:tcPr>
            <w:tcW w:w="992" w:type="dxa"/>
            <w:vAlign w:val="top"/>
          </w:tcPr>
          <w:p>
            <w:pPr>
              <w:rPr>
                <w:rFonts w:ascii="Arial"/>
                <w:sz w:val="21"/>
              </w:rPr>
            </w:pPr>
            <w:r/>
          </w:p>
        </w:tc>
      </w:tr>
      <w:tr>
        <w:trPr>
          <w:trHeight w:val="4113" w:hRule="atLeast"/>
        </w:trPr>
        <w:tc>
          <w:tcPr>
            <w:tcW w:w="742" w:type="dxa"/>
            <w:vAlign w:val="top"/>
            <w:vMerge w:val="restart"/>
            <w:tcBorders>
              <w:bottom w:val="nil"/>
            </w:tcBorders>
          </w:tcPr>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33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944" w:type="dxa"/>
            <w:vAlign w:val="top"/>
            <w:vMerge w:val="restart"/>
            <w:tcBorders>
              <w:bottom w:val="nil"/>
            </w:tcBorders>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11"/>
              <w:spacing w:before="58" w:line="216" w:lineRule="auto"/>
              <w:rPr/>
            </w:pPr>
            <w:r>
              <w:rPr/>
              <w:t>设备设施</w:t>
            </w:r>
          </w:p>
          <w:p>
            <w:pPr>
              <w:pStyle w:val="TableText"/>
              <w:ind w:left="111"/>
              <w:spacing w:before="29" w:line="214" w:lineRule="auto"/>
              <w:rPr/>
            </w:pPr>
            <w:r>
              <w:rPr>
                <w:spacing w:val="-2"/>
              </w:rPr>
              <w:t>管理情况</w:t>
            </w:r>
          </w:p>
        </w:tc>
        <w:tc>
          <w:tcPr>
            <w:tcW w:w="1261" w:type="dxa"/>
            <w:vAlign w:val="top"/>
          </w:tcPr>
          <w:p>
            <w:pPr>
              <w:spacing w:line="357" w:lineRule="auto"/>
              <w:rPr>
                <w:rFonts w:ascii="Arial"/>
                <w:sz w:val="21"/>
              </w:rPr>
            </w:pPr>
            <w:r/>
          </w:p>
          <w:p>
            <w:pPr>
              <w:spacing w:line="357" w:lineRule="auto"/>
              <w:rPr>
                <w:rFonts w:ascii="Arial"/>
                <w:sz w:val="21"/>
              </w:rPr>
            </w:pPr>
            <w:r/>
          </w:p>
          <w:p>
            <w:pPr>
              <w:pStyle w:val="TableText"/>
              <w:ind w:left="110" w:right="106"/>
              <w:spacing w:before="58" w:line="246" w:lineRule="auto"/>
              <w:jc w:val="both"/>
              <w:rPr/>
            </w:pPr>
            <w:r>
              <w:rPr>
                <w:rFonts w:ascii="Times New Roman" w:hAnsi="Times New Roman" w:eastAsia="Times New Roman" w:cs="Times New Roman"/>
              </w:rPr>
              <w:t>6.</w:t>
            </w:r>
            <w:r>
              <w:rPr>
                <w:rFonts w:ascii="Times New Roman" w:hAnsi="Times New Roman" w:eastAsia="Times New Roman" w:cs="Times New Roman"/>
                <w:spacing w:val="-23"/>
              </w:rPr>
              <w:t xml:space="preserve"> </w:t>
            </w:r>
            <w:r>
              <w:rPr>
                <w:rFonts w:ascii="Times New Roman" w:hAnsi="Times New Roman" w:eastAsia="Times New Roman" w:cs="Times New Roman"/>
              </w:rPr>
              <w:t>1</w:t>
            </w:r>
            <w:r>
              <w:rPr>
                <w:rFonts w:ascii="Times New Roman" w:hAnsi="Times New Roman" w:eastAsia="Times New Roman" w:cs="Times New Roman"/>
                <w:spacing w:val="23"/>
              </w:rPr>
              <w:t xml:space="preserve"> </w:t>
            </w:r>
            <w:r>
              <w:rPr/>
              <w:t>安全设备</w:t>
            </w:r>
            <w:r>
              <w:rPr/>
              <w:t xml:space="preserve"> </w:t>
            </w:r>
            <w:r>
              <w:rPr>
                <w:spacing w:val="7"/>
              </w:rPr>
              <w:t>的安装</w:t>
            </w:r>
            <w:r>
              <w:rPr>
                <w:spacing w:val="-30"/>
              </w:rPr>
              <w:t xml:space="preserve"> </w:t>
            </w:r>
            <w:r>
              <w:rPr>
                <w:spacing w:val="7"/>
              </w:rPr>
              <w:t>、</w:t>
            </w:r>
            <w:r>
              <w:rPr>
                <w:spacing w:val="-50"/>
              </w:rPr>
              <w:t xml:space="preserve"> </w:t>
            </w:r>
            <w:r>
              <w:rPr>
                <w:spacing w:val="7"/>
              </w:rPr>
              <w:t>使</w:t>
            </w:r>
            <w:r>
              <w:rPr/>
              <w:t xml:space="preserve"> </w:t>
            </w:r>
            <w:r>
              <w:rPr>
                <w:spacing w:val="-7"/>
              </w:rPr>
              <w:t>用、检测、维</w:t>
            </w:r>
          </w:p>
          <w:p>
            <w:pPr>
              <w:pStyle w:val="TableText"/>
              <w:ind w:left="107" w:right="106" w:hanging="1"/>
              <w:spacing w:line="246" w:lineRule="auto"/>
              <w:rPr/>
            </w:pPr>
            <w:r>
              <w:rPr>
                <w:spacing w:val="-7"/>
              </w:rPr>
              <w:t>修、改造和报</w:t>
            </w:r>
            <w:r>
              <w:rPr>
                <w:spacing w:val="3"/>
              </w:rPr>
              <w:t xml:space="preserve"> </w:t>
            </w:r>
            <w:r>
              <w:rPr>
                <w:spacing w:val="-3"/>
              </w:rPr>
              <w:t>废</w:t>
            </w:r>
            <w:r>
              <w:rPr>
                <w:spacing w:val="-42"/>
              </w:rPr>
              <w:t xml:space="preserve"> </w:t>
            </w:r>
            <w:r>
              <w:rPr>
                <w:spacing w:val="-3"/>
              </w:rPr>
              <w:t>不符</w:t>
            </w:r>
            <w:r>
              <w:rPr>
                <w:spacing w:val="-45"/>
              </w:rPr>
              <w:t xml:space="preserve"> </w:t>
            </w:r>
            <w:r>
              <w:rPr>
                <w:spacing w:val="-3"/>
              </w:rPr>
              <w:t>合</w:t>
            </w:r>
            <w:r>
              <w:rPr>
                <w:spacing w:val="-31"/>
              </w:rPr>
              <w:t xml:space="preserve"> </w:t>
            </w:r>
            <w:r>
              <w:rPr>
                <w:spacing w:val="-3"/>
              </w:rPr>
              <w:t>国</w:t>
            </w:r>
          </w:p>
          <w:p>
            <w:pPr>
              <w:pStyle w:val="TableText"/>
              <w:ind w:left="110" w:right="106" w:firstLine="4"/>
              <w:spacing w:line="246" w:lineRule="auto"/>
              <w:jc w:val="both"/>
              <w:rPr/>
            </w:pPr>
            <w:r>
              <w:rPr/>
              <w:t>家</w:t>
            </w:r>
            <w:r>
              <w:rPr>
                <w:spacing w:val="-48"/>
              </w:rPr>
              <w:t xml:space="preserve"> </w:t>
            </w:r>
            <w:r>
              <w:rPr/>
              <w:t>标</w:t>
            </w:r>
            <w:r>
              <w:rPr>
                <w:spacing w:val="-44"/>
              </w:rPr>
              <w:t xml:space="preserve"> </w:t>
            </w:r>
            <w:r>
              <w:rPr/>
              <w:t>准</w:t>
            </w:r>
            <w:r>
              <w:rPr>
                <w:spacing w:val="-47"/>
              </w:rPr>
              <w:t xml:space="preserve"> </w:t>
            </w:r>
            <w:r>
              <w:rPr/>
              <w:t>或行</w:t>
            </w:r>
            <w:r>
              <w:rPr/>
              <w:t xml:space="preserve"> </w:t>
            </w:r>
            <w:r>
              <w:rPr>
                <w:spacing w:val="-7"/>
              </w:rPr>
              <w:t>业标准；或使</w:t>
            </w:r>
            <w:r>
              <w:rPr/>
              <w:t xml:space="preserve"> </w:t>
            </w:r>
            <w:r>
              <w:rPr>
                <w:spacing w:val="27"/>
              </w:rPr>
              <w:t>用国家明令</w:t>
            </w:r>
          </w:p>
          <w:p>
            <w:pPr>
              <w:pStyle w:val="TableText"/>
              <w:ind w:left="118"/>
              <w:spacing w:line="213" w:lineRule="auto"/>
              <w:rPr/>
            </w:pPr>
            <w:r>
              <w:rPr>
                <w:spacing w:val="26"/>
              </w:rPr>
              <w:t>淘汰的危及</w:t>
            </w:r>
          </w:p>
          <w:p>
            <w:pPr>
              <w:pStyle w:val="TableText"/>
              <w:ind w:left="121"/>
              <w:spacing w:before="31" w:line="216" w:lineRule="auto"/>
              <w:rPr/>
            </w:pPr>
            <w:r>
              <w:rPr/>
              <w:t>生</w:t>
            </w:r>
            <w:r>
              <w:rPr>
                <w:spacing w:val="-44"/>
              </w:rPr>
              <w:t xml:space="preserve"> </w:t>
            </w:r>
            <w:r>
              <w:rPr/>
              <w:t>产安</w:t>
            </w:r>
            <w:r>
              <w:rPr>
                <w:spacing w:val="-48"/>
              </w:rPr>
              <w:t xml:space="preserve"> </w:t>
            </w:r>
            <w:r>
              <w:rPr/>
              <w:t>全</w:t>
            </w:r>
            <w:r>
              <w:rPr>
                <w:spacing w:val="-31"/>
              </w:rPr>
              <w:t xml:space="preserve"> </w:t>
            </w:r>
            <w:r>
              <w:rPr/>
              <w:t>的</w:t>
            </w:r>
          </w:p>
          <w:p>
            <w:pPr>
              <w:pStyle w:val="TableText"/>
              <w:ind w:left="114"/>
              <w:spacing w:before="29" w:line="216" w:lineRule="auto"/>
              <w:rPr/>
            </w:pPr>
            <w:r>
              <w:rPr>
                <w:spacing w:val="-8"/>
              </w:rPr>
              <w:t>工艺、设备的</w:t>
            </w:r>
          </w:p>
        </w:tc>
        <w:tc>
          <w:tcPr>
            <w:tcW w:w="6267"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113" w:right="57" w:firstLine="355"/>
              <w:spacing w:before="58"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6" w:right="57" w:firstLine="353"/>
              <w:spacing w:before="1" w:line="245" w:lineRule="auto"/>
              <w:rPr/>
            </w:pPr>
            <w:r>
              <w:rPr>
                <w:b/>
                <w:bCs/>
                <w:spacing w:val="-2"/>
              </w:rPr>
              <w:t>《中华人民共和国安全生产法》第三十八条第一款</w:t>
            </w:r>
            <w:r>
              <w:rPr>
                <w:spacing w:val="37"/>
              </w:rPr>
              <w:t xml:space="preserve"> </w:t>
            </w:r>
            <w:r>
              <w:rPr>
                <w:spacing w:val="-2"/>
              </w:rPr>
              <w:t>国家对严重危及生产</w:t>
            </w:r>
            <w:r>
              <w:rPr/>
              <w:t xml:space="preserve"> </w:t>
            </w:r>
            <w:r>
              <w:rPr>
                <w:spacing w:val="-2"/>
              </w:rPr>
              <w:t>安全的工艺、设备实行淘汰制度，具体目录由国务</w:t>
            </w:r>
            <w:r>
              <w:rPr>
                <w:spacing w:val="-3"/>
              </w:rPr>
              <w:t>院应急管理部门会同国务院</w:t>
            </w:r>
            <w:r>
              <w:rPr/>
              <w:t xml:space="preserve"> </w:t>
            </w:r>
            <w:r>
              <w:rPr>
                <w:spacing w:val="-6"/>
              </w:rPr>
              <w:t>有关部门制定并公布。法律、行政法规对目录的制定另有规定的，适用其</w:t>
            </w:r>
            <w:r>
              <w:rPr>
                <w:spacing w:val="-7"/>
              </w:rPr>
              <w:t>规定。</w:t>
            </w:r>
          </w:p>
          <w:p>
            <w:pPr>
              <w:pStyle w:val="TableText"/>
              <w:ind w:left="117" w:right="106" w:firstLine="352"/>
              <w:spacing w:before="1" w:line="246" w:lineRule="auto"/>
              <w:rPr/>
            </w:pPr>
            <w:r>
              <w:rPr>
                <w:b/>
                <w:bCs/>
              </w:rPr>
              <w:t>《国家安全监管总局关于印发淘汰落后安全技术装备目录（</w:t>
            </w:r>
            <w:r>
              <w:rPr>
                <w:rFonts w:ascii="Times New Roman" w:hAnsi="Times New Roman" w:eastAsia="Times New Roman" w:cs="Times New Roman"/>
                <w:b/>
                <w:bCs/>
              </w:rPr>
              <w:t>2015 </w:t>
            </w:r>
            <w:r>
              <w:rPr>
                <w:b/>
                <w:bCs/>
              </w:rPr>
              <w:t>年第一</w:t>
            </w:r>
            <w:r>
              <w:rPr>
                <w:spacing w:val="4"/>
              </w:rPr>
              <w:t xml:space="preserve"> </w:t>
            </w:r>
            <w:r>
              <w:rPr>
                <w:b/>
                <w:bCs/>
                <w:spacing w:val="-3"/>
              </w:rPr>
              <w:t>批）的通知》（安监总科技〔</w:t>
            </w:r>
            <w:r>
              <w:rPr>
                <w:rFonts w:ascii="Times New Roman" w:hAnsi="Times New Roman" w:eastAsia="Times New Roman" w:cs="Times New Roman"/>
                <w:b/>
                <w:bCs/>
                <w:spacing w:val="-3"/>
              </w:rPr>
              <w:t>2015</w:t>
            </w:r>
            <w:r>
              <w:rPr>
                <w:b/>
                <w:bCs/>
                <w:spacing w:val="-3"/>
              </w:rPr>
              <w:t>〕</w:t>
            </w:r>
            <w:r>
              <w:rPr>
                <w:rFonts w:ascii="Times New Roman" w:hAnsi="Times New Roman" w:eastAsia="Times New Roman" w:cs="Times New Roman"/>
                <w:b/>
                <w:bCs/>
                <w:spacing w:val="-3"/>
              </w:rPr>
              <w:t>75</w:t>
            </w:r>
            <w:r>
              <w:rPr>
                <w:rFonts w:ascii="Times New Roman" w:hAnsi="Times New Roman" w:eastAsia="Times New Roman" w:cs="Times New Roman"/>
                <w:b/>
                <w:bCs/>
                <w:spacing w:val="29"/>
                <w:w w:val="102"/>
              </w:rPr>
              <w:t xml:space="preserve"> </w:t>
            </w:r>
            <w:r>
              <w:rPr>
                <w:b/>
                <w:bCs/>
                <w:spacing w:val="-3"/>
              </w:rPr>
              <w:t>号）</w:t>
            </w:r>
          </w:p>
          <w:p>
            <w:pPr>
              <w:pStyle w:val="TableText"/>
              <w:ind w:left="113" w:right="105" w:firstLine="355"/>
              <w:spacing w:before="1" w:line="246" w:lineRule="auto"/>
              <w:rPr/>
            </w:pPr>
            <w:r>
              <w:rPr>
                <w:b/>
                <w:bCs/>
                <w:spacing w:val="1"/>
              </w:rPr>
              <w:t>《国家安全监管总局关于印发淘汰落后安全技术工艺、设备目录（</w:t>
            </w:r>
            <w:r>
              <w:rPr>
                <w:rFonts w:ascii="Times New Roman" w:hAnsi="Times New Roman" w:eastAsia="Times New Roman" w:cs="Times New Roman"/>
                <w:b/>
                <w:bCs/>
                <w:spacing w:val="1"/>
              </w:rPr>
              <w:t>2016</w:t>
            </w:r>
            <w:r>
              <w:rPr>
                <w:rFonts w:ascii="Times New Roman" w:hAnsi="Times New Roman" w:eastAsia="Times New Roman" w:cs="Times New Roman"/>
                <w:b/>
                <w:bCs/>
                <w:spacing w:val="8"/>
              </w:rPr>
              <w:t xml:space="preserve">  </w:t>
            </w:r>
            <w:r>
              <w:rPr>
                <w:b/>
                <w:bCs/>
                <w:spacing w:val="-2"/>
              </w:rPr>
              <w:t>年）的通知》（安监总科技〔</w:t>
            </w:r>
            <w:r>
              <w:rPr>
                <w:rFonts w:ascii="Times New Roman" w:hAnsi="Times New Roman" w:eastAsia="Times New Roman" w:cs="Times New Roman"/>
                <w:b/>
                <w:bCs/>
                <w:spacing w:val="-2"/>
              </w:rPr>
              <w:t>2016</w:t>
            </w:r>
            <w:r>
              <w:rPr>
                <w:b/>
                <w:bCs/>
                <w:spacing w:val="-2"/>
              </w:rPr>
              <w:t>〕</w:t>
            </w:r>
            <w:r>
              <w:rPr>
                <w:rFonts w:ascii="Times New Roman" w:hAnsi="Times New Roman" w:eastAsia="Times New Roman" w:cs="Times New Roman"/>
                <w:b/>
                <w:bCs/>
                <w:spacing w:val="-2"/>
              </w:rPr>
              <w:t>13</w:t>
            </w:r>
            <w:r>
              <w:rPr>
                <w:rFonts w:ascii="Times New Roman" w:hAnsi="Times New Roman" w:eastAsia="Times New Roman" w:cs="Times New Roman"/>
                <w:b/>
                <w:bCs/>
                <w:spacing w:val="-3"/>
              </w:rPr>
              <w:t>7</w:t>
            </w:r>
            <w:r>
              <w:rPr>
                <w:rFonts w:ascii="Times New Roman" w:hAnsi="Times New Roman" w:eastAsia="Times New Roman" w:cs="Times New Roman"/>
                <w:b/>
                <w:bCs/>
                <w:spacing w:val="17"/>
                <w:w w:val="101"/>
              </w:rPr>
              <w:t xml:space="preserve"> </w:t>
            </w:r>
            <w:r>
              <w:rPr>
                <w:b/>
                <w:bCs/>
                <w:spacing w:val="-3"/>
              </w:rPr>
              <w:t>号）</w:t>
            </w:r>
          </w:p>
        </w:tc>
        <w:tc>
          <w:tcPr>
            <w:tcW w:w="5627" w:type="dxa"/>
            <w:vAlign w:val="top"/>
          </w:tcPr>
          <w:p>
            <w:pPr>
              <w:pStyle w:val="TableText"/>
              <w:ind w:left="110" w:right="64" w:firstLine="361"/>
              <w:spacing w:before="56" w:line="246" w:lineRule="auto"/>
              <w:jc w:val="both"/>
              <w:rPr/>
            </w:pPr>
            <w:r>
              <w:rPr>
                <w:b/>
                <w:bCs/>
                <w:spacing w:val="1"/>
              </w:rPr>
              <w:t>《中华人民共和国安全生产法》第九十九条第二项、第七项</w:t>
            </w:r>
            <w:r>
              <w:rPr>
                <w:spacing w:val="1"/>
              </w:rPr>
              <w:t xml:space="preserve"> </w:t>
            </w:r>
            <w:r>
              <w:rPr>
                <w:spacing w:val="1"/>
              </w:rPr>
              <w:t>生</w:t>
            </w:r>
            <w:r>
              <w:rPr>
                <w:spacing w:val="18"/>
              </w:rPr>
              <w:t xml:space="preserve"> </w:t>
            </w:r>
            <w:r>
              <w:rPr>
                <w:spacing w:val="-4"/>
              </w:rPr>
              <w:t>产经营单位有下列行为之一的，责令限期改正，</w:t>
            </w:r>
            <w:r>
              <w:rPr>
                <w:spacing w:val="-5"/>
              </w:rPr>
              <w:t>处五万元以下的罚款；</w:t>
            </w:r>
            <w:r>
              <w:rPr/>
              <w:t xml:space="preserve"> </w:t>
            </w:r>
            <w:r>
              <w:rPr/>
              <w:t>逾期未改正的，处五万元以上二十万元以下的罚款，对其直接负责的</w:t>
            </w:r>
            <w:r>
              <w:rPr>
                <w:spacing w:val="7"/>
              </w:rPr>
              <w:t xml:space="preserve"> </w:t>
            </w:r>
            <w:r>
              <w:rPr/>
              <w:t>主管人员和其他直接责任人员处一万元以上二万元以下的罚款；情节</w:t>
            </w:r>
            <w:r>
              <w:rPr>
                <w:spacing w:val="7"/>
              </w:rPr>
              <w:t xml:space="preserve"> </w:t>
            </w:r>
            <w:r>
              <w:rPr/>
              <w:t>严重的，责令停产停业整顿；构成犯罪的，依照刑法有关规定追究刑</w:t>
            </w:r>
            <w:r>
              <w:rPr>
                <w:spacing w:val="7"/>
              </w:rPr>
              <w:t xml:space="preserve"> </w:t>
            </w:r>
            <w:r>
              <w:rPr>
                <w:spacing w:val="-1"/>
              </w:rPr>
              <w:t>事责任：</w:t>
            </w:r>
          </w:p>
          <w:p>
            <w:pPr>
              <w:pStyle w:val="TableText"/>
              <w:ind w:left="117" w:right="103" w:firstLine="354"/>
              <w:spacing w:before="1" w:line="230" w:lineRule="auto"/>
              <w:rPr/>
            </w:pPr>
            <w:r>
              <w:rPr/>
              <w:t>（二）安全设备的安装、使用、检测、改造和报废不符合国家标</w:t>
            </w:r>
            <w:r>
              <w:rPr>
                <w:spacing w:val="5"/>
              </w:rPr>
              <w:t xml:space="preserve"> </w:t>
            </w:r>
            <w:r>
              <w:rPr>
                <w:spacing w:val="-2"/>
              </w:rPr>
              <w:t>准或者行业标准的；</w:t>
            </w:r>
          </w:p>
          <w:p>
            <w:pPr>
              <w:pStyle w:val="TableText"/>
              <w:ind w:left="471"/>
              <w:spacing w:before="30" w:line="214" w:lineRule="auto"/>
              <w:rPr/>
            </w:pPr>
            <w:r>
              <w:rPr>
                <w:spacing w:val="-1"/>
              </w:rPr>
              <w:t>（七）使用应当淘汰的危及生产安全的工艺、设备的；</w:t>
            </w:r>
          </w:p>
          <w:p>
            <w:pPr>
              <w:pStyle w:val="TableText"/>
              <w:ind w:left="113" w:right="103" w:firstLine="357"/>
              <w:spacing w:before="32" w:line="246" w:lineRule="auto"/>
              <w:jc w:val="both"/>
              <w:rPr/>
            </w:pPr>
            <w:r>
              <w:rPr>
                <w:b/>
                <w:bCs/>
                <w:spacing w:val="1"/>
              </w:rPr>
              <w:t>《中华人民共和国安全生产法》第六十五条第一款第三项</w:t>
            </w:r>
            <w:r>
              <w:rPr>
                <w:spacing w:val="1"/>
              </w:rPr>
              <w:t xml:space="preserve"> </w:t>
            </w:r>
            <w:r>
              <w:rPr>
                <w:spacing w:val="1"/>
              </w:rPr>
              <w:t>应急</w:t>
            </w:r>
            <w:r>
              <w:rPr>
                <w:spacing w:val="18"/>
              </w:rPr>
              <w:t xml:space="preserve"> </w:t>
            </w:r>
            <w:r>
              <w:rPr/>
              <w:t>管理部门和其他负有安全生产监督管理职责的部门依法开展安全生产</w:t>
            </w:r>
            <w:r>
              <w:rPr>
                <w:spacing w:val="3"/>
              </w:rPr>
              <w:t xml:space="preserve"> </w:t>
            </w:r>
            <w:r>
              <w:rPr/>
              <w:t>行政执法工作，对生产经营单位执行有关安全生产的法律、法规和国</w:t>
            </w:r>
            <w:r>
              <w:rPr>
                <w:spacing w:val="3"/>
              </w:rPr>
              <w:t xml:space="preserve"> </w:t>
            </w:r>
            <w:r>
              <w:rPr>
                <w:spacing w:val="-1"/>
              </w:rPr>
              <w:t>家标准或者行业标准的情况进行监督检查，行使以下职权：</w:t>
            </w:r>
          </w:p>
          <w:p>
            <w:pPr>
              <w:pStyle w:val="TableText"/>
              <w:ind w:left="115" w:right="103" w:firstLine="355"/>
              <w:spacing w:before="2" w:line="237" w:lineRule="auto"/>
              <w:jc w:val="both"/>
              <w:rPr/>
            </w:pPr>
            <w:r>
              <w:rPr/>
              <w:t>（三）对检查中发现的事故隐患，应当责令立即排除；重大事故</w:t>
            </w:r>
            <w:r>
              <w:rPr>
                <w:spacing w:val="5"/>
              </w:rPr>
              <w:t xml:space="preserve"> </w:t>
            </w:r>
            <w:r>
              <w:rPr/>
              <w:t>隐患排除前或者排除过程中无法保证安全的，应当责令从危险区域内</w:t>
            </w:r>
            <w:r>
              <w:rPr>
                <w:spacing w:val="1"/>
              </w:rPr>
              <w:t xml:space="preserve"> </w:t>
            </w:r>
            <w:r>
              <w:rPr/>
              <w:t>撤出作业人员，责令暂时停产停业或者停止使用相关设施、设备；重</w:t>
            </w:r>
            <w:r>
              <w:rPr>
                <w:spacing w:val="1"/>
              </w:rPr>
              <w:t xml:space="preserve"> </w:t>
            </w:r>
            <w:r>
              <w:rPr>
                <w:spacing w:val="-1"/>
              </w:rPr>
              <w:t>大事故隐患排除后，经审查同意，方可恢复生产经营和使用；</w:t>
            </w:r>
          </w:p>
        </w:tc>
        <w:tc>
          <w:tcPr>
            <w:tcW w:w="992"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99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09" w:right="108" w:firstLine="1"/>
              <w:spacing w:before="58" w:line="246" w:lineRule="auto"/>
              <w:rPr/>
            </w:pPr>
            <w:r>
              <w:rPr>
                <w:rFonts w:ascii="Times New Roman" w:hAnsi="Times New Roman" w:eastAsia="Times New Roman" w:cs="Times New Roman"/>
                <w:spacing w:val="3"/>
              </w:rPr>
              <w:t>6.2</w:t>
            </w:r>
            <w:r>
              <w:rPr>
                <w:rFonts w:ascii="Times New Roman" w:hAnsi="Times New Roman" w:eastAsia="Times New Roman" w:cs="Times New Roman"/>
                <w:spacing w:val="24"/>
              </w:rPr>
              <w:t xml:space="preserve"> </w:t>
            </w:r>
            <w:r>
              <w:rPr>
                <w:spacing w:val="3"/>
              </w:rPr>
              <w:t>爆炸危险</w:t>
            </w:r>
            <w:r>
              <w:rPr/>
              <w:t xml:space="preserve"> </w:t>
            </w:r>
            <w:r>
              <w:rPr>
                <w:spacing w:val="27"/>
              </w:rPr>
              <w:t>场所未按国</w:t>
            </w:r>
          </w:p>
          <w:p>
            <w:pPr>
              <w:pStyle w:val="TableText"/>
              <w:ind w:left="114"/>
              <w:spacing w:before="1" w:line="214" w:lineRule="auto"/>
              <w:rPr/>
            </w:pPr>
            <w:r>
              <w:rPr>
                <w:spacing w:val="27"/>
              </w:rPr>
              <w:t>家标准安装</w:t>
            </w:r>
          </w:p>
          <w:p>
            <w:pPr>
              <w:pStyle w:val="TableText"/>
              <w:ind w:left="108"/>
              <w:spacing w:before="31" w:line="213" w:lineRule="auto"/>
              <w:rPr/>
            </w:pPr>
            <w:r>
              <w:rPr>
                <w:spacing w:val="33"/>
              </w:rPr>
              <w:t>使用防爆电</w:t>
            </w:r>
          </w:p>
        </w:tc>
        <w:tc>
          <w:tcPr>
            <w:tcW w:w="6267" w:type="dxa"/>
            <w:vAlign w:val="top"/>
          </w:tcPr>
          <w:p>
            <w:pPr>
              <w:pStyle w:val="TableText"/>
              <w:ind w:left="113" w:right="104" w:firstLine="356"/>
              <w:spacing w:before="58" w:line="238"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立健全并落实生产安全事故隐患排查治理制度，采取技术</w:t>
            </w:r>
            <w:r>
              <w:rPr>
                <w:spacing w:val="-3"/>
              </w:rPr>
              <w:t>、管理措施，及时发</w:t>
            </w:r>
            <w:r>
              <w:rPr/>
              <w:t xml:space="preserve"> </w:t>
            </w:r>
            <w:r>
              <w:rPr>
                <w:spacing w:val="-2"/>
              </w:rPr>
              <w:t>现并消除事故隐患。事故隐患排查治理情况应当如实记录</w:t>
            </w:r>
            <w:r>
              <w:rPr>
                <w:spacing w:val="-3"/>
              </w:rPr>
              <w:t>，并通过职工大会或</w:t>
            </w:r>
            <w:r>
              <w:rPr/>
              <w:t xml:space="preserve"> </w:t>
            </w:r>
            <w:r>
              <w:rPr>
                <w:spacing w:val="-2"/>
              </w:rPr>
              <w:t>者职工代表大会、信息公示栏等方式向从业人员通报。其</w:t>
            </w:r>
            <w:r>
              <w:rPr>
                <w:spacing w:val="-3"/>
              </w:rPr>
              <w:t>中，重大事故隐患排</w:t>
            </w:r>
          </w:p>
        </w:tc>
        <w:tc>
          <w:tcPr>
            <w:tcW w:w="5627" w:type="dxa"/>
            <w:vAlign w:val="top"/>
          </w:tcPr>
          <w:p>
            <w:pPr>
              <w:pStyle w:val="TableText"/>
              <w:ind w:left="113" w:right="103" w:firstLine="357"/>
              <w:spacing w:before="58" w:line="238" w:lineRule="auto"/>
              <w:jc w:val="both"/>
              <w:rPr/>
            </w:pPr>
            <w:r>
              <w:rPr>
                <w:b/>
                <w:bCs/>
                <w:spacing w:val="1"/>
              </w:rPr>
              <w:t>《中华人民共和国安全生产法》第一百零二条</w:t>
            </w:r>
            <w:r>
              <w:rPr>
                <w:spacing w:val="31"/>
              </w:rPr>
              <w:t xml:space="preserve"> </w:t>
            </w:r>
            <w:r>
              <w:rPr>
                <w:spacing w:val="1"/>
              </w:rPr>
              <w:t>生产经营单位未</w:t>
            </w:r>
            <w:r>
              <w:rPr/>
              <w:t xml:space="preserve"> </w:t>
            </w:r>
            <w:r>
              <w:rPr/>
              <w:t>采取措施消除事故隐患的，责令立即消除或者限期消除，处五万元以</w:t>
            </w:r>
            <w:r>
              <w:rPr>
                <w:spacing w:val="3"/>
              </w:rPr>
              <w:t xml:space="preserve"> </w:t>
            </w:r>
            <w:r>
              <w:rPr/>
              <w:t>下的罚款；生产经营单位拒不执行的，责令停产停业整顿，对其直接</w:t>
            </w:r>
            <w:r>
              <w:rPr>
                <w:spacing w:val="3"/>
              </w:rPr>
              <w:t xml:space="preserve"> </w:t>
            </w:r>
            <w:r>
              <w:rPr>
                <w:spacing w:val="6"/>
              </w:rPr>
              <w:t>负责的主管人员和其他直接责任人员处五万元以上十万元以下的罚</w:t>
            </w:r>
          </w:p>
        </w:tc>
        <w:tc>
          <w:tcPr>
            <w:tcW w:w="992" w:type="dxa"/>
            <w:vAlign w:val="top"/>
          </w:tcPr>
          <w:p>
            <w:pPr>
              <w:pStyle w:val="TableText"/>
              <w:ind w:left="325" w:right="133" w:hanging="177"/>
              <w:spacing w:before="29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55"/>
          <w:pgSz w:w="16839" w:h="11906"/>
          <w:pgMar w:top="400" w:right="432"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5072"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18"/>
              <w:spacing w:before="55" w:line="216" w:lineRule="auto"/>
              <w:rPr/>
            </w:pPr>
            <w:r>
              <w:rPr>
                <w:spacing w:val="-5"/>
              </w:rPr>
              <w:t>气设备</w:t>
            </w:r>
          </w:p>
        </w:tc>
        <w:tc>
          <w:tcPr>
            <w:tcW w:w="6267" w:type="dxa"/>
            <w:vAlign w:val="top"/>
          </w:tcPr>
          <w:p>
            <w:pPr>
              <w:pStyle w:val="TableText"/>
              <w:ind w:left="115" w:right="104" w:hanging="4"/>
              <w:spacing w:before="56" w:line="246" w:lineRule="auto"/>
              <w:rPr/>
            </w:pPr>
            <w:r>
              <w:rPr>
                <w:spacing w:val="3"/>
              </w:rPr>
              <w:t>查治理情况应当及时向负有安全生产监督管理职责的部门和职工大会或者职</w:t>
            </w:r>
            <w:r>
              <w:rPr>
                <w:spacing w:val="5"/>
              </w:rPr>
              <w:t xml:space="preserve"> </w:t>
            </w:r>
            <w:r>
              <w:rPr>
                <w:spacing w:val="-2"/>
              </w:rPr>
              <w:t>工代表大会报告。</w:t>
            </w:r>
          </w:p>
          <w:p>
            <w:pPr>
              <w:pStyle w:val="TableText"/>
              <w:ind w:left="111" w:right="104" w:firstLine="357"/>
              <w:spacing w:before="2" w:line="245" w:lineRule="auto"/>
              <w:jc w:val="both"/>
              <w:rPr/>
            </w:pPr>
            <w:r>
              <w:rPr>
                <w:b/>
                <w:bCs/>
                <w:spacing w:val="1"/>
              </w:rPr>
              <w:t>《化工和危险化学品生产经营单位重大生产安全事故隐患判定标准（试</w:t>
            </w:r>
            <w:r>
              <w:rPr>
                <w:spacing w:val="17"/>
              </w:rPr>
              <w:t xml:space="preserve"> </w:t>
            </w:r>
            <w:r>
              <w:rPr>
                <w:b/>
                <w:bCs/>
              </w:rPr>
              <w:t>行）》（安监总管三〔</w:t>
            </w:r>
            <w:r>
              <w:rPr>
                <w:rFonts w:ascii="Times New Roman" w:hAnsi="Times New Roman" w:eastAsia="Times New Roman" w:cs="Times New Roman"/>
                <w:b/>
                <w:bCs/>
              </w:rPr>
              <w:t>2017</w:t>
            </w:r>
            <w:r>
              <w:rPr>
                <w:b/>
                <w:bCs/>
              </w:rPr>
              <w:t>〕</w:t>
            </w:r>
            <w:r>
              <w:rPr>
                <w:rFonts w:ascii="Times New Roman" w:hAnsi="Times New Roman" w:eastAsia="Times New Roman" w:cs="Times New Roman"/>
                <w:b/>
                <w:bCs/>
              </w:rPr>
              <w:t>121</w:t>
            </w:r>
            <w:r>
              <w:rPr>
                <w:rFonts w:ascii="Times New Roman" w:hAnsi="Times New Roman" w:eastAsia="Times New Roman" w:cs="Times New Roman"/>
                <w:b/>
                <w:bCs/>
                <w:spacing w:val="25"/>
              </w:rPr>
              <w:t xml:space="preserve"> </w:t>
            </w:r>
            <w:r>
              <w:rPr>
                <w:b/>
                <w:bCs/>
              </w:rPr>
              <w:t>号）第十二条</w:t>
            </w:r>
            <w:r>
              <w:rPr/>
              <w:t xml:space="preserve"> </w:t>
            </w:r>
            <w:r>
              <w:rPr/>
              <w:t>涉及可燃和有毒有害气体泄</w:t>
            </w:r>
            <w:r>
              <w:rPr/>
              <w:t xml:space="preserve"> </w:t>
            </w:r>
            <w:r>
              <w:rPr>
                <w:spacing w:val="-2"/>
              </w:rPr>
              <w:t>漏的场所未按国家标准设置检测报警装置，爆炸危险场所未</w:t>
            </w:r>
            <w:r>
              <w:rPr>
                <w:spacing w:val="-3"/>
              </w:rPr>
              <w:t>按国家标准安装使</w:t>
            </w:r>
            <w:r>
              <w:rPr/>
              <w:t xml:space="preserve"> </w:t>
            </w:r>
            <w:r>
              <w:rPr>
                <w:spacing w:val="-1"/>
              </w:rPr>
              <w:t>用防爆电气设备。</w:t>
            </w:r>
          </w:p>
          <w:p>
            <w:pPr>
              <w:pStyle w:val="TableText"/>
              <w:ind w:left="117" w:right="83" w:firstLine="352"/>
              <w:spacing w:line="246" w:lineRule="auto"/>
              <w:jc w:val="both"/>
              <w:rPr/>
            </w:pPr>
            <w:r>
              <w:rPr>
                <w:b/>
                <w:bCs/>
                <w:spacing w:val="-2"/>
              </w:rPr>
              <w:t>《爆炸危险环境电力装置设计规范》</w:t>
            </w:r>
            <w:r>
              <w:rPr>
                <w:rFonts w:ascii="Times New Roman" w:hAnsi="Times New Roman" w:eastAsia="Times New Roman" w:cs="Times New Roman"/>
                <w:b/>
                <w:bCs/>
                <w:spacing w:val="-2"/>
              </w:rPr>
              <w:t>(GB 50058-2014)5.2.3</w:t>
            </w:r>
            <w:r>
              <w:rPr>
                <w:rFonts w:ascii="Times New Roman" w:hAnsi="Times New Roman" w:eastAsia="Times New Roman" w:cs="Times New Roman"/>
                <w:b/>
                <w:bCs/>
                <w:spacing w:val="17"/>
                <w:w w:val="101"/>
              </w:rPr>
              <w:t xml:space="preserve">  </w:t>
            </w:r>
            <w:r>
              <w:rPr>
                <w:spacing w:val="-2"/>
              </w:rPr>
              <w:t>防爆电气设备</w:t>
            </w:r>
            <w:r>
              <w:rPr/>
              <w:t xml:space="preserve"> </w:t>
            </w:r>
            <w:r>
              <w:rPr>
                <w:spacing w:val="-2"/>
              </w:rPr>
              <w:t>的级别和组别不应低于该爆炸性气体环境内爆炸性气体混合物的级别和组别，</w:t>
            </w:r>
            <w:r>
              <w:rPr>
                <w:spacing w:val="8"/>
              </w:rPr>
              <w:t xml:space="preserve"> </w:t>
            </w:r>
            <w:r>
              <w:rPr>
                <w:spacing w:val="-2"/>
              </w:rPr>
              <w:t>并应符合下列规定：</w:t>
            </w:r>
          </w:p>
          <w:p>
            <w:pPr>
              <w:pStyle w:val="TableText"/>
              <w:ind w:left="113" w:right="66" w:firstLine="371"/>
              <w:spacing w:before="1" w:line="246" w:lineRule="auto"/>
              <w:jc w:val="both"/>
              <w:rPr/>
            </w:pPr>
            <w:r>
              <w:rPr>
                <w:rFonts w:ascii="Times New Roman" w:hAnsi="Times New Roman" w:eastAsia="Times New Roman" w:cs="Times New Roman"/>
                <w:spacing w:val="-3"/>
              </w:rPr>
              <w:t>1.</w:t>
            </w:r>
            <w:r>
              <w:rPr>
                <w:spacing w:val="-3"/>
              </w:rPr>
              <w:t>气体、蒸气或粉尘分级与电气设备类别的关系应符合表</w:t>
            </w:r>
            <w:r>
              <w:rPr>
                <w:spacing w:val="-21"/>
              </w:rPr>
              <w:t xml:space="preserve"> </w:t>
            </w:r>
            <w:r>
              <w:rPr>
                <w:rFonts w:ascii="Times New Roman" w:hAnsi="Times New Roman" w:eastAsia="Times New Roman" w:cs="Times New Roman"/>
                <w:spacing w:val="-3"/>
              </w:rPr>
              <w:t>5.2.3-1</w:t>
            </w:r>
            <w:r>
              <w:rPr>
                <w:rFonts w:ascii="Times New Roman" w:hAnsi="Times New Roman" w:eastAsia="Times New Roman" w:cs="Times New Roman"/>
                <w:spacing w:val="20"/>
                <w:w w:val="101"/>
              </w:rPr>
              <w:t xml:space="preserve"> </w:t>
            </w:r>
            <w:r>
              <w:rPr>
                <w:spacing w:val="-3"/>
              </w:rPr>
              <w:t>的规定。</w:t>
            </w:r>
            <w:r>
              <w:rPr/>
              <w:t xml:space="preserve"> </w:t>
            </w:r>
            <w:r>
              <w:rPr>
                <w:spacing w:val="-2"/>
              </w:rPr>
              <w:t>当存在有两种以上可燃性物质形成的爆炸性混合物时，</w:t>
            </w:r>
            <w:r>
              <w:rPr>
                <w:spacing w:val="-3"/>
              </w:rPr>
              <w:t>应按照混合后的爆炸性</w:t>
            </w:r>
            <w:r>
              <w:rPr/>
              <w:t xml:space="preserve"> </w:t>
            </w:r>
            <w:r>
              <w:rPr>
                <w:spacing w:val="-2"/>
              </w:rPr>
              <w:t>混合物的级别和组别选用防爆设备，无据可查又不可能</w:t>
            </w:r>
            <w:r>
              <w:rPr>
                <w:spacing w:val="-3"/>
              </w:rPr>
              <w:t>进行试验时，可按危险</w:t>
            </w:r>
            <w:r>
              <w:rPr/>
              <w:t xml:space="preserve"> </w:t>
            </w:r>
            <w:r>
              <w:rPr>
                <w:spacing w:val="-1"/>
              </w:rPr>
              <w:t>程度较高的级别和组别选用防爆电气设备。</w:t>
            </w:r>
          </w:p>
          <w:p>
            <w:pPr>
              <w:pStyle w:val="TableText"/>
              <w:ind w:left="114" w:right="104" w:firstLine="360"/>
              <w:spacing w:before="1" w:line="245" w:lineRule="auto"/>
              <w:rPr/>
            </w:pPr>
            <w:r>
              <w:rPr>
                <w:spacing w:val="-3"/>
              </w:rPr>
              <w:t>对于标有适用于特定的气体、蒸气的环境的防爆设备，没有经过鉴定，不</w:t>
            </w:r>
            <w:r>
              <w:rPr>
                <w:spacing w:val="17"/>
              </w:rPr>
              <w:t xml:space="preserve"> </w:t>
            </w:r>
            <w:r>
              <w:rPr>
                <w:spacing w:val="-1"/>
              </w:rPr>
              <w:t>得使用于其他的气体环境内。</w:t>
            </w:r>
          </w:p>
          <w:p>
            <w:pPr>
              <w:pStyle w:val="TableText"/>
              <w:ind w:left="119" w:right="104" w:firstLine="349"/>
              <w:spacing w:before="1" w:line="230" w:lineRule="auto"/>
              <w:rPr/>
            </w:pPr>
            <w:r>
              <w:rPr>
                <w:rFonts w:ascii="Times New Roman" w:hAnsi="Times New Roman" w:eastAsia="Times New Roman" w:cs="Times New Roman"/>
                <w:spacing w:val="-2"/>
              </w:rPr>
              <w:t>2. </w:t>
            </w:r>
            <w:r>
              <w:rPr>
                <w:spacing w:val="-2"/>
              </w:rPr>
              <w:t>Ⅱ类电气设备的温度组别、最高表面温度和气体、蒸气引燃温</w:t>
            </w:r>
            <w:r>
              <w:rPr>
                <w:spacing w:val="-3"/>
              </w:rPr>
              <w:t>度之间的</w:t>
            </w:r>
            <w:r>
              <w:rPr/>
              <w:t xml:space="preserve"> </w:t>
            </w:r>
            <w:r>
              <w:rPr>
                <w:spacing w:val="-3"/>
              </w:rPr>
              <w:t>关系符合表</w:t>
            </w:r>
            <w:r>
              <w:rPr>
                <w:spacing w:val="-38"/>
              </w:rPr>
              <w:t xml:space="preserve"> </w:t>
            </w:r>
            <w:r>
              <w:rPr>
                <w:rFonts w:ascii="Times New Roman" w:hAnsi="Times New Roman" w:eastAsia="Times New Roman" w:cs="Times New Roman"/>
                <w:spacing w:val="-3"/>
              </w:rPr>
              <w:t>5.2.3-2</w:t>
            </w:r>
            <w:r>
              <w:rPr>
                <w:rFonts w:ascii="Times New Roman" w:hAnsi="Times New Roman" w:eastAsia="Times New Roman" w:cs="Times New Roman"/>
                <w:spacing w:val="22"/>
                <w:w w:val="101"/>
              </w:rPr>
              <w:t xml:space="preserve"> </w:t>
            </w:r>
            <w:r>
              <w:rPr>
                <w:spacing w:val="-3"/>
              </w:rPr>
              <w:t>的规定。</w:t>
            </w:r>
          </w:p>
          <w:p>
            <w:pPr>
              <w:pStyle w:val="TableText"/>
              <w:ind w:left="113" w:right="104" w:firstLine="358"/>
              <w:spacing w:before="34" w:line="237" w:lineRule="auto"/>
              <w:rPr/>
            </w:pPr>
            <w:r>
              <w:rPr>
                <w:rFonts w:ascii="Times New Roman" w:hAnsi="Times New Roman" w:eastAsia="Times New Roman" w:cs="Times New Roman"/>
                <w:spacing w:val="5"/>
              </w:rPr>
              <w:t>3.</w:t>
            </w:r>
            <w:r>
              <w:rPr>
                <w:spacing w:val="5"/>
              </w:rPr>
              <w:t>安装在爆炸性粉尘环境中的电气设备应采取</w:t>
            </w:r>
            <w:r>
              <w:rPr>
                <w:spacing w:val="4"/>
              </w:rPr>
              <w:t>措施防止热表面点可燃性</w:t>
            </w:r>
            <w:r>
              <w:rPr/>
              <w:t xml:space="preserve"> </w:t>
            </w:r>
            <w:r>
              <w:rPr>
                <w:spacing w:val="-2"/>
              </w:rPr>
              <w:t>粉尘层引起的火灾危险。Ⅲ类电气设备的最高表面温度应</w:t>
            </w:r>
            <w:r>
              <w:rPr>
                <w:spacing w:val="-3"/>
              </w:rPr>
              <w:t>按国家现行有关标准</w:t>
            </w:r>
            <w:r>
              <w:rPr/>
              <w:t xml:space="preserve"> </w:t>
            </w:r>
            <w:r>
              <w:rPr>
                <w:spacing w:val="-2"/>
              </w:rPr>
              <w:t>的规定进行选择。电气设备结构应满足电气设备在规定的</w:t>
            </w:r>
            <w:r>
              <w:rPr>
                <w:spacing w:val="-3"/>
              </w:rPr>
              <w:t>运行条件下不降低防</w:t>
            </w:r>
            <w:r>
              <w:rPr/>
              <w:t xml:space="preserve"> </w:t>
            </w:r>
            <w:r>
              <w:rPr>
                <w:spacing w:val="-2"/>
              </w:rPr>
              <w:t>爆性能的要求。</w:t>
            </w:r>
          </w:p>
        </w:tc>
        <w:tc>
          <w:tcPr>
            <w:tcW w:w="5627" w:type="dxa"/>
            <w:vAlign w:val="top"/>
          </w:tcPr>
          <w:p>
            <w:pPr>
              <w:pStyle w:val="TableText"/>
              <w:ind w:left="115"/>
              <w:spacing w:before="55" w:line="214" w:lineRule="auto"/>
              <w:rPr/>
            </w:pPr>
            <w:r>
              <w:rPr>
                <w:spacing w:val="-1"/>
              </w:rPr>
              <w:t>款；构成犯罪的，依照刑法有关规定追究刑事责任。</w:t>
            </w:r>
          </w:p>
        </w:tc>
        <w:tc>
          <w:tcPr>
            <w:tcW w:w="992" w:type="dxa"/>
            <w:vAlign w:val="top"/>
          </w:tcPr>
          <w:p>
            <w:pPr>
              <w:rPr>
                <w:rFonts w:ascii="Arial"/>
                <w:sz w:val="21"/>
              </w:rPr>
            </w:pPr>
            <w:r/>
          </w:p>
        </w:tc>
      </w:tr>
      <w:tr>
        <w:trPr>
          <w:trHeight w:val="3636"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1"/>
              <w:spacing w:before="297" w:line="215" w:lineRule="auto"/>
              <w:rPr/>
            </w:pPr>
            <w:r>
              <w:rPr>
                <w:rFonts w:ascii="Times New Roman" w:hAnsi="Times New Roman" w:eastAsia="Times New Roman" w:cs="Times New Roman"/>
                <w:spacing w:val="-3"/>
              </w:rPr>
              <w:t>6.3   </w:t>
            </w:r>
            <w:r>
              <w:rPr>
                <w:spacing w:val="-3"/>
              </w:rPr>
              <w:t>有</w:t>
            </w:r>
            <w:r>
              <w:rPr>
                <w:spacing w:val="-3"/>
              </w:rPr>
              <w:t xml:space="preserve"> </w:t>
            </w:r>
            <w:r>
              <w:rPr>
                <w:spacing w:val="-3"/>
              </w:rPr>
              <w:t>毒</w:t>
            </w:r>
            <w:r>
              <w:rPr>
                <w:spacing w:val="-3"/>
              </w:rPr>
              <w:t xml:space="preserve"> </w:t>
            </w:r>
            <w:r>
              <w:rPr>
                <w:spacing w:val="-3"/>
              </w:rPr>
              <w:t>有</w:t>
            </w:r>
          </w:p>
          <w:p>
            <w:pPr>
              <w:pStyle w:val="TableText"/>
              <w:ind w:left="117" w:right="106" w:hanging="3"/>
              <w:spacing w:before="30" w:line="245" w:lineRule="auto"/>
              <w:rPr/>
            </w:pPr>
            <w:r>
              <w:rPr>
                <w:spacing w:val="-8"/>
              </w:rPr>
              <w:t>害、可燃气体</w:t>
            </w:r>
            <w:r>
              <w:rPr>
                <w:spacing w:val="2"/>
              </w:rPr>
              <w:t xml:space="preserve"> </w:t>
            </w:r>
            <w:r>
              <w:rPr>
                <w:spacing w:val="-2"/>
              </w:rPr>
              <w:t>泄</w:t>
            </w:r>
            <w:r>
              <w:rPr>
                <w:spacing w:val="-42"/>
              </w:rPr>
              <w:t xml:space="preserve"> </w:t>
            </w:r>
            <w:r>
              <w:rPr>
                <w:spacing w:val="-2"/>
              </w:rPr>
              <w:t>漏</w:t>
            </w:r>
            <w:r>
              <w:rPr>
                <w:spacing w:val="-49"/>
              </w:rPr>
              <w:t xml:space="preserve"> </w:t>
            </w:r>
            <w:r>
              <w:rPr>
                <w:spacing w:val="-2"/>
              </w:rPr>
              <w:t>检</w:t>
            </w:r>
            <w:r>
              <w:rPr>
                <w:spacing w:val="-41"/>
              </w:rPr>
              <w:t xml:space="preserve"> </w:t>
            </w:r>
            <w:r>
              <w:rPr>
                <w:spacing w:val="-2"/>
              </w:rPr>
              <w:t>测报</w:t>
            </w:r>
          </w:p>
          <w:p>
            <w:pPr>
              <w:pStyle w:val="TableText"/>
              <w:ind w:left="108" w:right="106" w:firstLine="1"/>
              <w:spacing w:before="1" w:line="246" w:lineRule="auto"/>
              <w:jc w:val="both"/>
              <w:rPr/>
            </w:pPr>
            <w:r>
              <w:rPr>
                <w:spacing w:val="-1"/>
              </w:rPr>
              <w:t>警</w:t>
            </w:r>
            <w:r>
              <w:rPr>
                <w:spacing w:val="-36"/>
              </w:rPr>
              <w:t xml:space="preserve"> </w:t>
            </w:r>
            <w:r>
              <w:rPr>
                <w:spacing w:val="-1"/>
              </w:rPr>
              <w:t>系统</w:t>
            </w:r>
            <w:r>
              <w:rPr>
                <w:spacing w:val="-47"/>
              </w:rPr>
              <w:t xml:space="preserve"> </w:t>
            </w:r>
            <w:r>
              <w:rPr>
                <w:spacing w:val="-1"/>
              </w:rPr>
              <w:t>未</w:t>
            </w:r>
            <w:r>
              <w:rPr>
                <w:spacing w:val="-46"/>
              </w:rPr>
              <w:t xml:space="preserve"> </w:t>
            </w:r>
            <w:r>
              <w:rPr>
                <w:spacing w:val="-1"/>
              </w:rPr>
              <w:t>按</w:t>
            </w:r>
            <w:r>
              <w:rPr/>
              <w:t xml:space="preserve"> </w:t>
            </w:r>
            <w:r>
              <w:rPr>
                <w:spacing w:val="-7"/>
              </w:rPr>
              <w:t>照标准设置、</w:t>
            </w:r>
            <w:r>
              <w:rPr>
                <w:spacing w:val="2"/>
              </w:rPr>
              <w:t xml:space="preserve"> </w:t>
            </w:r>
            <w:r>
              <w:rPr>
                <w:spacing w:val="1"/>
              </w:rPr>
              <w:t>使</w:t>
            </w:r>
            <w:r>
              <w:rPr>
                <w:spacing w:val="-47"/>
              </w:rPr>
              <w:t xml:space="preserve"> </w:t>
            </w:r>
            <w:r>
              <w:rPr>
                <w:spacing w:val="1"/>
              </w:rPr>
              <w:t>用或</w:t>
            </w:r>
            <w:r>
              <w:rPr>
                <w:spacing w:val="-45"/>
              </w:rPr>
              <w:t xml:space="preserve"> </w:t>
            </w:r>
            <w:r>
              <w:rPr>
                <w:spacing w:val="1"/>
              </w:rPr>
              <w:t>定</w:t>
            </w:r>
            <w:r>
              <w:rPr>
                <w:spacing w:val="-45"/>
              </w:rPr>
              <w:t xml:space="preserve"> </w:t>
            </w:r>
            <w:r>
              <w:rPr>
                <w:spacing w:val="1"/>
              </w:rPr>
              <w:t>期</w:t>
            </w:r>
            <w:r>
              <w:rPr/>
              <w:t xml:space="preserve"> </w:t>
            </w:r>
            <w:r>
              <w:rPr>
                <w:spacing w:val="-7"/>
              </w:rPr>
              <w:t>检测校验；以</w:t>
            </w:r>
            <w:r>
              <w:rPr>
                <w:spacing w:val="2"/>
              </w:rPr>
              <w:t xml:space="preserve"> </w:t>
            </w:r>
            <w:r>
              <w:rPr>
                <w:spacing w:val="2"/>
              </w:rPr>
              <w:t>及</w:t>
            </w:r>
            <w:r>
              <w:rPr>
                <w:spacing w:val="-42"/>
              </w:rPr>
              <w:t xml:space="preserve"> </w:t>
            </w:r>
            <w:r>
              <w:rPr>
                <w:spacing w:val="2"/>
              </w:rPr>
              <w:t>报</w:t>
            </w:r>
            <w:r>
              <w:rPr>
                <w:spacing w:val="-48"/>
              </w:rPr>
              <w:t xml:space="preserve"> </w:t>
            </w:r>
            <w:r>
              <w:rPr>
                <w:spacing w:val="2"/>
              </w:rPr>
              <w:t>警</w:t>
            </w:r>
            <w:r>
              <w:rPr>
                <w:spacing w:val="-52"/>
              </w:rPr>
              <w:t xml:space="preserve"> </w:t>
            </w:r>
            <w:r>
              <w:rPr>
                <w:spacing w:val="2"/>
              </w:rPr>
              <w:t>信号</w:t>
            </w:r>
          </w:p>
          <w:p>
            <w:pPr>
              <w:pStyle w:val="TableText"/>
              <w:ind w:left="110"/>
              <w:spacing w:line="214" w:lineRule="auto"/>
              <w:rPr/>
            </w:pPr>
            <w:r>
              <w:rPr>
                <w:spacing w:val="29"/>
              </w:rPr>
              <w:t>未发送至有</w:t>
            </w:r>
          </w:p>
          <w:p>
            <w:pPr>
              <w:pStyle w:val="TableText"/>
              <w:ind w:left="110" w:right="108" w:firstLine="2"/>
              <w:spacing w:before="31" w:line="246" w:lineRule="auto"/>
              <w:jc w:val="both"/>
              <w:rPr/>
            </w:pPr>
            <w:r>
              <w:rPr>
                <w:spacing w:val="26"/>
              </w:rPr>
              <w:t>操作人员常</w:t>
            </w:r>
            <w:r>
              <w:rPr>
                <w:spacing w:val="3"/>
              </w:rPr>
              <w:t xml:space="preserve"> </w:t>
            </w:r>
            <w:r>
              <w:rPr>
                <w:spacing w:val="-8"/>
              </w:rPr>
              <w:t>驻的控制室、</w:t>
            </w:r>
            <w:r>
              <w:rPr>
                <w:spacing w:val="3"/>
              </w:rPr>
              <w:t xml:space="preserve"> </w:t>
            </w:r>
            <w:r>
              <w:rPr>
                <w:spacing w:val="27"/>
              </w:rPr>
              <w:t>现场操作室</w:t>
            </w:r>
            <w:r>
              <w:rPr/>
              <w:t xml:space="preserve"> </w:t>
            </w:r>
            <w:r>
              <w:rPr>
                <w:spacing w:val="-2"/>
              </w:rPr>
              <w:t>进行报警的</w:t>
            </w:r>
          </w:p>
        </w:tc>
        <w:tc>
          <w:tcPr>
            <w:tcW w:w="6267"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3" w:right="57" w:firstLine="355"/>
              <w:spacing w:before="58" w:line="245"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right="14"/>
              <w:spacing w:line="215" w:lineRule="auto"/>
              <w:jc w:val="right"/>
              <w:rPr/>
            </w:pPr>
            <w:r>
              <w:rPr>
                <w:b/>
                <w:bCs/>
                <w:spacing w:val="-2"/>
              </w:rPr>
              <w:t>《石油化工可燃气体和有毒气体检测报警设计标准》（</w:t>
            </w:r>
            <w:r>
              <w:rPr>
                <w:rFonts w:ascii="Times New Roman" w:hAnsi="Times New Roman" w:eastAsia="Times New Roman" w:cs="Times New Roman"/>
                <w:b/>
                <w:bCs/>
                <w:spacing w:val="-2"/>
              </w:rPr>
              <w:t>GB/T50493-2019</w:t>
            </w:r>
            <w:r>
              <w:rPr>
                <w:b/>
                <w:bCs/>
                <w:spacing w:val="-2"/>
              </w:rPr>
              <w:t>）</w:t>
            </w:r>
          </w:p>
        </w:tc>
        <w:tc>
          <w:tcPr>
            <w:tcW w:w="5627" w:type="dxa"/>
            <w:vAlign w:val="top"/>
          </w:tcPr>
          <w:p>
            <w:pPr>
              <w:pStyle w:val="TableText"/>
              <w:ind w:left="110" w:right="58" w:firstLine="360"/>
              <w:spacing w:before="57" w:line="246" w:lineRule="auto"/>
              <w:jc w:val="both"/>
              <w:rPr/>
            </w:pPr>
            <w:r>
              <w:rPr>
                <w:b/>
                <w:bCs/>
                <w:spacing w:val="2"/>
              </w:rPr>
              <w:t>《中华人民共和国安全生产法》第九十六条第二项</w:t>
            </w:r>
            <w:r>
              <w:rPr>
                <w:spacing w:val="2"/>
              </w:rPr>
              <w:t xml:space="preserve"> </w:t>
            </w:r>
            <w:r>
              <w:rPr>
                <w:spacing w:val="2"/>
              </w:rPr>
              <w:t>生产经</w:t>
            </w:r>
            <w:r>
              <w:rPr>
                <w:spacing w:val="1"/>
              </w:rPr>
              <w:t>营单</w:t>
            </w:r>
            <w:r>
              <w:rPr/>
              <w:t xml:space="preserve"> </w:t>
            </w:r>
            <w:r>
              <w:rPr/>
              <w:t>位有下列行为之一的，责令限期改正，处五万元以下的罚款；逾期未</w:t>
            </w:r>
            <w:r>
              <w:rPr>
                <w:spacing w:val="6"/>
              </w:rPr>
              <w:t xml:space="preserve"> </w:t>
            </w:r>
            <w:r>
              <w:rPr/>
              <w:t>改正的，处五万元以上二十万元以下的罚款，对其直接负责的主管人</w:t>
            </w:r>
            <w:r>
              <w:rPr>
                <w:spacing w:val="6"/>
              </w:rPr>
              <w:t xml:space="preserve"> </w:t>
            </w:r>
            <w:r>
              <w:rPr>
                <w:spacing w:val="-4"/>
              </w:rPr>
              <w:t>员和其他直接责任人员处一万元以上二万元以下的罚款；情节</w:t>
            </w:r>
            <w:r>
              <w:rPr>
                <w:spacing w:val="-5"/>
              </w:rPr>
              <w:t>严重的，</w:t>
            </w:r>
            <w:r>
              <w:rPr/>
              <w:t xml:space="preserve"> </w:t>
            </w:r>
            <w:r>
              <w:rPr/>
              <w:t>责令停产停业整顿；构成犯罪的，依照刑法有关规定追</w:t>
            </w:r>
            <w:r>
              <w:rPr>
                <w:spacing w:val="-1"/>
              </w:rPr>
              <w:t>究刑事责任：</w:t>
            </w:r>
          </w:p>
          <w:p>
            <w:pPr>
              <w:pStyle w:val="TableText"/>
              <w:ind w:left="117" w:right="103" w:firstLine="354"/>
              <w:spacing w:before="1" w:line="246" w:lineRule="auto"/>
              <w:rPr/>
            </w:pPr>
            <w:r>
              <w:rPr/>
              <w:t>（二）安全设备的安装、使用、检测、改造和报废不符合国家标</w:t>
            </w:r>
            <w:r>
              <w:rPr>
                <w:spacing w:val="5"/>
              </w:rPr>
              <w:t xml:space="preserve"> </w:t>
            </w:r>
            <w:r>
              <w:rPr>
                <w:spacing w:val="-2"/>
              </w:rPr>
              <w:t>准或者行业标准的；</w:t>
            </w:r>
          </w:p>
          <w:p>
            <w:pPr>
              <w:pStyle w:val="TableText"/>
              <w:ind w:left="113" w:right="103" w:firstLine="357"/>
              <w:spacing w:line="246" w:lineRule="auto"/>
              <w:jc w:val="both"/>
              <w:rPr/>
            </w:pPr>
            <w:r>
              <w:rPr>
                <w:b/>
                <w:bCs/>
                <w:spacing w:val="1"/>
              </w:rPr>
              <w:t>《中华人民共和国安全生产法》第六十五条第一款第三项</w:t>
            </w:r>
            <w:r>
              <w:rPr>
                <w:spacing w:val="1"/>
              </w:rPr>
              <w:t xml:space="preserve"> </w:t>
            </w:r>
            <w:r>
              <w:rPr>
                <w:spacing w:val="1"/>
              </w:rPr>
              <w:t>应急</w:t>
            </w:r>
            <w:r>
              <w:rPr>
                <w:spacing w:val="18"/>
              </w:rPr>
              <w:t xml:space="preserve"> </w:t>
            </w:r>
            <w:r>
              <w:rPr/>
              <w:t>管理部门和其他负有安全生产监督管理职责的部门依法开展安全生产</w:t>
            </w:r>
            <w:r>
              <w:rPr>
                <w:spacing w:val="3"/>
              </w:rPr>
              <w:t xml:space="preserve"> </w:t>
            </w:r>
            <w:r>
              <w:rPr/>
              <w:t>行政执法工作，对生产经营单位执行有关安全生产的法律、法规和国</w:t>
            </w:r>
            <w:r>
              <w:rPr>
                <w:spacing w:val="3"/>
              </w:rPr>
              <w:t xml:space="preserve"> </w:t>
            </w:r>
            <w:r>
              <w:rPr>
                <w:spacing w:val="-1"/>
              </w:rPr>
              <w:t>家标准或者行业标准的情况进行监督检查，行使以下职权：</w:t>
            </w:r>
          </w:p>
          <w:p>
            <w:pPr>
              <w:pStyle w:val="TableText"/>
              <w:ind w:left="115" w:right="103" w:firstLine="355"/>
              <w:spacing w:line="238" w:lineRule="auto"/>
              <w:jc w:val="both"/>
              <w:rPr/>
            </w:pPr>
            <w:r>
              <w:rPr/>
              <w:t>（三）对检查中发现的事故隐患，应当责令立即排除；重大事故</w:t>
            </w:r>
            <w:r>
              <w:rPr>
                <w:spacing w:val="5"/>
              </w:rPr>
              <w:t xml:space="preserve"> </w:t>
            </w:r>
            <w:r>
              <w:rPr/>
              <w:t>隐患排除前或者排除过程中无法保证安全的，应当责令从危险区域内</w:t>
            </w:r>
            <w:r>
              <w:rPr>
                <w:spacing w:val="1"/>
              </w:rPr>
              <w:t xml:space="preserve"> </w:t>
            </w:r>
            <w:r>
              <w:rPr/>
              <w:t>撤出作业人员，责令暂时停产停业或者停止使用相关设施、设备；重</w:t>
            </w:r>
            <w:r>
              <w:rPr>
                <w:spacing w:val="1"/>
              </w:rPr>
              <w:t xml:space="preserve"> </w:t>
            </w:r>
            <w:r>
              <w:rPr>
                <w:spacing w:val="-1"/>
              </w:rPr>
              <w:t>大事故隐患排除后，经审查同意，方可恢复生产经营和使用；</w:t>
            </w:r>
          </w:p>
        </w:tc>
        <w:tc>
          <w:tcPr>
            <w:tcW w:w="992"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bl>
    <w:p>
      <w:pPr>
        <w:spacing w:line="209" w:lineRule="exact"/>
        <w:rPr>
          <w:rFonts w:ascii="Arial"/>
          <w:sz w:val="18"/>
        </w:rPr>
      </w:pPr>
      <w:r/>
    </w:p>
    <w:p>
      <w:pPr>
        <w:spacing w:line="209" w:lineRule="exact"/>
        <w:sectPr>
          <w:footerReference w:type="default" r:id="rId56"/>
          <w:pgSz w:w="16839" w:h="11906"/>
          <w:pgMar w:top="400" w:right="432" w:bottom="1544" w:left="567" w:header="0" w:footer="1291"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2913"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16" w:right="106" w:hanging="5"/>
              <w:spacing w:before="175" w:line="246" w:lineRule="auto"/>
              <w:jc w:val="both"/>
              <w:rPr/>
            </w:pPr>
            <w:r>
              <w:rPr>
                <w:rFonts w:ascii="Times New Roman" w:hAnsi="Times New Roman" w:eastAsia="Times New Roman" w:cs="Times New Roman"/>
                <w:spacing w:val="2"/>
              </w:rPr>
              <w:t>6.4</w:t>
            </w:r>
            <w:r>
              <w:rPr>
                <w:rFonts w:ascii="Times New Roman" w:hAnsi="Times New Roman" w:eastAsia="Times New Roman" w:cs="Times New Roman"/>
                <w:spacing w:val="31"/>
              </w:rPr>
              <w:t xml:space="preserve"> </w:t>
            </w:r>
            <w:r>
              <w:rPr>
                <w:spacing w:val="2"/>
              </w:rPr>
              <w:t>涉及危险</w:t>
            </w:r>
            <w:r>
              <w:rPr/>
              <w:t xml:space="preserve"> </w:t>
            </w:r>
            <w:r>
              <w:rPr>
                <w:spacing w:val="-8"/>
              </w:rPr>
              <w:t>化工工艺、重</w:t>
            </w:r>
            <w:r>
              <w:rPr/>
              <w:t xml:space="preserve"> </w:t>
            </w:r>
            <w:r>
              <w:rPr>
                <w:spacing w:val="-4"/>
              </w:rPr>
              <w:t>点</w:t>
            </w:r>
            <w:r>
              <w:rPr>
                <w:spacing w:val="-42"/>
              </w:rPr>
              <w:t xml:space="preserve"> </w:t>
            </w:r>
            <w:r>
              <w:rPr>
                <w:spacing w:val="-4"/>
              </w:rPr>
              <w:t>监</w:t>
            </w:r>
            <w:r>
              <w:rPr>
                <w:spacing w:val="-46"/>
              </w:rPr>
              <w:t xml:space="preserve"> </w:t>
            </w:r>
            <w:r>
              <w:rPr>
                <w:spacing w:val="-4"/>
              </w:rPr>
              <w:t>管危</w:t>
            </w:r>
            <w:r>
              <w:rPr>
                <w:spacing w:val="-33"/>
              </w:rPr>
              <w:t xml:space="preserve"> </w:t>
            </w:r>
            <w:r>
              <w:rPr>
                <w:spacing w:val="-4"/>
              </w:rPr>
              <w:t>险</w:t>
            </w:r>
          </w:p>
          <w:p>
            <w:pPr>
              <w:pStyle w:val="TableText"/>
              <w:ind w:left="116"/>
              <w:spacing w:before="1" w:line="214" w:lineRule="auto"/>
              <w:rPr/>
            </w:pPr>
            <w:r>
              <w:rPr>
                <w:spacing w:val="27"/>
              </w:rPr>
              <w:t>化学品的装</w:t>
            </w:r>
          </w:p>
          <w:p>
            <w:pPr>
              <w:pStyle w:val="TableText"/>
              <w:ind w:left="115" w:right="108"/>
              <w:spacing w:before="31" w:line="246" w:lineRule="auto"/>
              <w:jc w:val="both"/>
              <w:rPr/>
            </w:pPr>
            <w:r>
              <w:rPr>
                <w:spacing w:val="26"/>
              </w:rPr>
              <w:t>置设置自动</w:t>
            </w:r>
            <w:r>
              <w:rPr/>
              <w:t xml:space="preserve"> </w:t>
            </w:r>
            <w:r>
              <w:rPr>
                <w:spacing w:val="-9"/>
              </w:rPr>
              <w:t>化控制系统，</w:t>
            </w:r>
            <w:r>
              <w:rPr>
                <w:spacing w:val="3"/>
              </w:rPr>
              <w:t xml:space="preserve"> </w:t>
            </w:r>
            <w:r>
              <w:rPr>
                <w:spacing w:val="26"/>
              </w:rPr>
              <w:t>涉及危险化</w:t>
            </w:r>
          </w:p>
          <w:p>
            <w:pPr>
              <w:pStyle w:val="TableText"/>
              <w:ind w:left="114"/>
              <w:spacing w:line="216" w:lineRule="auto"/>
              <w:rPr/>
            </w:pPr>
            <w:r>
              <w:rPr>
                <w:spacing w:val="29"/>
              </w:rPr>
              <w:t>工工艺的大</w:t>
            </w:r>
          </w:p>
          <w:p>
            <w:pPr>
              <w:pStyle w:val="TableText"/>
              <w:ind w:left="118"/>
              <w:spacing w:before="29" w:line="214" w:lineRule="auto"/>
              <w:rPr/>
            </w:pPr>
            <w:r>
              <w:rPr>
                <w:spacing w:val="-3"/>
              </w:rPr>
              <w:t>型</w:t>
            </w:r>
            <w:r>
              <w:rPr>
                <w:spacing w:val="-38"/>
              </w:rPr>
              <w:t xml:space="preserve"> </w:t>
            </w:r>
            <w:r>
              <w:rPr>
                <w:spacing w:val="-3"/>
              </w:rPr>
              <w:t>化</w:t>
            </w:r>
            <w:r>
              <w:rPr>
                <w:spacing w:val="-42"/>
              </w:rPr>
              <w:t xml:space="preserve"> </w:t>
            </w:r>
            <w:r>
              <w:rPr>
                <w:spacing w:val="-3"/>
              </w:rPr>
              <w:t>工</w:t>
            </w:r>
            <w:r>
              <w:rPr>
                <w:spacing w:val="-47"/>
              </w:rPr>
              <w:t xml:space="preserve"> </w:t>
            </w:r>
            <w:r>
              <w:rPr>
                <w:spacing w:val="-3"/>
              </w:rPr>
              <w:t>装置</w:t>
            </w:r>
          </w:p>
          <w:p>
            <w:pPr>
              <w:pStyle w:val="TableText"/>
              <w:ind w:left="117" w:right="108" w:hanging="7"/>
              <w:spacing w:before="30" w:line="246" w:lineRule="auto"/>
              <w:rPr/>
            </w:pPr>
            <w:r>
              <w:rPr>
                <w:spacing w:val="27"/>
              </w:rPr>
              <w:t>设置紧急停</w:t>
            </w:r>
            <w:r>
              <w:rPr/>
              <w:t xml:space="preserve"> </w:t>
            </w:r>
            <w:r>
              <w:rPr>
                <w:spacing w:val="-5"/>
              </w:rPr>
              <w:t>车系统</w:t>
            </w:r>
          </w:p>
        </w:tc>
        <w:tc>
          <w:tcPr>
            <w:tcW w:w="6267" w:type="dxa"/>
            <w:vAlign w:val="top"/>
          </w:tcPr>
          <w:p>
            <w:pPr>
              <w:spacing w:line="355" w:lineRule="auto"/>
              <w:rPr>
                <w:rFonts w:ascii="Arial"/>
                <w:sz w:val="21"/>
              </w:rPr>
            </w:pPr>
            <w:r/>
          </w:p>
          <w:p>
            <w:pPr>
              <w:pStyle w:val="TableText"/>
              <w:ind w:left="116" w:right="106" w:firstLine="353"/>
              <w:spacing w:before="59" w:line="246" w:lineRule="auto"/>
              <w:rPr/>
            </w:pPr>
            <w:r>
              <w:rPr>
                <w:b/>
                <w:bCs/>
                <w:spacing w:val="-1"/>
              </w:rPr>
              <w:t>《危险化学品生产企业安全生产许可证实施办法》第九条</w:t>
            </w:r>
            <w:r>
              <w:rPr>
                <w:b/>
                <w:bCs/>
                <w:spacing w:val="-2"/>
              </w:rPr>
              <w:t>第三项</w:t>
            </w:r>
            <w:r>
              <w:rPr>
                <w:spacing w:val="-2"/>
              </w:rPr>
              <w:t xml:space="preserve"> </w:t>
            </w:r>
            <w:r>
              <w:rPr>
                <w:spacing w:val="-2"/>
              </w:rPr>
              <w:t>企业的</w:t>
            </w:r>
            <w:r>
              <w:rPr/>
              <w:t xml:space="preserve"> </w:t>
            </w:r>
            <w:r>
              <w:rPr/>
              <w:t>厂房、作业场所、储存设施和安全设施、设</w:t>
            </w:r>
            <w:r>
              <w:rPr>
                <w:spacing w:val="-1"/>
              </w:rPr>
              <w:t>备、工艺应当符合下列要求：</w:t>
            </w:r>
          </w:p>
          <w:p>
            <w:pPr>
              <w:pStyle w:val="TableText"/>
              <w:ind w:left="113" w:right="89" w:firstLine="355"/>
              <w:spacing w:before="1" w:line="245" w:lineRule="auto"/>
              <w:jc w:val="both"/>
              <w:rPr/>
            </w:pPr>
            <w:r>
              <w:rPr>
                <w:spacing w:val="-2"/>
              </w:rPr>
              <w:t>（三）涉及危险化工工艺、重点监管危险化学品的</w:t>
            </w:r>
            <w:r>
              <w:rPr>
                <w:spacing w:val="-3"/>
              </w:rPr>
              <w:t>装置装设自动化控制系</w:t>
            </w:r>
            <w:r>
              <w:rPr/>
              <w:t xml:space="preserve"> </w:t>
            </w:r>
            <w:r>
              <w:rPr>
                <w:spacing w:val="-2"/>
              </w:rPr>
              <w:t>统；涉及危险化工工艺的大型化工装置装设紧急停车系</w:t>
            </w:r>
            <w:r>
              <w:rPr>
                <w:spacing w:val="-3"/>
              </w:rPr>
              <w:t>统；涉及易燃易爆、有</w:t>
            </w:r>
            <w:r>
              <w:rPr/>
              <w:t xml:space="preserve"> </w:t>
            </w:r>
            <w:r>
              <w:rPr>
                <w:spacing w:val="-2"/>
              </w:rPr>
              <w:t>毒有害气体化学品的场所装设易燃易爆、有毒有害介质泄漏报警等安全设施；</w:t>
            </w:r>
          </w:p>
          <w:p>
            <w:pPr>
              <w:pStyle w:val="TableText"/>
              <w:ind w:left="111" w:right="75" w:firstLine="357"/>
              <w:spacing w:before="1" w:line="246" w:lineRule="auto"/>
              <w:jc w:val="both"/>
              <w:rPr/>
            </w:pPr>
            <w:r>
              <w:rPr>
                <w:b/>
                <w:bCs/>
                <w:spacing w:val="1"/>
              </w:rPr>
              <w:t>《化工和危险化学品生产经营单位重大生产安全事故隐患判定标准（试</w:t>
            </w:r>
            <w:r>
              <w:rPr>
                <w:spacing w:val="17"/>
              </w:rPr>
              <w:t xml:space="preserve"> </w:t>
            </w:r>
            <w:r>
              <w:rPr>
                <w:b/>
                <w:bCs/>
              </w:rPr>
              <w:t>行）》（安监总管三〔</w:t>
            </w:r>
            <w:r>
              <w:rPr>
                <w:rFonts w:ascii="Times New Roman" w:hAnsi="Times New Roman" w:eastAsia="Times New Roman" w:cs="Times New Roman"/>
                <w:b/>
                <w:bCs/>
              </w:rPr>
              <w:t>2017</w:t>
            </w:r>
            <w:r>
              <w:rPr>
                <w:b/>
                <w:bCs/>
              </w:rPr>
              <w:t>〕</w:t>
            </w:r>
            <w:r>
              <w:rPr>
                <w:rFonts w:ascii="Times New Roman" w:hAnsi="Times New Roman" w:eastAsia="Times New Roman" w:cs="Times New Roman"/>
                <w:b/>
                <w:bCs/>
              </w:rPr>
              <w:t>121</w:t>
            </w:r>
            <w:r>
              <w:rPr>
                <w:rFonts w:ascii="Times New Roman" w:hAnsi="Times New Roman" w:eastAsia="Times New Roman" w:cs="Times New Roman"/>
                <w:b/>
                <w:bCs/>
                <w:spacing w:val="27"/>
              </w:rPr>
              <w:t xml:space="preserve"> </w:t>
            </w:r>
            <w:r>
              <w:rPr>
                <w:b/>
                <w:bCs/>
              </w:rPr>
              <w:t>号）第四条</w:t>
            </w:r>
            <w:r>
              <w:rPr/>
              <w:t xml:space="preserve"> </w:t>
            </w:r>
            <w:r>
              <w:rPr/>
              <w:t>涉及重点监管危险化工工艺的</w:t>
            </w:r>
            <w:r>
              <w:rPr/>
              <w:t xml:space="preserve"> </w:t>
            </w:r>
            <w:r>
              <w:rPr>
                <w:spacing w:val="-1"/>
              </w:rPr>
              <w:t>装置未实现自动化控制，系统未实现紧急停车功</w:t>
            </w:r>
            <w:r>
              <w:rPr>
                <w:spacing w:val="-2"/>
              </w:rPr>
              <w:t>能，装备的自动化控制系统、</w:t>
            </w:r>
            <w:r>
              <w:rPr/>
              <w:t xml:space="preserve"> </w:t>
            </w:r>
            <w:r>
              <w:rPr>
                <w:spacing w:val="-1"/>
              </w:rPr>
              <w:t>紧急停车系统未投入使用。</w:t>
            </w:r>
          </w:p>
        </w:tc>
        <w:tc>
          <w:tcPr>
            <w:tcW w:w="5627" w:type="dxa"/>
            <w:vAlign w:val="top"/>
          </w:tcPr>
          <w:p>
            <w:pPr>
              <w:pStyle w:val="TableText"/>
              <w:ind w:left="471"/>
              <w:spacing w:before="56" w:line="214" w:lineRule="auto"/>
              <w:rPr/>
            </w:pPr>
            <w:r>
              <w:rPr>
                <w:b/>
                <w:bCs/>
                <w:spacing w:val="5"/>
              </w:rPr>
              <w:t>《危险化学品生产企业安全生产许可证实施办法》第四十三条</w:t>
            </w:r>
          </w:p>
          <w:p>
            <w:pPr>
              <w:pStyle w:val="TableText"/>
              <w:ind w:left="117" w:right="103" w:hanging="2"/>
              <w:spacing w:before="30" w:line="246" w:lineRule="auto"/>
              <w:jc w:val="both"/>
              <w:rPr/>
            </w:pPr>
            <w:r>
              <w:rPr/>
              <w:t>企业取得安全生产许可证后发现其不具备本办法规定的安全生产条件</w:t>
            </w:r>
            <w:r>
              <w:rPr>
                <w:spacing w:val="2"/>
              </w:rPr>
              <w:t xml:space="preserve"> </w:t>
            </w:r>
            <w:r>
              <w:rPr>
                <w:spacing w:val="-1"/>
              </w:rPr>
              <w:t>的，依法暂扣其安全生产许可证</w:t>
            </w:r>
            <w:r>
              <w:rPr>
                <w:spacing w:val="-21"/>
              </w:rPr>
              <w:t xml:space="preserve"> </w:t>
            </w:r>
            <w:r>
              <w:rPr>
                <w:rFonts w:ascii="Times New Roman" w:hAnsi="Times New Roman" w:eastAsia="Times New Roman" w:cs="Times New Roman"/>
                <w:spacing w:val="-1"/>
              </w:rPr>
              <w:t>1 </w:t>
            </w:r>
            <w:r>
              <w:rPr>
                <w:spacing w:val="-1"/>
              </w:rPr>
              <w:t>个月以上</w:t>
            </w:r>
            <w:r>
              <w:rPr>
                <w:spacing w:val="-37"/>
              </w:rPr>
              <w:t xml:space="preserve"> </w:t>
            </w:r>
            <w:r>
              <w:rPr>
                <w:rFonts w:ascii="Times New Roman" w:hAnsi="Times New Roman" w:eastAsia="Times New Roman" w:cs="Times New Roman"/>
                <w:spacing w:val="-1"/>
              </w:rPr>
              <w:t>6 </w:t>
            </w:r>
            <w:r>
              <w:rPr>
                <w:spacing w:val="-1"/>
              </w:rPr>
              <w:t>个月以下；暂扣期满仍</w:t>
            </w:r>
            <w:r>
              <w:rPr/>
              <w:t xml:space="preserve"> </w:t>
            </w:r>
            <w:r>
              <w:rPr>
                <w:spacing w:val="-1"/>
              </w:rPr>
              <w:t>不具备本办法规定的安全生产条件的，依法吊销其安全生产许可证。</w:t>
            </w:r>
          </w:p>
          <w:p>
            <w:pPr>
              <w:pStyle w:val="TableText"/>
              <w:ind w:left="113" w:right="103"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spacing w:val="18"/>
              </w:rPr>
              <w:t xml:space="preserve"> </w:t>
            </w:r>
            <w:r>
              <w:rPr/>
              <w:t>管理部门和其他负有安全生产监督管理职责的部门依法开展安全生产</w:t>
            </w:r>
            <w:r>
              <w:rPr>
                <w:spacing w:val="3"/>
              </w:rPr>
              <w:t xml:space="preserve"> </w:t>
            </w:r>
            <w:r>
              <w:rPr/>
              <w:t>行政执法工作，对生产经营单位执行有关安全生产的法律、法规和国</w:t>
            </w:r>
            <w:r>
              <w:rPr>
                <w:spacing w:val="3"/>
              </w:rPr>
              <w:t xml:space="preserve"> </w:t>
            </w:r>
            <w:r>
              <w:rPr>
                <w:spacing w:val="-1"/>
              </w:rPr>
              <w:t>家标准或者行业标准的情况进行监督检查，行使以下职权：</w:t>
            </w:r>
          </w:p>
          <w:p>
            <w:pPr>
              <w:pStyle w:val="TableText"/>
              <w:ind w:left="115" w:right="103" w:firstLine="355"/>
              <w:spacing w:before="2" w:line="237" w:lineRule="auto"/>
              <w:jc w:val="both"/>
              <w:rPr/>
            </w:pPr>
            <w:r>
              <w:rPr/>
              <w:t>（三）对检查中发现的事故隐患，应当责令立即排除；重大事故</w:t>
            </w:r>
            <w:r>
              <w:rPr>
                <w:spacing w:val="5"/>
              </w:rPr>
              <w:t xml:space="preserve"> </w:t>
            </w:r>
            <w:r>
              <w:rPr/>
              <w:t>隐患排除前或者排除过程中无法保证安全的，应当责令从危险区域内</w:t>
            </w:r>
            <w:r>
              <w:rPr>
                <w:spacing w:val="1"/>
              </w:rPr>
              <w:t xml:space="preserve"> </w:t>
            </w:r>
            <w:r>
              <w:rPr/>
              <w:t>撤出作业人员，责令暂时停产停业或者停止使用相关设施、设备；重</w:t>
            </w:r>
            <w:r>
              <w:rPr>
                <w:spacing w:val="1"/>
              </w:rPr>
              <w:t xml:space="preserve"> </w:t>
            </w:r>
            <w:r>
              <w:rPr>
                <w:spacing w:val="-1"/>
              </w:rPr>
              <w:t>大事故隐患排除后，经审查同意，方可恢复生产经营和使用；</w:t>
            </w:r>
          </w:p>
        </w:tc>
        <w:tc>
          <w:tcPr>
            <w:tcW w:w="992"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411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8" w:right="108" w:hanging="7"/>
              <w:spacing w:before="59" w:line="246" w:lineRule="auto"/>
              <w:rPr/>
            </w:pPr>
            <w:r>
              <w:rPr>
                <w:rFonts w:ascii="Times New Roman" w:hAnsi="Times New Roman" w:eastAsia="Times New Roman" w:cs="Times New Roman"/>
                <w:spacing w:val="3"/>
              </w:rPr>
              <w:t>6.5</w:t>
            </w:r>
            <w:r>
              <w:rPr>
                <w:rFonts w:ascii="Times New Roman" w:hAnsi="Times New Roman" w:eastAsia="Times New Roman" w:cs="Times New Roman"/>
                <w:spacing w:val="24"/>
              </w:rPr>
              <w:t xml:space="preserve"> </w:t>
            </w:r>
            <w:r>
              <w:rPr>
                <w:spacing w:val="3"/>
              </w:rPr>
              <w:t>未按照有</w:t>
            </w:r>
            <w:r>
              <w:rPr/>
              <w:t xml:space="preserve"> </w:t>
            </w:r>
            <w:r>
              <w:rPr>
                <w:spacing w:val="25"/>
              </w:rPr>
              <w:t>关标准规范</w:t>
            </w:r>
          </w:p>
          <w:p>
            <w:pPr>
              <w:pStyle w:val="TableText"/>
              <w:ind w:left="115"/>
              <w:spacing w:line="212" w:lineRule="auto"/>
              <w:rPr/>
            </w:pPr>
            <w:r>
              <w:rPr>
                <w:spacing w:val="-3"/>
              </w:rPr>
              <w:t>要</w:t>
            </w:r>
            <w:r>
              <w:rPr>
                <w:spacing w:val="-36"/>
              </w:rPr>
              <w:t xml:space="preserve"> </w:t>
            </w:r>
            <w:r>
              <w:rPr>
                <w:spacing w:val="-3"/>
              </w:rPr>
              <w:t>求</w:t>
            </w:r>
            <w:r>
              <w:rPr>
                <w:spacing w:val="-45"/>
              </w:rPr>
              <w:t xml:space="preserve"> </w:t>
            </w:r>
            <w:r>
              <w:rPr>
                <w:spacing w:val="-3"/>
              </w:rPr>
              <w:t>定</w:t>
            </w:r>
            <w:r>
              <w:rPr>
                <w:spacing w:val="-44"/>
              </w:rPr>
              <w:t xml:space="preserve"> </w:t>
            </w:r>
            <w:r>
              <w:rPr>
                <w:spacing w:val="-3"/>
              </w:rPr>
              <w:t>期对</w:t>
            </w:r>
          </w:p>
          <w:p>
            <w:pPr>
              <w:pStyle w:val="TableText"/>
              <w:ind w:left="111" w:right="106" w:firstLine="9"/>
              <w:spacing w:before="32" w:line="246" w:lineRule="auto"/>
              <w:rPr/>
            </w:pPr>
            <w:r>
              <w:rPr>
                <w:spacing w:val="-3"/>
              </w:rPr>
              <w:t>涉</w:t>
            </w:r>
            <w:r>
              <w:rPr>
                <w:spacing w:val="-48"/>
              </w:rPr>
              <w:t xml:space="preserve"> </w:t>
            </w:r>
            <w:r>
              <w:rPr>
                <w:spacing w:val="-3"/>
              </w:rPr>
              <w:t>及易</w:t>
            </w:r>
            <w:r>
              <w:rPr>
                <w:spacing w:val="-47"/>
              </w:rPr>
              <w:t xml:space="preserve"> </w:t>
            </w:r>
            <w:r>
              <w:rPr>
                <w:spacing w:val="-3"/>
              </w:rPr>
              <w:t>燃</w:t>
            </w:r>
            <w:r>
              <w:rPr>
                <w:spacing w:val="-36"/>
              </w:rPr>
              <w:t xml:space="preserve"> </w:t>
            </w:r>
            <w:r>
              <w:rPr>
                <w:spacing w:val="-3"/>
              </w:rPr>
              <w:t>易</w:t>
            </w:r>
            <w:r>
              <w:rPr/>
              <w:t xml:space="preserve"> </w:t>
            </w:r>
            <w:r>
              <w:rPr>
                <w:spacing w:val="-8"/>
              </w:rPr>
              <w:t>爆、剧毒物料</w:t>
            </w:r>
          </w:p>
          <w:p>
            <w:pPr>
              <w:pStyle w:val="TableText"/>
              <w:ind w:left="125"/>
              <w:spacing w:line="214" w:lineRule="auto"/>
              <w:rPr/>
            </w:pPr>
            <w:r>
              <w:rPr>
                <w:spacing w:val="-10"/>
              </w:rPr>
              <w:t>的管线（包括</w:t>
            </w:r>
          </w:p>
          <w:p>
            <w:pPr>
              <w:pStyle w:val="TableText"/>
              <w:ind w:left="113" w:right="106" w:hanging="2"/>
              <w:spacing w:before="30" w:line="248" w:lineRule="auto"/>
              <w:rPr/>
            </w:pPr>
            <w:r>
              <w:rPr>
                <w:spacing w:val="-7"/>
              </w:rPr>
              <w:t>管件）进行测</w:t>
            </w:r>
            <w:r>
              <w:rPr/>
              <w:t xml:space="preserve"> </w:t>
            </w:r>
            <w:r>
              <w:rPr/>
              <w:t>厚</w:t>
            </w:r>
          </w:p>
        </w:tc>
        <w:tc>
          <w:tcPr>
            <w:tcW w:w="6267" w:type="dxa"/>
            <w:vAlign w:val="top"/>
          </w:tcPr>
          <w:p>
            <w:pPr>
              <w:pStyle w:val="TableText"/>
              <w:ind w:left="114" w:right="104" w:firstLine="355"/>
              <w:spacing w:before="56" w:line="246" w:lineRule="auto"/>
              <w:jc w:val="both"/>
              <w:rPr/>
            </w:pPr>
            <w:r>
              <w:rPr>
                <w:b/>
                <w:bCs/>
                <w:spacing w:val="-1"/>
              </w:rPr>
              <w:t>《危险化学品安全管理条例》第十三条第一款</w:t>
            </w:r>
            <w:r>
              <w:rPr>
                <w:spacing w:val="-1"/>
              </w:rPr>
              <w:t xml:space="preserve"> </w:t>
            </w:r>
            <w:r>
              <w:rPr>
                <w:spacing w:val="-1"/>
              </w:rPr>
              <w:t>生产、储存危险化学品的</w:t>
            </w:r>
            <w:r>
              <w:rPr>
                <w:spacing w:val="8"/>
              </w:rPr>
              <w:t xml:space="preserve"> </w:t>
            </w:r>
            <w:r>
              <w:rPr>
                <w:spacing w:val="-2"/>
              </w:rPr>
              <w:t>单位，应当对其铺设的危险化学品管道设置明显标志</w:t>
            </w:r>
            <w:r>
              <w:rPr>
                <w:spacing w:val="-3"/>
              </w:rPr>
              <w:t>，并对危险化学品管道定</w:t>
            </w:r>
            <w:r>
              <w:rPr/>
              <w:t xml:space="preserve"> </w:t>
            </w:r>
            <w:r>
              <w:rPr>
                <w:spacing w:val="-2"/>
              </w:rPr>
              <w:t>期检查、检测。</w:t>
            </w:r>
          </w:p>
          <w:p>
            <w:pPr>
              <w:pStyle w:val="TableText"/>
              <w:ind w:right="18"/>
              <w:spacing w:line="213" w:lineRule="auto"/>
              <w:jc w:val="right"/>
              <w:rPr/>
            </w:pPr>
            <w:r>
              <w:rPr>
                <w:b/>
                <w:bCs/>
                <w:spacing w:val="-3"/>
              </w:rPr>
              <w:t>《关于加强化工过程安全管理的指导意见》（安监总管三〔</w:t>
            </w:r>
            <w:r>
              <w:rPr>
                <w:rFonts w:ascii="Times New Roman" w:hAnsi="Times New Roman" w:eastAsia="Times New Roman" w:cs="Times New Roman"/>
                <w:b/>
                <w:bCs/>
                <w:spacing w:val="-3"/>
              </w:rPr>
              <w:t>2013</w:t>
            </w:r>
            <w:r>
              <w:rPr>
                <w:b/>
                <w:bCs/>
                <w:spacing w:val="-3"/>
              </w:rPr>
              <w:t>〕</w:t>
            </w:r>
            <w:r>
              <w:rPr>
                <w:rFonts w:ascii="Times New Roman" w:hAnsi="Times New Roman" w:eastAsia="Times New Roman" w:cs="Times New Roman"/>
                <w:b/>
                <w:bCs/>
                <w:spacing w:val="-3"/>
              </w:rPr>
              <w:t>88</w:t>
            </w:r>
            <w:r>
              <w:rPr>
                <w:rFonts w:ascii="Times New Roman" w:hAnsi="Times New Roman" w:eastAsia="Times New Roman" w:cs="Times New Roman"/>
                <w:b/>
                <w:bCs/>
                <w:spacing w:val="18"/>
              </w:rPr>
              <w:t xml:space="preserve"> </w:t>
            </w:r>
            <w:r>
              <w:rPr>
                <w:b/>
                <w:bCs/>
                <w:spacing w:val="-3"/>
              </w:rPr>
              <w:t>号）</w:t>
            </w:r>
          </w:p>
          <w:p>
            <w:pPr>
              <w:pStyle w:val="TableText"/>
              <w:ind w:left="116"/>
              <w:spacing w:before="31" w:line="214" w:lineRule="auto"/>
              <w:rPr/>
            </w:pPr>
            <w:r>
              <w:rPr/>
              <w:t>七、设备完好性（完整性）。</w:t>
            </w:r>
          </w:p>
          <w:p>
            <w:pPr>
              <w:pStyle w:val="TableText"/>
              <w:ind w:left="112" w:right="106" w:firstLine="357"/>
              <w:spacing w:before="31" w:line="245" w:lineRule="auto"/>
              <w:jc w:val="both"/>
              <w:rPr/>
            </w:pPr>
            <w:r>
              <w:rPr>
                <w:b/>
                <w:bCs/>
                <w:spacing w:val="-1"/>
              </w:rPr>
              <w:t>《压力管道定期检验规则一工业管道》</w:t>
            </w:r>
            <w:r>
              <w:rPr>
                <w:rFonts w:ascii="Times New Roman" w:hAnsi="Times New Roman" w:eastAsia="Times New Roman" w:cs="Times New Roman"/>
                <w:b/>
                <w:bCs/>
                <w:spacing w:val="-1"/>
              </w:rPr>
              <w:t>(TSG D7005-2018) </w:t>
            </w:r>
            <w:r>
              <w:rPr>
                <w:rFonts w:ascii="Times New Roman" w:hAnsi="Times New Roman" w:eastAsia="Times New Roman" w:cs="Times New Roman"/>
                <w:spacing w:val="-1"/>
              </w:rPr>
              <w:t>2 </w:t>
            </w:r>
            <w:r>
              <w:rPr>
                <w:spacing w:val="-1"/>
              </w:rPr>
              <w:t>定期检验、</w:t>
            </w:r>
            <w:r>
              <w:rPr>
                <w:rFonts w:ascii="Times New Roman" w:hAnsi="Times New Roman" w:eastAsia="Times New Roman" w:cs="Times New Roman"/>
                <w:spacing w:val="-1"/>
              </w:rPr>
              <w:t>3</w:t>
            </w:r>
            <w:r>
              <w:rPr>
                <w:rFonts w:ascii="Times New Roman" w:hAnsi="Times New Roman" w:eastAsia="Times New Roman" w:cs="Times New Roman"/>
                <w:spacing w:val="6"/>
              </w:rPr>
              <w:t xml:space="preserve">  </w:t>
            </w:r>
            <w:r>
              <w:rPr/>
              <w:t>安全状况等级评定和附件</w:t>
            </w:r>
            <w:r>
              <w:rPr>
                <w:spacing w:val="-44"/>
              </w:rPr>
              <w:t xml:space="preserve"> </w:t>
            </w:r>
            <w:r>
              <w:rPr>
                <w:rFonts w:ascii="Times New Roman" w:hAnsi="Times New Roman" w:eastAsia="Times New Roman" w:cs="Times New Roman"/>
              </w:rPr>
              <w:t>A</w:t>
            </w:r>
            <w:r>
              <w:rPr>
                <w:rFonts w:ascii="Times New Roman" w:hAnsi="Times New Roman" w:eastAsia="Times New Roman" w:cs="Times New Roman"/>
                <w:spacing w:val="14"/>
                <w:w w:val="101"/>
              </w:rPr>
              <w:t xml:space="preserve"> </w:t>
            </w:r>
            <w:r>
              <w:rPr/>
              <w:t>工业管道年度检查要求、附件</w:t>
            </w:r>
            <w:r>
              <w:rPr>
                <w:spacing w:val="-41"/>
              </w:rPr>
              <w:t xml:space="preserve"> </w:t>
            </w:r>
            <w:r>
              <w:rPr>
                <w:rFonts w:ascii="Times New Roman" w:hAnsi="Times New Roman" w:eastAsia="Times New Roman" w:cs="Times New Roman"/>
              </w:rPr>
              <w:t>B</w:t>
            </w:r>
            <w:r>
              <w:rPr>
                <w:rFonts w:ascii="Times New Roman" w:hAnsi="Times New Roman" w:eastAsia="Times New Roman" w:cs="Times New Roman"/>
                <w:spacing w:val="12"/>
              </w:rPr>
              <w:t xml:space="preserve"> </w:t>
            </w:r>
            <w:r>
              <w:rPr/>
              <w:t>工业管道定期检</w:t>
            </w:r>
            <w:r>
              <w:rPr/>
              <w:t xml:space="preserve"> </w:t>
            </w:r>
            <w:r>
              <w:rPr>
                <w:spacing w:val="-2"/>
              </w:rPr>
              <w:t>验报告。</w:t>
            </w:r>
          </w:p>
          <w:p>
            <w:pPr>
              <w:pStyle w:val="TableText"/>
              <w:ind w:left="109" w:right="20" w:firstLine="360"/>
              <w:spacing w:before="7" w:line="242" w:lineRule="auto"/>
              <w:jc w:val="both"/>
              <w:rPr/>
            </w:pPr>
            <w:r>
              <w:rPr>
                <w:b/>
                <w:bCs/>
                <w:spacing w:val="-3"/>
              </w:rPr>
              <w:t>《关于加强化工企业泄漏管理的指导意见》（安监总管三〔</w:t>
            </w:r>
            <w:r>
              <w:rPr>
                <w:rFonts w:ascii="Times New Roman" w:hAnsi="Times New Roman" w:eastAsia="Times New Roman" w:cs="Times New Roman"/>
                <w:b/>
                <w:bCs/>
                <w:spacing w:val="-3"/>
              </w:rPr>
              <w:t>2014</w:t>
            </w:r>
            <w:r>
              <w:rPr>
                <w:b/>
                <w:bCs/>
                <w:spacing w:val="-3"/>
              </w:rPr>
              <w:t>〕</w:t>
            </w:r>
            <w:r>
              <w:rPr>
                <w:rFonts w:ascii="Times New Roman" w:hAnsi="Times New Roman" w:eastAsia="Times New Roman" w:cs="Times New Roman"/>
                <w:b/>
                <w:bCs/>
                <w:spacing w:val="-3"/>
              </w:rPr>
              <w:t>94</w:t>
            </w:r>
            <w:r>
              <w:rPr>
                <w:rFonts w:ascii="Times New Roman" w:hAnsi="Times New Roman" w:eastAsia="Times New Roman" w:cs="Times New Roman"/>
                <w:b/>
                <w:bCs/>
                <w:spacing w:val="15"/>
                <w:w w:val="101"/>
              </w:rPr>
              <w:t xml:space="preserve"> </w:t>
            </w:r>
            <w:r>
              <w:rPr>
                <w:b/>
                <w:bCs/>
                <w:spacing w:val="-3"/>
              </w:rPr>
              <w:t>号）</w:t>
            </w:r>
            <w:r>
              <w:rPr/>
              <w:t xml:space="preserve"> </w:t>
            </w:r>
            <w:r>
              <w:rPr>
                <w:b/>
                <w:bCs/>
                <w:spacing w:val="-3"/>
              </w:rPr>
              <w:t>第（十六）条</w:t>
            </w:r>
            <w:r>
              <w:rPr>
                <w:spacing w:val="-3"/>
              </w:rPr>
              <w:t xml:space="preserve"> </w:t>
            </w:r>
            <w:r>
              <w:rPr>
                <w:spacing w:val="-3"/>
              </w:rPr>
              <w:t>建立和不断完善泄漏检测、报告、处理、消除等闭环管理制度。</w:t>
            </w:r>
            <w:r>
              <w:rPr>
                <w:spacing w:val="14"/>
              </w:rPr>
              <w:t xml:space="preserve"> </w:t>
            </w:r>
            <w:r>
              <w:rPr>
                <w:spacing w:val="-2"/>
              </w:rPr>
              <w:t>建立定期检测、报告制度，对于装置中存在泄漏风险的部位，尤</w:t>
            </w:r>
            <w:r>
              <w:rPr>
                <w:spacing w:val="-3"/>
              </w:rPr>
              <w:t>其是受冲刷或</w:t>
            </w:r>
            <w:r>
              <w:rPr/>
              <w:t xml:space="preserve">  </w:t>
            </w:r>
            <w:r>
              <w:rPr>
                <w:spacing w:val="-2"/>
              </w:rPr>
              <w:t>腐蚀容易减薄的物料管线，要根据泄漏风险程度制定相应的周期</w:t>
            </w:r>
            <w:r>
              <w:rPr>
                <w:spacing w:val="-3"/>
              </w:rPr>
              <w:t>性测厚和泄漏</w:t>
            </w:r>
            <w:r>
              <w:rPr/>
              <w:t xml:space="preserve">  </w:t>
            </w:r>
            <w:r>
              <w:rPr>
                <w:spacing w:val="-2"/>
              </w:rPr>
              <w:t>检测计划，并定期将检测记录的统计结果上报给企业的生产、设</w:t>
            </w:r>
            <w:r>
              <w:rPr>
                <w:spacing w:val="-3"/>
              </w:rPr>
              <w:t>备和安全管理</w:t>
            </w:r>
            <w:r>
              <w:rPr/>
              <w:t xml:space="preserve">  </w:t>
            </w:r>
            <w:r>
              <w:rPr>
                <w:spacing w:val="-2"/>
              </w:rPr>
              <w:t>部门，所有记录数据要真实、完整、准确。企业发现泄漏要立即</w:t>
            </w:r>
            <w:r>
              <w:rPr>
                <w:spacing w:val="-3"/>
              </w:rPr>
              <w:t>处置、及时登</w:t>
            </w:r>
            <w:r>
              <w:rPr/>
              <w:t xml:space="preserve">  </w:t>
            </w:r>
            <w:r>
              <w:rPr/>
              <w:t>记、尽快消除，不能立即处置的要采取相应的防范措施并建立设备泄漏台账，</w:t>
            </w:r>
            <w:r>
              <w:rPr>
                <w:spacing w:val="10"/>
              </w:rPr>
              <w:t xml:space="preserve"> </w:t>
            </w:r>
            <w:r>
              <w:rPr>
                <w:spacing w:val="-2"/>
              </w:rPr>
              <w:t>限期整改。加强对有关管理规定、操作规程、作业指导书和</w:t>
            </w:r>
            <w:r>
              <w:rPr>
                <w:spacing w:val="-3"/>
              </w:rPr>
              <w:t>记录文件以及采用</w:t>
            </w:r>
            <w:r>
              <w:rPr/>
              <w:t xml:space="preserve">  </w:t>
            </w:r>
            <w:r>
              <w:rPr>
                <w:spacing w:val="-1"/>
              </w:rPr>
              <w:t>的检测和评估技术标准等泄漏管理文件的管理。</w:t>
            </w:r>
          </w:p>
        </w:tc>
        <w:tc>
          <w:tcPr>
            <w:tcW w:w="5627"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8" w:right="72" w:firstLine="362"/>
              <w:spacing w:before="58" w:line="246" w:lineRule="auto"/>
              <w:jc w:val="both"/>
              <w:rPr/>
            </w:pPr>
            <w:r>
              <w:rPr>
                <w:b/>
                <w:bCs/>
                <w:spacing w:val="-2"/>
              </w:rPr>
              <w:t>《危险化学品安全管理条例》第七十八条第一款第一项</w:t>
            </w:r>
            <w:r>
              <w:rPr>
                <w:spacing w:val="-2"/>
              </w:rPr>
              <w:t>有下列情</w:t>
            </w:r>
            <w:r>
              <w:rPr>
                <w:spacing w:val="16"/>
              </w:rPr>
              <w:t xml:space="preserve"> </w:t>
            </w:r>
            <w:r>
              <w:rPr>
                <w:spacing w:val="-1"/>
              </w:rPr>
              <w:t>形之一的，由安全生产监督管理部门责令改正，可以处</w:t>
            </w:r>
            <w:r>
              <w:rPr>
                <w:spacing w:val="-23"/>
              </w:rPr>
              <w:t xml:space="preserve"> </w:t>
            </w:r>
            <w:r>
              <w:rPr>
                <w:spacing w:val="-1"/>
              </w:rPr>
              <w:t>5</w:t>
            </w:r>
            <w:r>
              <w:rPr>
                <w:spacing w:val="-29"/>
              </w:rPr>
              <w:t xml:space="preserve"> </w:t>
            </w:r>
            <w:r>
              <w:rPr>
                <w:spacing w:val="-1"/>
              </w:rPr>
              <w:t>万元以下的</w:t>
            </w:r>
            <w:r>
              <w:rPr/>
              <w:t xml:space="preserve"> </w:t>
            </w:r>
            <w:r>
              <w:rPr>
                <w:spacing w:val="-4"/>
              </w:rPr>
              <w:t>罚款；拒不改正的，处</w:t>
            </w:r>
            <w:r>
              <w:rPr>
                <w:spacing w:val="-23"/>
              </w:rPr>
              <w:t xml:space="preserve"> </w:t>
            </w:r>
            <w:r>
              <w:rPr>
                <w:spacing w:val="-4"/>
              </w:rPr>
              <w:t>5</w:t>
            </w:r>
            <w:r>
              <w:rPr>
                <w:spacing w:val="-27"/>
              </w:rPr>
              <w:t xml:space="preserve"> </w:t>
            </w:r>
            <w:r>
              <w:rPr>
                <w:spacing w:val="-4"/>
              </w:rPr>
              <w:t>万元以上</w:t>
            </w:r>
            <w:r>
              <w:rPr>
                <w:spacing w:val="-28"/>
              </w:rPr>
              <w:t xml:space="preserve"> </w:t>
            </w:r>
            <w:r>
              <w:rPr>
                <w:spacing w:val="-4"/>
              </w:rPr>
              <w:t>10</w:t>
            </w:r>
            <w:r>
              <w:rPr>
                <w:spacing w:val="-29"/>
              </w:rPr>
              <w:t xml:space="preserve"> </w:t>
            </w:r>
            <w:r>
              <w:rPr>
                <w:spacing w:val="-4"/>
              </w:rPr>
              <w:t>万元以下的罚款；情节严重的，</w:t>
            </w:r>
            <w:r>
              <w:rPr/>
              <w:t xml:space="preserve"> </w:t>
            </w:r>
            <w:r>
              <w:rPr>
                <w:spacing w:val="-1"/>
              </w:rPr>
              <w:t>责令停产停业整顿：</w:t>
            </w:r>
          </w:p>
          <w:p>
            <w:pPr>
              <w:pStyle w:val="TableText"/>
              <w:ind w:left="471"/>
              <w:spacing w:line="212" w:lineRule="auto"/>
              <w:rPr/>
            </w:pPr>
            <w:r>
              <w:rPr/>
              <w:t>（一）生产、储存危险化学品的单位未对其铺设的危险化学品管</w:t>
            </w:r>
          </w:p>
          <w:p>
            <w:pPr>
              <w:pStyle w:val="TableText"/>
              <w:ind w:left="115"/>
              <w:spacing w:before="32" w:line="213" w:lineRule="auto"/>
              <w:rPr/>
            </w:pPr>
            <w:r>
              <w:rPr>
                <w:spacing w:val="-1"/>
              </w:rPr>
              <w:t>道设置明显的标志，或者未对危险化学品管道定期检查、检测的。</w:t>
            </w:r>
          </w:p>
        </w:tc>
        <w:tc>
          <w:tcPr>
            <w:tcW w:w="992"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147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20" w:right="106" w:hanging="9"/>
              <w:spacing w:before="58" w:line="246" w:lineRule="auto"/>
              <w:rPr/>
            </w:pPr>
            <w:r>
              <w:rPr>
                <w:rFonts w:ascii="Times New Roman" w:hAnsi="Times New Roman" w:eastAsia="Times New Roman" w:cs="Times New Roman"/>
                <w:spacing w:val="2"/>
              </w:rPr>
              <w:t>6.6</w:t>
            </w:r>
            <w:r>
              <w:rPr>
                <w:rFonts w:ascii="Times New Roman" w:hAnsi="Times New Roman" w:eastAsia="Times New Roman" w:cs="Times New Roman"/>
                <w:spacing w:val="31"/>
              </w:rPr>
              <w:t xml:space="preserve"> </w:t>
            </w:r>
            <w:r>
              <w:rPr>
                <w:spacing w:val="2"/>
              </w:rPr>
              <w:t>涉及易燃</w:t>
            </w:r>
            <w:r>
              <w:rPr/>
              <w:t xml:space="preserve"> </w:t>
            </w:r>
            <w:r>
              <w:rPr>
                <w:spacing w:val="-9"/>
              </w:rPr>
              <w:t>易爆、剧毒物</w:t>
            </w:r>
          </w:p>
          <w:p>
            <w:pPr>
              <w:pStyle w:val="TableText"/>
              <w:ind w:left="115" w:right="106" w:hanging="2"/>
              <w:spacing w:line="238" w:lineRule="auto"/>
              <w:jc w:val="both"/>
              <w:rPr/>
            </w:pPr>
            <w:r>
              <w:rPr>
                <w:spacing w:val="-8"/>
              </w:rPr>
              <w:t>料的设备、管</w:t>
            </w:r>
            <w:r>
              <w:rPr>
                <w:spacing w:val="3"/>
              </w:rPr>
              <w:t xml:space="preserve"> </w:t>
            </w:r>
            <w:r>
              <w:rPr>
                <w:spacing w:val="26"/>
              </w:rPr>
              <w:t>线及管件发</w:t>
            </w:r>
            <w:r>
              <w:rPr/>
              <w:t xml:space="preserve"> </w:t>
            </w:r>
            <w:r>
              <w:rPr>
                <w:spacing w:val="-8"/>
              </w:rPr>
              <w:t>生泄漏，未妥</w:t>
            </w:r>
            <w:r>
              <w:rPr/>
              <w:t xml:space="preserve"> </w:t>
            </w:r>
            <w:r>
              <w:rPr>
                <w:spacing w:val="-2"/>
              </w:rPr>
              <w:t>善</w:t>
            </w:r>
            <w:r>
              <w:rPr>
                <w:spacing w:val="-37"/>
              </w:rPr>
              <w:t xml:space="preserve"> </w:t>
            </w:r>
            <w:r>
              <w:rPr>
                <w:spacing w:val="-2"/>
              </w:rPr>
              <w:t>处</w:t>
            </w:r>
            <w:r>
              <w:rPr>
                <w:spacing w:val="-41"/>
              </w:rPr>
              <w:t xml:space="preserve"> </w:t>
            </w:r>
            <w:r>
              <w:rPr>
                <w:spacing w:val="-2"/>
              </w:rPr>
              <w:t>置</w:t>
            </w:r>
            <w:r>
              <w:rPr>
                <w:spacing w:val="-52"/>
              </w:rPr>
              <w:t xml:space="preserve"> </w:t>
            </w:r>
            <w:r>
              <w:rPr>
                <w:spacing w:val="-2"/>
              </w:rPr>
              <w:t>仍继</w:t>
            </w:r>
          </w:p>
        </w:tc>
        <w:tc>
          <w:tcPr>
            <w:tcW w:w="6267" w:type="dxa"/>
            <w:vAlign w:val="top"/>
          </w:tcPr>
          <w:p>
            <w:pPr>
              <w:pStyle w:val="TableText"/>
              <w:ind w:left="111" w:right="104" w:firstLine="357"/>
              <w:spacing w:before="57" w:line="241"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立健全并落实生产安全事故隐患排查治理制度，采取技术、</w:t>
            </w:r>
            <w:r>
              <w:rPr>
                <w:spacing w:val="-3"/>
              </w:rPr>
              <w:t>管理措施，及时发</w:t>
            </w:r>
            <w:r>
              <w:rPr/>
              <w:t xml:space="preserve"> </w:t>
            </w:r>
            <w:r>
              <w:rPr>
                <w:spacing w:val="-2"/>
              </w:rPr>
              <w:t>现并消除事故隐患。事故隐患排查治理情况应当如实记录，</w:t>
            </w:r>
            <w:r>
              <w:rPr>
                <w:spacing w:val="-3"/>
              </w:rPr>
              <w:t>并通过职工大会或</w:t>
            </w:r>
            <w:r>
              <w:rPr/>
              <w:t xml:space="preserve"> </w:t>
            </w:r>
            <w:r>
              <w:rPr>
                <w:spacing w:val="-2"/>
              </w:rPr>
              <w:t>者职工代表大会、信息公示栏等方式向从业人员通报。其中</w:t>
            </w:r>
            <w:r>
              <w:rPr>
                <w:spacing w:val="-3"/>
              </w:rPr>
              <w:t>，重大事故隐患排</w:t>
            </w:r>
            <w:r>
              <w:rPr/>
              <w:t xml:space="preserve"> </w:t>
            </w:r>
            <w:r>
              <w:rPr>
                <w:spacing w:val="3"/>
              </w:rPr>
              <w:t>查治理情况应当及时向负有安全生产监督管理职责的部门和职工大会或者职</w:t>
            </w:r>
            <w:r>
              <w:rPr>
                <w:spacing w:val="5"/>
              </w:rPr>
              <w:t xml:space="preserve"> </w:t>
            </w:r>
            <w:r>
              <w:rPr>
                <w:spacing w:val="-1"/>
              </w:rPr>
              <w:t>工代表大会报告。</w:t>
            </w:r>
          </w:p>
        </w:tc>
        <w:tc>
          <w:tcPr>
            <w:tcW w:w="5627" w:type="dxa"/>
            <w:vAlign w:val="top"/>
          </w:tcPr>
          <w:p>
            <w:pPr>
              <w:pStyle w:val="TableText"/>
              <w:ind w:left="113" w:right="103" w:firstLine="357"/>
              <w:spacing w:before="179" w:line="246" w:lineRule="auto"/>
              <w:jc w:val="both"/>
              <w:rPr/>
            </w:pPr>
            <w:r>
              <w:rPr>
                <w:b/>
                <w:bCs/>
                <w:spacing w:val="1"/>
              </w:rPr>
              <w:t>《中华人民共和国安全生产法》第一百零二条</w:t>
            </w:r>
            <w:r>
              <w:rPr>
                <w:spacing w:val="31"/>
              </w:rPr>
              <w:t xml:space="preserve"> </w:t>
            </w:r>
            <w:r>
              <w:rPr>
                <w:spacing w:val="1"/>
              </w:rPr>
              <w:t>生产经营单位未</w:t>
            </w:r>
            <w:r>
              <w:rPr/>
              <w:t xml:space="preserve"> </w:t>
            </w:r>
            <w:r>
              <w:rPr/>
              <w:t>采取措施消除事故隐患的，责令立即消除或者限期消除，处五万元以</w:t>
            </w:r>
            <w:r>
              <w:rPr>
                <w:spacing w:val="3"/>
              </w:rPr>
              <w:t xml:space="preserve"> </w:t>
            </w:r>
            <w:r>
              <w:rPr/>
              <w:t>下的罚款；生产经营单位拒不执行的，责令停产停业整顿，对其直接</w:t>
            </w:r>
            <w:r>
              <w:rPr>
                <w:spacing w:val="3"/>
              </w:rPr>
              <w:t xml:space="preserve"> </w:t>
            </w:r>
            <w:r>
              <w:rPr>
                <w:spacing w:val="6"/>
              </w:rPr>
              <w:t>负责的主管人员和其他直接责任人员处五万元以上十万元以下的罚</w:t>
            </w:r>
            <w:r>
              <w:rPr>
                <w:spacing w:val="9"/>
              </w:rPr>
              <w:t xml:space="preserve"> </w:t>
            </w:r>
            <w:r>
              <w:rPr>
                <w:spacing w:val="-1"/>
              </w:rPr>
              <w:t>款；构成犯罪的，依照刑法有关规定追究刑事责任。</w:t>
            </w:r>
          </w:p>
        </w:tc>
        <w:tc>
          <w:tcPr>
            <w:tcW w:w="992" w:type="dxa"/>
            <w:vAlign w:val="top"/>
          </w:tcPr>
          <w:p>
            <w:pPr>
              <w:spacing w:line="477"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57"/>
          <w:pgSz w:w="16839" w:h="11906"/>
          <w:pgMar w:top="400" w:right="432"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3153"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10" w:right="106" w:firstLine="5"/>
              <w:spacing w:before="55" w:line="246" w:lineRule="auto"/>
              <w:jc w:val="both"/>
              <w:rPr/>
            </w:pPr>
            <w:r>
              <w:rPr>
                <w:spacing w:val="-8"/>
              </w:rPr>
              <w:t>续运行，或者</w:t>
            </w:r>
            <w:r>
              <w:rPr/>
              <w:t xml:space="preserve"> </w:t>
            </w:r>
            <w:r>
              <w:rPr>
                <w:spacing w:val="-13"/>
              </w:rPr>
              <w:t>打</w:t>
            </w:r>
            <w:r>
              <w:rPr>
                <w:spacing w:val="31"/>
              </w:rPr>
              <w:t xml:space="preserve"> </w:t>
            </w:r>
            <w:r>
              <w:rPr>
                <w:spacing w:val="-13"/>
              </w:rPr>
              <w:t>卡</w:t>
            </w:r>
            <w:r>
              <w:rPr>
                <w:spacing w:val="29"/>
              </w:rPr>
              <w:t xml:space="preserve"> </w:t>
            </w:r>
            <w:r>
              <w:rPr>
                <w:spacing w:val="-13"/>
              </w:rPr>
              <w:t>子</w:t>
            </w:r>
            <w:r>
              <w:rPr>
                <w:spacing w:val="37"/>
                <w:w w:val="101"/>
              </w:rPr>
              <w:t xml:space="preserve"> </w:t>
            </w:r>
            <w:r>
              <w:rPr>
                <w:spacing w:val="-13"/>
              </w:rPr>
              <w:t>带</w:t>
            </w:r>
            <w:r>
              <w:rPr/>
              <w:t xml:space="preserve"> </w:t>
            </w:r>
            <w:r>
              <w:rPr>
                <w:spacing w:val="-7"/>
              </w:rPr>
              <w:t>“病”运行、</w:t>
            </w:r>
            <w:r>
              <w:rPr/>
              <w:t xml:space="preserve"> </w:t>
            </w:r>
            <w:r>
              <w:rPr>
                <w:spacing w:val="27"/>
              </w:rPr>
              <w:t>未采取有效</w:t>
            </w:r>
          </w:p>
          <w:p>
            <w:pPr>
              <w:pStyle w:val="TableText"/>
              <w:ind w:left="121" w:right="108" w:hanging="11"/>
              <w:spacing w:before="1" w:line="247" w:lineRule="auto"/>
              <w:rPr/>
            </w:pPr>
            <w:r>
              <w:rPr>
                <w:spacing w:val="-1"/>
              </w:rPr>
              <w:t>措</w:t>
            </w:r>
            <w:r>
              <w:rPr>
                <w:spacing w:val="-45"/>
              </w:rPr>
              <w:t xml:space="preserve"> </w:t>
            </w:r>
            <w:r>
              <w:rPr>
                <w:spacing w:val="-1"/>
              </w:rPr>
              <w:t>施</w:t>
            </w:r>
            <w:r>
              <w:rPr>
                <w:spacing w:val="-43"/>
              </w:rPr>
              <w:t xml:space="preserve"> </w:t>
            </w:r>
            <w:r>
              <w:rPr>
                <w:spacing w:val="-1"/>
              </w:rPr>
              <w:t>彻底</w:t>
            </w:r>
            <w:r>
              <w:rPr>
                <w:spacing w:val="-42"/>
              </w:rPr>
              <w:t xml:space="preserve"> </w:t>
            </w:r>
            <w:r>
              <w:rPr>
                <w:spacing w:val="-1"/>
              </w:rPr>
              <w:t>消</w:t>
            </w:r>
            <w:r>
              <w:rPr/>
              <w:t xml:space="preserve"> </w:t>
            </w:r>
            <w:r>
              <w:rPr>
                <w:spacing w:val="-7"/>
              </w:rPr>
              <w:t>除隐患</w:t>
            </w:r>
          </w:p>
        </w:tc>
        <w:tc>
          <w:tcPr>
            <w:tcW w:w="6267" w:type="dxa"/>
            <w:vAlign w:val="top"/>
          </w:tcPr>
          <w:p>
            <w:pPr>
              <w:pStyle w:val="TableText"/>
              <w:ind w:right="18"/>
              <w:spacing w:before="55" w:line="214" w:lineRule="auto"/>
              <w:jc w:val="right"/>
              <w:rPr/>
            </w:pPr>
            <w:r>
              <w:rPr>
                <w:b/>
                <w:bCs/>
                <w:spacing w:val="-3"/>
              </w:rPr>
              <w:t>《关于加强化工过程安全管理的指导意见》（安监总管三〔</w:t>
            </w:r>
            <w:r>
              <w:rPr>
                <w:rFonts w:ascii="Times New Roman" w:hAnsi="Times New Roman" w:eastAsia="Times New Roman" w:cs="Times New Roman"/>
                <w:b/>
                <w:bCs/>
                <w:spacing w:val="-3"/>
              </w:rPr>
              <w:t>2013</w:t>
            </w:r>
            <w:r>
              <w:rPr>
                <w:b/>
                <w:bCs/>
                <w:spacing w:val="-3"/>
              </w:rPr>
              <w:t>〕</w:t>
            </w:r>
            <w:r>
              <w:rPr>
                <w:rFonts w:ascii="Times New Roman" w:hAnsi="Times New Roman" w:eastAsia="Times New Roman" w:cs="Times New Roman"/>
                <w:b/>
                <w:bCs/>
                <w:spacing w:val="-3"/>
              </w:rPr>
              <w:t>88</w:t>
            </w:r>
            <w:r>
              <w:rPr>
                <w:rFonts w:ascii="Times New Roman" w:hAnsi="Times New Roman" w:eastAsia="Times New Roman" w:cs="Times New Roman"/>
                <w:b/>
                <w:bCs/>
                <w:spacing w:val="18"/>
              </w:rPr>
              <w:t xml:space="preserve"> </w:t>
            </w:r>
            <w:r>
              <w:rPr>
                <w:b/>
                <w:bCs/>
                <w:spacing w:val="-3"/>
              </w:rPr>
              <w:t>号）</w:t>
            </w:r>
          </w:p>
          <w:p>
            <w:pPr>
              <w:pStyle w:val="TableText"/>
              <w:ind w:left="116"/>
              <w:spacing w:before="31" w:line="214" w:lineRule="auto"/>
              <w:rPr/>
            </w:pPr>
            <w:r>
              <w:rPr>
                <w:spacing w:val="-1"/>
              </w:rPr>
              <w:t>七、设备完好性（完整性）以及十二、事故和事件管理。</w:t>
            </w:r>
          </w:p>
          <w:p>
            <w:pPr>
              <w:pStyle w:val="TableText"/>
              <w:ind w:left="109" w:right="20" w:firstLine="360"/>
              <w:spacing w:before="32" w:line="246" w:lineRule="auto"/>
              <w:jc w:val="both"/>
              <w:rPr/>
            </w:pPr>
            <w:r>
              <w:rPr>
                <w:b/>
                <w:bCs/>
                <w:spacing w:val="-3"/>
              </w:rPr>
              <w:t>《关于加强化工企业泄漏管理的指导意见》（安监总管三〔</w:t>
            </w:r>
            <w:r>
              <w:rPr>
                <w:rFonts w:ascii="Times New Roman" w:hAnsi="Times New Roman" w:eastAsia="Times New Roman" w:cs="Times New Roman"/>
                <w:b/>
                <w:bCs/>
                <w:spacing w:val="-3"/>
              </w:rPr>
              <w:t>2014</w:t>
            </w:r>
            <w:r>
              <w:rPr>
                <w:b/>
                <w:bCs/>
                <w:spacing w:val="-3"/>
              </w:rPr>
              <w:t>〕</w:t>
            </w:r>
            <w:r>
              <w:rPr>
                <w:rFonts w:ascii="Times New Roman" w:hAnsi="Times New Roman" w:eastAsia="Times New Roman" w:cs="Times New Roman"/>
                <w:b/>
                <w:bCs/>
                <w:spacing w:val="-3"/>
              </w:rPr>
              <w:t>94</w:t>
            </w:r>
            <w:r>
              <w:rPr>
                <w:rFonts w:ascii="Times New Roman" w:hAnsi="Times New Roman" w:eastAsia="Times New Roman" w:cs="Times New Roman"/>
                <w:b/>
                <w:bCs/>
                <w:spacing w:val="15"/>
                <w:w w:val="101"/>
              </w:rPr>
              <w:t xml:space="preserve"> </w:t>
            </w:r>
            <w:r>
              <w:rPr>
                <w:b/>
                <w:bCs/>
                <w:spacing w:val="-3"/>
              </w:rPr>
              <w:t>号）</w:t>
            </w:r>
            <w:r>
              <w:rPr/>
              <w:t xml:space="preserve"> </w:t>
            </w:r>
            <w:r>
              <w:rPr>
                <w:b/>
                <w:bCs/>
                <w:spacing w:val="-3"/>
              </w:rPr>
              <w:t>第（十六）条</w:t>
            </w:r>
            <w:r>
              <w:rPr>
                <w:spacing w:val="-3"/>
              </w:rPr>
              <w:t xml:space="preserve"> </w:t>
            </w:r>
            <w:r>
              <w:rPr>
                <w:spacing w:val="-3"/>
              </w:rPr>
              <w:t>建立和不断完善泄漏检测、报告、处理、消除等闭环管理制度。</w:t>
            </w:r>
            <w:r>
              <w:rPr>
                <w:spacing w:val="14"/>
              </w:rPr>
              <w:t xml:space="preserve"> </w:t>
            </w:r>
            <w:r>
              <w:rPr>
                <w:spacing w:val="-2"/>
              </w:rPr>
              <w:t>建立定期检测、报告制度，对于装置中存在泄漏风险的部位，尤</w:t>
            </w:r>
            <w:r>
              <w:rPr>
                <w:spacing w:val="-3"/>
              </w:rPr>
              <w:t>其是受冲刷或</w:t>
            </w:r>
            <w:r>
              <w:rPr/>
              <w:t xml:space="preserve">  </w:t>
            </w:r>
            <w:r>
              <w:rPr>
                <w:spacing w:val="-2"/>
              </w:rPr>
              <w:t>腐蚀容易减薄的物料管线，要根据泄漏风险程度制定相应的周期</w:t>
            </w:r>
            <w:r>
              <w:rPr>
                <w:spacing w:val="-3"/>
              </w:rPr>
              <w:t>性测厚和泄漏</w:t>
            </w:r>
            <w:r>
              <w:rPr/>
              <w:t xml:space="preserve">  </w:t>
            </w:r>
            <w:r>
              <w:rPr>
                <w:spacing w:val="-2"/>
              </w:rPr>
              <w:t>检测计划，并定期将检测记录的统计结果上报给企业的生产、设</w:t>
            </w:r>
            <w:r>
              <w:rPr>
                <w:spacing w:val="-3"/>
              </w:rPr>
              <w:t>备和安全管理</w:t>
            </w:r>
            <w:r>
              <w:rPr/>
              <w:t xml:space="preserve">  </w:t>
            </w:r>
            <w:r>
              <w:rPr>
                <w:spacing w:val="-2"/>
              </w:rPr>
              <w:t>部门，所有记录数据要真实、完整、准确。企业发现泄漏要立即</w:t>
            </w:r>
            <w:r>
              <w:rPr>
                <w:spacing w:val="-3"/>
              </w:rPr>
              <w:t>处置、及时登</w:t>
            </w:r>
            <w:r>
              <w:rPr/>
              <w:t xml:space="preserve">  </w:t>
            </w:r>
            <w:r>
              <w:rPr/>
              <w:t>记、尽快消除，不能立即处置的要采取相应的防范措施并建立设备泄漏台账，</w:t>
            </w:r>
            <w:r>
              <w:rPr>
                <w:spacing w:val="10"/>
              </w:rPr>
              <w:t xml:space="preserve"> </w:t>
            </w:r>
            <w:r>
              <w:rPr>
                <w:spacing w:val="-2"/>
              </w:rPr>
              <w:t>限期整改。加强对有关管理规定、操作规程、作业指导书和</w:t>
            </w:r>
            <w:r>
              <w:rPr>
                <w:spacing w:val="-3"/>
              </w:rPr>
              <w:t>记录文件以及采用</w:t>
            </w:r>
            <w:r>
              <w:rPr/>
              <w:t xml:space="preserve">  </w:t>
            </w:r>
            <w:r>
              <w:rPr>
                <w:spacing w:val="-1"/>
              </w:rPr>
              <w:t>的检测和评估技术标准等泄漏管理文件的管理。</w:t>
            </w:r>
          </w:p>
          <w:p>
            <w:pPr>
              <w:pStyle w:val="TableText"/>
              <w:ind w:left="116" w:right="21" w:firstLine="353"/>
              <w:spacing w:before="1" w:line="229" w:lineRule="auto"/>
              <w:rPr/>
            </w:pPr>
            <w:r>
              <w:rPr>
                <w:b/>
                <w:bCs/>
                <w:spacing w:val="-7"/>
              </w:rPr>
              <w:t>《化工（危险化学品）企业保障生产安全十条规定》（安监总政法〔</w:t>
            </w:r>
            <w:r>
              <w:rPr>
                <w:rFonts w:ascii="Times New Roman" w:hAnsi="Times New Roman" w:eastAsia="Times New Roman" w:cs="Times New Roman"/>
                <w:b/>
                <w:bCs/>
                <w:spacing w:val="-7"/>
              </w:rPr>
              <w:t>2017</w:t>
            </w:r>
            <w:r>
              <w:rPr>
                <w:b/>
                <w:bCs/>
                <w:spacing w:val="-7"/>
              </w:rPr>
              <w:t>〕</w:t>
            </w:r>
            <w:r>
              <w:rPr>
                <w:spacing w:val="16"/>
              </w:rPr>
              <w:t xml:space="preserve"> </w:t>
            </w:r>
            <w:r>
              <w:rPr>
                <w:rFonts w:ascii="Times New Roman" w:hAnsi="Times New Roman" w:eastAsia="Times New Roman" w:cs="Times New Roman"/>
                <w:b/>
                <w:bCs/>
                <w:spacing w:val="-2"/>
              </w:rPr>
              <w:t>15</w:t>
            </w:r>
            <w:r>
              <w:rPr>
                <w:rFonts w:ascii="Times New Roman" w:hAnsi="Times New Roman" w:eastAsia="Times New Roman" w:cs="Times New Roman"/>
                <w:b/>
                <w:bCs/>
                <w:spacing w:val="17"/>
                <w:w w:val="101"/>
              </w:rPr>
              <w:t xml:space="preserve"> </w:t>
            </w:r>
            <w:r>
              <w:rPr>
                <w:b/>
                <w:bCs/>
                <w:spacing w:val="-2"/>
              </w:rPr>
              <w:t>号）第六条</w:t>
            </w:r>
            <w:r>
              <w:rPr>
                <w:spacing w:val="-2"/>
              </w:rPr>
              <w:t xml:space="preserve"> </w:t>
            </w:r>
            <w:r>
              <w:rPr>
                <w:spacing w:val="-2"/>
              </w:rPr>
              <w:t>严禁设备设施带病运行。</w:t>
            </w:r>
          </w:p>
        </w:tc>
        <w:tc>
          <w:tcPr>
            <w:tcW w:w="5627" w:type="dxa"/>
            <w:vAlign w:val="top"/>
          </w:tcPr>
          <w:p>
            <w:pPr>
              <w:rPr>
                <w:rFonts w:ascii="Arial"/>
                <w:sz w:val="21"/>
              </w:rPr>
            </w:pPr>
            <w:r/>
          </w:p>
        </w:tc>
        <w:tc>
          <w:tcPr>
            <w:tcW w:w="992" w:type="dxa"/>
            <w:vAlign w:val="top"/>
          </w:tcPr>
          <w:p>
            <w:pPr>
              <w:rPr>
                <w:rFonts w:ascii="Arial"/>
                <w:sz w:val="21"/>
              </w:rPr>
            </w:pPr>
            <w:r/>
          </w:p>
        </w:tc>
      </w:tr>
      <w:tr>
        <w:trPr>
          <w:trHeight w:val="2434"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0" w:right="106"/>
              <w:spacing w:before="56" w:line="246" w:lineRule="auto"/>
              <w:jc w:val="both"/>
              <w:rPr/>
            </w:pPr>
            <w:r>
              <w:rPr>
                <w:rFonts w:ascii="Times New Roman" w:hAnsi="Times New Roman" w:eastAsia="Times New Roman" w:cs="Times New Roman"/>
                <w:spacing w:val="2"/>
              </w:rPr>
              <w:t>6.7</w:t>
            </w:r>
            <w:r>
              <w:rPr>
                <w:rFonts w:ascii="Times New Roman" w:hAnsi="Times New Roman" w:eastAsia="Times New Roman" w:cs="Times New Roman"/>
                <w:spacing w:val="31"/>
              </w:rPr>
              <w:t xml:space="preserve"> </w:t>
            </w:r>
            <w:r>
              <w:rPr>
                <w:spacing w:val="2"/>
              </w:rPr>
              <w:t>涉及重大</w:t>
            </w:r>
            <w:r>
              <w:rPr/>
              <w:t xml:space="preserve"> </w:t>
            </w:r>
            <w:r>
              <w:rPr>
                <w:spacing w:val="-7"/>
              </w:rPr>
              <w:t>危险源、重点</w:t>
            </w:r>
            <w:r>
              <w:rPr/>
              <w:t xml:space="preserve"> </w:t>
            </w:r>
            <w:r>
              <w:rPr>
                <w:spacing w:val="-3"/>
              </w:rPr>
              <w:t>监</w:t>
            </w:r>
            <w:r>
              <w:rPr>
                <w:spacing w:val="-46"/>
              </w:rPr>
              <w:t xml:space="preserve"> </w:t>
            </w:r>
            <w:r>
              <w:rPr>
                <w:spacing w:val="-3"/>
              </w:rPr>
              <w:t>管危</w:t>
            </w:r>
            <w:r>
              <w:rPr>
                <w:spacing w:val="-33"/>
              </w:rPr>
              <w:t xml:space="preserve"> </w:t>
            </w:r>
            <w:r>
              <w:rPr>
                <w:spacing w:val="-3"/>
              </w:rPr>
              <w:t>险</w:t>
            </w:r>
            <w:r>
              <w:rPr>
                <w:spacing w:val="-41"/>
              </w:rPr>
              <w:t xml:space="preserve"> </w:t>
            </w:r>
            <w:r>
              <w:rPr>
                <w:spacing w:val="-3"/>
              </w:rPr>
              <w:t>化</w:t>
            </w:r>
          </w:p>
          <w:p>
            <w:pPr>
              <w:pStyle w:val="TableText"/>
              <w:ind w:left="110" w:right="106" w:firstLine="4"/>
              <w:spacing w:before="1" w:line="246" w:lineRule="auto"/>
              <w:jc w:val="both"/>
              <w:rPr/>
            </w:pPr>
            <w:r>
              <w:rPr>
                <w:spacing w:val="26"/>
              </w:rPr>
              <w:t>工工艺的生</w:t>
            </w:r>
            <w:r>
              <w:rPr>
                <w:spacing w:val="1"/>
              </w:rPr>
              <w:t xml:space="preserve"> </w:t>
            </w:r>
            <w:r>
              <w:rPr>
                <w:spacing w:val="-7"/>
              </w:rPr>
              <w:t>产装置、储存</w:t>
            </w:r>
            <w:r>
              <w:rPr/>
              <w:t xml:space="preserve"> </w:t>
            </w:r>
            <w:r>
              <w:rPr>
                <w:spacing w:val="27"/>
              </w:rPr>
              <w:t>设施的安全</w:t>
            </w:r>
          </w:p>
          <w:p>
            <w:pPr>
              <w:pStyle w:val="TableText"/>
              <w:ind w:left="109" w:right="106"/>
              <w:spacing w:before="3" w:line="237" w:lineRule="auto"/>
              <w:jc w:val="both"/>
              <w:rPr/>
            </w:pPr>
            <w:r>
              <w:rPr>
                <w:spacing w:val="27"/>
              </w:rPr>
              <w:t>联锁摘除未</w:t>
            </w:r>
            <w:r>
              <w:rPr/>
              <w:t xml:space="preserve"> </w:t>
            </w:r>
            <w:r>
              <w:rPr>
                <w:spacing w:val="-7"/>
              </w:rPr>
              <w:t>履行手续，或</w:t>
            </w:r>
            <w:r>
              <w:rPr>
                <w:spacing w:val="1"/>
              </w:rPr>
              <w:t xml:space="preserve"> </w:t>
            </w:r>
            <w:r>
              <w:rPr>
                <w:spacing w:val="27"/>
              </w:rPr>
              <w:t>者未及时恢</w:t>
            </w:r>
            <w:r>
              <w:rPr>
                <w:spacing w:val="1"/>
              </w:rPr>
              <w:t xml:space="preserve"> </w:t>
            </w:r>
            <w:r>
              <w:rPr/>
              <w:t>复</w:t>
            </w:r>
          </w:p>
        </w:tc>
        <w:tc>
          <w:tcPr>
            <w:tcW w:w="6267" w:type="dxa"/>
            <w:vAlign w:val="top"/>
          </w:tcPr>
          <w:p>
            <w:pPr>
              <w:pStyle w:val="TableText"/>
              <w:ind w:left="111" w:right="104" w:firstLine="357"/>
              <w:spacing w:before="175" w:line="246" w:lineRule="auto"/>
              <w:jc w:val="both"/>
              <w:rPr/>
            </w:pPr>
            <w:r>
              <w:rPr>
                <w:b/>
                <w:bCs/>
                <w:spacing w:val="-1"/>
              </w:rPr>
              <w:t>《中华人民共和国安全生产法》第三十六条第一款、第三款</w:t>
            </w:r>
            <w:r>
              <w:rPr>
                <w:spacing w:val="-1"/>
              </w:rPr>
              <w:t xml:space="preserve"> </w:t>
            </w:r>
            <w:r>
              <w:rPr>
                <w:spacing w:val="-1"/>
              </w:rPr>
              <w:t>安全</w:t>
            </w:r>
            <w:r>
              <w:rPr>
                <w:spacing w:val="-2"/>
              </w:rPr>
              <w:t>设备的</w:t>
            </w:r>
            <w:r>
              <w:rPr/>
              <w:t xml:space="preserve"> </w:t>
            </w:r>
            <w:r>
              <w:rPr>
                <w:spacing w:val="-2"/>
              </w:rPr>
              <w:t>设计、制造、安装、使用、检测、维修、改造和报废，应当</w:t>
            </w:r>
            <w:r>
              <w:rPr>
                <w:spacing w:val="-3"/>
              </w:rPr>
              <w:t>符合国家标准或者</w:t>
            </w:r>
            <w:r>
              <w:rPr/>
              <w:t xml:space="preserve"> </w:t>
            </w:r>
            <w:r>
              <w:rPr>
                <w:spacing w:val="-2"/>
              </w:rPr>
              <w:t>行业标准。生产经营单位不得关闭、破坏直接关系生产安全</w:t>
            </w:r>
            <w:r>
              <w:rPr>
                <w:spacing w:val="-3"/>
              </w:rPr>
              <w:t>的监控、报警、防</w:t>
            </w:r>
            <w:r>
              <w:rPr/>
              <w:t xml:space="preserve"> </w:t>
            </w:r>
            <w:r>
              <w:rPr/>
              <w:t>护、救生设备、设施，或者篡改、隐瞒、销毁</w:t>
            </w:r>
            <w:r>
              <w:rPr>
                <w:spacing w:val="-1"/>
              </w:rPr>
              <w:t>其相关数据、信息。</w:t>
            </w:r>
          </w:p>
          <w:p>
            <w:pPr>
              <w:pStyle w:val="TableText"/>
              <w:ind w:right="18"/>
              <w:spacing w:before="1" w:line="214" w:lineRule="auto"/>
              <w:jc w:val="right"/>
              <w:rPr/>
            </w:pPr>
            <w:r>
              <w:rPr>
                <w:b/>
                <w:bCs/>
                <w:spacing w:val="-3"/>
              </w:rPr>
              <w:t>《关于加强化工过程安全管理的指导意见》（安监总管三〔</w:t>
            </w:r>
            <w:r>
              <w:rPr>
                <w:rFonts w:ascii="Times New Roman" w:hAnsi="Times New Roman" w:eastAsia="Times New Roman" w:cs="Times New Roman"/>
                <w:b/>
                <w:bCs/>
                <w:spacing w:val="-3"/>
              </w:rPr>
              <w:t>2013</w:t>
            </w:r>
            <w:r>
              <w:rPr>
                <w:b/>
                <w:bCs/>
                <w:spacing w:val="-3"/>
              </w:rPr>
              <w:t>〕</w:t>
            </w:r>
            <w:r>
              <w:rPr>
                <w:rFonts w:ascii="Times New Roman" w:hAnsi="Times New Roman" w:eastAsia="Times New Roman" w:cs="Times New Roman"/>
                <w:b/>
                <w:bCs/>
                <w:spacing w:val="-3"/>
              </w:rPr>
              <w:t>88</w:t>
            </w:r>
            <w:r>
              <w:rPr>
                <w:rFonts w:ascii="Times New Roman" w:hAnsi="Times New Roman" w:eastAsia="Times New Roman" w:cs="Times New Roman"/>
                <w:b/>
                <w:bCs/>
                <w:spacing w:val="18"/>
              </w:rPr>
              <w:t xml:space="preserve"> </w:t>
            </w:r>
            <w:r>
              <w:rPr>
                <w:b/>
                <w:bCs/>
                <w:spacing w:val="-3"/>
              </w:rPr>
              <w:t>号）</w:t>
            </w:r>
          </w:p>
          <w:p>
            <w:pPr>
              <w:pStyle w:val="TableText"/>
              <w:ind w:left="116"/>
              <w:spacing w:before="31" w:line="214" w:lineRule="auto"/>
              <w:rPr/>
            </w:pPr>
            <w:r>
              <w:rPr>
                <w:spacing w:val="-1"/>
              </w:rPr>
              <w:t>七、设备完好性（完整性）以及十、变更管理。</w:t>
            </w:r>
          </w:p>
          <w:p>
            <w:pPr>
              <w:pStyle w:val="TableText"/>
              <w:ind w:left="110" w:right="21" w:firstLine="359"/>
              <w:spacing w:before="31" w:line="246" w:lineRule="auto"/>
              <w:jc w:val="both"/>
              <w:rPr/>
            </w:pPr>
            <w:r>
              <w:rPr>
                <w:b/>
                <w:bCs/>
                <w:spacing w:val="-7"/>
              </w:rPr>
              <w:t>《化工（危险化学品）企业安全检查重点指导目录》（安监总管三〔</w:t>
            </w:r>
            <w:r>
              <w:rPr>
                <w:rFonts w:ascii="Times New Roman" w:hAnsi="Times New Roman" w:eastAsia="Times New Roman" w:cs="Times New Roman"/>
                <w:b/>
                <w:bCs/>
                <w:spacing w:val="-7"/>
              </w:rPr>
              <w:t>2015</w:t>
            </w:r>
            <w:r>
              <w:rPr>
                <w:b/>
                <w:bCs/>
                <w:spacing w:val="-7"/>
              </w:rPr>
              <w:t>〕</w:t>
            </w:r>
            <w:r>
              <w:rPr>
                <w:spacing w:val="16"/>
              </w:rPr>
              <w:t xml:space="preserve"> </w:t>
            </w:r>
            <w:r>
              <w:rPr>
                <w:rFonts w:ascii="Times New Roman" w:hAnsi="Times New Roman" w:eastAsia="Times New Roman" w:cs="Times New Roman"/>
                <w:b/>
                <w:bCs/>
                <w:spacing w:val="1"/>
              </w:rPr>
              <w:t>113</w:t>
            </w:r>
            <w:r>
              <w:rPr>
                <w:rFonts w:ascii="Times New Roman" w:hAnsi="Times New Roman" w:eastAsia="Times New Roman" w:cs="Times New Roman"/>
                <w:b/>
                <w:bCs/>
                <w:spacing w:val="14"/>
              </w:rPr>
              <w:t xml:space="preserve"> </w:t>
            </w:r>
            <w:r>
              <w:rPr>
                <w:b/>
                <w:bCs/>
                <w:spacing w:val="1"/>
              </w:rPr>
              <w:t>号）第二十二条</w:t>
            </w:r>
            <w:r>
              <w:rPr>
                <w:spacing w:val="1"/>
              </w:rPr>
              <w:t xml:space="preserve"> </w:t>
            </w:r>
            <w:r>
              <w:rPr>
                <w:spacing w:val="1"/>
              </w:rPr>
              <w:t>安全联锁未正常投用或未经审批摘除以及经审</w:t>
            </w:r>
            <w:r>
              <w:rPr/>
              <w:t>批后临时</w:t>
            </w:r>
            <w:r>
              <w:rPr/>
              <w:t xml:space="preserve">  </w:t>
            </w:r>
            <w:r>
              <w:rPr>
                <w:spacing w:val="-1"/>
              </w:rPr>
              <w:t>摘除超过一个月未恢复的。</w:t>
            </w:r>
          </w:p>
        </w:tc>
        <w:tc>
          <w:tcPr>
            <w:tcW w:w="5627" w:type="dxa"/>
            <w:vAlign w:val="top"/>
          </w:tcPr>
          <w:p>
            <w:pPr>
              <w:pStyle w:val="TableText"/>
              <w:ind w:left="110" w:right="64" w:firstLine="361"/>
              <w:spacing w:before="56" w:line="246" w:lineRule="auto"/>
              <w:jc w:val="both"/>
              <w:rPr/>
            </w:pPr>
            <w:r>
              <w:rPr>
                <w:b/>
                <w:bCs/>
                <w:spacing w:val="1"/>
              </w:rPr>
              <w:t>《中华人民共和国安全生产法》第九十九条第二项、第四项</w:t>
            </w:r>
            <w:r>
              <w:rPr>
                <w:spacing w:val="1"/>
              </w:rPr>
              <w:t xml:space="preserve"> </w:t>
            </w:r>
            <w:r>
              <w:rPr>
                <w:spacing w:val="1"/>
              </w:rPr>
              <w:t>生</w:t>
            </w:r>
            <w:r>
              <w:rPr>
                <w:spacing w:val="18"/>
              </w:rPr>
              <w:t xml:space="preserve"> </w:t>
            </w:r>
            <w:r>
              <w:rPr>
                <w:spacing w:val="-4"/>
              </w:rPr>
              <w:t>产经营单位有下列行为之一的，责令限期改正，</w:t>
            </w:r>
            <w:r>
              <w:rPr>
                <w:spacing w:val="-5"/>
              </w:rPr>
              <w:t>处五万元以下的罚款；</w:t>
            </w:r>
            <w:r>
              <w:rPr/>
              <w:t xml:space="preserve"> </w:t>
            </w:r>
            <w:r>
              <w:rPr/>
              <w:t>逾期未改正的，处五万元以上二十万元以下的罚款，对其直接负责的</w:t>
            </w:r>
            <w:r>
              <w:rPr>
                <w:spacing w:val="7"/>
              </w:rPr>
              <w:t xml:space="preserve"> </w:t>
            </w:r>
            <w:r>
              <w:rPr/>
              <w:t>主管人员和其他直接责任人员处一万元以上二万元以下的罚款；情节</w:t>
            </w:r>
            <w:r>
              <w:rPr>
                <w:spacing w:val="7"/>
              </w:rPr>
              <w:t xml:space="preserve"> </w:t>
            </w:r>
            <w:r>
              <w:rPr/>
              <w:t>严重的，责令停产停业整顿；构成犯罪的，依照刑法有关规定追究刑</w:t>
            </w:r>
            <w:r>
              <w:rPr>
                <w:spacing w:val="7"/>
              </w:rPr>
              <w:t xml:space="preserve"> </w:t>
            </w:r>
            <w:r>
              <w:rPr>
                <w:spacing w:val="-1"/>
              </w:rPr>
              <w:t>事责任：</w:t>
            </w:r>
          </w:p>
          <w:p>
            <w:pPr>
              <w:pStyle w:val="TableText"/>
              <w:ind w:left="117" w:right="103" w:firstLine="354"/>
              <w:spacing w:before="1" w:line="230" w:lineRule="auto"/>
              <w:rPr/>
            </w:pPr>
            <w:r>
              <w:rPr/>
              <w:t>（二）安全设备的安装、使用、检测、改造和报废不符合国家标</w:t>
            </w:r>
            <w:r>
              <w:rPr>
                <w:spacing w:val="5"/>
              </w:rPr>
              <w:t xml:space="preserve"> </w:t>
            </w:r>
            <w:r>
              <w:rPr>
                <w:spacing w:val="-2"/>
              </w:rPr>
              <w:t>准或者行业标准的；</w:t>
            </w:r>
          </w:p>
          <w:p>
            <w:pPr>
              <w:pStyle w:val="TableText"/>
              <w:ind w:left="113" w:right="103" w:firstLine="357"/>
              <w:spacing w:before="28" w:line="231" w:lineRule="auto"/>
              <w:rPr/>
            </w:pPr>
            <w:r>
              <w:rPr/>
              <w:t>（四）关闭、破坏直接关系生产安全的监控、报警、防护、救生</w:t>
            </w:r>
            <w:r>
              <w:rPr>
                <w:spacing w:val="5"/>
              </w:rPr>
              <w:t xml:space="preserve"> </w:t>
            </w:r>
            <w:r>
              <w:rPr>
                <w:spacing w:val="-1"/>
              </w:rPr>
              <w:t>设备、设施，或者篡改、隐瞒、销毁其相关数据、信息的。</w:t>
            </w:r>
          </w:p>
        </w:tc>
        <w:tc>
          <w:tcPr>
            <w:tcW w:w="992"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3156" w:hRule="atLeast"/>
        </w:trPr>
        <w:tc>
          <w:tcPr>
            <w:tcW w:w="742" w:type="dxa"/>
            <w:vAlign w:val="top"/>
          </w:tcPr>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329"/>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944"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115"/>
              <w:spacing w:before="58" w:line="214" w:lineRule="auto"/>
              <w:rPr/>
            </w:pPr>
            <w:r>
              <w:rPr>
                <w:spacing w:val="-2"/>
              </w:rPr>
              <w:t>安全管理</w:t>
            </w:r>
          </w:p>
          <w:p>
            <w:pPr>
              <w:pStyle w:val="TableText"/>
              <w:ind w:left="118"/>
              <w:spacing w:before="31" w:line="216" w:lineRule="auto"/>
              <w:rPr/>
            </w:pPr>
            <w:r>
              <w:rPr>
                <w:spacing w:val="-8"/>
              </w:rPr>
              <w:t>情况</w:t>
            </w:r>
          </w:p>
        </w:tc>
        <w:tc>
          <w:tcPr>
            <w:tcW w:w="1261"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5" w:right="108" w:hanging="5"/>
              <w:spacing w:before="59" w:line="246" w:lineRule="auto"/>
              <w:jc w:val="both"/>
              <w:rPr/>
            </w:pPr>
            <w:r>
              <w:rPr>
                <w:rFonts w:ascii="Times New Roman" w:hAnsi="Times New Roman" w:eastAsia="Times New Roman" w:cs="Times New Roman"/>
                <w:spacing w:val="1"/>
              </w:rPr>
              <w:t>7.</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8"/>
              </w:rPr>
              <w:t xml:space="preserve"> </w:t>
            </w:r>
            <w:r>
              <w:rPr>
                <w:spacing w:val="1"/>
              </w:rPr>
              <w:t>危险化学</w:t>
            </w:r>
            <w:r>
              <w:rPr/>
              <w:t xml:space="preserve"> </w:t>
            </w:r>
            <w:r>
              <w:rPr>
                <w:spacing w:val="-9"/>
              </w:rPr>
              <w:t>品生产装置、</w:t>
            </w:r>
            <w:r>
              <w:rPr>
                <w:spacing w:val="4"/>
              </w:rPr>
              <w:t xml:space="preserve"> </w:t>
            </w:r>
            <w:r>
              <w:rPr>
                <w:spacing w:val="26"/>
              </w:rPr>
              <w:t>罐区等设施</w:t>
            </w:r>
          </w:p>
          <w:p>
            <w:pPr>
              <w:pStyle w:val="TableText"/>
              <w:ind w:left="120" w:right="108"/>
              <w:spacing w:line="247" w:lineRule="auto"/>
              <w:rPr/>
            </w:pPr>
            <w:r>
              <w:rPr>
                <w:spacing w:val="-4"/>
              </w:rPr>
              <w:t>与</w:t>
            </w:r>
            <w:r>
              <w:rPr>
                <w:spacing w:val="-46"/>
              </w:rPr>
              <w:t xml:space="preserve"> </w:t>
            </w:r>
            <w:r>
              <w:rPr>
                <w:spacing w:val="-4"/>
              </w:rPr>
              <w:t>周</w:t>
            </w:r>
            <w:r>
              <w:rPr>
                <w:spacing w:val="-47"/>
              </w:rPr>
              <w:t xml:space="preserve"> </w:t>
            </w:r>
            <w:r>
              <w:rPr>
                <w:spacing w:val="-4"/>
              </w:rPr>
              <w:t>边</w:t>
            </w:r>
            <w:r>
              <w:rPr>
                <w:spacing w:val="-31"/>
              </w:rPr>
              <w:t xml:space="preserve"> </w:t>
            </w:r>
            <w:r>
              <w:rPr>
                <w:spacing w:val="-4"/>
              </w:rPr>
              <w:t>的距</w:t>
            </w:r>
            <w:r>
              <w:rPr/>
              <w:t xml:space="preserve"> </w:t>
            </w:r>
            <w:r>
              <w:rPr/>
              <w:t>离</w:t>
            </w:r>
          </w:p>
        </w:tc>
        <w:tc>
          <w:tcPr>
            <w:tcW w:w="6267" w:type="dxa"/>
            <w:vAlign w:val="top"/>
          </w:tcPr>
          <w:p>
            <w:pPr>
              <w:pStyle w:val="TableText"/>
              <w:ind w:left="123" w:right="106" w:firstLine="346"/>
              <w:spacing w:before="57" w:line="246" w:lineRule="auto"/>
              <w:jc w:val="both"/>
              <w:rPr/>
            </w:pPr>
            <w:r>
              <w:rPr>
                <w:b/>
                <w:bCs/>
                <w:spacing w:val="-1"/>
              </w:rPr>
              <w:t>《中华人民共和国安全生产法》第三十八条</w:t>
            </w:r>
            <w:r>
              <w:rPr>
                <w:spacing w:val="-1"/>
              </w:rPr>
              <w:t xml:space="preserve"> </w:t>
            </w:r>
            <w:r>
              <w:rPr>
                <w:spacing w:val="-1"/>
              </w:rPr>
              <w:t>生产经营单位应当建立健全</w:t>
            </w:r>
            <w:r>
              <w:rPr>
                <w:spacing w:val="10"/>
              </w:rPr>
              <w:t xml:space="preserve"> </w:t>
            </w:r>
            <w:r>
              <w:rPr>
                <w:spacing w:val="-3"/>
              </w:rPr>
              <w:t>生产安全事故隐患排查治理制度，采取技术、管理措施，及时发现并消除事故</w:t>
            </w:r>
            <w:r>
              <w:rPr>
                <w:spacing w:val="13"/>
              </w:rPr>
              <w:t xml:space="preserve"> </w:t>
            </w:r>
            <w:r>
              <w:rPr>
                <w:spacing w:val="-1"/>
              </w:rPr>
              <w:t>隐患。事故隐患排查治理情况应当如实记录，并向从业人员通报。</w:t>
            </w:r>
          </w:p>
          <w:p>
            <w:pPr>
              <w:pStyle w:val="TableText"/>
              <w:ind w:left="116" w:right="104" w:firstLine="353"/>
              <w:spacing w:before="3" w:line="245" w:lineRule="auto"/>
              <w:jc w:val="both"/>
              <w:rPr/>
            </w:pPr>
            <w:r>
              <w:rPr>
                <w:b/>
                <w:bCs/>
                <w:spacing w:val="-4"/>
              </w:rPr>
              <w:t>《国家安全监管总局关于印发〈化工和危险化学品生</w:t>
            </w:r>
            <w:r>
              <w:rPr>
                <w:b/>
                <w:bCs/>
                <w:spacing w:val="-5"/>
              </w:rPr>
              <w:t>产经营单位重大生产</w:t>
            </w:r>
            <w:r>
              <w:rPr/>
              <w:t xml:space="preserve"> </w:t>
            </w:r>
            <w:r>
              <w:rPr>
                <w:b/>
                <w:bCs/>
              </w:rPr>
              <w:t>安全事故隐患判定标准（试行）</w:t>
            </w:r>
            <w:r>
              <w:rPr>
                <w:spacing w:val="-44"/>
              </w:rPr>
              <w:t xml:space="preserve"> </w:t>
            </w:r>
            <w:r>
              <w:rPr>
                <w:b/>
                <w:bCs/>
              </w:rPr>
              <w:t>〉和〈烟花爆竹生产经</w:t>
            </w:r>
            <w:r>
              <w:rPr>
                <w:b/>
                <w:bCs/>
                <w:spacing w:val="-1"/>
              </w:rPr>
              <w:t>营单位重大生产安全</w:t>
            </w:r>
            <w:r>
              <w:rPr/>
              <w:t xml:space="preserve"> </w:t>
            </w:r>
            <w:r>
              <w:rPr>
                <w:b/>
                <w:bCs/>
              </w:rPr>
              <w:t>事故隐患判定标准（试行）〉的通知》（安监总管三〔</w:t>
            </w:r>
            <w:r>
              <w:rPr>
                <w:rFonts w:ascii="Times New Roman" w:hAnsi="Times New Roman" w:eastAsia="Times New Roman" w:cs="Times New Roman"/>
                <w:b/>
                <w:bCs/>
                <w:spacing w:val="-1"/>
              </w:rPr>
              <w:t>2017</w:t>
            </w:r>
            <w:r>
              <w:rPr>
                <w:b/>
                <w:bCs/>
                <w:spacing w:val="-1"/>
              </w:rPr>
              <w:t>〕</w:t>
            </w:r>
            <w:r>
              <w:rPr>
                <w:rFonts w:ascii="Times New Roman" w:hAnsi="Times New Roman" w:eastAsia="Times New Roman" w:cs="Times New Roman"/>
                <w:b/>
                <w:bCs/>
                <w:spacing w:val="-1"/>
              </w:rPr>
              <w:t>121</w:t>
            </w:r>
            <w:r>
              <w:rPr>
                <w:rFonts w:ascii="Times New Roman" w:hAnsi="Times New Roman" w:eastAsia="Times New Roman" w:cs="Times New Roman"/>
                <w:b/>
                <w:bCs/>
                <w:spacing w:val="17"/>
              </w:rPr>
              <w:t xml:space="preserve"> </w:t>
            </w:r>
            <w:r>
              <w:rPr>
                <w:b/>
                <w:bCs/>
                <w:spacing w:val="-1"/>
              </w:rPr>
              <w:t>号）</w:t>
            </w:r>
            <w:r>
              <w:rPr>
                <w:spacing w:val="-1"/>
              </w:rPr>
              <w:t xml:space="preserve"> </w:t>
            </w:r>
            <w:r>
              <w:rPr>
                <w:spacing w:val="-1"/>
              </w:rPr>
              <w:t>化工</w:t>
            </w:r>
            <w:r>
              <w:rPr/>
              <w:t xml:space="preserve"> </w:t>
            </w:r>
            <w:r>
              <w:rPr>
                <w:spacing w:val="-2"/>
              </w:rPr>
              <w:t>和危险化学品类：</w:t>
            </w:r>
          </w:p>
          <w:p>
            <w:pPr>
              <w:pStyle w:val="TableText"/>
              <w:ind w:left="113" w:right="104" w:firstLine="371"/>
              <w:spacing w:before="1" w:line="246" w:lineRule="auto"/>
              <w:rPr/>
            </w:pPr>
            <w:r>
              <w:rPr>
                <w:spacing w:val="-3"/>
              </w:rPr>
              <w:t>三、涉及“两重点一重大”的生产装置、储存设施外部安全防护距离不符</w:t>
            </w:r>
            <w:r>
              <w:rPr>
                <w:spacing w:val="7"/>
              </w:rPr>
              <w:t xml:space="preserve"> </w:t>
            </w:r>
            <w:r>
              <w:rPr>
                <w:spacing w:val="-2"/>
              </w:rPr>
              <w:t>合国家标准要求。</w:t>
            </w:r>
          </w:p>
          <w:p>
            <w:pPr>
              <w:pStyle w:val="TableText"/>
              <w:ind w:left="117" w:right="53" w:firstLine="352"/>
              <w:spacing w:line="246" w:lineRule="auto"/>
              <w:rPr/>
            </w:pPr>
            <w:r>
              <w:rPr>
                <w:b/>
                <w:bCs/>
                <w:spacing w:val="-5"/>
              </w:rPr>
              <w:t>《危险化学品生产企业安全生产许可证实施办法》第八条</w:t>
            </w:r>
            <w:r>
              <w:rPr>
                <w:spacing w:val="-5"/>
              </w:rPr>
              <w:t xml:space="preserve"> </w:t>
            </w:r>
            <w:r>
              <w:rPr>
                <w:spacing w:val="-5"/>
              </w:rPr>
              <w:t>企业选址布局、</w:t>
            </w:r>
            <w:r>
              <w:rPr>
                <w:spacing w:val="5"/>
              </w:rPr>
              <w:t xml:space="preserve"> </w:t>
            </w:r>
            <w:r>
              <w:rPr>
                <w:spacing w:val="-1"/>
              </w:rPr>
              <w:t>规划设计以及与重要场所、设施、区域的距离应当符合下列要求：</w:t>
            </w:r>
          </w:p>
          <w:p>
            <w:pPr>
              <w:pStyle w:val="TableText"/>
              <w:ind w:left="114" w:right="89" w:firstLine="355"/>
              <w:spacing w:before="1" w:line="229" w:lineRule="auto"/>
              <w:rPr/>
            </w:pPr>
            <w:r>
              <w:rPr>
                <w:spacing w:val="-2"/>
              </w:rPr>
              <w:t>（一）国家产业政策；当地县级以上（含县级）人民政府的规划和布局；</w:t>
            </w:r>
            <w:r>
              <w:rPr>
                <w:spacing w:val="5"/>
              </w:rPr>
              <w:t xml:space="preserve"> </w:t>
            </w:r>
            <w:r>
              <w:rPr>
                <w:spacing w:val="3"/>
              </w:rPr>
              <w:t>新设立企业建在地方人民政府规划的专门用于危险化学品生产、储存的区域</w:t>
            </w:r>
          </w:p>
        </w:tc>
        <w:tc>
          <w:tcPr>
            <w:tcW w:w="5627" w:type="dxa"/>
            <w:vAlign w:val="top"/>
          </w:tcPr>
          <w:p>
            <w:pPr>
              <w:spacing w:line="477" w:lineRule="auto"/>
              <w:rPr>
                <w:rFonts w:ascii="Arial"/>
                <w:sz w:val="21"/>
              </w:rPr>
            </w:pPr>
            <w:r/>
          </w:p>
          <w:p>
            <w:pPr>
              <w:pStyle w:val="TableText"/>
              <w:ind w:left="115" w:right="103" w:firstLine="356"/>
              <w:spacing w:before="59" w:line="246" w:lineRule="auto"/>
              <w:jc w:val="both"/>
              <w:rPr/>
            </w:pPr>
            <w:r>
              <w:rPr>
                <w:b/>
                <w:bCs/>
                <w:spacing w:val="2"/>
              </w:rPr>
              <w:t>《中华人民共和国安全生产法》第九十九条</w:t>
            </w:r>
            <w:r>
              <w:rPr>
                <w:spacing w:val="2"/>
              </w:rPr>
              <w:t xml:space="preserve"> </w:t>
            </w:r>
            <w:r>
              <w:rPr>
                <w:spacing w:val="2"/>
              </w:rPr>
              <w:t>生产经营单位未采</w:t>
            </w:r>
            <w:r>
              <w:rPr>
                <w:spacing w:val="4"/>
              </w:rPr>
              <w:t xml:space="preserve"> </w:t>
            </w:r>
            <w:r>
              <w:rPr/>
              <w:t>取措施消除事故隐患的，责令立即消除或者限期消除；生产经营单位</w:t>
            </w:r>
            <w:r>
              <w:rPr>
                <w:spacing w:val="2"/>
              </w:rPr>
              <w:t xml:space="preserve"> </w:t>
            </w:r>
            <w:r>
              <w:rPr/>
              <w:t>拒不执行的，责令停产停业整顿，并处十万元以上五十万元以下的罚</w:t>
            </w:r>
            <w:r>
              <w:rPr>
                <w:spacing w:val="2"/>
              </w:rPr>
              <w:t xml:space="preserve"> </w:t>
            </w:r>
            <w:r>
              <w:rPr/>
              <w:t>款，对其直接负责的主管人员和其他直接责任人员处二万元以上五万</w:t>
            </w:r>
            <w:r>
              <w:rPr>
                <w:spacing w:val="2"/>
              </w:rPr>
              <w:t xml:space="preserve"> </w:t>
            </w:r>
            <w:r>
              <w:rPr>
                <w:spacing w:val="-2"/>
              </w:rPr>
              <w:t>元以下的罚款。</w:t>
            </w:r>
          </w:p>
          <w:p>
            <w:pPr>
              <w:pStyle w:val="TableText"/>
              <w:ind w:left="471"/>
              <w:spacing w:line="214" w:lineRule="auto"/>
              <w:rPr/>
            </w:pPr>
            <w:r>
              <w:rPr>
                <w:b/>
                <w:bCs/>
                <w:spacing w:val="5"/>
              </w:rPr>
              <w:t>《危险化学品生产企业安全生产许可证实施办法》第四十三条</w:t>
            </w:r>
          </w:p>
          <w:p>
            <w:pPr>
              <w:pStyle w:val="TableText"/>
              <w:ind w:left="117" w:right="103" w:hanging="2"/>
              <w:spacing w:before="30" w:line="246" w:lineRule="auto"/>
              <w:jc w:val="both"/>
              <w:rPr/>
            </w:pPr>
            <w:r>
              <w:rPr/>
              <w:t>企业取得安全生产许可证后发现其不具备本办法规定的安全生产条件</w:t>
            </w:r>
            <w:r>
              <w:rPr>
                <w:spacing w:val="2"/>
              </w:rPr>
              <w:t xml:space="preserve"> </w:t>
            </w:r>
            <w:r>
              <w:rPr>
                <w:spacing w:val="-1"/>
              </w:rPr>
              <w:t>的，依法暂扣其安全生产许可证</w:t>
            </w:r>
            <w:r>
              <w:rPr>
                <w:spacing w:val="-21"/>
              </w:rPr>
              <w:t xml:space="preserve"> </w:t>
            </w:r>
            <w:r>
              <w:rPr>
                <w:rFonts w:ascii="Times New Roman" w:hAnsi="Times New Roman" w:eastAsia="Times New Roman" w:cs="Times New Roman"/>
                <w:spacing w:val="-1"/>
              </w:rPr>
              <w:t>1 </w:t>
            </w:r>
            <w:r>
              <w:rPr>
                <w:spacing w:val="-1"/>
              </w:rPr>
              <w:t>个月以上</w:t>
            </w:r>
            <w:r>
              <w:rPr>
                <w:spacing w:val="-37"/>
              </w:rPr>
              <w:t xml:space="preserve"> </w:t>
            </w:r>
            <w:r>
              <w:rPr>
                <w:rFonts w:ascii="Times New Roman" w:hAnsi="Times New Roman" w:eastAsia="Times New Roman" w:cs="Times New Roman"/>
                <w:spacing w:val="-1"/>
              </w:rPr>
              <w:t>6 </w:t>
            </w:r>
            <w:r>
              <w:rPr>
                <w:spacing w:val="-1"/>
              </w:rPr>
              <w:t>个月以下；暂扣期满仍</w:t>
            </w:r>
            <w:r>
              <w:rPr/>
              <w:t xml:space="preserve"> </w:t>
            </w:r>
            <w:r>
              <w:rPr>
                <w:spacing w:val="-1"/>
              </w:rPr>
              <w:t>不具备本办法规定的安全生产条件的，依法吊销其安全生产许可证。</w:t>
            </w:r>
          </w:p>
        </w:tc>
        <w:tc>
          <w:tcPr>
            <w:tcW w:w="99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58"/>
          <w:pgSz w:w="16839" w:h="11906"/>
          <w:pgMar w:top="400" w:right="432" w:bottom="1544" w:left="567"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219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37"/>
              <w:spacing w:before="56" w:line="214" w:lineRule="auto"/>
              <w:rPr/>
            </w:pPr>
            <w:r>
              <w:rPr>
                <w:spacing w:val="-17"/>
              </w:rPr>
              <w:t>内；</w:t>
            </w:r>
          </w:p>
          <w:p>
            <w:pPr>
              <w:pStyle w:val="TableText"/>
              <w:ind w:left="109" w:right="89" w:firstLine="360"/>
              <w:spacing w:before="29" w:line="236" w:lineRule="auto"/>
              <w:rPr/>
            </w:pPr>
            <w:r>
              <w:rPr>
                <w:spacing w:val="-2"/>
              </w:rPr>
              <w:t>（二）危险化学品生产装置或者储存危险化学品数</w:t>
            </w:r>
            <w:r>
              <w:rPr>
                <w:spacing w:val="-3"/>
              </w:rPr>
              <w:t>量构成重大危险源的储</w:t>
            </w:r>
            <w:r>
              <w:rPr/>
              <w:t xml:space="preserve"> </w:t>
            </w:r>
            <w:r>
              <w:rPr>
                <w:spacing w:val="-2"/>
              </w:rPr>
              <w:t>存设施，与《危险化学品安全管理条例》第十九条第一款规定的</w:t>
            </w:r>
            <w:r>
              <w:rPr>
                <w:spacing w:val="-3"/>
              </w:rPr>
              <w:t>八类场所、设</w:t>
            </w:r>
            <w:r>
              <w:rPr/>
              <w:t xml:space="preserve"> </w:t>
            </w:r>
            <w:r>
              <w:rPr>
                <w:spacing w:val="-2"/>
              </w:rPr>
              <w:t>施、区域的距离符合有关法律、法规、规章和国家标准或者行业标准的规定；</w:t>
            </w:r>
          </w:p>
          <w:p>
            <w:pPr>
              <w:pStyle w:val="TableText"/>
              <w:ind w:left="119" w:right="83" w:firstLine="350"/>
              <w:spacing w:before="31" w:line="235" w:lineRule="auto"/>
              <w:rPr/>
            </w:pPr>
            <w:r>
              <w:rPr>
                <w:spacing w:val="-2"/>
              </w:rPr>
              <w:t>（三）总体布局符合《化工企业总图运输设计规范》（</w:t>
            </w:r>
            <w:r>
              <w:rPr>
                <w:rFonts w:ascii="Times New Roman" w:hAnsi="Times New Roman" w:eastAsia="Times New Roman" w:cs="Times New Roman"/>
                <w:spacing w:val="-2"/>
              </w:rPr>
              <w:t>GB50489</w:t>
            </w:r>
            <w:r>
              <w:rPr>
                <w:spacing w:val="-2"/>
              </w:rPr>
              <w:t>）、《工</w:t>
            </w:r>
            <w:r>
              <w:rPr>
                <w:spacing w:val="14"/>
              </w:rPr>
              <w:t xml:space="preserve"> </w:t>
            </w:r>
            <w:r>
              <w:rPr>
                <w:spacing w:val="-1"/>
              </w:rPr>
              <w:t>业企业总平面设计规范》（</w:t>
            </w:r>
            <w:r>
              <w:rPr>
                <w:rFonts w:ascii="Times New Roman" w:hAnsi="Times New Roman" w:eastAsia="Times New Roman" w:cs="Times New Roman"/>
                <w:spacing w:val="-1"/>
              </w:rPr>
              <w:t>GB50187</w:t>
            </w:r>
            <w:r>
              <w:rPr>
                <w:spacing w:val="-1"/>
              </w:rPr>
              <w:t>）、《建筑设计防火规范》（</w:t>
            </w:r>
            <w:r>
              <w:rPr>
                <w:rFonts w:ascii="Times New Roman" w:hAnsi="Times New Roman" w:eastAsia="Times New Roman" w:cs="Times New Roman"/>
                <w:spacing w:val="-1"/>
              </w:rPr>
              <w:t>GB50016</w:t>
            </w:r>
            <w:r>
              <w:rPr>
                <w:spacing w:val="-1"/>
              </w:rPr>
              <w:t>）</w:t>
            </w:r>
            <w:r>
              <w:rPr>
                <w:spacing w:val="18"/>
              </w:rPr>
              <w:t xml:space="preserve"> </w:t>
            </w:r>
            <w:r>
              <w:rPr>
                <w:spacing w:val="-3"/>
              </w:rPr>
              <w:t>等标准的要求。</w:t>
            </w:r>
          </w:p>
          <w:p>
            <w:pPr>
              <w:pStyle w:val="TableText"/>
              <w:ind w:left="111" w:right="104" w:firstLine="367"/>
              <w:spacing w:before="31" w:line="230" w:lineRule="auto"/>
              <w:rPr/>
            </w:pPr>
            <w:r>
              <w:rPr>
                <w:spacing w:val="-3"/>
              </w:rPr>
              <w:t>石油化工企业除符合本条第一款规定条件外，还应当符合《石油化工企业</w:t>
            </w:r>
            <w:r>
              <w:rPr>
                <w:spacing w:val="13"/>
              </w:rPr>
              <w:t xml:space="preserve"> </w:t>
            </w:r>
            <w:r>
              <w:rPr>
                <w:spacing w:val="-1"/>
              </w:rPr>
              <w:t>设计防火规范》（</w:t>
            </w:r>
            <w:r>
              <w:rPr>
                <w:rFonts w:ascii="Times New Roman" w:hAnsi="Times New Roman" w:eastAsia="Times New Roman" w:cs="Times New Roman"/>
                <w:spacing w:val="-1"/>
              </w:rPr>
              <w:t>GB50160</w:t>
            </w:r>
            <w:r>
              <w:rPr>
                <w:spacing w:val="-1"/>
              </w:rPr>
              <w:t>）的要求。</w:t>
            </w:r>
          </w:p>
        </w:tc>
        <w:tc>
          <w:tcPr>
            <w:tcW w:w="5627" w:type="dxa"/>
            <w:vAlign w:val="top"/>
          </w:tcPr>
          <w:p>
            <w:pPr>
              <w:rPr>
                <w:rFonts w:ascii="Arial"/>
                <w:sz w:val="21"/>
              </w:rPr>
            </w:pPr>
            <w:r/>
          </w:p>
        </w:tc>
        <w:tc>
          <w:tcPr>
            <w:tcW w:w="992" w:type="dxa"/>
            <w:vAlign w:val="top"/>
          </w:tcPr>
          <w:p>
            <w:pPr>
              <w:rPr>
                <w:rFonts w:ascii="Arial"/>
                <w:sz w:val="21"/>
              </w:rPr>
            </w:pPr>
            <w:r/>
          </w:p>
        </w:tc>
      </w:tr>
      <w:tr>
        <w:trPr>
          <w:trHeight w:val="4592"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pStyle w:val="TableText"/>
              <w:ind w:left="132" w:right="108" w:hanging="22"/>
              <w:spacing w:before="58" w:line="246" w:lineRule="auto"/>
              <w:rPr/>
            </w:pPr>
            <w:r>
              <w:rPr>
                <w:rFonts w:ascii="Times New Roman" w:hAnsi="Times New Roman" w:eastAsia="Times New Roman" w:cs="Times New Roman"/>
                <w:spacing w:val="4"/>
              </w:rPr>
              <w:t>7.2</w:t>
            </w:r>
            <w:r>
              <w:rPr>
                <w:rFonts w:ascii="Times New Roman" w:hAnsi="Times New Roman" w:eastAsia="Times New Roman" w:cs="Times New Roman"/>
                <w:spacing w:val="18"/>
              </w:rPr>
              <w:t xml:space="preserve"> </w:t>
            </w:r>
            <w:r>
              <w:rPr>
                <w:spacing w:val="4"/>
              </w:rPr>
              <w:t>危险化学</w:t>
            </w:r>
            <w:r>
              <w:rPr/>
              <w:t xml:space="preserve"> </w:t>
            </w:r>
            <w:r>
              <w:rPr>
                <w:spacing w:val="22"/>
              </w:rPr>
              <w:t>品未按照标</w:t>
            </w:r>
          </w:p>
          <w:p>
            <w:pPr>
              <w:pStyle w:val="TableText"/>
              <w:ind w:left="114"/>
              <w:spacing w:line="215" w:lineRule="auto"/>
              <w:rPr/>
            </w:pPr>
            <w:r>
              <w:rPr>
                <w:spacing w:val="7"/>
              </w:rPr>
              <w:t>准分区</w:t>
            </w:r>
            <w:r>
              <w:rPr>
                <w:spacing w:val="-29"/>
              </w:rPr>
              <w:t xml:space="preserve"> </w:t>
            </w:r>
            <w:r>
              <w:rPr>
                <w:spacing w:val="7"/>
              </w:rPr>
              <w:t>、</w:t>
            </w:r>
            <w:r>
              <w:rPr>
                <w:spacing w:val="-46"/>
              </w:rPr>
              <w:t xml:space="preserve"> </w:t>
            </w:r>
            <w:r>
              <w:rPr>
                <w:spacing w:val="7"/>
              </w:rPr>
              <w:t>分</w:t>
            </w:r>
          </w:p>
          <w:p>
            <w:pPr>
              <w:pStyle w:val="TableText"/>
              <w:ind w:left="106" w:right="108" w:firstLine="12"/>
              <w:spacing w:before="30" w:line="246" w:lineRule="auto"/>
              <w:jc w:val="both"/>
              <w:rPr/>
            </w:pPr>
            <w:r>
              <w:rPr>
                <w:spacing w:val="5"/>
              </w:rPr>
              <w:t>类</w:t>
            </w:r>
            <w:r>
              <w:rPr>
                <w:spacing w:val="-33"/>
              </w:rPr>
              <w:t xml:space="preserve"> </w:t>
            </w:r>
            <w:r>
              <w:rPr>
                <w:spacing w:val="5"/>
              </w:rPr>
              <w:t>、</w:t>
            </w:r>
            <w:r>
              <w:rPr>
                <w:spacing w:val="-46"/>
              </w:rPr>
              <w:t xml:space="preserve"> </w:t>
            </w:r>
            <w:r>
              <w:rPr>
                <w:spacing w:val="5"/>
              </w:rPr>
              <w:t>分库存</w:t>
            </w:r>
            <w:r>
              <w:rPr/>
              <w:t xml:space="preserve"> </w:t>
            </w:r>
            <w:r>
              <w:rPr>
                <w:spacing w:val="-7"/>
              </w:rPr>
              <w:t>放，或超量、</w:t>
            </w:r>
            <w:r>
              <w:rPr>
                <w:spacing w:val="1"/>
              </w:rPr>
              <w:t xml:space="preserve"> </w:t>
            </w:r>
            <w:r>
              <w:rPr>
                <w:spacing w:val="28"/>
              </w:rPr>
              <w:t>超品种储存</w:t>
            </w:r>
          </w:p>
          <w:p>
            <w:pPr>
              <w:pStyle w:val="TableText"/>
              <w:ind w:left="108"/>
              <w:spacing w:before="1" w:line="212" w:lineRule="auto"/>
              <w:rPr/>
            </w:pPr>
            <w:r>
              <w:rPr>
                <w:spacing w:val="2"/>
              </w:rPr>
              <w:t>及</w:t>
            </w:r>
            <w:r>
              <w:rPr>
                <w:spacing w:val="-47"/>
              </w:rPr>
              <w:t xml:space="preserve"> </w:t>
            </w:r>
            <w:r>
              <w:rPr>
                <w:spacing w:val="2"/>
              </w:rPr>
              <w:t>相互</w:t>
            </w:r>
            <w:r>
              <w:rPr>
                <w:spacing w:val="-41"/>
              </w:rPr>
              <w:t xml:space="preserve"> </w:t>
            </w:r>
            <w:r>
              <w:rPr>
                <w:spacing w:val="2"/>
              </w:rPr>
              <w:t>禁</w:t>
            </w:r>
            <w:r>
              <w:rPr>
                <w:spacing w:val="-33"/>
              </w:rPr>
              <w:t xml:space="preserve"> </w:t>
            </w:r>
            <w:r>
              <w:rPr>
                <w:spacing w:val="2"/>
              </w:rPr>
              <w:t>忌</w:t>
            </w:r>
          </w:p>
          <w:p>
            <w:pPr>
              <w:pStyle w:val="TableText"/>
              <w:ind w:left="108" w:right="108" w:firstLine="7"/>
              <w:spacing w:before="32" w:line="247" w:lineRule="auto"/>
              <w:rPr/>
            </w:pPr>
            <w:r>
              <w:rPr>
                <w:spacing w:val="8"/>
              </w:rPr>
              <w:t>物</w:t>
            </w:r>
            <w:r>
              <w:rPr>
                <w:spacing w:val="-44"/>
              </w:rPr>
              <w:t xml:space="preserve"> </w:t>
            </w:r>
            <w:r>
              <w:rPr>
                <w:spacing w:val="8"/>
              </w:rPr>
              <w:t>质混</w:t>
            </w:r>
            <w:r>
              <w:rPr>
                <w:spacing w:val="-46"/>
              </w:rPr>
              <w:t xml:space="preserve"> </w:t>
            </w:r>
            <w:r>
              <w:rPr>
                <w:spacing w:val="8"/>
              </w:rPr>
              <w:t>放混</w:t>
            </w:r>
            <w:r>
              <w:rPr/>
              <w:t xml:space="preserve"> </w:t>
            </w:r>
            <w:r>
              <w:rPr/>
              <w:t>存</w:t>
            </w:r>
          </w:p>
        </w:tc>
        <w:tc>
          <w:tcPr>
            <w:tcW w:w="6267" w:type="dxa"/>
            <w:vAlign w:val="top"/>
          </w:tcPr>
          <w:p>
            <w:pPr>
              <w:spacing w:line="296" w:lineRule="auto"/>
              <w:rPr>
                <w:rFonts w:ascii="Arial"/>
                <w:sz w:val="21"/>
              </w:rPr>
            </w:pPr>
            <w:r/>
          </w:p>
          <w:p>
            <w:pPr>
              <w:spacing w:line="297" w:lineRule="auto"/>
              <w:rPr>
                <w:rFonts w:ascii="Arial"/>
                <w:sz w:val="21"/>
              </w:rPr>
            </w:pPr>
            <w:r/>
          </w:p>
          <w:p>
            <w:pPr>
              <w:pStyle w:val="TableText"/>
              <w:ind w:left="106" w:right="89" w:firstLine="362"/>
              <w:spacing w:before="58" w:line="246" w:lineRule="auto"/>
              <w:jc w:val="both"/>
              <w:rPr/>
            </w:pPr>
            <w:r>
              <w:rPr>
                <w:b/>
                <w:bCs/>
                <w:spacing w:val="-1"/>
              </w:rPr>
              <w:t>《危险化学品安全管理条例》第二十四条</w:t>
            </w:r>
            <w:r>
              <w:rPr>
                <w:spacing w:val="-1"/>
              </w:rPr>
              <w:t xml:space="preserve"> </w:t>
            </w:r>
            <w:r>
              <w:rPr>
                <w:spacing w:val="-1"/>
              </w:rPr>
              <w:t>危险化学品应当储存在专用仓</w:t>
            </w:r>
            <w:r>
              <w:rPr>
                <w:spacing w:val="14"/>
              </w:rPr>
              <w:t xml:space="preserve"> </w:t>
            </w:r>
            <w:r>
              <w:rPr>
                <w:spacing w:val="-2"/>
              </w:rPr>
              <w:t>库、专用场地或者专用储存室（以下统称专用仓库）内，并由专人负责管理；</w:t>
            </w:r>
            <w:r>
              <w:rPr>
                <w:spacing w:val="12"/>
              </w:rPr>
              <w:t xml:space="preserve"> </w:t>
            </w:r>
            <w:r>
              <w:rPr>
                <w:spacing w:val="-2"/>
              </w:rPr>
              <w:t>剧毒化学品以及储存数量构成重大危险源的其他危险化学品，应当在专</w:t>
            </w:r>
            <w:r>
              <w:rPr>
                <w:spacing w:val="-3"/>
              </w:rPr>
              <w:t>用仓库</w:t>
            </w:r>
            <w:r>
              <w:rPr/>
              <w:t xml:space="preserve"> </w:t>
            </w:r>
            <w:r>
              <w:rPr>
                <w:spacing w:val="-1"/>
              </w:rPr>
              <w:t>内单独存放，并实行双人收发、双人保管制度。</w:t>
            </w:r>
          </w:p>
          <w:p>
            <w:pPr>
              <w:pStyle w:val="TableText"/>
              <w:ind w:left="119" w:right="104" w:firstLine="352"/>
              <w:spacing w:before="1" w:line="246" w:lineRule="auto"/>
              <w:rPr/>
            </w:pPr>
            <w:r>
              <w:rPr>
                <w:spacing w:val="-2"/>
              </w:rPr>
              <w:t>危险化学品的储存方式、方法以及储存数量应</w:t>
            </w:r>
            <w:r>
              <w:rPr>
                <w:spacing w:val="-3"/>
              </w:rPr>
              <w:t>当符合国家标准或者国家有</w:t>
            </w:r>
            <w:r>
              <w:rPr/>
              <w:t xml:space="preserve"> </w:t>
            </w:r>
            <w:r>
              <w:rPr>
                <w:spacing w:val="-4"/>
              </w:rPr>
              <w:t>关规定。</w:t>
            </w:r>
          </w:p>
          <w:p>
            <w:pPr>
              <w:pStyle w:val="TableText"/>
              <w:ind w:left="111" w:right="104" w:firstLine="357"/>
              <w:spacing w:before="1" w:line="245" w:lineRule="auto"/>
              <w:jc w:val="both"/>
              <w:rPr/>
            </w:pPr>
            <w:r>
              <w:rPr>
                <w:b/>
                <w:bCs/>
                <w:spacing w:val="1"/>
              </w:rPr>
              <w:t>《化工和危险化学品生产经营单位重大生产安全事故隐患判定标准（试</w:t>
            </w:r>
            <w:r>
              <w:rPr>
                <w:spacing w:val="17"/>
              </w:rPr>
              <w:t xml:space="preserve"> </w:t>
            </w:r>
            <w:r>
              <w:rPr>
                <w:b/>
                <w:bCs/>
              </w:rPr>
              <w:t>行）》（安监总管三〔</w:t>
            </w:r>
            <w:r>
              <w:rPr>
                <w:rFonts w:ascii="Times New Roman" w:hAnsi="Times New Roman" w:eastAsia="Times New Roman" w:cs="Times New Roman"/>
                <w:b/>
                <w:bCs/>
              </w:rPr>
              <w:t>2017</w:t>
            </w:r>
            <w:r>
              <w:rPr>
                <w:b/>
                <w:bCs/>
              </w:rPr>
              <w:t>〕</w:t>
            </w:r>
            <w:r>
              <w:rPr>
                <w:rFonts w:ascii="Times New Roman" w:hAnsi="Times New Roman" w:eastAsia="Times New Roman" w:cs="Times New Roman"/>
                <w:b/>
                <w:bCs/>
              </w:rPr>
              <w:t>121</w:t>
            </w:r>
            <w:r>
              <w:rPr>
                <w:rFonts w:ascii="Times New Roman" w:hAnsi="Times New Roman" w:eastAsia="Times New Roman" w:cs="Times New Roman"/>
                <w:b/>
                <w:bCs/>
                <w:spacing w:val="25"/>
              </w:rPr>
              <w:t xml:space="preserve"> </w:t>
            </w:r>
            <w:r>
              <w:rPr>
                <w:b/>
                <w:bCs/>
              </w:rPr>
              <w:t>号）第二十条</w:t>
            </w:r>
            <w:r>
              <w:rPr/>
              <w:t xml:space="preserve"> </w:t>
            </w:r>
            <w:r>
              <w:rPr/>
              <w:t>未按国家标准分区分类储存</w:t>
            </w:r>
            <w:r>
              <w:rPr/>
              <w:t xml:space="preserve"> </w:t>
            </w:r>
            <w:r>
              <w:rPr/>
              <w:t>危险化学品，超量、超品种储存危险化学品，相互</w:t>
            </w:r>
            <w:r>
              <w:rPr>
                <w:spacing w:val="-1"/>
              </w:rPr>
              <w:t>禁配物质混放混存。</w:t>
            </w:r>
          </w:p>
          <w:p>
            <w:pPr>
              <w:pStyle w:val="TableText"/>
              <w:ind w:left="108" w:right="106" w:firstLine="360"/>
              <w:spacing w:before="1" w:line="246" w:lineRule="auto"/>
              <w:rPr/>
            </w:pPr>
            <w:r>
              <w:rPr>
                <w:b/>
                <w:bCs/>
                <w:spacing w:val="-3"/>
              </w:rPr>
              <w:t>《危险化学品仓厍储存通则》（</w:t>
            </w:r>
            <w:r>
              <w:rPr>
                <w:rFonts w:ascii="Times New Roman" w:hAnsi="Times New Roman" w:eastAsia="Times New Roman" w:cs="Times New Roman"/>
                <w:b/>
                <w:bCs/>
                <w:spacing w:val="-3"/>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3"/>
              </w:rPr>
              <w:t>15603-2</w:t>
            </w:r>
            <w:r>
              <w:rPr>
                <w:rFonts w:ascii="Times New Roman" w:hAnsi="Times New Roman" w:eastAsia="Times New Roman" w:cs="Times New Roman"/>
                <w:b/>
                <w:bCs/>
                <w:spacing w:val="-4"/>
              </w:rPr>
              <w:t>022</w:t>
            </w:r>
            <w:r>
              <w:rPr>
                <w:b/>
                <w:bCs/>
                <w:spacing w:val="-4"/>
              </w:rPr>
              <w:t>）</w:t>
            </w:r>
            <w:r>
              <w:rPr>
                <w:rFonts w:ascii="Times New Roman" w:hAnsi="Times New Roman" w:eastAsia="Times New Roman" w:cs="Times New Roman"/>
                <w:spacing w:val="-4"/>
              </w:rPr>
              <w:t>5.3</w:t>
            </w:r>
            <w:r>
              <w:rPr>
                <w:rFonts w:ascii="Times New Roman" w:hAnsi="Times New Roman" w:eastAsia="Times New Roman" w:cs="Times New Roman"/>
                <w:spacing w:val="11"/>
              </w:rPr>
              <w:t xml:space="preserve"> </w:t>
            </w:r>
            <w:r>
              <w:rPr>
                <w:spacing w:val="-4"/>
              </w:rPr>
              <w:t>应根据危险化学品仓</w:t>
            </w:r>
            <w:r>
              <w:rPr/>
              <w:t xml:space="preserve"> </w:t>
            </w:r>
            <w:r>
              <w:rPr/>
              <w:t>库的设计和经营许可要求，严格控制危险化学品的储存</w:t>
            </w:r>
            <w:r>
              <w:rPr>
                <w:spacing w:val="-1"/>
              </w:rPr>
              <w:t>品种、数量。</w:t>
            </w:r>
          </w:p>
          <w:p>
            <w:pPr>
              <w:pStyle w:val="TableText"/>
              <w:ind w:right="15"/>
              <w:spacing w:line="213" w:lineRule="auto"/>
              <w:jc w:val="right"/>
              <w:rPr/>
            </w:pPr>
            <w:r>
              <w:rPr>
                <w:rFonts w:ascii="Times New Roman" w:hAnsi="Times New Roman" w:eastAsia="Times New Roman" w:cs="Times New Roman"/>
                <w:spacing w:val="-2"/>
              </w:rPr>
              <w:t>5.4 </w:t>
            </w:r>
            <w:r>
              <w:rPr>
                <w:spacing w:val="-2"/>
              </w:rPr>
              <w:t>危险化学品储存应满足危险化学品分类，包装，储</w:t>
            </w:r>
            <w:r>
              <w:rPr>
                <w:spacing w:val="-3"/>
              </w:rPr>
              <w:t>存方式及消防要求。</w:t>
            </w:r>
          </w:p>
          <w:p>
            <w:pPr>
              <w:pStyle w:val="TableText"/>
              <w:ind w:left="117" w:right="104" w:firstLine="356"/>
              <w:spacing w:before="32" w:line="231" w:lineRule="auto"/>
              <w:rPr/>
            </w:pPr>
            <w:r>
              <w:rPr>
                <w:rFonts w:ascii="Times New Roman" w:hAnsi="Times New Roman" w:eastAsia="Times New Roman" w:cs="Times New Roman"/>
                <w:spacing w:val="-1"/>
              </w:rPr>
              <w:t>5.5 </w:t>
            </w:r>
            <w:r>
              <w:rPr>
                <w:spacing w:val="-1"/>
              </w:rPr>
              <w:t>危险化学品的储存配存，应符合附录</w:t>
            </w:r>
            <w:r>
              <w:rPr>
                <w:spacing w:val="-37"/>
              </w:rPr>
              <w:t xml:space="preserve"> </w:t>
            </w:r>
            <w:r>
              <w:rPr>
                <w:rFonts w:ascii="Times New Roman" w:hAnsi="Times New Roman" w:eastAsia="Times New Roman" w:cs="Times New Roman"/>
                <w:spacing w:val="-1"/>
              </w:rPr>
              <w:t>A </w:t>
            </w:r>
            <w:r>
              <w:rPr>
                <w:spacing w:val="-1"/>
              </w:rPr>
              <w:t>及其化学品安全技术说明书的</w:t>
            </w:r>
            <w:r>
              <w:rPr/>
              <w:t xml:space="preserve"> </w:t>
            </w:r>
            <w:r>
              <w:rPr>
                <w:spacing w:val="-5"/>
              </w:rPr>
              <w:t>要求。</w:t>
            </w:r>
          </w:p>
        </w:tc>
        <w:tc>
          <w:tcPr>
            <w:tcW w:w="5627" w:type="dxa"/>
            <w:vAlign w:val="top"/>
          </w:tcPr>
          <w:p>
            <w:pPr>
              <w:pStyle w:val="TableText"/>
              <w:ind w:left="110" w:right="103" w:firstLine="361"/>
              <w:spacing w:before="55" w:line="246" w:lineRule="auto"/>
              <w:jc w:val="both"/>
              <w:rPr/>
            </w:pPr>
            <w:r>
              <w:rPr>
                <w:b/>
                <w:bCs/>
                <w:spacing w:val="2"/>
              </w:rPr>
              <w:t>《危险化学品安全管理条例》第八十条第四项、第</w:t>
            </w:r>
            <w:r>
              <w:rPr>
                <w:b/>
                <w:bCs/>
                <w:spacing w:val="1"/>
              </w:rPr>
              <w:t>五项</w:t>
            </w:r>
            <w:r>
              <w:rPr>
                <w:spacing w:val="1"/>
              </w:rPr>
              <w:t xml:space="preserve"> </w:t>
            </w:r>
            <w:r>
              <w:rPr>
                <w:spacing w:val="1"/>
              </w:rPr>
              <w:t>生产、</w:t>
            </w:r>
            <w:r>
              <w:rPr/>
              <w:t xml:space="preserve"> </w:t>
            </w:r>
            <w:r>
              <w:rPr/>
              <w:t>储存、使用危险化学品的单位有下列情形之一的，由安全生产监督管</w:t>
            </w:r>
            <w:r>
              <w:rPr>
                <w:spacing w:val="7"/>
              </w:rPr>
              <w:t xml:space="preserve"> </w:t>
            </w:r>
            <w:r>
              <w:rPr>
                <w:spacing w:val="-5"/>
              </w:rPr>
              <w:t>理部门责令改正，处</w:t>
            </w:r>
            <w:r>
              <w:rPr>
                <w:spacing w:val="-25"/>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6"/>
                <w:w w:val="101"/>
              </w:rPr>
              <w:t xml:space="preserve"> </w:t>
            </w:r>
            <w:r>
              <w:rPr>
                <w:spacing w:val="-5"/>
              </w:rPr>
              <w:t>万元以上</w:t>
            </w:r>
            <w:r>
              <w:rPr>
                <w:spacing w:val="-23"/>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3"/>
                <w:w w:val="102"/>
              </w:rPr>
              <w:t xml:space="preserve"> </w:t>
            </w:r>
            <w:r>
              <w:rPr>
                <w:spacing w:val="-5"/>
              </w:rPr>
              <w:t>万元以下的罚款；拒不改正的，责</w:t>
            </w:r>
            <w:r>
              <w:rPr/>
              <w:t xml:space="preserve"> </w:t>
            </w:r>
            <w:r>
              <w:rPr/>
              <w:t>令停产停业整顿直至由原发证机关吊销其相关许可证件，并由工商行</w:t>
            </w:r>
            <w:r>
              <w:rPr>
                <w:spacing w:val="7"/>
              </w:rPr>
              <w:t xml:space="preserve"> </w:t>
            </w:r>
            <w:r>
              <w:rPr/>
              <w:t>政管理部门责令其办理经营范围变更登记或者吊销其营业执照；有关</w:t>
            </w:r>
            <w:r>
              <w:rPr>
                <w:spacing w:val="7"/>
              </w:rPr>
              <w:t xml:space="preserve"> </w:t>
            </w:r>
            <w:r>
              <w:rPr>
                <w:spacing w:val="-1"/>
              </w:rPr>
              <w:t>责任人员构成犯罪的，依法追究刑事责任：</w:t>
            </w:r>
          </w:p>
          <w:p>
            <w:pPr>
              <w:pStyle w:val="TableText"/>
              <w:ind w:left="114" w:right="103" w:firstLine="357"/>
              <w:spacing w:before="2" w:line="235" w:lineRule="auto"/>
              <w:rPr/>
            </w:pPr>
            <w:r>
              <w:rPr/>
              <w:t>（四）未将危险化学品储存在专用仓库内，或者未将剧毒化学品</w:t>
            </w:r>
            <w:r>
              <w:rPr>
                <w:spacing w:val="5"/>
              </w:rPr>
              <w:t xml:space="preserve"> </w:t>
            </w:r>
            <w:r>
              <w:rPr/>
              <w:t>以及储存数量构成重大危险源的其他危险化学品在专用仓库内单独存</w:t>
            </w:r>
            <w:r>
              <w:rPr>
                <w:spacing w:val="3"/>
              </w:rPr>
              <w:t xml:space="preserve"> </w:t>
            </w:r>
            <w:r>
              <w:rPr>
                <w:spacing w:val="-3"/>
              </w:rPr>
              <w:t>放的；</w:t>
            </w:r>
          </w:p>
          <w:p>
            <w:pPr>
              <w:pStyle w:val="TableText"/>
              <w:ind w:left="117" w:right="103" w:firstLine="354"/>
              <w:spacing w:before="31" w:line="230" w:lineRule="auto"/>
              <w:rPr/>
            </w:pPr>
            <w:r>
              <w:rPr/>
              <w:t>（五）危险化学品的储存方式、方法或者储存数量不符合国家标</w:t>
            </w:r>
            <w:r>
              <w:rPr>
                <w:spacing w:val="5"/>
              </w:rPr>
              <w:t xml:space="preserve"> </w:t>
            </w:r>
            <w:r>
              <w:rPr>
                <w:spacing w:val="-1"/>
              </w:rPr>
              <w:t>准或者国家有关规定的；</w:t>
            </w:r>
          </w:p>
          <w:p>
            <w:pPr>
              <w:pStyle w:val="TableText"/>
              <w:ind w:left="113" w:right="103" w:firstLine="357"/>
              <w:spacing w:before="31" w:line="246" w:lineRule="auto"/>
              <w:jc w:val="both"/>
              <w:rPr/>
            </w:pPr>
            <w:r>
              <w:rPr>
                <w:b/>
                <w:bCs/>
                <w:spacing w:val="1"/>
              </w:rPr>
              <w:t>《中华人民共和国安全生产法》第六十五条第一款第三项</w:t>
            </w:r>
            <w:r>
              <w:rPr>
                <w:spacing w:val="1"/>
              </w:rPr>
              <w:t xml:space="preserve"> </w:t>
            </w:r>
            <w:r>
              <w:rPr>
                <w:spacing w:val="1"/>
              </w:rPr>
              <w:t>应急</w:t>
            </w:r>
            <w:r>
              <w:rPr>
                <w:spacing w:val="18"/>
              </w:rPr>
              <w:t xml:space="preserve"> </w:t>
            </w:r>
            <w:r>
              <w:rPr/>
              <w:t>管理部门和其他负有安全生产监督管理职责的部门依法开展安全生产</w:t>
            </w:r>
            <w:r>
              <w:rPr>
                <w:spacing w:val="3"/>
              </w:rPr>
              <w:t xml:space="preserve"> </w:t>
            </w:r>
            <w:r>
              <w:rPr/>
              <w:t>行政执法工作，对生产经营单位执行有关安全生产的法律、法规和国</w:t>
            </w:r>
            <w:r>
              <w:rPr>
                <w:spacing w:val="3"/>
              </w:rPr>
              <w:t xml:space="preserve"> </w:t>
            </w:r>
            <w:r>
              <w:rPr>
                <w:spacing w:val="-1"/>
              </w:rPr>
              <w:t>家标准或者行业标准的情况进行监督检查，行使以下职权：</w:t>
            </w:r>
          </w:p>
          <w:p>
            <w:pPr>
              <w:pStyle w:val="TableText"/>
              <w:ind w:left="115" w:right="103" w:firstLine="355"/>
              <w:spacing w:before="2" w:line="237" w:lineRule="auto"/>
              <w:jc w:val="both"/>
              <w:rPr/>
            </w:pPr>
            <w:r>
              <w:rPr/>
              <w:t>（三）对检查中发现的事故隐患，应当责令立即排除；重大事故</w:t>
            </w:r>
            <w:r>
              <w:rPr>
                <w:spacing w:val="5"/>
              </w:rPr>
              <w:t xml:space="preserve"> </w:t>
            </w:r>
            <w:r>
              <w:rPr/>
              <w:t>隐患排除前或者排除过程中无法保证安全的，应当责令从危险区域内</w:t>
            </w:r>
            <w:r>
              <w:rPr>
                <w:spacing w:val="1"/>
              </w:rPr>
              <w:t xml:space="preserve"> </w:t>
            </w:r>
            <w:r>
              <w:rPr/>
              <w:t>撤出作业人员，责令暂时停产停业或者停止使用相关设施、设备；重</w:t>
            </w:r>
            <w:r>
              <w:rPr>
                <w:spacing w:val="1"/>
              </w:rPr>
              <w:t xml:space="preserve"> </w:t>
            </w:r>
            <w:r>
              <w:rPr>
                <w:spacing w:val="-1"/>
              </w:rPr>
              <w:t>大事故隐患排除后，经审查同意，方可恢复生产经营和使用；</w:t>
            </w:r>
          </w:p>
        </w:tc>
        <w:tc>
          <w:tcPr>
            <w:tcW w:w="992"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r>
        <w:trPr>
          <w:trHeight w:val="171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06" w:right="108" w:firstLine="3"/>
              <w:spacing w:before="298" w:line="246" w:lineRule="auto"/>
              <w:jc w:val="both"/>
              <w:rPr/>
            </w:pPr>
            <w:r>
              <w:rPr>
                <w:rFonts w:ascii="Times New Roman" w:hAnsi="Times New Roman" w:eastAsia="Times New Roman" w:cs="Times New Roman"/>
                <w:spacing w:val="2"/>
              </w:rPr>
              <w:t>7.3</w:t>
            </w:r>
            <w:r>
              <w:rPr>
                <w:rFonts w:ascii="Times New Roman" w:hAnsi="Times New Roman" w:eastAsia="Times New Roman" w:cs="Times New Roman"/>
                <w:spacing w:val="32"/>
              </w:rPr>
              <w:t xml:space="preserve"> </w:t>
            </w:r>
            <w:r>
              <w:rPr>
                <w:spacing w:val="2"/>
              </w:rPr>
              <w:t>油气储罐</w:t>
            </w:r>
            <w:r>
              <w:rPr/>
              <w:t xml:space="preserve"> </w:t>
            </w:r>
            <w:r>
              <w:rPr>
                <w:spacing w:val="-7"/>
              </w:rPr>
              <w:t>超温、超压、</w:t>
            </w:r>
            <w:r>
              <w:rPr>
                <w:spacing w:val="1"/>
              </w:rPr>
              <w:t xml:space="preserve"> </w:t>
            </w:r>
            <w:r>
              <w:rPr>
                <w:spacing w:val="28"/>
              </w:rPr>
              <w:t>超液位操作</w:t>
            </w:r>
          </w:p>
          <w:p>
            <w:pPr>
              <w:pStyle w:val="TableText"/>
              <w:ind w:left="114"/>
              <w:spacing w:line="214" w:lineRule="auto"/>
              <w:rPr/>
            </w:pPr>
            <w:r>
              <w:rPr>
                <w:spacing w:val="28"/>
              </w:rPr>
              <w:t>和随意变更</w:t>
            </w:r>
          </w:p>
          <w:p>
            <w:pPr>
              <w:pStyle w:val="TableText"/>
              <w:ind w:left="106"/>
              <w:spacing w:before="32" w:line="214" w:lineRule="auto"/>
              <w:rPr/>
            </w:pPr>
            <w:r>
              <w:rPr>
                <w:spacing w:val="-1"/>
              </w:rPr>
              <w:t>储存介质</w:t>
            </w:r>
          </w:p>
        </w:tc>
        <w:tc>
          <w:tcPr>
            <w:tcW w:w="6267" w:type="dxa"/>
            <w:vAlign w:val="top"/>
          </w:tcPr>
          <w:p>
            <w:pPr>
              <w:spacing w:line="358" w:lineRule="auto"/>
              <w:rPr>
                <w:rFonts w:ascii="Arial"/>
                <w:sz w:val="21"/>
              </w:rPr>
            </w:pPr>
            <w:r/>
          </w:p>
          <w:p>
            <w:pPr>
              <w:pStyle w:val="TableText"/>
              <w:ind w:left="114" w:right="53" w:firstLine="355"/>
              <w:spacing w:before="59" w:line="246" w:lineRule="auto"/>
              <w:rPr/>
            </w:pPr>
            <w:r>
              <w:rPr>
                <w:b/>
                <w:bCs/>
                <w:spacing w:val="-5"/>
              </w:rPr>
              <w:t>《危险化学品安全管理条例》第二十四条第二款</w:t>
            </w:r>
            <w:r>
              <w:rPr>
                <w:spacing w:val="-5"/>
              </w:rPr>
              <w:t xml:space="preserve"> </w:t>
            </w:r>
            <w:r>
              <w:rPr>
                <w:spacing w:val="-5"/>
              </w:rPr>
              <w:t>危险化学品的储存方式、</w:t>
            </w:r>
            <w:r>
              <w:rPr>
                <w:spacing w:val="12"/>
              </w:rPr>
              <w:t xml:space="preserve"> </w:t>
            </w:r>
            <w:r>
              <w:rPr>
                <w:spacing w:val="-1"/>
              </w:rPr>
              <w:t>方法以及储存数量应当符合国家标准或者国家有关规定。</w:t>
            </w:r>
          </w:p>
          <w:p>
            <w:pPr>
              <w:pStyle w:val="TableText"/>
              <w:ind w:left="117" w:right="104" w:firstLine="352"/>
              <w:spacing w:line="245" w:lineRule="auto"/>
              <w:rPr/>
            </w:pPr>
            <w:r>
              <w:rPr>
                <w:b/>
                <w:bCs/>
                <w:spacing w:val="-3"/>
              </w:rPr>
              <w:t>《油气罐区防火防爆十条规定》（安监总政法〔</w:t>
            </w:r>
            <w:r>
              <w:rPr>
                <w:rFonts w:ascii="Times New Roman" w:hAnsi="Times New Roman" w:eastAsia="Times New Roman" w:cs="Times New Roman"/>
                <w:b/>
                <w:bCs/>
                <w:spacing w:val="-3"/>
              </w:rPr>
              <w:t>2017</w:t>
            </w:r>
            <w:r>
              <w:rPr>
                <w:b/>
                <w:bCs/>
                <w:spacing w:val="-3"/>
              </w:rPr>
              <w:t>〕</w:t>
            </w:r>
            <w:r>
              <w:rPr>
                <w:rFonts w:ascii="Times New Roman" w:hAnsi="Times New Roman" w:eastAsia="Times New Roman" w:cs="Times New Roman"/>
                <w:b/>
                <w:bCs/>
                <w:spacing w:val="-3"/>
              </w:rPr>
              <w:t>15</w:t>
            </w:r>
            <w:r>
              <w:rPr>
                <w:rFonts w:ascii="Times New Roman" w:hAnsi="Times New Roman" w:eastAsia="Times New Roman" w:cs="Times New Roman"/>
                <w:b/>
                <w:bCs/>
                <w:spacing w:val="25"/>
                <w:w w:val="101"/>
              </w:rPr>
              <w:t xml:space="preserve"> </w:t>
            </w:r>
            <w:r>
              <w:rPr>
                <w:b/>
                <w:bCs/>
                <w:spacing w:val="-3"/>
              </w:rPr>
              <w:t>号）第一条</w:t>
            </w:r>
            <w:r>
              <w:rPr>
                <w:spacing w:val="-3"/>
              </w:rPr>
              <w:t xml:space="preserve"> </w:t>
            </w:r>
            <w:r>
              <w:rPr>
                <w:spacing w:val="-3"/>
              </w:rPr>
              <w:t>严</w:t>
            </w:r>
            <w:r>
              <w:rPr/>
              <w:t xml:space="preserve"> </w:t>
            </w:r>
            <w:r>
              <w:rPr>
                <w:spacing w:val="-1"/>
              </w:rPr>
              <w:t>禁油气储罐超温、超压、超液位操作和随意变更储存介质。</w:t>
            </w:r>
          </w:p>
        </w:tc>
        <w:tc>
          <w:tcPr>
            <w:tcW w:w="5627" w:type="dxa"/>
            <w:vAlign w:val="top"/>
          </w:tcPr>
          <w:p>
            <w:pPr>
              <w:pStyle w:val="TableText"/>
              <w:ind w:left="112" w:right="103" w:firstLine="359"/>
              <w:spacing w:before="59" w:line="246" w:lineRule="auto"/>
              <w:jc w:val="both"/>
              <w:rPr/>
            </w:pPr>
            <w:r>
              <w:rPr>
                <w:b/>
                <w:bCs/>
                <w:spacing w:val="2"/>
              </w:rPr>
              <w:t>《危险化学品安全管理条例》第八十条第五项</w:t>
            </w:r>
            <w:r>
              <w:rPr>
                <w:spacing w:val="2"/>
              </w:rPr>
              <w:t xml:space="preserve"> </w:t>
            </w:r>
            <w:r>
              <w:rPr>
                <w:spacing w:val="2"/>
              </w:rPr>
              <w:t>生产、储存、使</w:t>
            </w:r>
            <w:r>
              <w:rPr>
                <w:spacing w:val="2"/>
              </w:rPr>
              <w:t xml:space="preserve"> </w:t>
            </w:r>
            <w:r>
              <w:rPr/>
              <w:t>用危险化学品的单位有下列情形之一的，由安全生产监督管理部门责</w:t>
            </w:r>
            <w:r>
              <w:rPr>
                <w:spacing w:val="5"/>
              </w:rPr>
              <w:t xml:space="preserve"> </w:t>
            </w:r>
            <w:r>
              <w:rPr>
                <w:spacing w:val="-5"/>
              </w:rPr>
              <w:t>令改正，处</w:t>
            </w:r>
            <w:r>
              <w:rPr>
                <w:spacing w:val="-27"/>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6"/>
                <w:w w:val="101"/>
              </w:rPr>
              <w:t xml:space="preserve"> </w:t>
            </w:r>
            <w:r>
              <w:rPr>
                <w:spacing w:val="-5"/>
              </w:rPr>
              <w:t>万元以上</w:t>
            </w:r>
            <w:r>
              <w:rPr>
                <w:spacing w:val="-23"/>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3"/>
                <w:w w:val="102"/>
              </w:rPr>
              <w:t xml:space="preserve"> </w:t>
            </w:r>
            <w:r>
              <w:rPr>
                <w:spacing w:val="-5"/>
              </w:rPr>
              <w:t>万元以下的罚款；拒不改正的，责令停产停</w:t>
            </w:r>
            <w:r>
              <w:rPr/>
              <w:t xml:space="preserve"> </w:t>
            </w:r>
            <w:r>
              <w:rPr/>
              <w:t>业整顿直至由原发证机关吊销其相关许可证件，并由工商行政管理部</w:t>
            </w:r>
            <w:r>
              <w:rPr>
                <w:spacing w:val="5"/>
              </w:rPr>
              <w:t xml:space="preserve"> </w:t>
            </w:r>
            <w:r>
              <w:rPr/>
              <w:t>门责令其办理经营范围变更登记或者吊销其营业执照；有关责任人员</w:t>
            </w:r>
            <w:r>
              <w:rPr>
                <w:spacing w:val="5"/>
              </w:rPr>
              <w:t xml:space="preserve"> </w:t>
            </w:r>
            <w:r>
              <w:rPr>
                <w:spacing w:val="-1"/>
              </w:rPr>
              <w:t>构成犯罪的，依法追究刑事责任：</w:t>
            </w:r>
          </w:p>
          <w:p>
            <w:pPr>
              <w:pStyle w:val="TableText"/>
              <w:ind w:left="471"/>
              <w:spacing w:line="213" w:lineRule="auto"/>
              <w:rPr/>
            </w:pPr>
            <w:r>
              <w:rPr/>
              <w:t>（五）危险化学品的储存方式、方法或者储存数量不符合国家标</w:t>
            </w:r>
          </w:p>
        </w:tc>
        <w:tc>
          <w:tcPr>
            <w:tcW w:w="992" w:type="dxa"/>
            <w:vAlign w:val="top"/>
          </w:tcPr>
          <w:p>
            <w:pPr>
              <w:spacing w:line="298" w:lineRule="auto"/>
              <w:rPr>
                <w:rFonts w:ascii="Arial"/>
                <w:sz w:val="21"/>
              </w:rPr>
            </w:pPr>
            <w:r/>
          </w:p>
          <w:p>
            <w:pPr>
              <w:spacing w:line="298"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59"/>
          <w:pgSz w:w="16839" w:h="11906"/>
          <w:pgMar w:top="400" w:right="432"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275"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rPr>
                <w:rFonts w:ascii="Arial"/>
                <w:sz w:val="21"/>
              </w:rPr>
            </w:pPr>
            <w:r/>
          </w:p>
        </w:tc>
        <w:tc>
          <w:tcPr>
            <w:tcW w:w="5627" w:type="dxa"/>
            <w:vAlign w:val="top"/>
          </w:tcPr>
          <w:p>
            <w:pPr>
              <w:pStyle w:val="TableText"/>
              <w:ind w:left="117"/>
              <w:spacing w:before="56" w:line="214" w:lineRule="auto"/>
              <w:rPr/>
            </w:pPr>
            <w:r>
              <w:rPr>
                <w:spacing w:val="-1"/>
              </w:rPr>
              <w:t>准或者国家有关规定的。</w:t>
            </w:r>
          </w:p>
        </w:tc>
        <w:tc>
          <w:tcPr>
            <w:tcW w:w="992" w:type="dxa"/>
            <w:vAlign w:val="top"/>
          </w:tcPr>
          <w:p>
            <w:pPr>
              <w:rPr>
                <w:rFonts w:ascii="Arial"/>
                <w:sz w:val="21"/>
              </w:rPr>
            </w:pPr>
            <w:r/>
          </w:p>
        </w:tc>
      </w:tr>
      <w:tr>
        <w:trPr>
          <w:trHeight w:val="411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354" w:lineRule="auto"/>
              <w:rPr>
                <w:rFonts w:ascii="Arial"/>
                <w:sz w:val="21"/>
              </w:rPr>
            </w:pPr>
            <w:r/>
          </w:p>
          <w:p>
            <w:pPr>
              <w:pStyle w:val="TableText"/>
              <w:ind w:left="110" w:right="106"/>
              <w:spacing w:before="59" w:line="246" w:lineRule="auto"/>
              <w:jc w:val="both"/>
              <w:rPr/>
            </w:pPr>
            <w:r>
              <w:rPr>
                <w:rFonts w:ascii="Times New Roman" w:hAnsi="Times New Roman" w:eastAsia="Times New Roman" w:cs="Times New Roman"/>
                <w:spacing w:val="3"/>
              </w:rPr>
              <w:t>7.4</w:t>
            </w:r>
            <w:r>
              <w:rPr>
                <w:rFonts w:ascii="Times New Roman" w:hAnsi="Times New Roman" w:eastAsia="Times New Roman" w:cs="Times New Roman"/>
                <w:spacing w:val="25"/>
              </w:rPr>
              <w:t xml:space="preserve"> </w:t>
            </w:r>
            <w:r>
              <w:rPr>
                <w:spacing w:val="3"/>
              </w:rPr>
              <w:t>特殊作业</w:t>
            </w:r>
            <w:r>
              <w:rPr/>
              <w:t xml:space="preserve"> </w:t>
            </w:r>
            <w:r>
              <w:rPr>
                <w:spacing w:val="-7"/>
              </w:rPr>
              <w:t>安全管理（包</w:t>
            </w:r>
            <w:r>
              <w:rPr/>
              <w:t xml:space="preserve"> </w:t>
            </w:r>
            <w:r>
              <w:rPr>
                <w:spacing w:val="-2"/>
              </w:rPr>
              <w:t>括</w:t>
            </w:r>
            <w:r>
              <w:rPr>
                <w:spacing w:val="-46"/>
              </w:rPr>
              <w:t xml:space="preserve"> </w:t>
            </w:r>
            <w:r>
              <w:rPr>
                <w:spacing w:val="-2"/>
              </w:rPr>
              <w:t>未</w:t>
            </w:r>
            <w:r>
              <w:rPr>
                <w:spacing w:val="-41"/>
              </w:rPr>
              <w:t xml:space="preserve"> </w:t>
            </w:r>
            <w:r>
              <w:rPr>
                <w:spacing w:val="-2"/>
              </w:rPr>
              <w:t>制定</w:t>
            </w:r>
            <w:r>
              <w:rPr>
                <w:spacing w:val="-38"/>
              </w:rPr>
              <w:t xml:space="preserve"> </w:t>
            </w:r>
            <w:r>
              <w:rPr>
                <w:spacing w:val="-2"/>
              </w:rPr>
              <w:t>动</w:t>
            </w:r>
            <w:r>
              <w:rPr/>
              <w:t xml:space="preserve"> </w:t>
            </w:r>
            <w:r>
              <w:rPr>
                <w:spacing w:val="-7"/>
              </w:rPr>
              <w:t>火、受限空间</w:t>
            </w:r>
            <w:r>
              <w:rPr/>
              <w:t xml:space="preserve"> </w:t>
            </w:r>
            <w:r>
              <w:rPr>
                <w:spacing w:val="-1"/>
              </w:rPr>
              <w:t>等</w:t>
            </w:r>
            <w:r>
              <w:rPr>
                <w:spacing w:val="-45"/>
              </w:rPr>
              <w:t xml:space="preserve"> </w:t>
            </w:r>
            <w:r>
              <w:rPr>
                <w:spacing w:val="-1"/>
              </w:rPr>
              <w:t>特</w:t>
            </w:r>
            <w:r>
              <w:rPr>
                <w:spacing w:val="-40"/>
              </w:rPr>
              <w:t xml:space="preserve"> </w:t>
            </w:r>
            <w:r>
              <w:rPr>
                <w:spacing w:val="-1"/>
              </w:rPr>
              <w:t>殊</w:t>
            </w:r>
            <w:r>
              <w:rPr>
                <w:spacing w:val="-45"/>
              </w:rPr>
              <w:t xml:space="preserve"> </w:t>
            </w:r>
            <w:r>
              <w:rPr>
                <w:spacing w:val="-1"/>
              </w:rPr>
              <w:t>作业</w:t>
            </w:r>
            <w:r>
              <w:rPr/>
              <w:t xml:space="preserve"> </w:t>
            </w:r>
            <w:r>
              <w:rPr>
                <w:spacing w:val="-7"/>
              </w:rPr>
              <w:t>管理制度；特</w:t>
            </w:r>
            <w:r>
              <w:rPr/>
              <w:t xml:space="preserve"> </w:t>
            </w:r>
            <w:r>
              <w:rPr>
                <w:spacing w:val="27"/>
              </w:rPr>
              <w:t>殊作业未履</w:t>
            </w:r>
            <w:r>
              <w:rPr/>
              <w:t xml:space="preserve"> </w:t>
            </w:r>
            <w:r>
              <w:rPr>
                <w:spacing w:val="-10"/>
              </w:rPr>
              <w:t>行许可手续；</w:t>
            </w:r>
          </w:p>
          <w:p>
            <w:pPr>
              <w:pStyle w:val="TableText"/>
              <w:ind w:left="129" w:right="106" w:hanging="9"/>
              <w:spacing w:before="1" w:line="245" w:lineRule="auto"/>
              <w:rPr/>
            </w:pPr>
            <w:r>
              <w:rPr>
                <w:spacing w:val="-9"/>
              </w:rPr>
              <w:t>动火、受限空</w:t>
            </w:r>
            <w:r>
              <w:rPr>
                <w:spacing w:val="2"/>
              </w:rPr>
              <w:t xml:space="preserve"> </w:t>
            </w:r>
            <w:r>
              <w:rPr>
                <w:spacing w:val="23"/>
              </w:rPr>
              <w:t>间作业未按</w:t>
            </w:r>
          </w:p>
          <w:p>
            <w:pPr>
              <w:pStyle w:val="TableText"/>
              <w:ind w:left="106" w:right="106" w:firstLine="9"/>
              <w:spacing w:before="1" w:line="247" w:lineRule="auto"/>
              <w:jc w:val="both"/>
              <w:rPr/>
            </w:pPr>
            <w:r>
              <w:rPr>
                <w:spacing w:val="26"/>
              </w:rPr>
              <w:t>规定进行气</w:t>
            </w:r>
            <w:r>
              <w:rPr/>
              <w:t xml:space="preserve"> </w:t>
            </w:r>
            <w:r>
              <w:rPr>
                <w:spacing w:val="-7"/>
              </w:rPr>
              <w:t>体分析；作业</w:t>
            </w:r>
            <w:r>
              <w:rPr>
                <w:spacing w:val="4"/>
              </w:rPr>
              <w:t xml:space="preserve"> </w:t>
            </w:r>
            <w:r>
              <w:rPr/>
              <w:t>过</w:t>
            </w:r>
            <w:r>
              <w:rPr>
                <w:spacing w:val="-43"/>
              </w:rPr>
              <w:t xml:space="preserve"> </w:t>
            </w:r>
            <w:r>
              <w:rPr/>
              <w:t>程无</w:t>
            </w:r>
            <w:r>
              <w:rPr>
                <w:spacing w:val="-46"/>
              </w:rPr>
              <w:t xml:space="preserve"> </w:t>
            </w:r>
            <w:r>
              <w:rPr/>
              <w:t>人</w:t>
            </w:r>
            <w:r>
              <w:rPr>
                <w:spacing w:val="-41"/>
              </w:rPr>
              <w:t xml:space="preserve"> </w:t>
            </w:r>
            <w:r>
              <w:rPr/>
              <w:t>监</w:t>
            </w:r>
            <w:r>
              <w:rPr/>
              <w:t xml:space="preserve"> </w:t>
            </w:r>
            <w:r>
              <w:rPr>
                <w:spacing w:val="-1"/>
              </w:rPr>
              <w:t>护。）</w:t>
            </w:r>
          </w:p>
        </w:tc>
        <w:tc>
          <w:tcPr>
            <w:tcW w:w="6267" w:type="dxa"/>
            <w:vAlign w:val="top"/>
          </w:tcPr>
          <w:p>
            <w:pPr>
              <w:pStyle w:val="TableText"/>
              <w:ind w:left="111" w:right="104" w:firstLine="357"/>
              <w:spacing w:before="54" w:line="246" w:lineRule="auto"/>
              <w:jc w:val="both"/>
              <w:rPr/>
            </w:pPr>
            <w:r>
              <w:rPr>
                <w:b/>
                <w:bCs/>
                <w:spacing w:val="-1"/>
              </w:rPr>
              <w:t>《中华人民共和国安全生产法》第四十三条</w:t>
            </w:r>
            <w:r>
              <w:rPr>
                <w:spacing w:val="-1"/>
              </w:rPr>
              <w:t xml:space="preserve"> </w:t>
            </w:r>
            <w:r>
              <w:rPr>
                <w:spacing w:val="-1"/>
              </w:rPr>
              <w:t>生产经营单位进行爆破、吊</w:t>
            </w:r>
            <w:r>
              <w:rPr>
                <w:spacing w:val="10"/>
              </w:rPr>
              <w:t xml:space="preserve"> </w:t>
            </w:r>
            <w:r>
              <w:rPr>
                <w:spacing w:val="-2"/>
              </w:rPr>
              <w:t>装、动火、临时用电以及国务院应急管理部门会同国务院有</w:t>
            </w:r>
            <w:r>
              <w:rPr>
                <w:spacing w:val="-3"/>
              </w:rPr>
              <w:t>关部门规定的其他</w:t>
            </w:r>
            <w:r>
              <w:rPr/>
              <w:t xml:space="preserve"> </w:t>
            </w:r>
            <w:r>
              <w:rPr>
                <w:spacing w:val="-2"/>
              </w:rPr>
              <w:t>危险作业，应当安排专门人员进行现场安全管理，确保操作</w:t>
            </w:r>
            <w:r>
              <w:rPr>
                <w:spacing w:val="-3"/>
              </w:rPr>
              <w:t>规程的遵守和安全</w:t>
            </w:r>
            <w:r>
              <w:rPr/>
              <w:t xml:space="preserve"> </w:t>
            </w:r>
            <w:r>
              <w:rPr>
                <w:spacing w:val="-2"/>
              </w:rPr>
              <w:t>措施的落实。</w:t>
            </w:r>
          </w:p>
          <w:p>
            <w:pPr>
              <w:pStyle w:val="TableText"/>
              <w:ind w:left="117" w:right="61" w:firstLine="352"/>
              <w:spacing w:before="1" w:line="246" w:lineRule="auto"/>
              <w:jc w:val="both"/>
              <w:rPr/>
            </w:pPr>
            <w:r>
              <w:rPr>
                <w:b/>
                <w:bCs/>
                <w:spacing w:val="-4"/>
              </w:rPr>
              <w:t>《危险化学品生产企业安全生产许可证实施办法》（</w:t>
            </w:r>
            <w:r>
              <w:rPr>
                <w:b/>
                <w:bCs/>
                <w:spacing w:val="-5"/>
              </w:rPr>
              <w:t>国家安全监管总局令</w:t>
            </w:r>
            <w:r>
              <w:rPr/>
              <w:t xml:space="preserve">  </w:t>
            </w:r>
            <w:r>
              <w:rPr>
                <w:b/>
                <w:bCs/>
                <w:spacing w:val="-7"/>
              </w:rPr>
              <w:t>第</w:t>
            </w:r>
            <w:r>
              <w:rPr>
                <w:spacing w:val="-42"/>
              </w:rPr>
              <w:t xml:space="preserve"> </w:t>
            </w:r>
            <w:r>
              <w:rPr>
                <w:rFonts w:ascii="Times New Roman" w:hAnsi="Times New Roman" w:eastAsia="Times New Roman" w:cs="Times New Roman"/>
                <w:b/>
                <w:bCs/>
                <w:spacing w:val="-7"/>
              </w:rPr>
              <w:t>41</w:t>
            </w:r>
            <w:r>
              <w:rPr>
                <w:rFonts w:ascii="Times New Roman" w:hAnsi="Times New Roman" w:eastAsia="Times New Roman" w:cs="Times New Roman"/>
                <w:b/>
                <w:bCs/>
                <w:spacing w:val="14"/>
              </w:rPr>
              <w:t xml:space="preserve"> </w:t>
            </w:r>
            <w:r>
              <w:rPr>
                <w:b/>
                <w:bCs/>
                <w:spacing w:val="-7"/>
              </w:rPr>
              <w:t>号）第十四条第十四项</w:t>
            </w:r>
            <w:r>
              <w:rPr>
                <w:spacing w:val="-7"/>
              </w:rPr>
              <w:t xml:space="preserve"> </w:t>
            </w:r>
            <w:r>
              <w:rPr>
                <w:spacing w:val="-7"/>
              </w:rPr>
              <w:t>企业应当根据化工工艺、装置、设施等实</w:t>
            </w:r>
            <w:r>
              <w:rPr>
                <w:spacing w:val="-8"/>
              </w:rPr>
              <w:t>际情况，</w:t>
            </w:r>
            <w:r>
              <w:rPr/>
              <w:t xml:space="preserve"> </w:t>
            </w:r>
            <w:r>
              <w:rPr>
                <w:spacing w:val="-1"/>
              </w:rPr>
              <w:t>制定完善下列主要安全生产规章制度：</w:t>
            </w:r>
          </w:p>
          <w:p>
            <w:pPr>
              <w:pStyle w:val="TableText"/>
              <w:ind w:left="113" w:right="104" w:firstLine="355"/>
              <w:spacing w:before="1" w:line="245" w:lineRule="auto"/>
              <w:rPr/>
            </w:pPr>
            <w:r>
              <w:rPr>
                <w:spacing w:val="-2"/>
              </w:rPr>
              <w:t>（十四）动火、进入受限空间、吊装、高处、盲板</w:t>
            </w:r>
            <w:r>
              <w:rPr>
                <w:spacing w:val="-3"/>
              </w:rPr>
              <w:t>抽堵、动土、断路、设</w:t>
            </w:r>
            <w:r>
              <w:rPr/>
              <w:t xml:space="preserve"> </w:t>
            </w:r>
            <w:r>
              <w:rPr>
                <w:spacing w:val="-1"/>
              </w:rPr>
              <w:t>备检维修等作业安全管理制度。</w:t>
            </w:r>
          </w:p>
          <w:p>
            <w:pPr>
              <w:pStyle w:val="TableText"/>
              <w:ind w:left="111" w:right="104" w:firstLine="357"/>
              <w:spacing w:before="2" w:line="245" w:lineRule="auto"/>
              <w:rPr/>
            </w:pPr>
            <w:r>
              <w:rPr>
                <w:b/>
                <w:bCs/>
                <w:spacing w:val="1"/>
              </w:rPr>
              <w:t>《化工和危险化学品生产经营单位重大生产安全事故隐患判定标准（试</w:t>
            </w:r>
            <w:r>
              <w:rPr>
                <w:spacing w:val="17"/>
              </w:rPr>
              <w:t xml:space="preserve"> </w:t>
            </w:r>
            <w:r>
              <w:rPr>
                <w:b/>
                <w:bCs/>
              </w:rPr>
              <w:t>行）》（安监总管三〔</w:t>
            </w:r>
            <w:r>
              <w:rPr>
                <w:rFonts w:ascii="Times New Roman" w:hAnsi="Times New Roman" w:eastAsia="Times New Roman" w:cs="Times New Roman"/>
                <w:b/>
                <w:bCs/>
              </w:rPr>
              <w:t>2017</w:t>
            </w:r>
            <w:r>
              <w:rPr>
                <w:b/>
                <w:bCs/>
              </w:rPr>
              <w:t>〕</w:t>
            </w:r>
            <w:r>
              <w:rPr>
                <w:rFonts w:ascii="Times New Roman" w:hAnsi="Times New Roman" w:eastAsia="Times New Roman" w:cs="Times New Roman"/>
                <w:b/>
                <w:bCs/>
              </w:rPr>
              <w:t>121</w:t>
            </w:r>
            <w:r>
              <w:rPr>
                <w:rFonts w:ascii="Times New Roman" w:hAnsi="Times New Roman" w:eastAsia="Times New Roman" w:cs="Times New Roman"/>
                <w:b/>
                <w:bCs/>
                <w:spacing w:val="27"/>
                <w:w w:val="101"/>
              </w:rPr>
              <w:t xml:space="preserve"> </w:t>
            </w:r>
            <w:r>
              <w:rPr>
                <w:b/>
                <w:bCs/>
              </w:rPr>
              <w:t>号）第十八条</w:t>
            </w:r>
            <w:r>
              <w:rPr/>
              <w:t xml:space="preserve"> </w:t>
            </w:r>
            <w:r>
              <w:rPr/>
              <w:t>未按照国家标准制定动火、</w:t>
            </w:r>
            <w:r>
              <w:rPr/>
              <w:t xml:space="preserve"> </w:t>
            </w:r>
            <w:r>
              <w:rPr>
                <w:spacing w:val="-1"/>
              </w:rPr>
              <w:t>进入受限空间等特殊作业管理制度，或者制度未有效执行。</w:t>
            </w:r>
          </w:p>
          <w:p>
            <w:pPr>
              <w:pStyle w:val="TableText"/>
              <w:ind w:left="118" w:right="104" w:firstLine="351"/>
              <w:spacing w:before="1" w:line="241" w:lineRule="auto"/>
              <w:rPr/>
            </w:pPr>
            <w:r>
              <w:rPr>
                <w:b/>
                <w:bCs/>
                <w:spacing w:val="-2"/>
              </w:rPr>
              <w:t>《危险化学品企业特殊作业安全规范》</w:t>
            </w:r>
            <w:r>
              <w:rPr>
                <w:rFonts w:ascii="Times New Roman" w:hAnsi="Times New Roman" w:eastAsia="Times New Roman" w:cs="Times New Roman"/>
                <w:b/>
                <w:bCs/>
                <w:spacing w:val="-2"/>
              </w:rPr>
              <w:t>(GB 30871-2022) </w:t>
            </w:r>
            <w:r>
              <w:rPr>
                <w:rFonts w:ascii="Times New Roman" w:hAnsi="Times New Roman" w:eastAsia="Times New Roman" w:cs="Times New Roman"/>
                <w:spacing w:val="-3"/>
              </w:rPr>
              <w:t>4.6 </w:t>
            </w:r>
            <w:r>
              <w:rPr>
                <w:spacing w:val="-3"/>
              </w:rPr>
              <w:t>作业前，危险</w:t>
            </w:r>
            <w:r>
              <w:rPr/>
              <w:t xml:space="preserve"> </w:t>
            </w:r>
            <w:r>
              <w:rPr>
                <w:spacing w:val="-1"/>
              </w:rPr>
              <w:t>化学品企业应组织办理作业审批手续，并由相关责任人签字审批。</w:t>
            </w:r>
          </w:p>
          <w:p>
            <w:pPr>
              <w:pStyle w:val="TableText"/>
              <w:ind w:left="467"/>
              <w:spacing w:before="10" w:line="215" w:lineRule="auto"/>
              <w:rPr/>
            </w:pPr>
            <w:r>
              <w:rPr>
                <w:rFonts w:ascii="Times New Roman" w:hAnsi="Times New Roman" w:eastAsia="Times New Roman" w:cs="Times New Roman"/>
                <w:spacing w:val="-2"/>
              </w:rPr>
              <w:t>4.</w:t>
            </w:r>
            <w:r>
              <w:rPr>
                <w:rFonts w:ascii="Times New Roman" w:hAnsi="Times New Roman" w:eastAsia="Times New Roman" w:cs="Times New Roman"/>
                <w:spacing w:val="-19"/>
              </w:rPr>
              <w:t xml:space="preserve"> </w:t>
            </w:r>
            <w:r>
              <w:rPr>
                <w:rFonts w:ascii="Times New Roman" w:hAnsi="Times New Roman" w:eastAsia="Times New Roman" w:cs="Times New Roman"/>
                <w:spacing w:val="-2"/>
              </w:rPr>
              <w:t>10 </w:t>
            </w:r>
            <w:r>
              <w:rPr>
                <w:spacing w:val="-2"/>
              </w:rPr>
              <w:t>作业期间应设监护人。</w:t>
            </w:r>
          </w:p>
          <w:p>
            <w:pPr>
              <w:pStyle w:val="TableText"/>
              <w:ind w:left="473"/>
              <w:spacing w:before="30" w:line="215" w:lineRule="auto"/>
              <w:rPr/>
            </w:pPr>
            <w:r>
              <w:rPr>
                <w:rFonts w:ascii="Times New Roman" w:hAnsi="Times New Roman" w:eastAsia="Times New Roman" w:cs="Times New Roman"/>
                <w:spacing w:val="-3"/>
              </w:rPr>
              <w:t>5.3.</w:t>
            </w:r>
            <w:r>
              <w:rPr>
                <w:rFonts w:ascii="Times New Roman" w:hAnsi="Times New Roman" w:eastAsia="Times New Roman" w:cs="Times New Roman"/>
                <w:spacing w:val="-17"/>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4"/>
                <w:w w:val="101"/>
              </w:rPr>
              <w:t xml:space="preserve"> </w:t>
            </w:r>
            <w:r>
              <w:rPr>
                <w:spacing w:val="-3"/>
              </w:rPr>
              <w:t>动火作业前应进行气体分析。</w:t>
            </w:r>
          </w:p>
          <w:p>
            <w:pPr>
              <w:pStyle w:val="TableText"/>
              <w:ind w:left="472"/>
              <w:spacing w:before="30" w:line="213" w:lineRule="auto"/>
              <w:rPr/>
            </w:pPr>
            <w:r>
              <w:rPr>
                <w:rFonts w:ascii="Times New Roman" w:hAnsi="Times New Roman" w:eastAsia="Times New Roman" w:cs="Times New Roman"/>
                <w:spacing w:val="-1"/>
              </w:rPr>
              <w:t>6.3 </w:t>
            </w:r>
            <w:r>
              <w:rPr>
                <w:spacing w:val="-1"/>
              </w:rPr>
              <w:t>作业前，应确保受限空间内的气体环境满足作业要求。</w:t>
            </w:r>
          </w:p>
        </w:tc>
        <w:tc>
          <w:tcPr>
            <w:tcW w:w="5627" w:type="dxa"/>
            <w:vAlign w:val="top"/>
          </w:tcPr>
          <w:p>
            <w:pPr>
              <w:spacing w:line="473" w:lineRule="auto"/>
              <w:rPr>
                <w:rFonts w:ascii="Arial"/>
                <w:sz w:val="21"/>
              </w:rPr>
            </w:pPr>
            <w:r/>
          </w:p>
          <w:p>
            <w:pPr>
              <w:pStyle w:val="TableText"/>
              <w:ind w:left="113" w:right="58" w:firstLine="357"/>
              <w:spacing w:before="58" w:line="246" w:lineRule="auto"/>
              <w:jc w:val="both"/>
              <w:rPr/>
            </w:pPr>
            <w:r>
              <w:rPr>
                <w:b/>
                <w:bCs/>
                <w:spacing w:val="2"/>
              </w:rPr>
              <w:t>《中华人民共和国安全生产法》第一百零一条第三</w:t>
            </w:r>
            <w:r>
              <w:rPr>
                <w:b/>
                <w:bCs/>
                <w:spacing w:val="1"/>
              </w:rPr>
              <w:t>项</w:t>
            </w:r>
            <w:r>
              <w:rPr>
                <w:spacing w:val="1"/>
              </w:rPr>
              <w:t xml:space="preserve"> </w:t>
            </w:r>
            <w:r>
              <w:rPr>
                <w:spacing w:val="1"/>
              </w:rPr>
              <w:t>生产经营</w:t>
            </w:r>
            <w:r>
              <w:rPr/>
              <w:t xml:space="preserve">  </w:t>
            </w:r>
            <w:r>
              <w:rPr/>
              <w:t>单位有下列行为之一的，责令限期改正，处十万元以下的罚款；逾期</w:t>
            </w:r>
            <w:r>
              <w:rPr>
                <w:spacing w:val="3"/>
              </w:rPr>
              <w:t xml:space="preserve"> </w:t>
            </w:r>
            <w:r>
              <w:rPr>
                <w:spacing w:val="-4"/>
              </w:rPr>
              <w:t>未改正的，责令停产停业整顿，并处十万元以上二十万</w:t>
            </w:r>
            <w:r>
              <w:rPr>
                <w:spacing w:val="-5"/>
              </w:rPr>
              <w:t>元以下的罚款，</w:t>
            </w:r>
            <w:r>
              <w:rPr/>
              <w:t xml:space="preserve"> </w:t>
            </w:r>
            <w:r>
              <w:rPr/>
              <w:t>对其直接负责的主管人员和其他直接责任人员处二万元以上五万元以</w:t>
            </w:r>
            <w:r>
              <w:rPr>
                <w:spacing w:val="3"/>
              </w:rPr>
              <w:t xml:space="preserve"> </w:t>
            </w:r>
            <w:r>
              <w:rPr>
                <w:spacing w:val="-1"/>
              </w:rPr>
              <w:t>下的罚款；构成犯罪的，依照刑法有关规定追究刑事责任：</w:t>
            </w:r>
          </w:p>
          <w:p>
            <w:pPr>
              <w:pStyle w:val="TableText"/>
              <w:ind w:left="112" w:right="103" w:firstLine="358"/>
              <w:spacing w:line="246" w:lineRule="auto"/>
              <w:jc w:val="both"/>
              <w:rPr/>
            </w:pPr>
            <w:r>
              <w:rPr/>
              <w:t>（三）进行爆破、吊装、动火、临时用电以及国务院应急管理部</w:t>
            </w:r>
            <w:r>
              <w:rPr>
                <w:spacing w:val="5"/>
              </w:rPr>
              <w:t xml:space="preserve"> </w:t>
            </w:r>
            <w:r>
              <w:rPr/>
              <w:t>门会同国务院有关部门规定的其他危险作业，未安排专门人员进行现</w:t>
            </w:r>
            <w:r>
              <w:rPr>
                <w:spacing w:val="4"/>
              </w:rPr>
              <w:t xml:space="preserve"> </w:t>
            </w:r>
            <w:r>
              <w:rPr>
                <w:spacing w:val="-1"/>
              </w:rPr>
              <w:t>场安全管理的；</w:t>
            </w:r>
          </w:p>
          <w:p>
            <w:pPr>
              <w:pStyle w:val="TableText"/>
              <w:ind w:left="115" w:right="103" w:firstLine="356"/>
              <w:spacing w:line="246" w:lineRule="auto"/>
              <w:jc w:val="both"/>
              <w:rPr/>
            </w:pPr>
            <w:r>
              <w:rPr>
                <w:b/>
                <w:bCs/>
                <w:spacing w:val="1"/>
              </w:rPr>
              <w:t>《安全生产违法行为行政处罚办法》第四十五条第一</w:t>
            </w:r>
            <w:r>
              <w:rPr>
                <w:b/>
                <w:bCs/>
              </w:rPr>
              <w:t>项</w:t>
            </w:r>
            <w:r>
              <w:rPr>
                <w:spacing w:val="27"/>
              </w:rPr>
              <w:t xml:space="preserve"> </w:t>
            </w:r>
            <w:r>
              <w:rPr/>
              <w:t>生产经</w:t>
            </w:r>
            <w:r>
              <w:rPr/>
              <w:t xml:space="preserve"> </w:t>
            </w:r>
            <w:r>
              <w:rPr/>
              <w:t>营单位及其主要负责人或者其他人员有下列行为之一的，给予警告，</w:t>
            </w:r>
            <w:r>
              <w:rPr>
                <w:spacing w:val="2"/>
              </w:rPr>
              <w:t xml:space="preserve"> </w:t>
            </w:r>
            <w:r>
              <w:rPr>
                <w:spacing w:val="-2"/>
              </w:rPr>
              <w:t>并可以对生产经营单位处</w:t>
            </w:r>
            <w:r>
              <w:rPr>
                <w:spacing w:val="-2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9"/>
              </w:rPr>
              <w:t xml:space="preserve"> </w:t>
            </w:r>
            <w:r>
              <w:rPr>
                <w:spacing w:val="-2"/>
              </w:rPr>
              <w:t>万元以上</w:t>
            </w:r>
            <w:r>
              <w:rPr>
                <w:spacing w:val="-40"/>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9"/>
                <w:w w:val="101"/>
              </w:rPr>
              <w:t xml:space="preserve"> </w:t>
            </w:r>
            <w:r>
              <w:rPr>
                <w:spacing w:val="-2"/>
              </w:rPr>
              <w:t>万元以下罚款，对其主要负责</w:t>
            </w:r>
            <w:r>
              <w:rPr/>
              <w:t xml:space="preserve"> </w:t>
            </w:r>
            <w:r>
              <w:rPr>
                <w:spacing w:val="-3"/>
              </w:rPr>
              <w:t>人、其他有关人员处</w:t>
            </w:r>
            <w:r>
              <w:rPr>
                <w:spacing w:val="-26"/>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3"/>
              </w:rPr>
              <w:t xml:space="preserve"> </w:t>
            </w:r>
            <w:r>
              <w:rPr>
                <w:spacing w:val="-3"/>
              </w:rPr>
              <w:t>元以上</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w:t>
            </w:r>
            <w:r>
              <w:rPr>
                <w:spacing w:val="-4"/>
              </w:rPr>
              <w:t>以下的罚款：</w:t>
            </w:r>
          </w:p>
          <w:p>
            <w:pPr>
              <w:pStyle w:val="TableText"/>
              <w:ind w:left="471"/>
              <w:spacing w:line="214" w:lineRule="auto"/>
              <w:rPr/>
            </w:pPr>
            <w:r>
              <w:rPr>
                <w:spacing w:val="-1"/>
              </w:rPr>
              <w:t>（一）违反操作规程或者安全管理规定作业的；</w:t>
            </w:r>
          </w:p>
        </w:tc>
        <w:tc>
          <w:tcPr>
            <w:tcW w:w="992" w:type="dxa"/>
            <w:vAlign w:val="top"/>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325" w:right="133" w:hanging="177"/>
              <w:spacing w:before="59" w:line="246" w:lineRule="auto"/>
              <w:rPr/>
            </w:pPr>
            <w:r>
              <w:rPr>
                <w:spacing w:val="-4"/>
              </w:rPr>
              <w:t>重点检查</w:t>
            </w:r>
            <w:r>
              <w:rPr/>
              <w:t xml:space="preserve"> </w:t>
            </w:r>
            <w:r>
              <w:rPr>
                <w:spacing w:val="-7"/>
              </w:rPr>
              <w:t>事项</w:t>
            </w:r>
          </w:p>
        </w:tc>
      </w:tr>
      <w:tr>
        <w:trPr>
          <w:trHeight w:val="363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356" w:lineRule="auto"/>
              <w:rPr>
                <w:rFonts w:ascii="Arial"/>
                <w:sz w:val="21"/>
              </w:rPr>
            </w:pPr>
            <w:r/>
          </w:p>
          <w:p>
            <w:pPr>
              <w:pStyle w:val="TableText"/>
              <w:ind w:left="132" w:right="108" w:hanging="22"/>
              <w:spacing w:before="59" w:line="246" w:lineRule="auto"/>
              <w:rPr/>
            </w:pPr>
            <w:r>
              <w:rPr>
                <w:rFonts w:ascii="Times New Roman" w:hAnsi="Times New Roman" w:eastAsia="Times New Roman" w:cs="Times New Roman"/>
                <w:spacing w:val="4"/>
              </w:rPr>
              <w:t>7.5</w:t>
            </w:r>
            <w:r>
              <w:rPr>
                <w:rFonts w:ascii="Times New Roman" w:hAnsi="Times New Roman" w:eastAsia="Times New Roman" w:cs="Times New Roman"/>
                <w:spacing w:val="18"/>
              </w:rPr>
              <w:t xml:space="preserve"> </w:t>
            </w:r>
            <w:r>
              <w:rPr>
                <w:spacing w:val="4"/>
              </w:rPr>
              <w:t>危险化学</w:t>
            </w:r>
            <w:r>
              <w:rPr/>
              <w:t xml:space="preserve"> </w:t>
            </w:r>
            <w:r>
              <w:rPr>
                <w:spacing w:val="-7"/>
              </w:rPr>
              <w:t>品</w:t>
            </w:r>
            <w:r>
              <w:rPr>
                <w:spacing w:val="-36"/>
              </w:rPr>
              <w:t xml:space="preserve"> </w:t>
            </w:r>
            <w:r>
              <w:rPr>
                <w:spacing w:val="-7"/>
              </w:rPr>
              <w:t>生</w:t>
            </w:r>
            <w:r>
              <w:rPr>
                <w:spacing w:val="-47"/>
              </w:rPr>
              <w:t xml:space="preserve"> </w:t>
            </w:r>
            <w:r>
              <w:rPr>
                <w:spacing w:val="-7"/>
              </w:rPr>
              <w:t>产企</w:t>
            </w:r>
            <w:r>
              <w:rPr>
                <w:spacing w:val="-39"/>
              </w:rPr>
              <w:t xml:space="preserve"> </w:t>
            </w:r>
            <w:r>
              <w:rPr>
                <w:spacing w:val="-7"/>
              </w:rPr>
              <w:t>业</w:t>
            </w:r>
          </w:p>
          <w:p>
            <w:pPr>
              <w:pStyle w:val="TableText"/>
              <w:ind w:left="110"/>
              <w:spacing w:line="213" w:lineRule="auto"/>
              <w:rPr/>
            </w:pPr>
            <w:r>
              <w:rPr>
                <w:spacing w:val="1"/>
              </w:rPr>
              <w:t>未</w:t>
            </w:r>
            <w:r>
              <w:rPr>
                <w:spacing w:val="-48"/>
              </w:rPr>
              <w:t xml:space="preserve"> </w:t>
            </w:r>
            <w:r>
              <w:rPr>
                <w:spacing w:val="1"/>
              </w:rPr>
              <w:t>提</w:t>
            </w:r>
            <w:r>
              <w:rPr>
                <w:spacing w:val="-51"/>
              </w:rPr>
              <w:t xml:space="preserve"> </w:t>
            </w:r>
            <w:r>
              <w:rPr>
                <w:spacing w:val="1"/>
              </w:rPr>
              <w:t>供</w:t>
            </w:r>
            <w:r>
              <w:rPr>
                <w:spacing w:val="-41"/>
              </w:rPr>
              <w:t xml:space="preserve"> </w:t>
            </w:r>
            <w:r>
              <w:rPr>
                <w:spacing w:val="1"/>
              </w:rPr>
              <w:t>化学</w:t>
            </w:r>
          </w:p>
          <w:p>
            <w:pPr>
              <w:pStyle w:val="TableText"/>
              <w:ind w:left="110" w:right="106" w:firstLine="22"/>
              <w:spacing w:before="31" w:line="246" w:lineRule="auto"/>
              <w:rPr/>
            </w:pPr>
            <w:r>
              <w:rPr>
                <w:spacing w:val="22"/>
              </w:rPr>
              <w:t>品安全技术</w:t>
            </w:r>
            <w:r>
              <w:rPr>
                <w:spacing w:val="3"/>
              </w:rPr>
              <w:t xml:space="preserve"> </w:t>
            </w:r>
            <w:r>
              <w:rPr>
                <w:spacing w:val="-7"/>
              </w:rPr>
              <w:t>说明书，未在</w:t>
            </w:r>
          </w:p>
          <w:p>
            <w:pPr>
              <w:pStyle w:val="TableText"/>
              <w:ind w:left="104"/>
              <w:spacing w:before="1" w:line="214" w:lineRule="auto"/>
              <w:rPr/>
            </w:pPr>
            <w:r>
              <w:rPr>
                <w:spacing w:val="-6"/>
              </w:rPr>
              <w:t>包装（包括外</w:t>
            </w:r>
          </w:p>
          <w:p>
            <w:pPr>
              <w:pStyle w:val="TableText"/>
              <w:ind w:left="104"/>
              <w:spacing w:before="30" w:line="214" w:lineRule="auto"/>
              <w:rPr/>
            </w:pPr>
            <w:r>
              <w:rPr>
                <w:spacing w:val="-6"/>
              </w:rPr>
              <w:t>包装件）上粘</w:t>
            </w:r>
          </w:p>
          <w:p>
            <w:pPr>
              <w:pStyle w:val="TableText"/>
              <w:ind w:left="125" w:right="106" w:hanging="16"/>
              <w:spacing w:before="32" w:line="246" w:lineRule="auto"/>
              <w:jc w:val="both"/>
              <w:rPr/>
            </w:pPr>
            <w:r>
              <w:rPr>
                <w:spacing w:val="-7"/>
              </w:rPr>
              <w:t>贴、拴挂化学</w:t>
            </w:r>
            <w:r>
              <w:rPr>
                <w:spacing w:val="1"/>
              </w:rPr>
              <w:t xml:space="preserve"> </w:t>
            </w:r>
            <w:r>
              <w:rPr>
                <w:spacing w:val="24"/>
              </w:rPr>
              <w:t>品安全标签</w:t>
            </w:r>
            <w:r>
              <w:rPr/>
              <w:t xml:space="preserve"> </w:t>
            </w:r>
            <w:r>
              <w:rPr>
                <w:spacing w:val="-10"/>
              </w:rPr>
              <w:t>的（危险化学</w:t>
            </w:r>
          </w:p>
          <w:p>
            <w:pPr>
              <w:pStyle w:val="TableText"/>
              <w:ind w:left="115" w:right="106" w:firstLine="16"/>
              <w:spacing w:before="1" w:line="245" w:lineRule="auto"/>
              <w:rPr/>
            </w:pPr>
            <w:r>
              <w:rPr>
                <w:spacing w:val="-11"/>
              </w:rPr>
              <w:t>品的“一书一</w:t>
            </w:r>
            <w:r>
              <w:rPr>
                <w:spacing w:val="1"/>
              </w:rPr>
              <w:t xml:space="preserve"> </w:t>
            </w:r>
            <w:r>
              <w:rPr>
                <w:spacing w:val="-3"/>
              </w:rPr>
              <w:t>签”管理）</w:t>
            </w:r>
          </w:p>
        </w:tc>
        <w:tc>
          <w:tcPr>
            <w:tcW w:w="6267" w:type="dxa"/>
            <w:vAlign w:val="top"/>
          </w:tcPr>
          <w:p>
            <w:pPr>
              <w:spacing w:line="357" w:lineRule="auto"/>
              <w:rPr>
                <w:rFonts w:ascii="Arial"/>
                <w:sz w:val="21"/>
              </w:rPr>
            </w:pPr>
            <w:r/>
          </w:p>
          <w:p>
            <w:pPr>
              <w:spacing w:line="358" w:lineRule="auto"/>
              <w:rPr>
                <w:rFonts w:ascii="Arial"/>
                <w:sz w:val="21"/>
              </w:rPr>
            </w:pPr>
            <w:r/>
          </w:p>
          <w:p>
            <w:pPr>
              <w:pStyle w:val="TableText"/>
              <w:ind w:left="111" w:right="104" w:firstLine="357"/>
              <w:spacing w:before="58" w:line="246" w:lineRule="auto"/>
              <w:jc w:val="both"/>
              <w:rPr/>
            </w:pPr>
            <w:r>
              <w:rPr>
                <w:b/>
                <w:bCs/>
                <w:spacing w:val="-1"/>
              </w:rPr>
              <w:t>《危险化学品安全管理条例》第十五条</w:t>
            </w:r>
            <w:r>
              <w:rPr>
                <w:spacing w:val="-1"/>
              </w:rPr>
              <w:t xml:space="preserve"> </w:t>
            </w:r>
            <w:r>
              <w:rPr>
                <w:spacing w:val="-1"/>
              </w:rPr>
              <w:t>危险化学品生产企业应当提供与</w:t>
            </w:r>
            <w:r>
              <w:rPr>
                <w:spacing w:val="16"/>
              </w:rPr>
              <w:t xml:space="preserve"> </w:t>
            </w:r>
            <w:r>
              <w:rPr>
                <w:spacing w:val="-2"/>
              </w:rPr>
              <w:t>其生产的危险化学品相符的化学品安全技术说明书，并在危</w:t>
            </w:r>
            <w:r>
              <w:rPr>
                <w:spacing w:val="-3"/>
              </w:rPr>
              <w:t>险化学品包装（包</w:t>
            </w:r>
            <w:r>
              <w:rPr/>
              <w:t xml:space="preserve"> </w:t>
            </w:r>
            <w:r>
              <w:rPr>
                <w:spacing w:val="-2"/>
              </w:rPr>
              <w:t>括外包装件）上粘贴或者拴挂与包装内危险化学品相符的化</w:t>
            </w:r>
            <w:r>
              <w:rPr>
                <w:spacing w:val="-3"/>
              </w:rPr>
              <w:t>学品安全标签。化</w:t>
            </w:r>
            <w:r>
              <w:rPr/>
              <w:t xml:space="preserve"> </w:t>
            </w:r>
            <w:r>
              <w:rPr>
                <w:spacing w:val="3"/>
              </w:rPr>
              <w:t>学品安全技术说明书和化学品安全标签所载明的内容应当符合国家标准的要</w:t>
            </w:r>
            <w:r>
              <w:rPr>
                <w:spacing w:val="5"/>
              </w:rPr>
              <w:t xml:space="preserve"> </w:t>
            </w:r>
            <w:r>
              <w:rPr>
                <w:spacing w:val="-4"/>
              </w:rPr>
              <w:t>求。</w:t>
            </w:r>
          </w:p>
          <w:p>
            <w:pPr>
              <w:pStyle w:val="TableText"/>
              <w:ind w:left="130" w:right="104" w:firstLine="340"/>
              <w:spacing w:before="1" w:line="245" w:lineRule="auto"/>
              <w:rPr/>
            </w:pPr>
            <w:r>
              <w:rPr>
                <w:spacing w:val="-2"/>
              </w:rPr>
              <w:t>危险化学品生产企业发现其生产的危险化学品</w:t>
            </w:r>
            <w:r>
              <w:rPr>
                <w:spacing w:val="-3"/>
              </w:rPr>
              <w:t>有新的危险特性的，应当立</w:t>
            </w:r>
            <w:r>
              <w:rPr/>
              <w:t xml:space="preserve"> </w:t>
            </w:r>
            <w:r>
              <w:rPr>
                <w:spacing w:val="-1"/>
              </w:rPr>
              <w:t>即公告，并及时修订其化学品安全技术说明书和化学品安全标签。</w:t>
            </w:r>
          </w:p>
          <w:p>
            <w:pPr>
              <w:pStyle w:val="TableText"/>
              <w:ind w:left="469"/>
              <w:spacing w:before="1" w:line="214" w:lineRule="auto"/>
              <w:rPr/>
            </w:pPr>
            <w:r>
              <w:rPr>
                <w:b/>
                <w:bCs/>
                <w:spacing w:val="-2"/>
              </w:rPr>
              <w:t>《化学品安全标签编写规定》（</w:t>
            </w:r>
            <w:r>
              <w:rPr>
                <w:rFonts w:ascii="Times New Roman" w:hAnsi="Times New Roman" w:eastAsia="Times New Roman" w:cs="Times New Roman"/>
                <w:b/>
                <w:bCs/>
                <w:spacing w:val="-2"/>
              </w:rPr>
              <w:t>GB</w:t>
            </w:r>
            <w:r>
              <w:rPr>
                <w:rFonts w:ascii="Times New Roman" w:hAnsi="Times New Roman" w:eastAsia="Times New Roman" w:cs="Times New Roman"/>
                <w:b/>
                <w:bCs/>
                <w:spacing w:val="26"/>
                <w:w w:val="101"/>
              </w:rPr>
              <w:t xml:space="preserve"> </w:t>
            </w:r>
            <w:r>
              <w:rPr>
                <w:rFonts w:ascii="Times New Roman" w:hAnsi="Times New Roman" w:eastAsia="Times New Roman" w:cs="Times New Roman"/>
                <w:b/>
                <w:bCs/>
                <w:spacing w:val="-2"/>
              </w:rPr>
              <w:t>15258-2009</w:t>
            </w:r>
            <w:r>
              <w:rPr>
                <w:b/>
                <w:bCs/>
                <w:spacing w:val="-2"/>
              </w:rPr>
              <w:t>）</w:t>
            </w:r>
          </w:p>
          <w:p>
            <w:pPr>
              <w:pStyle w:val="TableText"/>
              <w:ind w:left="469"/>
              <w:spacing w:before="30" w:line="216" w:lineRule="auto"/>
              <w:rPr/>
            </w:pPr>
            <w:r>
              <w:rPr>
                <w:b/>
                <w:bCs/>
                <w:spacing w:val="-1"/>
              </w:rPr>
              <w:t>《化学品安全技术说明书内容和项目顺序》（</w:t>
            </w:r>
            <w:r>
              <w:rPr>
                <w:rFonts w:ascii="Times New Roman" w:hAnsi="Times New Roman" w:eastAsia="Times New Roman" w:cs="Times New Roman"/>
                <w:b/>
                <w:bCs/>
                <w:spacing w:val="-1"/>
              </w:rPr>
              <w:t>GB/T 16483-2008</w:t>
            </w:r>
            <w:r>
              <w:rPr>
                <w:b/>
                <w:bCs/>
                <w:spacing w:val="-1"/>
              </w:rPr>
              <w:t>）</w:t>
            </w:r>
          </w:p>
        </w:tc>
        <w:tc>
          <w:tcPr>
            <w:tcW w:w="5627" w:type="dxa"/>
            <w:vAlign w:val="top"/>
          </w:tcPr>
          <w:p>
            <w:pPr>
              <w:pStyle w:val="TableText"/>
              <w:ind w:left="115" w:right="70" w:firstLine="355"/>
              <w:spacing w:before="57" w:line="246" w:lineRule="auto"/>
              <w:jc w:val="both"/>
              <w:rPr/>
            </w:pPr>
            <w:r>
              <w:rPr>
                <w:b/>
                <w:bCs/>
                <w:spacing w:val="-2"/>
              </w:rPr>
              <w:t>《危险化学品安全管理条例》第七十八条第三项、第四项、第五</w:t>
            </w:r>
            <w:r>
              <w:rPr>
                <w:spacing w:val="6"/>
              </w:rPr>
              <w:t xml:space="preserve"> </w:t>
            </w:r>
            <w:r>
              <w:rPr>
                <w:b/>
                <w:bCs/>
                <w:spacing w:val="-2"/>
              </w:rPr>
              <w:t>项、第六项</w:t>
            </w:r>
            <w:r>
              <w:rPr>
                <w:spacing w:val="-2"/>
              </w:rPr>
              <w:t xml:space="preserve"> </w:t>
            </w:r>
            <w:r>
              <w:rPr>
                <w:spacing w:val="-2"/>
              </w:rPr>
              <w:t>有下列情形之一的，由安全生产监督管理部门责令</w:t>
            </w:r>
            <w:r>
              <w:rPr>
                <w:spacing w:val="-3"/>
              </w:rPr>
              <w:t>改正，</w:t>
            </w:r>
            <w:r>
              <w:rPr/>
              <w:t xml:space="preserve"> </w:t>
            </w:r>
            <w:r>
              <w:rPr>
                <w:spacing w:val="-6"/>
              </w:rPr>
              <w:t>可以处</w:t>
            </w:r>
            <w:r>
              <w:rPr>
                <w:spacing w:val="-28"/>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9"/>
                <w:w w:val="101"/>
              </w:rPr>
              <w:t xml:space="preserve"> </w:t>
            </w:r>
            <w:r>
              <w:rPr>
                <w:spacing w:val="-6"/>
              </w:rPr>
              <w:t>万元以下的罚款；拒不改正的，处</w:t>
            </w:r>
            <w:r>
              <w:rPr>
                <w:spacing w:val="-38"/>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8"/>
                <w:w w:val="101"/>
              </w:rPr>
              <w:t xml:space="preserve"> </w:t>
            </w:r>
            <w:r>
              <w:rPr>
                <w:spacing w:val="-6"/>
              </w:rPr>
              <w:t>万元以上</w:t>
            </w:r>
            <w:r>
              <w:rPr>
                <w:spacing w:val="-26"/>
              </w:rPr>
              <w:t xml:space="preserve"> </w:t>
            </w:r>
            <w:r>
              <w:rPr>
                <w:rFonts w:ascii="Times New Roman" w:hAnsi="Times New Roman" w:eastAsia="Times New Roman" w:cs="Times New Roman"/>
                <w:spacing w:val="-6"/>
              </w:rPr>
              <w:t>10</w:t>
            </w:r>
            <w:r>
              <w:rPr>
                <w:rFonts w:ascii="Times New Roman" w:hAnsi="Times New Roman" w:eastAsia="Times New Roman" w:cs="Times New Roman"/>
                <w:spacing w:val="16"/>
                <w:w w:val="102"/>
              </w:rPr>
              <w:t xml:space="preserve"> </w:t>
            </w:r>
            <w:r>
              <w:rPr>
                <w:spacing w:val="-6"/>
              </w:rPr>
              <w:t>万元以下的</w:t>
            </w:r>
            <w:r>
              <w:rPr/>
              <w:t xml:space="preserve"> </w:t>
            </w:r>
            <w:r>
              <w:rPr>
                <w:spacing w:val="-1"/>
              </w:rPr>
              <w:t>罚款；情节严重的，责令停产停业整顿：</w:t>
            </w:r>
          </w:p>
          <w:p>
            <w:pPr>
              <w:pStyle w:val="TableText"/>
              <w:ind w:left="113" w:right="103" w:firstLine="357"/>
              <w:spacing w:before="1" w:line="229" w:lineRule="auto"/>
              <w:rPr/>
            </w:pPr>
            <w:r>
              <w:rPr/>
              <w:t>（三）危险化学品生产企业未提供化学品安全技术说明书，或者</w:t>
            </w:r>
            <w:r>
              <w:rPr>
                <w:spacing w:val="5"/>
              </w:rPr>
              <w:t xml:space="preserve"> </w:t>
            </w:r>
            <w:r>
              <w:rPr>
                <w:spacing w:val="-1"/>
              </w:rPr>
              <w:t>未在包装（包括外包装件）上粘贴、拴挂化学品安全标签的；</w:t>
            </w:r>
          </w:p>
          <w:p>
            <w:pPr>
              <w:pStyle w:val="TableText"/>
              <w:ind w:left="113" w:right="103" w:firstLine="357"/>
              <w:spacing w:before="31" w:line="238" w:lineRule="auto"/>
              <w:rPr/>
            </w:pPr>
            <w:r>
              <w:rPr/>
              <w:t>（四）危险化学品生产企业提供的化学品安全技术说明书与其生</w:t>
            </w:r>
            <w:r>
              <w:rPr>
                <w:spacing w:val="5"/>
              </w:rPr>
              <w:t xml:space="preserve"> </w:t>
            </w:r>
            <w:r>
              <w:rPr/>
              <w:t>产的危险化学品不相符，或者在包装（包括外包装件）粘贴、拴挂的</w:t>
            </w:r>
            <w:r>
              <w:rPr>
                <w:spacing w:val="3"/>
              </w:rPr>
              <w:t xml:space="preserve"> </w:t>
            </w:r>
            <w:r>
              <w:rPr/>
              <w:t>化学品安全标签与包装内危险化学品不相符，或者化学品安全技术说</w:t>
            </w:r>
            <w:r>
              <w:rPr>
                <w:spacing w:val="3"/>
              </w:rPr>
              <w:t xml:space="preserve"> </w:t>
            </w:r>
            <w:r>
              <w:rPr>
                <w:spacing w:val="-1"/>
              </w:rPr>
              <w:t>明书、化学品安全标签所载明的内容不符合国家标准要求的；</w:t>
            </w:r>
          </w:p>
          <w:p>
            <w:pPr>
              <w:pStyle w:val="TableText"/>
              <w:ind w:left="115" w:right="103" w:firstLine="355"/>
              <w:spacing w:before="30" w:line="236" w:lineRule="auto"/>
              <w:rPr/>
            </w:pPr>
            <w:r>
              <w:rPr/>
              <w:t>（五）危险化学品生产企业发现其生产的危险化学品有新的危险</w:t>
            </w:r>
            <w:r>
              <w:rPr>
                <w:spacing w:val="5"/>
              </w:rPr>
              <w:t xml:space="preserve"> </w:t>
            </w:r>
            <w:r>
              <w:rPr/>
              <w:t>特性不立即公告，或者不及时修订其化学品安全技术说明书和化学品</w:t>
            </w:r>
            <w:r>
              <w:rPr>
                <w:spacing w:val="1"/>
              </w:rPr>
              <w:t xml:space="preserve"> </w:t>
            </w:r>
            <w:r>
              <w:rPr>
                <w:spacing w:val="-2"/>
              </w:rPr>
              <w:t>安全标签的；</w:t>
            </w:r>
          </w:p>
          <w:p>
            <w:pPr>
              <w:pStyle w:val="TableText"/>
              <w:ind w:left="124" w:right="103" w:firstLine="347"/>
              <w:spacing w:before="30" w:line="229" w:lineRule="auto"/>
              <w:rPr/>
            </w:pPr>
            <w:r>
              <w:rPr/>
              <w:t>（六）危险化学品经营企业经营没有化学品安全技术说明书和化</w:t>
            </w:r>
            <w:r>
              <w:rPr>
                <w:spacing w:val="5"/>
              </w:rPr>
              <w:t xml:space="preserve"> </w:t>
            </w:r>
            <w:r>
              <w:rPr>
                <w:spacing w:val="-2"/>
              </w:rPr>
              <w:t>学品安全标签的危险化学品的；</w:t>
            </w:r>
          </w:p>
        </w:tc>
        <w:tc>
          <w:tcPr>
            <w:tcW w:w="992"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75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2" w:right="108" w:hanging="2"/>
              <w:spacing w:before="59" w:line="235" w:lineRule="auto"/>
              <w:jc w:val="both"/>
              <w:rPr/>
            </w:pPr>
            <w:r>
              <w:rPr>
                <w:rFonts w:ascii="Times New Roman" w:hAnsi="Times New Roman" w:eastAsia="Times New Roman" w:cs="Times New Roman"/>
                <w:spacing w:val="3"/>
              </w:rPr>
              <w:t>7.6</w:t>
            </w:r>
            <w:r>
              <w:rPr>
                <w:rFonts w:ascii="Times New Roman" w:hAnsi="Times New Roman" w:eastAsia="Times New Roman" w:cs="Times New Roman"/>
                <w:spacing w:val="25"/>
              </w:rPr>
              <w:t xml:space="preserve"> </w:t>
            </w:r>
            <w:r>
              <w:rPr>
                <w:spacing w:val="3"/>
              </w:rPr>
              <w:t>企业应制</w:t>
            </w:r>
            <w:r>
              <w:rPr/>
              <w:t xml:space="preserve"> </w:t>
            </w:r>
            <w:r>
              <w:rPr>
                <w:spacing w:val="-4"/>
              </w:rPr>
              <w:t>定</w:t>
            </w:r>
            <w:r>
              <w:rPr>
                <w:spacing w:val="-37"/>
              </w:rPr>
              <w:t xml:space="preserve"> </w:t>
            </w:r>
            <w:r>
              <w:rPr>
                <w:spacing w:val="-4"/>
              </w:rPr>
              <w:t>重大</w:t>
            </w:r>
            <w:r>
              <w:rPr>
                <w:spacing w:val="-47"/>
              </w:rPr>
              <w:t xml:space="preserve"> </w:t>
            </w:r>
            <w:r>
              <w:rPr>
                <w:spacing w:val="-4"/>
              </w:rPr>
              <w:t>危</w:t>
            </w:r>
            <w:r>
              <w:rPr>
                <w:spacing w:val="-33"/>
              </w:rPr>
              <w:t xml:space="preserve"> </w:t>
            </w:r>
            <w:r>
              <w:rPr>
                <w:spacing w:val="-4"/>
              </w:rPr>
              <w:t>险</w:t>
            </w:r>
            <w:r>
              <w:rPr/>
              <w:t xml:space="preserve"> </w:t>
            </w:r>
            <w:r>
              <w:rPr>
                <w:spacing w:val="-9"/>
              </w:rPr>
              <w:t>源管理制度，</w:t>
            </w:r>
          </w:p>
        </w:tc>
        <w:tc>
          <w:tcPr>
            <w:tcW w:w="6267" w:type="dxa"/>
            <w:vAlign w:val="top"/>
          </w:tcPr>
          <w:p>
            <w:pPr>
              <w:pStyle w:val="TableText"/>
              <w:ind w:left="123" w:right="104" w:firstLine="346"/>
              <w:spacing w:before="59" w:line="235" w:lineRule="auto"/>
              <w:jc w:val="both"/>
              <w:rPr/>
            </w:pPr>
            <w:r>
              <w:rPr>
                <w:b/>
                <w:bCs/>
                <w:spacing w:val="-1"/>
              </w:rPr>
              <w:t>《危险化学品重大危险源监督管理暂行规定》第七条</w:t>
            </w:r>
            <w:r>
              <w:rPr>
                <w:spacing w:val="-1"/>
              </w:rPr>
              <w:t xml:space="preserve"> </w:t>
            </w:r>
            <w:r>
              <w:rPr>
                <w:spacing w:val="-1"/>
              </w:rPr>
              <w:t>危险化学品单位应</w:t>
            </w:r>
            <w:r>
              <w:rPr>
                <w:spacing w:val="5"/>
              </w:rPr>
              <w:t xml:space="preserve"> </w:t>
            </w:r>
            <w:r>
              <w:rPr>
                <w:spacing w:val="-3"/>
              </w:rPr>
              <w:t>当按照《危险化学品重大危险源辨识》标准，对本单位的危险化学品生产、经</w:t>
            </w:r>
            <w:r>
              <w:rPr>
                <w:spacing w:val="14"/>
              </w:rPr>
              <w:t xml:space="preserve"> </w:t>
            </w:r>
            <w:r>
              <w:rPr>
                <w:spacing w:val="-3"/>
              </w:rPr>
              <w:t>营、储存和使用装置、设施或者场所进行重大危险源辨识，并记录辨识过程与</w:t>
            </w:r>
          </w:p>
        </w:tc>
        <w:tc>
          <w:tcPr>
            <w:tcW w:w="5627" w:type="dxa"/>
            <w:vAlign w:val="top"/>
          </w:tcPr>
          <w:p>
            <w:pPr>
              <w:pStyle w:val="TableText"/>
              <w:ind w:left="471"/>
              <w:spacing w:before="59" w:line="214" w:lineRule="auto"/>
              <w:rPr/>
            </w:pPr>
            <w:r>
              <w:rPr>
                <w:b/>
                <w:bCs/>
                <w:spacing w:val="-2"/>
              </w:rPr>
              <w:t>《危险化学品重大危险源监督管理暂行规定》第三十二条第二项</w:t>
            </w:r>
          </w:p>
          <w:p>
            <w:pPr>
              <w:pStyle w:val="TableText"/>
              <w:ind w:left="113" w:right="58"/>
              <w:spacing w:before="32" w:line="229" w:lineRule="auto"/>
              <w:rPr/>
            </w:pPr>
            <w:r>
              <w:rPr/>
              <w:t>危险化学品单位有下列行为之一的，由县级以上人民政府安全生产监</w:t>
            </w:r>
            <w:r>
              <w:rPr>
                <w:spacing w:val="3"/>
              </w:rPr>
              <w:t xml:space="preserve"> </w:t>
            </w:r>
            <w:r>
              <w:rPr>
                <w:spacing w:val="-8"/>
              </w:rPr>
              <w:t>督管理部门责令限期改正，可以处</w:t>
            </w:r>
            <w:r>
              <w:rPr>
                <w:spacing w:val="-26"/>
              </w:rPr>
              <w:t xml:space="preserve"> </w:t>
            </w:r>
            <w:r>
              <w:rPr>
                <w:rFonts w:ascii="Times New Roman" w:hAnsi="Times New Roman" w:eastAsia="Times New Roman" w:cs="Times New Roman"/>
                <w:spacing w:val="-8"/>
              </w:rPr>
              <w:t>10</w:t>
            </w:r>
            <w:r>
              <w:rPr>
                <w:rFonts w:ascii="Times New Roman" w:hAnsi="Times New Roman" w:eastAsia="Times New Roman" w:cs="Times New Roman"/>
                <w:spacing w:val="16"/>
              </w:rPr>
              <w:t xml:space="preserve"> </w:t>
            </w:r>
            <w:r>
              <w:rPr>
                <w:spacing w:val="-8"/>
              </w:rPr>
              <w:t>万元以下的罚款；逾期未改正的，</w:t>
            </w:r>
          </w:p>
        </w:tc>
        <w:tc>
          <w:tcPr>
            <w:tcW w:w="992" w:type="dxa"/>
            <w:vAlign w:val="top"/>
          </w:tcPr>
          <w:p>
            <w:pPr>
              <w:pStyle w:val="TableText"/>
              <w:ind w:left="326" w:right="133" w:hanging="174"/>
              <w:spacing w:before="179" w:line="246" w:lineRule="auto"/>
              <w:rPr/>
            </w:pPr>
            <w:r>
              <w:rPr>
                <w:spacing w:val="-5"/>
              </w:rPr>
              <w:t>一般检查</w:t>
            </w:r>
            <w:r>
              <w:rPr/>
              <w:t xml:space="preserve"> </w:t>
            </w:r>
            <w:r>
              <w:rPr>
                <w:spacing w:val="-7"/>
              </w:rPr>
              <w:t>事项</w:t>
            </w:r>
          </w:p>
        </w:tc>
      </w:tr>
    </w:tbl>
    <w:p>
      <w:pPr>
        <w:spacing w:line="133" w:lineRule="exact"/>
        <w:rPr>
          <w:rFonts w:ascii="Arial"/>
          <w:sz w:val="11"/>
        </w:rPr>
      </w:pPr>
      <w:r/>
    </w:p>
    <w:p>
      <w:pPr>
        <w:spacing w:line="133" w:lineRule="exact"/>
        <w:sectPr>
          <w:footerReference w:type="default" r:id="rId60"/>
          <w:pgSz w:w="16839" w:h="11906"/>
          <w:pgMar w:top="400" w:right="432" w:bottom="1541" w:left="567" w:header="0" w:footer="1291"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95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10" w:right="106"/>
              <w:spacing w:before="56" w:line="246" w:lineRule="auto"/>
              <w:jc w:val="both"/>
              <w:rPr/>
            </w:pPr>
            <w:r>
              <w:rPr>
                <w:spacing w:val="3"/>
              </w:rPr>
              <w:t>按照</w:t>
            </w:r>
            <w:r>
              <w:rPr>
                <w:rFonts w:ascii="Times New Roman" w:hAnsi="Times New Roman" w:eastAsia="Times New Roman" w:cs="Times New Roman"/>
              </w:rPr>
              <w:t>GB   </w:t>
            </w:r>
            <w:r>
              <w:rPr>
                <w:rFonts w:ascii="Times New Roman" w:hAnsi="Times New Roman" w:eastAsia="Times New Roman" w:cs="Times New Roman"/>
                <w:spacing w:val="3"/>
              </w:rPr>
              <w:t>182</w:t>
            </w:r>
            <w:r>
              <w:rPr>
                <w:rFonts w:ascii="Times New Roman" w:hAnsi="Times New Roman" w:eastAsia="Times New Roman" w:cs="Times New Roman"/>
                <w:spacing w:val="1"/>
              </w:rPr>
              <w:t xml:space="preserve"> </w:t>
            </w:r>
            <w:r>
              <w:rPr>
                <w:rFonts w:ascii="Times New Roman" w:hAnsi="Times New Roman" w:eastAsia="Times New Roman" w:cs="Times New Roman"/>
                <w:spacing w:val="10"/>
              </w:rPr>
              <w:t>18</w:t>
            </w:r>
            <w:r>
              <w:rPr>
                <w:rFonts w:ascii="Times New Roman" w:hAnsi="Times New Roman" w:eastAsia="Times New Roman" w:cs="Times New Roman"/>
                <w:spacing w:val="33"/>
              </w:rPr>
              <w:t xml:space="preserve"> </w:t>
            </w:r>
            <w:r>
              <w:rPr>
                <w:spacing w:val="10"/>
              </w:rPr>
              <w:t>辨识并确</w:t>
            </w:r>
            <w:r>
              <w:rPr/>
              <w:t xml:space="preserve"> </w:t>
            </w:r>
            <w:r>
              <w:rPr>
                <w:spacing w:val="-3"/>
              </w:rPr>
              <w:t>定</w:t>
            </w:r>
            <w:r>
              <w:rPr>
                <w:spacing w:val="-40"/>
              </w:rPr>
              <w:t xml:space="preserve"> </w:t>
            </w:r>
            <w:r>
              <w:rPr>
                <w:spacing w:val="-3"/>
              </w:rPr>
              <w:t>重大</w:t>
            </w:r>
            <w:r>
              <w:rPr>
                <w:spacing w:val="-47"/>
              </w:rPr>
              <w:t xml:space="preserve"> </w:t>
            </w:r>
            <w:r>
              <w:rPr>
                <w:spacing w:val="-3"/>
              </w:rPr>
              <w:t>危</w:t>
            </w:r>
            <w:r>
              <w:rPr>
                <w:spacing w:val="-33"/>
              </w:rPr>
              <w:t xml:space="preserve"> </w:t>
            </w:r>
            <w:r>
              <w:rPr>
                <w:spacing w:val="-3"/>
              </w:rPr>
              <w:t>险</w:t>
            </w:r>
            <w:r>
              <w:rPr/>
              <w:t xml:space="preserve"> </w:t>
            </w:r>
            <w:r>
              <w:rPr>
                <w:spacing w:val="-7"/>
              </w:rPr>
              <w:t>源，建立重大</w:t>
            </w:r>
            <w:r>
              <w:rPr/>
              <w:t xml:space="preserve"> </w:t>
            </w:r>
            <w:r>
              <w:rPr>
                <w:spacing w:val="-2"/>
              </w:rPr>
              <w:t>危险源档案</w:t>
            </w:r>
          </w:p>
        </w:tc>
        <w:tc>
          <w:tcPr>
            <w:tcW w:w="6267" w:type="dxa"/>
            <w:vAlign w:val="top"/>
          </w:tcPr>
          <w:p>
            <w:pPr>
              <w:pStyle w:val="TableText"/>
              <w:ind w:left="117"/>
              <w:spacing w:before="55" w:line="214" w:lineRule="auto"/>
              <w:rPr/>
            </w:pPr>
            <w:r>
              <w:rPr>
                <w:spacing w:val="-5"/>
              </w:rPr>
              <w:t>结果。</w:t>
            </w:r>
          </w:p>
          <w:p>
            <w:pPr>
              <w:pStyle w:val="TableText"/>
              <w:ind w:left="111" w:right="106" w:firstLine="369"/>
              <w:spacing w:before="31" w:line="246" w:lineRule="auto"/>
              <w:rPr/>
            </w:pPr>
            <w:r>
              <w:rPr>
                <w:b/>
                <w:bCs/>
              </w:rPr>
              <w:t>第二十二条</w:t>
            </w:r>
            <w:r>
              <w:rPr/>
              <w:t xml:space="preserve"> </w:t>
            </w:r>
            <w:r>
              <w:rPr/>
              <w:t>危险化学品单位应当对辨识确认的重大危险</w:t>
            </w:r>
            <w:r>
              <w:rPr>
                <w:spacing w:val="-1"/>
              </w:rPr>
              <w:t>源及时、逐项进</w:t>
            </w:r>
            <w:r>
              <w:rPr/>
              <w:t xml:space="preserve"> </w:t>
            </w:r>
            <w:r>
              <w:rPr>
                <w:spacing w:val="-2"/>
              </w:rPr>
              <w:t>行登记建档。</w:t>
            </w:r>
          </w:p>
        </w:tc>
        <w:tc>
          <w:tcPr>
            <w:tcW w:w="5627" w:type="dxa"/>
            <w:vAlign w:val="top"/>
          </w:tcPr>
          <w:p>
            <w:pPr>
              <w:pStyle w:val="TableText"/>
              <w:ind w:left="113" w:right="64" w:firstLine="5"/>
              <w:spacing w:before="55" w:line="246" w:lineRule="auto"/>
              <w:jc w:val="both"/>
              <w:rPr/>
            </w:pPr>
            <w:r>
              <w:rPr>
                <w:spacing w:val="-2"/>
              </w:rPr>
              <w:t>责令停产停业整顿，并处</w:t>
            </w:r>
            <w:r>
              <w:rPr>
                <w:spacing w:val="-22"/>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w w:val="101"/>
              </w:rPr>
              <w:t xml:space="preserve"> </w:t>
            </w:r>
            <w:r>
              <w:rPr>
                <w:spacing w:val="-2"/>
              </w:rPr>
              <w:t>万元以上</w:t>
            </w:r>
            <w:r>
              <w:rPr>
                <w:spacing w:val="-4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万元以下的罚款，对其直接</w:t>
            </w:r>
            <w:r>
              <w:rPr/>
              <w:t xml:space="preserve"> </w:t>
            </w:r>
            <w:r>
              <w:rPr>
                <w:spacing w:val="-1"/>
              </w:rPr>
              <w:t>负责的主管人员和其他直接责任人员处</w:t>
            </w:r>
            <w:r>
              <w:rPr>
                <w:rFonts w:ascii="Times New Roman" w:hAnsi="Times New Roman" w:eastAsia="Times New Roman" w:cs="Times New Roman"/>
                <w:spacing w:val="-1"/>
              </w:rPr>
              <w:t>2 </w:t>
            </w:r>
            <w:r>
              <w:rPr>
                <w:spacing w:val="-2"/>
              </w:rPr>
              <w:t>万元以上</w:t>
            </w:r>
            <w:r>
              <w:rPr>
                <w:rFonts w:ascii="Times New Roman" w:hAnsi="Times New Roman" w:eastAsia="Times New Roman" w:cs="Times New Roman"/>
                <w:spacing w:val="-2"/>
              </w:rPr>
              <w:t>5 </w:t>
            </w:r>
            <w:r>
              <w:rPr>
                <w:spacing w:val="-2"/>
              </w:rPr>
              <w:t>万元以下的罚款；</w:t>
            </w:r>
            <w:r>
              <w:rPr/>
              <w:t xml:space="preserve"> </w:t>
            </w:r>
            <w:r>
              <w:rPr>
                <w:spacing w:val="-1"/>
              </w:rPr>
              <w:t>构成犯罪的，依照刑法有关规定追究刑事责任：</w:t>
            </w:r>
          </w:p>
          <w:p>
            <w:pPr>
              <w:pStyle w:val="TableText"/>
              <w:ind w:left="471"/>
              <w:spacing w:line="213" w:lineRule="auto"/>
              <w:rPr/>
            </w:pPr>
            <w:r>
              <w:rPr/>
              <w:t>（二）未按照本规定要求对重大危险源进</w:t>
            </w:r>
            <w:r>
              <w:rPr>
                <w:spacing w:val="-1"/>
              </w:rPr>
              <w:t>行登记建档的；</w:t>
            </w:r>
          </w:p>
          <w:p>
            <w:pPr>
              <w:pStyle w:val="TableText"/>
              <w:ind w:left="117" w:right="102" w:firstLine="364"/>
              <w:spacing w:before="32" w:line="246" w:lineRule="auto"/>
              <w:jc w:val="both"/>
              <w:rPr/>
            </w:pPr>
            <w:r>
              <w:rPr>
                <w:b/>
                <w:bCs/>
                <w:spacing w:val="-4"/>
              </w:rPr>
              <w:t>第三十四条第一项</w:t>
            </w:r>
            <w:r>
              <w:rPr>
                <w:spacing w:val="-4"/>
              </w:rPr>
              <w:t xml:space="preserve"> </w:t>
            </w:r>
            <w:r>
              <w:rPr>
                <w:spacing w:val="-4"/>
              </w:rPr>
              <w:t>危险化学品单位有下列情形之一的，由县级以</w:t>
            </w:r>
            <w:r>
              <w:rPr>
                <w:spacing w:val="5"/>
              </w:rPr>
              <w:t xml:space="preserve"> </w:t>
            </w:r>
            <w:r>
              <w:rPr>
                <w:spacing w:val="-2"/>
              </w:rPr>
              <w:t>上人民政府安全生产监督管理部门给予警告，可</w:t>
            </w:r>
            <w:r>
              <w:rPr>
                <w:spacing w:val="-3"/>
              </w:rPr>
              <w:t>以并处</w:t>
            </w:r>
            <w:r>
              <w:rPr>
                <w:spacing w:val="-35"/>
              </w:rPr>
              <w:t xml:space="preserve"> </w:t>
            </w:r>
            <w:r>
              <w:rPr>
                <w:rFonts w:ascii="Times New Roman" w:hAnsi="Times New Roman" w:eastAsia="Times New Roman" w:cs="Times New Roman"/>
                <w:spacing w:val="-3"/>
              </w:rPr>
              <w:t>5000</w:t>
            </w:r>
            <w:r>
              <w:rPr>
                <w:rFonts w:ascii="Times New Roman" w:hAnsi="Times New Roman" w:eastAsia="Times New Roman" w:cs="Times New Roman"/>
                <w:spacing w:val="12"/>
                <w:w w:val="101"/>
              </w:rPr>
              <w:t xml:space="preserve"> </w:t>
            </w:r>
            <w:r>
              <w:rPr>
                <w:spacing w:val="-3"/>
              </w:rPr>
              <w:t>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rPr>
              <w:t xml:space="preserve"> </w:t>
            </w:r>
            <w:r>
              <w:rPr>
                <w:spacing w:val="-2"/>
              </w:rPr>
              <w:t>万元以下的罚款：</w:t>
            </w:r>
          </w:p>
          <w:p>
            <w:pPr>
              <w:pStyle w:val="TableText"/>
              <w:ind w:left="471"/>
              <w:spacing w:line="213" w:lineRule="auto"/>
              <w:rPr/>
            </w:pPr>
            <w:r>
              <w:rPr>
                <w:spacing w:val="-1"/>
              </w:rPr>
              <w:t>（一）未按照标准对重大危险源进行辨识的。</w:t>
            </w:r>
          </w:p>
        </w:tc>
        <w:tc>
          <w:tcPr>
            <w:tcW w:w="992" w:type="dxa"/>
            <w:vAlign w:val="top"/>
          </w:tcPr>
          <w:p>
            <w:pPr>
              <w:rPr>
                <w:rFonts w:ascii="Arial"/>
                <w:sz w:val="21"/>
              </w:rPr>
            </w:pPr>
            <w:r/>
          </w:p>
        </w:tc>
      </w:tr>
      <w:tr>
        <w:trPr>
          <w:trHeight w:val="339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pStyle w:val="TableText"/>
              <w:ind w:left="110"/>
              <w:spacing w:before="55" w:line="214" w:lineRule="auto"/>
              <w:rPr/>
            </w:pPr>
            <w:r>
              <w:rPr>
                <w:rFonts w:ascii="Times New Roman" w:hAnsi="Times New Roman" w:eastAsia="Times New Roman" w:cs="Times New Roman"/>
                <w:spacing w:val="3"/>
              </w:rPr>
              <w:t>7.7</w:t>
            </w:r>
            <w:r>
              <w:rPr>
                <w:rFonts w:ascii="Times New Roman" w:hAnsi="Times New Roman" w:eastAsia="Times New Roman" w:cs="Times New Roman"/>
                <w:spacing w:val="25"/>
              </w:rPr>
              <w:t xml:space="preserve"> </w:t>
            </w:r>
            <w:r>
              <w:rPr>
                <w:spacing w:val="3"/>
              </w:rPr>
              <w:t>企业应按</w:t>
            </w:r>
          </w:p>
          <w:p>
            <w:pPr>
              <w:pStyle w:val="TableText"/>
              <w:ind w:left="108" w:right="107" w:firstLine="15"/>
              <w:spacing w:before="31" w:line="242" w:lineRule="auto"/>
              <w:rPr/>
            </w:pPr>
            <w:r>
              <w:rPr>
                <w:spacing w:val="-5"/>
              </w:rPr>
              <w:t>照</w:t>
            </w:r>
            <w:r>
              <w:rPr>
                <w:spacing w:val="15"/>
              </w:rPr>
              <w:t xml:space="preserve"> </w:t>
            </w:r>
            <w:r>
              <w:rPr>
                <w:rFonts w:ascii="Times New Roman" w:hAnsi="Times New Roman" w:eastAsia="Times New Roman" w:cs="Times New Roman"/>
                <w:spacing w:val="-5"/>
              </w:rPr>
              <w:t>AQ</w:t>
            </w:r>
            <w:r>
              <w:rPr>
                <w:rFonts w:ascii="Times New Roman" w:hAnsi="Times New Roman" w:eastAsia="Times New Roman" w:cs="Times New Roman"/>
                <w:spacing w:val="6"/>
              </w:rPr>
              <w:t xml:space="preserve">   </w:t>
            </w:r>
            <w:r>
              <w:rPr>
                <w:rFonts w:ascii="Times New Roman" w:hAnsi="Times New Roman" w:eastAsia="Times New Roman" w:cs="Times New Roman"/>
                <w:spacing w:val="-5"/>
              </w:rPr>
              <w:t>3036</w:t>
            </w:r>
            <w:r>
              <w:rPr>
                <w:rFonts w:ascii="Times New Roman" w:hAnsi="Times New Roman" w:eastAsia="Times New Roman" w:cs="Times New Roman"/>
              </w:rPr>
              <w:t xml:space="preserve"> </w:t>
            </w:r>
            <w:r>
              <w:rPr>
                <w:spacing w:val="-1"/>
              </w:rPr>
              <w:t>及</w:t>
            </w:r>
            <w:r>
              <w:rPr>
                <w:spacing w:val="-43"/>
              </w:rPr>
              <w:t xml:space="preserve"> </w:t>
            </w:r>
            <w:r>
              <w:rPr>
                <w:spacing w:val="-1"/>
              </w:rPr>
              <w:t>有</w:t>
            </w:r>
            <w:r>
              <w:rPr>
                <w:spacing w:val="-40"/>
              </w:rPr>
              <w:t xml:space="preserve"> </w:t>
            </w:r>
            <w:r>
              <w:rPr>
                <w:spacing w:val="-1"/>
              </w:rPr>
              <w:t>关规</w:t>
            </w:r>
            <w:r>
              <w:rPr>
                <w:spacing w:val="-44"/>
              </w:rPr>
              <w:t xml:space="preserve"> </w:t>
            </w:r>
            <w:r>
              <w:rPr>
                <w:spacing w:val="-1"/>
              </w:rPr>
              <w:t>定</w:t>
            </w:r>
          </w:p>
          <w:p>
            <w:pPr>
              <w:pStyle w:val="TableText"/>
              <w:ind w:left="110"/>
              <w:spacing w:before="8" w:line="217" w:lineRule="auto"/>
              <w:rPr/>
            </w:pPr>
            <w:r>
              <w:rPr/>
              <w:t>设</w:t>
            </w:r>
            <w:r>
              <w:rPr>
                <w:spacing w:val="-41"/>
              </w:rPr>
              <w:t xml:space="preserve"> </w:t>
            </w:r>
            <w:r>
              <w:rPr/>
              <w:t>置</w:t>
            </w:r>
            <w:r>
              <w:rPr>
                <w:spacing w:val="-40"/>
              </w:rPr>
              <w:t xml:space="preserve"> </w:t>
            </w:r>
            <w:r>
              <w:rPr/>
              <w:t>重大</w:t>
            </w:r>
            <w:r>
              <w:rPr>
                <w:spacing w:val="-47"/>
              </w:rPr>
              <w:t xml:space="preserve"> </w:t>
            </w:r>
            <w:r>
              <w:rPr/>
              <w:t>危</w:t>
            </w:r>
          </w:p>
          <w:p>
            <w:pPr>
              <w:pStyle w:val="TableText"/>
              <w:ind w:left="112" w:right="108" w:firstLine="11"/>
              <w:spacing w:before="27" w:line="246" w:lineRule="auto"/>
              <w:jc w:val="both"/>
              <w:rPr/>
            </w:pPr>
            <w:r>
              <w:rPr>
                <w:spacing w:val="24"/>
              </w:rPr>
              <w:t>险源安全监</w:t>
            </w:r>
            <w:r>
              <w:rPr>
                <w:spacing w:val="1"/>
              </w:rPr>
              <w:t xml:space="preserve"> </w:t>
            </w:r>
            <w:r>
              <w:rPr>
                <w:spacing w:val="-8"/>
              </w:rPr>
              <w:t>控报警系统，</w:t>
            </w:r>
            <w:r>
              <w:rPr>
                <w:spacing w:val="1"/>
              </w:rPr>
              <w:t xml:space="preserve"> </w:t>
            </w:r>
            <w:r>
              <w:rPr>
                <w:spacing w:val="26"/>
              </w:rPr>
              <w:t>重大危险源</w:t>
            </w:r>
            <w:r>
              <w:rPr>
                <w:spacing w:val="3"/>
              </w:rPr>
              <w:t xml:space="preserve"> </w:t>
            </w:r>
            <w:r>
              <w:rPr>
                <w:spacing w:val="-8"/>
              </w:rPr>
              <w:t>涉及的压力、</w:t>
            </w:r>
          </w:p>
          <w:p>
            <w:pPr>
              <w:pStyle w:val="TableText"/>
              <w:ind w:left="118" w:right="108" w:firstLine="2"/>
              <w:spacing w:before="2" w:line="244" w:lineRule="auto"/>
              <w:rPr/>
            </w:pPr>
            <w:r>
              <w:rPr>
                <w:spacing w:val="-9"/>
              </w:rPr>
              <w:t>温度、液位、</w:t>
            </w:r>
            <w:r>
              <w:rPr/>
              <w:t xml:space="preserve"> </w:t>
            </w:r>
            <w:r>
              <w:rPr>
                <w:spacing w:val="-3"/>
              </w:rPr>
              <w:t>泄</w:t>
            </w:r>
            <w:r>
              <w:rPr>
                <w:spacing w:val="-41"/>
              </w:rPr>
              <w:t xml:space="preserve"> </w:t>
            </w:r>
            <w:r>
              <w:rPr>
                <w:spacing w:val="-3"/>
              </w:rPr>
              <w:t>漏报</w:t>
            </w:r>
            <w:r>
              <w:rPr>
                <w:spacing w:val="-48"/>
              </w:rPr>
              <w:t xml:space="preserve"> </w:t>
            </w:r>
            <w:r>
              <w:rPr>
                <w:spacing w:val="-3"/>
              </w:rPr>
              <w:t>警</w:t>
            </w:r>
            <w:r>
              <w:rPr>
                <w:spacing w:val="-38"/>
              </w:rPr>
              <w:t xml:space="preserve"> </w:t>
            </w:r>
            <w:r>
              <w:rPr>
                <w:spacing w:val="-3"/>
              </w:rPr>
              <w:t>等</w:t>
            </w:r>
          </w:p>
          <w:p>
            <w:pPr>
              <w:pStyle w:val="TableText"/>
              <w:ind w:left="118"/>
              <w:spacing w:before="3" w:line="214" w:lineRule="auto"/>
              <w:rPr/>
            </w:pPr>
            <w:r>
              <w:rPr>
                <w:spacing w:val="30"/>
              </w:rPr>
              <w:t>重要参数的</w:t>
            </w:r>
          </w:p>
          <w:p>
            <w:pPr>
              <w:pStyle w:val="TableText"/>
              <w:ind w:left="115"/>
              <w:spacing w:before="31" w:line="215" w:lineRule="auto"/>
              <w:rPr/>
            </w:pPr>
            <w:r>
              <w:rPr>
                <w:spacing w:val="-3"/>
              </w:rPr>
              <w:t>测</w:t>
            </w:r>
            <w:r>
              <w:rPr>
                <w:spacing w:val="-41"/>
              </w:rPr>
              <w:t xml:space="preserve"> </w:t>
            </w:r>
            <w:r>
              <w:rPr>
                <w:spacing w:val="-3"/>
              </w:rPr>
              <w:t>量</w:t>
            </w:r>
            <w:r>
              <w:rPr>
                <w:spacing w:val="-41"/>
              </w:rPr>
              <w:t xml:space="preserve"> </w:t>
            </w:r>
            <w:r>
              <w:rPr>
                <w:spacing w:val="-3"/>
              </w:rPr>
              <w:t>要</w:t>
            </w:r>
            <w:r>
              <w:rPr>
                <w:spacing w:val="-43"/>
              </w:rPr>
              <w:t xml:space="preserve"> </w:t>
            </w:r>
            <w:r>
              <w:rPr>
                <w:spacing w:val="-3"/>
              </w:rPr>
              <w:t>有远</w:t>
            </w:r>
          </w:p>
          <w:p>
            <w:pPr>
              <w:pStyle w:val="TableText"/>
              <w:ind w:left="117" w:right="108" w:hanging="11"/>
              <w:spacing w:before="31" w:line="229" w:lineRule="auto"/>
              <w:rPr/>
            </w:pPr>
            <w:r>
              <w:rPr/>
              <w:t>传</w:t>
            </w:r>
            <w:r>
              <w:rPr>
                <w:spacing w:val="-42"/>
              </w:rPr>
              <w:t xml:space="preserve"> </w:t>
            </w:r>
            <w:r>
              <w:rPr/>
              <w:t>和</w:t>
            </w:r>
            <w:r>
              <w:rPr>
                <w:spacing w:val="-47"/>
              </w:rPr>
              <w:t xml:space="preserve"> </w:t>
            </w:r>
            <w:r>
              <w:rPr/>
              <w:t>连</w:t>
            </w:r>
            <w:r>
              <w:rPr>
                <w:spacing w:val="-41"/>
              </w:rPr>
              <w:t xml:space="preserve"> </w:t>
            </w:r>
            <w:r>
              <w:rPr/>
              <w:t>续记</w:t>
            </w:r>
            <w:r>
              <w:rPr/>
              <w:t xml:space="preserve"> </w:t>
            </w:r>
            <w:r>
              <w:rPr/>
              <w:t>录</w:t>
            </w:r>
          </w:p>
        </w:tc>
        <w:tc>
          <w:tcPr>
            <w:tcW w:w="6267" w:type="dxa"/>
            <w:vAlign w:val="top"/>
          </w:tcPr>
          <w:p>
            <w:pPr>
              <w:spacing w:line="356" w:lineRule="auto"/>
              <w:rPr>
                <w:rFonts w:ascii="Arial"/>
                <w:sz w:val="21"/>
              </w:rPr>
            </w:pPr>
            <w:r/>
          </w:p>
          <w:p>
            <w:pPr>
              <w:spacing w:line="356" w:lineRule="auto"/>
              <w:rPr>
                <w:rFonts w:ascii="Arial"/>
                <w:sz w:val="21"/>
              </w:rPr>
            </w:pPr>
            <w:r/>
          </w:p>
          <w:p>
            <w:pPr>
              <w:pStyle w:val="TableText"/>
              <w:ind w:left="120" w:right="104" w:firstLine="349"/>
              <w:spacing w:before="58" w:line="246" w:lineRule="auto"/>
              <w:jc w:val="both"/>
              <w:rPr/>
            </w:pPr>
            <w:r>
              <w:rPr>
                <w:b/>
                <w:bCs/>
                <w:spacing w:val="-1"/>
              </w:rPr>
              <w:t>《危险化学品重大危险源监督管理暂行规定》第十三条第一项</w:t>
            </w:r>
            <w:r>
              <w:rPr>
                <w:spacing w:val="-2"/>
              </w:rPr>
              <w:t xml:space="preserve"> </w:t>
            </w:r>
            <w:r>
              <w:rPr>
                <w:spacing w:val="-2"/>
              </w:rPr>
              <w:t>危险化学</w:t>
            </w:r>
            <w:r>
              <w:rPr/>
              <w:t xml:space="preserve"> </w:t>
            </w:r>
            <w:r>
              <w:rPr>
                <w:spacing w:val="-8"/>
              </w:rPr>
              <w:t>品单位应当根据构成重大危险源的危险化学品种类、数量、生产、使用工艺（方</w:t>
            </w:r>
            <w:r>
              <w:rPr>
                <w:spacing w:val="16"/>
              </w:rPr>
              <w:t xml:space="preserve"> </w:t>
            </w:r>
            <w:r>
              <w:rPr>
                <w:spacing w:val="-3"/>
              </w:rPr>
              <w:t>式）或者相关设备、设施等实际情况，按照下列要求建立健全安全监测监控体</w:t>
            </w:r>
            <w:r>
              <w:rPr>
                <w:spacing w:val="18"/>
              </w:rPr>
              <w:t xml:space="preserve"> </w:t>
            </w:r>
            <w:r>
              <w:rPr>
                <w:spacing w:val="-2"/>
              </w:rPr>
              <w:t>系，完善控制措施：</w:t>
            </w:r>
          </w:p>
          <w:p>
            <w:pPr>
              <w:pStyle w:val="TableText"/>
              <w:ind w:left="107" w:right="104" w:firstLine="362"/>
              <w:spacing w:before="3" w:line="245" w:lineRule="auto"/>
              <w:jc w:val="both"/>
              <w:rPr/>
            </w:pPr>
            <w:r>
              <w:rPr>
                <w:spacing w:val="-2"/>
              </w:rPr>
              <w:t>（一）重大危险源配备温度、压力、液位、流量、</w:t>
            </w:r>
            <w:r>
              <w:rPr>
                <w:spacing w:val="-3"/>
              </w:rPr>
              <w:t>组份等信息的不间断采</w:t>
            </w:r>
            <w:r>
              <w:rPr/>
              <w:t xml:space="preserve"> </w:t>
            </w:r>
            <w:r>
              <w:rPr>
                <w:spacing w:val="-2"/>
              </w:rPr>
              <w:t>集和监测系统以及可燃气体和有毒有害气体泄漏检测报警装置，并具</w:t>
            </w:r>
            <w:r>
              <w:rPr>
                <w:spacing w:val="-3"/>
              </w:rPr>
              <w:t>备信息远</w:t>
            </w:r>
            <w:r>
              <w:rPr/>
              <w:t xml:space="preserve"> </w:t>
            </w:r>
            <w:r>
              <w:rPr>
                <w:spacing w:val="-2"/>
              </w:rPr>
              <w:t>传、连续记录、事故预警、信息存储等功能；一级或者二级重大危险</w:t>
            </w:r>
            <w:r>
              <w:rPr>
                <w:spacing w:val="-3"/>
              </w:rPr>
              <w:t>源，具备</w:t>
            </w:r>
            <w:r>
              <w:rPr/>
              <w:t xml:space="preserve"> </w:t>
            </w:r>
            <w:r>
              <w:rPr>
                <w:spacing w:val="-1"/>
              </w:rPr>
              <w:t>紧急停车功能。记录的电子数据的保存时间不少于</w:t>
            </w:r>
            <w:r>
              <w:rPr>
                <w:spacing w:val="-36"/>
              </w:rPr>
              <w:t xml:space="preserve"> </w:t>
            </w:r>
            <w:r>
              <w:rPr>
                <w:rFonts w:ascii="Times New Roman" w:hAnsi="Times New Roman" w:eastAsia="Times New Roman" w:cs="Times New Roman"/>
                <w:spacing w:val="-1"/>
              </w:rPr>
              <w:t>30</w:t>
            </w:r>
            <w:r>
              <w:rPr>
                <w:rFonts w:ascii="Times New Roman" w:hAnsi="Times New Roman" w:eastAsia="Times New Roman" w:cs="Times New Roman"/>
                <w:spacing w:val="11"/>
                <w:w w:val="102"/>
              </w:rPr>
              <w:t xml:space="preserve"> </w:t>
            </w:r>
            <w:r>
              <w:rPr>
                <w:spacing w:val="-1"/>
              </w:rPr>
              <w:t>天。</w:t>
            </w:r>
          </w:p>
        </w:tc>
        <w:tc>
          <w:tcPr>
            <w:tcW w:w="5627"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471"/>
              <w:spacing w:before="59" w:line="214" w:lineRule="auto"/>
              <w:rPr/>
            </w:pPr>
            <w:r>
              <w:rPr>
                <w:b/>
                <w:bCs/>
                <w:spacing w:val="-2"/>
              </w:rPr>
              <w:t>《危险化学品重大危险源监督管理暂行规定》第三十二条第三项</w:t>
            </w:r>
          </w:p>
          <w:p>
            <w:pPr>
              <w:pStyle w:val="TableText"/>
              <w:ind w:left="113" w:right="103"/>
              <w:spacing w:before="32" w:line="246" w:lineRule="auto"/>
              <w:jc w:val="both"/>
              <w:rPr/>
            </w:pPr>
            <w:r>
              <w:rPr/>
              <w:t>危险化学品单位有下列行为之一的，由县级以上人民政府安全生产监</w:t>
            </w:r>
            <w:r>
              <w:rPr>
                <w:spacing w:val="3"/>
              </w:rPr>
              <w:t xml:space="preserve"> </w:t>
            </w:r>
            <w:r>
              <w:rPr/>
              <w:t>督管理部门责令限期改正；逾期未改正的，责令停产停业整顿，可以</w:t>
            </w:r>
            <w:r>
              <w:rPr>
                <w:spacing w:val="3"/>
              </w:rPr>
              <w:t xml:space="preserve"> </w:t>
            </w:r>
            <w:r>
              <w:rPr>
                <w:spacing w:val="-4"/>
              </w:rPr>
              <w:t>并处</w:t>
            </w:r>
            <w:r>
              <w:rPr>
                <w:spacing w:val="-41"/>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9"/>
              </w:rPr>
              <w:t xml:space="preserve"> </w:t>
            </w:r>
            <w:r>
              <w:rPr>
                <w:spacing w:val="-4"/>
              </w:rPr>
              <w:t>万元以上</w:t>
            </w:r>
            <w:r>
              <w:rPr>
                <w:spacing w:val="-26"/>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6"/>
                <w:w w:val="101"/>
              </w:rPr>
              <w:t xml:space="preserve"> </w:t>
            </w:r>
            <w:r>
              <w:rPr>
                <w:spacing w:val="-4"/>
              </w:rPr>
              <w:t>万元以下的罚款：</w:t>
            </w:r>
          </w:p>
          <w:p>
            <w:pPr>
              <w:pStyle w:val="TableText"/>
              <w:ind w:left="119" w:right="103" w:firstLine="352"/>
              <w:spacing w:before="1" w:line="246" w:lineRule="auto"/>
              <w:rPr/>
            </w:pPr>
            <w:r>
              <w:rPr/>
              <w:t>（三）未按照本规定及相关标准要求对重大危险源进行安全监测</w:t>
            </w:r>
            <w:r>
              <w:rPr>
                <w:spacing w:val="5"/>
              </w:rPr>
              <w:t xml:space="preserve"> </w:t>
            </w:r>
            <w:r>
              <w:rPr>
                <w:spacing w:val="-4"/>
              </w:rPr>
              <w:t>监控的。</w:t>
            </w:r>
          </w:p>
        </w:tc>
        <w:tc>
          <w:tcPr>
            <w:tcW w:w="992"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3156"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0"/>
              <w:spacing w:before="58" w:line="214" w:lineRule="auto"/>
              <w:rPr/>
            </w:pPr>
            <w:r>
              <w:rPr>
                <w:rFonts w:ascii="Times New Roman" w:hAnsi="Times New Roman" w:eastAsia="Times New Roman" w:cs="Times New Roman"/>
                <w:spacing w:val="-4"/>
              </w:rPr>
              <w:t>7.8</w:t>
            </w:r>
            <w:r>
              <w:rPr>
                <w:rFonts w:ascii="Times New Roman" w:hAnsi="Times New Roman" w:eastAsia="Times New Roman" w:cs="Times New Roman"/>
                <w:spacing w:val="21"/>
              </w:rPr>
              <w:t xml:space="preserve">  </w:t>
            </w:r>
            <w:r>
              <w:rPr>
                <w:spacing w:val="-4"/>
              </w:rPr>
              <w:t>构</w:t>
            </w:r>
            <w:r>
              <w:rPr>
                <w:spacing w:val="-4"/>
              </w:rPr>
              <w:t xml:space="preserve"> </w:t>
            </w:r>
            <w:r>
              <w:rPr>
                <w:spacing w:val="-4"/>
              </w:rPr>
              <w:t>成</w:t>
            </w:r>
            <w:r>
              <w:rPr>
                <w:spacing w:val="5"/>
              </w:rPr>
              <w:t xml:space="preserve"> </w:t>
            </w:r>
            <w:r>
              <w:rPr>
                <w:spacing w:val="-4"/>
              </w:rPr>
              <w:t>一</w:t>
            </w:r>
          </w:p>
          <w:p>
            <w:pPr>
              <w:pStyle w:val="TableText"/>
              <w:ind w:left="110" w:right="106" w:firstLine="7"/>
              <w:spacing w:before="31" w:line="246" w:lineRule="auto"/>
              <w:rPr/>
            </w:pPr>
            <w:r>
              <w:rPr>
                <w:spacing w:val="-9"/>
              </w:rPr>
              <w:t>级、二级重大</w:t>
            </w:r>
            <w:r>
              <w:rPr>
                <w:spacing w:val="4"/>
              </w:rPr>
              <w:t xml:space="preserve"> </w:t>
            </w:r>
            <w:r>
              <w:rPr>
                <w:spacing w:val="27"/>
              </w:rPr>
              <w:t>危险源的危</w:t>
            </w:r>
          </w:p>
          <w:p>
            <w:pPr>
              <w:pStyle w:val="TableText"/>
              <w:ind w:left="124"/>
              <w:spacing w:line="213" w:lineRule="auto"/>
              <w:rPr/>
            </w:pPr>
            <w:r>
              <w:rPr>
                <w:spacing w:val="-6"/>
              </w:rPr>
              <w:t>险</w:t>
            </w:r>
            <w:r>
              <w:rPr>
                <w:spacing w:val="-40"/>
              </w:rPr>
              <w:t xml:space="preserve"> </w:t>
            </w:r>
            <w:r>
              <w:rPr>
                <w:spacing w:val="-6"/>
              </w:rPr>
              <w:t>化学</w:t>
            </w:r>
            <w:r>
              <w:rPr>
                <w:spacing w:val="-25"/>
              </w:rPr>
              <w:t xml:space="preserve"> </w:t>
            </w:r>
            <w:r>
              <w:rPr>
                <w:spacing w:val="-6"/>
              </w:rPr>
              <w:t>品</w:t>
            </w:r>
            <w:r>
              <w:rPr>
                <w:spacing w:val="-41"/>
              </w:rPr>
              <w:t xml:space="preserve"> </w:t>
            </w:r>
            <w:r>
              <w:rPr>
                <w:spacing w:val="-6"/>
              </w:rPr>
              <w:t>罐</w:t>
            </w:r>
          </w:p>
          <w:p>
            <w:pPr>
              <w:pStyle w:val="TableText"/>
              <w:ind w:left="121" w:right="108" w:firstLine="13"/>
              <w:spacing w:before="31" w:line="246" w:lineRule="auto"/>
              <w:rPr/>
            </w:pPr>
            <w:r>
              <w:rPr>
                <w:spacing w:val="22"/>
              </w:rPr>
              <w:t>区未实现紧</w:t>
            </w:r>
            <w:r>
              <w:rPr>
                <w:spacing w:val="1"/>
              </w:rPr>
              <w:t xml:space="preserve"> </w:t>
            </w:r>
            <w:r>
              <w:rPr>
                <w:spacing w:val="-10"/>
              </w:rPr>
              <w:t>急切断功能；</w:t>
            </w:r>
            <w:r>
              <w:rPr>
                <w:spacing w:val="4"/>
              </w:rPr>
              <w:t xml:space="preserve"> </w:t>
            </w:r>
            <w:r>
              <w:rPr>
                <w:spacing w:val="-3"/>
              </w:rPr>
              <w:t>涉</w:t>
            </w:r>
            <w:r>
              <w:rPr>
                <w:spacing w:val="-47"/>
              </w:rPr>
              <w:t xml:space="preserve"> </w:t>
            </w:r>
            <w:r>
              <w:rPr>
                <w:spacing w:val="-3"/>
              </w:rPr>
              <w:t>及</w:t>
            </w:r>
            <w:r>
              <w:rPr>
                <w:spacing w:val="-45"/>
              </w:rPr>
              <w:t xml:space="preserve"> </w:t>
            </w:r>
            <w:r>
              <w:rPr>
                <w:spacing w:val="-3"/>
              </w:rPr>
              <w:t>毒性</w:t>
            </w:r>
            <w:r>
              <w:rPr>
                <w:spacing w:val="-39"/>
              </w:rPr>
              <w:t xml:space="preserve"> </w:t>
            </w:r>
            <w:r>
              <w:rPr>
                <w:spacing w:val="-3"/>
              </w:rPr>
              <w:t>气</w:t>
            </w:r>
          </w:p>
          <w:p>
            <w:pPr>
              <w:pStyle w:val="TableText"/>
              <w:ind w:left="106" w:right="106"/>
              <w:spacing w:before="1" w:line="246" w:lineRule="auto"/>
              <w:rPr/>
            </w:pPr>
            <w:r>
              <w:rPr>
                <w:spacing w:val="-3"/>
              </w:rPr>
              <w:t>体</w:t>
            </w:r>
            <w:r>
              <w:rPr>
                <w:spacing w:val="-32"/>
              </w:rPr>
              <w:t xml:space="preserve"> </w:t>
            </w:r>
            <w:r>
              <w:rPr>
                <w:spacing w:val="-3"/>
              </w:rPr>
              <w:t>、</w:t>
            </w:r>
            <w:r>
              <w:rPr>
                <w:spacing w:val="-43"/>
              </w:rPr>
              <w:t xml:space="preserve"> </w:t>
            </w:r>
            <w:r>
              <w:rPr>
                <w:spacing w:val="-3"/>
              </w:rPr>
              <w:t>液</w:t>
            </w:r>
            <w:r>
              <w:rPr>
                <w:spacing w:val="-40"/>
              </w:rPr>
              <w:t xml:space="preserve"> </w:t>
            </w:r>
            <w:r>
              <w:rPr>
                <w:spacing w:val="-3"/>
              </w:rPr>
              <w:t>化气</w:t>
            </w:r>
            <w:r>
              <w:rPr/>
              <w:t xml:space="preserve"> </w:t>
            </w:r>
            <w:r>
              <w:rPr>
                <w:spacing w:val="-7"/>
              </w:rPr>
              <w:t>体、剧毒液体</w:t>
            </w:r>
          </w:p>
          <w:p>
            <w:pPr>
              <w:pStyle w:val="TableText"/>
              <w:ind w:left="118" w:right="106" w:firstLine="7"/>
              <w:spacing w:line="246" w:lineRule="auto"/>
              <w:rPr/>
            </w:pPr>
            <w:r>
              <w:rPr>
                <w:spacing w:val="-10"/>
              </w:rPr>
              <w:t>的一级、二级</w:t>
            </w:r>
            <w:r>
              <w:rPr>
                <w:spacing w:val="2"/>
              </w:rPr>
              <w:t xml:space="preserve"> </w:t>
            </w:r>
            <w:r>
              <w:rPr>
                <w:spacing w:val="25"/>
              </w:rPr>
              <w:t>重大危险源</w:t>
            </w:r>
          </w:p>
          <w:p>
            <w:pPr>
              <w:pStyle w:val="TableText"/>
              <w:ind w:left="125"/>
              <w:spacing w:line="215" w:lineRule="auto"/>
              <w:rPr/>
            </w:pPr>
            <w:r>
              <w:rPr>
                <w:spacing w:val="-6"/>
              </w:rPr>
              <w:t>的</w:t>
            </w:r>
            <w:r>
              <w:rPr>
                <w:spacing w:val="-46"/>
              </w:rPr>
              <w:t xml:space="preserve"> </w:t>
            </w:r>
            <w:r>
              <w:rPr>
                <w:spacing w:val="-6"/>
              </w:rPr>
              <w:t>危</w:t>
            </w:r>
            <w:r>
              <w:rPr>
                <w:spacing w:val="-33"/>
              </w:rPr>
              <w:t xml:space="preserve"> </w:t>
            </w:r>
            <w:r>
              <w:rPr>
                <w:spacing w:val="-6"/>
              </w:rPr>
              <w:t>险</w:t>
            </w:r>
            <w:r>
              <w:rPr>
                <w:spacing w:val="-41"/>
              </w:rPr>
              <w:t xml:space="preserve"> </w:t>
            </w:r>
            <w:r>
              <w:rPr>
                <w:spacing w:val="-6"/>
              </w:rPr>
              <w:t>化学</w:t>
            </w:r>
          </w:p>
          <w:p>
            <w:pPr>
              <w:pStyle w:val="TableText"/>
              <w:ind w:left="132"/>
              <w:spacing w:before="30" w:line="213" w:lineRule="auto"/>
              <w:rPr/>
            </w:pPr>
            <w:r>
              <w:rPr>
                <w:spacing w:val="-9"/>
              </w:rPr>
              <w:t>品</w:t>
            </w:r>
            <w:r>
              <w:rPr>
                <w:spacing w:val="-42"/>
              </w:rPr>
              <w:t xml:space="preserve"> </w:t>
            </w:r>
            <w:r>
              <w:rPr>
                <w:spacing w:val="-9"/>
              </w:rPr>
              <w:t>罐</w:t>
            </w:r>
            <w:r>
              <w:rPr>
                <w:spacing w:val="-23"/>
              </w:rPr>
              <w:t xml:space="preserve"> </w:t>
            </w:r>
            <w:r>
              <w:rPr>
                <w:spacing w:val="-9"/>
              </w:rPr>
              <w:t>区</w:t>
            </w:r>
            <w:r>
              <w:rPr>
                <w:spacing w:val="-47"/>
              </w:rPr>
              <w:t xml:space="preserve"> </w:t>
            </w:r>
            <w:r>
              <w:rPr>
                <w:spacing w:val="-9"/>
              </w:rPr>
              <w:t>未配</w:t>
            </w:r>
          </w:p>
        </w:tc>
        <w:tc>
          <w:tcPr>
            <w:tcW w:w="6267" w:type="dxa"/>
            <w:vAlign w:val="top"/>
          </w:tcPr>
          <w:p>
            <w:pPr>
              <w:pStyle w:val="TableText"/>
              <w:ind w:left="111"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立健全并落实生产安全事故隐患排查治理制度，采取技术、</w:t>
            </w:r>
            <w:r>
              <w:rPr>
                <w:spacing w:val="-3"/>
              </w:rPr>
              <w:t>管理措施，及时发</w:t>
            </w:r>
            <w:r>
              <w:rPr/>
              <w:t xml:space="preserve"> </w:t>
            </w:r>
            <w:r>
              <w:rPr>
                <w:spacing w:val="-2"/>
              </w:rPr>
              <w:t>现并消除事故隐患。事故隐患排查治理情况应当如实记录，</w:t>
            </w:r>
            <w:r>
              <w:rPr>
                <w:spacing w:val="-3"/>
              </w:rPr>
              <w:t>并通过职工大会或</w:t>
            </w:r>
            <w:r>
              <w:rPr/>
              <w:t xml:space="preserve"> </w:t>
            </w:r>
            <w:r>
              <w:rPr>
                <w:spacing w:val="-2"/>
              </w:rPr>
              <w:t>者职工代表大会、信息公示栏等方式向从业人员通报。其中</w:t>
            </w:r>
            <w:r>
              <w:rPr>
                <w:spacing w:val="-3"/>
              </w:rPr>
              <w:t>，重大事故隐患排</w:t>
            </w:r>
            <w:r>
              <w:rPr/>
              <w:t xml:space="preserve"> </w:t>
            </w:r>
            <w:r>
              <w:rPr>
                <w:spacing w:val="3"/>
              </w:rPr>
              <w:t>查治理情况应当及时向负有安全生产监督管理职责的部门和职工大会或者职</w:t>
            </w:r>
            <w:r>
              <w:rPr>
                <w:spacing w:val="5"/>
              </w:rPr>
              <w:t xml:space="preserve"> </w:t>
            </w:r>
            <w:r>
              <w:rPr>
                <w:spacing w:val="-1"/>
              </w:rPr>
              <w:t>工代表大会报告。</w:t>
            </w:r>
          </w:p>
          <w:p>
            <w:pPr>
              <w:pStyle w:val="TableText"/>
              <w:ind w:left="109" w:right="104" w:firstLine="360"/>
              <w:spacing w:before="3" w:line="245" w:lineRule="auto"/>
              <w:jc w:val="both"/>
              <w:rPr/>
            </w:pPr>
            <w:r>
              <w:rPr>
                <w:b/>
                <w:bCs/>
                <w:spacing w:val="1"/>
              </w:rPr>
              <w:t>《危险化学品重大危险源监督管理暂行规定》（国家安全监管总局令第</w:t>
            </w:r>
            <w:r>
              <w:rPr>
                <w:spacing w:val="14"/>
              </w:rPr>
              <w:t xml:space="preserve"> </w:t>
            </w:r>
            <w:r>
              <w:rPr>
                <w:rFonts w:ascii="Times New Roman" w:hAnsi="Times New Roman" w:eastAsia="Times New Roman" w:cs="Times New Roman"/>
                <w:b/>
                <w:bCs/>
                <w:spacing w:val="-2"/>
              </w:rPr>
              <w:t>40</w:t>
            </w:r>
            <w:r>
              <w:rPr>
                <w:rFonts w:ascii="Times New Roman" w:hAnsi="Times New Roman" w:eastAsia="Times New Roman" w:cs="Times New Roman"/>
                <w:b/>
                <w:bCs/>
                <w:spacing w:val="19"/>
                <w:w w:val="101"/>
              </w:rPr>
              <w:t xml:space="preserve"> </w:t>
            </w:r>
            <w:r>
              <w:rPr>
                <w:b/>
                <w:bCs/>
                <w:spacing w:val="-2"/>
              </w:rPr>
              <w:t>号）第十三条第二项</w:t>
            </w:r>
            <w:r>
              <w:rPr>
                <w:spacing w:val="-2"/>
              </w:rPr>
              <w:t>、</w:t>
            </w:r>
            <w:r>
              <w:rPr>
                <w:b/>
                <w:bCs/>
                <w:spacing w:val="-2"/>
              </w:rPr>
              <w:t>第三项</w:t>
            </w:r>
            <w:r>
              <w:rPr>
                <w:spacing w:val="-2"/>
              </w:rPr>
              <w:t xml:space="preserve"> </w:t>
            </w:r>
            <w:r>
              <w:rPr>
                <w:spacing w:val="-2"/>
              </w:rPr>
              <w:t>危险化学品单位应当根据构成重大危险源的</w:t>
            </w:r>
            <w:r>
              <w:rPr/>
              <w:t xml:space="preserve"> </w:t>
            </w:r>
            <w:r>
              <w:rPr>
                <w:spacing w:val="-2"/>
              </w:rPr>
              <w:t>危险化学品种类、数量、生产、使用工艺（方式）或者相关设备、</w:t>
            </w:r>
            <w:r>
              <w:rPr>
                <w:spacing w:val="-3"/>
              </w:rPr>
              <w:t>设施等实际</w:t>
            </w:r>
            <w:r>
              <w:rPr/>
              <w:t xml:space="preserve"> </w:t>
            </w:r>
            <w:r>
              <w:rPr/>
              <w:t>情况，按照下列要求建立健全安全监测监控体系，完</w:t>
            </w:r>
            <w:r>
              <w:rPr>
                <w:spacing w:val="-1"/>
              </w:rPr>
              <w:t>善控制措施：</w:t>
            </w:r>
          </w:p>
          <w:p>
            <w:pPr>
              <w:pStyle w:val="TableText"/>
              <w:ind w:left="120" w:right="104" w:firstLine="349"/>
              <w:spacing w:line="230" w:lineRule="auto"/>
              <w:rPr/>
            </w:pPr>
            <w:r>
              <w:rPr>
                <w:spacing w:val="-2"/>
              </w:rPr>
              <w:t>（二）重大危险源的化工生产装置装备满足安全生</w:t>
            </w:r>
            <w:r>
              <w:rPr>
                <w:spacing w:val="-3"/>
              </w:rPr>
              <w:t>产要求的自动化控制系</w:t>
            </w:r>
            <w:r>
              <w:rPr/>
              <w:t xml:space="preserve"> </w:t>
            </w:r>
            <w:r>
              <w:rPr>
                <w:spacing w:val="-1"/>
              </w:rPr>
              <w:t>统；一级或者二级重大危险源，装备紧急停车系统；</w:t>
            </w:r>
          </w:p>
          <w:p>
            <w:pPr>
              <w:pStyle w:val="TableText"/>
              <w:ind w:left="469"/>
              <w:spacing w:before="31" w:line="213" w:lineRule="auto"/>
              <w:rPr/>
            </w:pPr>
            <w:r>
              <w:rPr>
                <w:spacing w:val="-2"/>
              </w:rPr>
              <w:t>（三）对重大危险源中的毒性气体、剧毒液体和易燃气体等重点设</w:t>
            </w:r>
            <w:r>
              <w:rPr>
                <w:spacing w:val="-3"/>
              </w:rPr>
              <w:t>施，设</w:t>
            </w:r>
          </w:p>
        </w:tc>
        <w:tc>
          <w:tcPr>
            <w:tcW w:w="5627"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113" w:right="103" w:firstLine="357"/>
              <w:spacing w:before="59" w:line="246" w:lineRule="auto"/>
              <w:jc w:val="both"/>
              <w:rPr/>
            </w:pPr>
            <w:r>
              <w:rPr>
                <w:b/>
                <w:bCs/>
                <w:spacing w:val="1"/>
              </w:rPr>
              <w:t>《中华人民共和国安全生产法》第一百零二条</w:t>
            </w:r>
            <w:r>
              <w:rPr>
                <w:spacing w:val="31"/>
              </w:rPr>
              <w:t xml:space="preserve"> </w:t>
            </w:r>
            <w:r>
              <w:rPr>
                <w:spacing w:val="1"/>
              </w:rPr>
              <w:t>生产经营单位未</w:t>
            </w:r>
            <w:r>
              <w:rPr/>
              <w:t xml:space="preserve"> </w:t>
            </w:r>
            <w:r>
              <w:rPr/>
              <w:t>采取措施消除事故隐患的，责令立即消除或者限期消除，处五万元以</w:t>
            </w:r>
            <w:r>
              <w:rPr>
                <w:spacing w:val="3"/>
              </w:rPr>
              <w:t xml:space="preserve"> </w:t>
            </w:r>
            <w:r>
              <w:rPr/>
              <w:t>下的罚款；生产经营单位拒不执行的，责令停产停业整顿，对其直接</w:t>
            </w:r>
          </w:p>
          <w:p>
            <w:pPr>
              <w:pStyle w:val="TableText"/>
              <w:ind w:left="115" w:right="103" w:firstLine="7"/>
              <w:spacing w:before="1" w:line="246" w:lineRule="auto"/>
              <w:rPr/>
            </w:pPr>
            <w:r>
              <w:rPr>
                <w:spacing w:val="6"/>
              </w:rPr>
              <w:t>负责的主管人员和其他直接责任人员处五万元以上十万元以下的罚</w:t>
            </w:r>
            <w:r>
              <w:rPr/>
              <w:t xml:space="preserve"> </w:t>
            </w:r>
            <w:r>
              <w:rPr>
                <w:spacing w:val="-1"/>
              </w:rPr>
              <w:t>款；构成犯罪的，依照刑法有关规定追究刑事责任。</w:t>
            </w:r>
          </w:p>
        </w:tc>
        <w:tc>
          <w:tcPr>
            <w:tcW w:w="99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61"/>
          <w:pgSz w:w="16839" w:h="11906"/>
          <w:pgMar w:top="400" w:right="432"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71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09" w:right="108" w:firstLine="2"/>
              <w:spacing w:before="55" w:line="246" w:lineRule="auto"/>
              <w:rPr/>
            </w:pPr>
            <w:r>
              <w:rPr>
                <w:spacing w:val="-5"/>
              </w:rPr>
              <w:t>备</w:t>
            </w:r>
            <w:r>
              <w:rPr>
                <w:spacing w:val="-38"/>
              </w:rPr>
              <w:t xml:space="preserve"> </w:t>
            </w:r>
            <w:r>
              <w:rPr>
                <w:spacing w:val="-5"/>
              </w:rPr>
              <w:t>独立</w:t>
            </w:r>
            <w:r>
              <w:rPr>
                <w:spacing w:val="-31"/>
              </w:rPr>
              <w:t xml:space="preserve"> </w:t>
            </w:r>
            <w:r>
              <w:rPr>
                <w:spacing w:val="-5"/>
              </w:rPr>
              <w:t>的</w:t>
            </w:r>
            <w:r>
              <w:rPr>
                <w:spacing w:val="-43"/>
              </w:rPr>
              <w:t xml:space="preserve"> </w:t>
            </w:r>
            <w:r>
              <w:rPr>
                <w:spacing w:val="-5"/>
              </w:rPr>
              <w:t>安</w:t>
            </w:r>
            <w:r>
              <w:rPr/>
              <w:t xml:space="preserve"> </w:t>
            </w:r>
            <w:r>
              <w:rPr>
                <w:spacing w:val="-2"/>
              </w:rPr>
              <w:t>全仪表系统</w:t>
            </w:r>
          </w:p>
        </w:tc>
        <w:tc>
          <w:tcPr>
            <w:tcW w:w="6267" w:type="dxa"/>
            <w:vAlign w:val="top"/>
          </w:tcPr>
          <w:p>
            <w:pPr>
              <w:pStyle w:val="TableText"/>
              <w:ind w:left="109" w:right="53" w:firstLine="7"/>
              <w:spacing w:before="56" w:line="246" w:lineRule="auto"/>
              <w:jc w:val="both"/>
              <w:rPr/>
            </w:pPr>
            <w:r>
              <w:rPr>
                <w:spacing w:val="-6"/>
              </w:rPr>
              <w:t>置紧急切断装置；毒性气体的设施，设置泄漏物紧急处置装置。涉及毒性气体、</w:t>
            </w:r>
            <w:r>
              <w:rPr/>
              <w:t xml:space="preserve"> </w:t>
            </w:r>
            <w:r>
              <w:rPr>
                <w:spacing w:val="3"/>
              </w:rPr>
              <w:t>液化气体、剧毒液体的一级或者二级重大危险源，配备独立的安全仪表系统</w:t>
            </w:r>
            <w:r>
              <w:rPr>
                <w:spacing w:val="7"/>
              </w:rPr>
              <w:t xml:space="preserve"> </w:t>
            </w:r>
            <w:r>
              <w:rPr>
                <w:spacing w:val="4"/>
              </w:rPr>
              <w:t>（</w:t>
            </w:r>
            <w:r>
              <w:rPr>
                <w:rFonts w:ascii="Times New Roman" w:hAnsi="Times New Roman" w:eastAsia="Times New Roman" w:cs="Times New Roman"/>
              </w:rPr>
              <w:t>SIS</w:t>
            </w:r>
            <w:r>
              <w:rPr>
                <w:spacing w:val="4"/>
              </w:rPr>
              <w:t>）。</w:t>
            </w:r>
          </w:p>
          <w:p>
            <w:pPr>
              <w:pStyle w:val="TableText"/>
              <w:ind w:left="111" w:right="104" w:firstLine="357"/>
              <w:spacing w:before="3" w:line="237" w:lineRule="auto"/>
              <w:jc w:val="both"/>
              <w:rPr/>
            </w:pPr>
            <w:r>
              <w:rPr>
                <w:b/>
                <w:bCs/>
                <w:spacing w:val="1"/>
              </w:rPr>
              <w:t>《化工和危险化学品生产经营单位重大生产安全事故隐患判定标准（试</w:t>
            </w:r>
            <w:r>
              <w:rPr>
                <w:spacing w:val="17"/>
              </w:rPr>
              <w:t xml:space="preserve"> </w:t>
            </w:r>
            <w:r>
              <w:rPr>
                <w:b/>
                <w:bCs/>
              </w:rPr>
              <w:t>行）》（安监总管三〔</w:t>
            </w:r>
            <w:r>
              <w:rPr>
                <w:rFonts w:ascii="Times New Roman" w:hAnsi="Times New Roman" w:eastAsia="Times New Roman" w:cs="Times New Roman"/>
                <w:b/>
                <w:bCs/>
              </w:rPr>
              <w:t>2017</w:t>
            </w:r>
            <w:r>
              <w:rPr>
                <w:b/>
                <w:bCs/>
              </w:rPr>
              <w:t>〕</w:t>
            </w:r>
            <w:r>
              <w:rPr>
                <w:rFonts w:ascii="Times New Roman" w:hAnsi="Times New Roman" w:eastAsia="Times New Roman" w:cs="Times New Roman"/>
                <w:b/>
                <w:bCs/>
              </w:rPr>
              <w:t>121</w:t>
            </w:r>
            <w:r>
              <w:rPr>
                <w:rFonts w:ascii="Times New Roman" w:hAnsi="Times New Roman" w:eastAsia="Times New Roman" w:cs="Times New Roman"/>
                <w:b/>
                <w:bCs/>
                <w:spacing w:val="27"/>
              </w:rPr>
              <w:t xml:space="preserve"> </w:t>
            </w:r>
            <w:r>
              <w:rPr>
                <w:b/>
                <w:bCs/>
              </w:rPr>
              <w:t>号）第五条</w:t>
            </w:r>
            <w:r>
              <w:rPr/>
              <w:t xml:space="preserve"> </w:t>
            </w:r>
            <w:r>
              <w:rPr/>
              <w:t>构成一级、二级重大危险源的</w:t>
            </w:r>
            <w:r>
              <w:rPr/>
              <w:t xml:space="preserve"> </w:t>
            </w:r>
            <w:r>
              <w:rPr>
                <w:spacing w:val="-2"/>
              </w:rPr>
              <w:t>危险化学品罐区未实现紧急切断功能；涉及毒性气体、液化</w:t>
            </w:r>
            <w:r>
              <w:rPr>
                <w:spacing w:val="-3"/>
              </w:rPr>
              <w:t>气体、剧毒液体的</w:t>
            </w:r>
            <w:r>
              <w:rPr/>
              <w:t xml:space="preserve"> </w:t>
            </w:r>
            <w:r>
              <w:rPr/>
              <w:t>一级、二级重大危险源的危险化学品罐区未配备独</w:t>
            </w:r>
            <w:r>
              <w:rPr>
                <w:spacing w:val="-1"/>
              </w:rPr>
              <w:t>立的安全仪表系统。</w:t>
            </w:r>
          </w:p>
        </w:tc>
        <w:tc>
          <w:tcPr>
            <w:tcW w:w="5627" w:type="dxa"/>
            <w:vAlign w:val="top"/>
          </w:tcPr>
          <w:p>
            <w:pPr>
              <w:rPr>
                <w:rFonts w:ascii="Arial"/>
                <w:sz w:val="21"/>
              </w:rPr>
            </w:pPr>
            <w:r/>
          </w:p>
        </w:tc>
        <w:tc>
          <w:tcPr>
            <w:tcW w:w="992" w:type="dxa"/>
            <w:vAlign w:val="top"/>
          </w:tcPr>
          <w:p>
            <w:pPr>
              <w:rPr>
                <w:rFonts w:ascii="Arial"/>
                <w:sz w:val="21"/>
              </w:rPr>
            </w:pPr>
            <w:r/>
          </w:p>
        </w:tc>
      </w:tr>
      <w:tr>
        <w:trPr>
          <w:trHeight w:val="315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pStyle w:val="TableText"/>
              <w:ind w:left="115" w:right="108" w:hanging="5"/>
              <w:spacing w:before="58" w:line="246" w:lineRule="auto"/>
              <w:jc w:val="both"/>
              <w:rPr/>
            </w:pPr>
            <w:r>
              <w:rPr>
                <w:rFonts w:ascii="Times New Roman" w:hAnsi="Times New Roman" w:eastAsia="Times New Roman" w:cs="Times New Roman"/>
                <w:spacing w:val="4"/>
              </w:rPr>
              <w:t>7.9</w:t>
            </w:r>
            <w:r>
              <w:rPr>
                <w:rFonts w:ascii="Times New Roman" w:hAnsi="Times New Roman" w:eastAsia="Times New Roman" w:cs="Times New Roman"/>
                <w:spacing w:val="18"/>
              </w:rPr>
              <w:t xml:space="preserve"> </w:t>
            </w:r>
            <w:r>
              <w:rPr>
                <w:spacing w:val="4"/>
              </w:rPr>
              <w:t>危险化学</w:t>
            </w:r>
            <w:r>
              <w:rPr/>
              <w:t xml:space="preserve"> </w:t>
            </w:r>
            <w:r>
              <w:rPr>
                <w:spacing w:val="26"/>
              </w:rPr>
              <w:t>品重大危险</w:t>
            </w:r>
            <w:r>
              <w:rPr/>
              <w:t xml:space="preserve"> </w:t>
            </w:r>
            <w:r>
              <w:rPr>
                <w:spacing w:val="-3"/>
              </w:rPr>
              <w:t>源管理情况</w:t>
            </w:r>
          </w:p>
        </w:tc>
        <w:tc>
          <w:tcPr>
            <w:tcW w:w="6267" w:type="dxa"/>
            <w:vAlign w:val="top"/>
          </w:tcPr>
          <w:p>
            <w:pPr>
              <w:spacing w:line="473" w:lineRule="auto"/>
              <w:rPr>
                <w:rFonts w:ascii="Arial"/>
                <w:sz w:val="21"/>
              </w:rPr>
            </w:pPr>
            <w:r/>
          </w:p>
          <w:p>
            <w:pPr>
              <w:pStyle w:val="TableText"/>
              <w:ind w:left="113" w:right="104" w:firstLine="356"/>
              <w:spacing w:before="59" w:line="246" w:lineRule="auto"/>
              <w:jc w:val="both"/>
              <w:rPr/>
            </w:pPr>
            <w:r>
              <w:rPr>
                <w:b/>
                <w:bCs/>
                <w:spacing w:val="-1"/>
              </w:rPr>
              <w:t>《中华人民共和国安全生产法》第四十条第一款</w:t>
            </w:r>
            <w:r>
              <w:rPr>
                <w:spacing w:val="-1"/>
              </w:rPr>
              <w:t xml:space="preserve"> </w:t>
            </w:r>
            <w:r>
              <w:rPr>
                <w:spacing w:val="-1"/>
              </w:rPr>
              <w:t>生产经营单位对重大危</w:t>
            </w:r>
            <w:r>
              <w:rPr>
                <w:spacing w:val="6"/>
              </w:rPr>
              <w:t xml:space="preserve"> </w:t>
            </w:r>
            <w:r>
              <w:rPr>
                <w:spacing w:val="-2"/>
              </w:rPr>
              <w:t>险源应当登记建档，进行定期检测、评估、监控，并制定</w:t>
            </w:r>
            <w:r>
              <w:rPr>
                <w:spacing w:val="-3"/>
              </w:rPr>
              <w:t>应急预案，告知从业</w:t>
            </w:r>
            <w:r>
              <w:rPr/>
              <w:t xml:space="preserve"> </w:t>
            </w:r>
            <w:r>
              <w:rPr>
                <w:spacing w:val="-1"/>
              </w:rPr>
              <w:t>人员和相关人员在紧急情况下应当采取的应急措施。</w:t>
            </w:r>
          </w:p>
          <w:p>
            <w:pPr>
              <w:pStyle w:val="TableText"/>
              <w:ind w:left="108" w:right="104" w:firstLine="361"/>
              <w:spacing w:line="246" w:lineRule="auto"/>
              <w:jc w:val="both"/>
              <w:rPr/>
            </w:pPr>
            <w:r>
              <w:rPr>
                <w:b/>
                <w:bCs/>
                <w:spacing w:val="-1"/>
              </w:rPr>
              <w:t>《危险化学品重大危险源监督管理暂行规定》第十六条</w:t>
            </w:r>
            <w:r>
              <w:rPr>
                <w:spacing w:val="-1"/>
              </w:rPr>
              <w:t xml:space="preserve"> </w:t>
            </w:r>
            <w:r>
              <w:rPr>
                <w:spacing w:val="-1"/>
              </w:rPr>
              <w:t>危险化学品单位</w:t>
            </w:r>
            <w:r>
              <w:rPr>
                <w:spacing w:val="1"/>
              </w:rPr>
              <w:t xml:space="preserve"> </w:t>
            </w:r>
            <w:r>
              <w:rPr>
                <w:spacing w:val="-2"/>
              </w:rPr>
              <w:t>应当明确重大危险源中关键装置、重点部位的责任人或者责任机构，</w:t>
            </w:r>
            <w:r>
              <w:rPr>
                <w:spacing w:val="-3"/>
              </w:rPr>
              <w:t>并对重大</w:t>
            </w:r>
            <w:r>
              <w:rPr/>
              <w:t xml:space="preserve"> </w:t>
            </w:r>
            <w:r>
              <w:rPr>
                <w:spacing w:val="-2"/>
              </w:rPr>
              <w:t>危险源的安全生产状况进行定期检查，及时采取措施消除事故隐患。</w:t>
            </w:r>
            <w:r>
              <w:rPr>
                <w:spacing w:val="-3"/>
              </w:rPr>
              <w:t>事故隐患</w:t>
            </w:r>
            <w:r>
              <w:rPr/>
              <w:t xml:space="preserve"> </w:t>
            </w:r>
            <w:r>
              <w:rPr>
                <w:spacing w:val="-2"/>
              </w:rPr>
              <w:t>难以立即排除的，应当及时制定治理方案，落实整改措施、责</w:t>
            </w:r>
            <w:r>
              <w:rPr>
                <w:spacing w:val="-3"/>
              </w:rPr>
              <w:t>任、资金、时限</w:t>
            </w:r>
            <w:r>
              <w:rPr/>
              <w:t xml:space="preserve"> </w:t>
            </w:r>
            <w:r>
              <w:rPr>
                <w:spacing w:val="-1"/>
              </w:rPr>
              <w:t>和预案。</w:t>
            </w:r>
          </w:p>
          <w:p>
            <w:pPr>
              <w:pStyle w:val="TableText"/>
              <w:ind w:left="469"/>
              <w:spacing w:line="216" w:lineRule="auto"/>
              <w:rPr/>
            </w:pPr>
            <w:r>
              <w:rPr>
                <w:b/>
                <w:bCs/>
                <w:spacing w:val="-2"/>
              </w:rPr>
              <w:t>《危险化学品重大危险源辨识》（</w:t>
            </w:r>
            <w:r>
              <w:rPr>
                <w:rFonts w:ascii="Times New Roman" w:hAnsi="Times New Roman" w:eastAsia="Times New Roman" w:cs="Times New Roman"/>
                <w:b/>
                <w:bCs/>
                <w:spacing w:val="-2"/>
              </w:rPr>
              <w:t>GB</w:t>
            </w:r>
            <w:r>
              <w:rPr>
                <w:rFonts w:ascii="Times New Roman" w:hAnsi="Times New Roman" w:eastAsia="Times New Roman" w:cs="Times New Roman"/>
                <w:b/>
                <w:bCs/>
                <w:spacing w:val="29"/>
              </w:rPr>
              <w:t xml:space="preserve"> </w:t>
            </w:r>
            <w:r>
              <w:rPr>
                <w:rFonts w:ascii="Times New Roman" w:hAnsi="Times New Roman" w:eastAsia="Times New Roman" w:cs="Times New Roman"/>
                <w:b/>
                <w:bCs/>
                <w:spacing w:val="-2"/>
              </w:rPr>
              <w:t>18218-2018</w:t>
            </w:r>
            <w:r>
              <w:rPr>
                <w:b/>
                <w:bCs/>
                <w:spacing w:val="-2"/>
              </w:rPr>
              <w:t>）</w:t>
            </w:r>
          </w:p>
        </w:tc>
        <w:tc>
          <w:tcPr>
            <w:tcW w:w="5627" w:type="dxa"/>
            <w:vAlign w:val="top"/>
          </w:tcPr>
          <w:p>
            <w:pPr>
              <w:pStyle w:val="TableText"/>
              <w:ind w:left="113" w:right="58" w:firstLine="357"/>
              <w:spacing w:before="55" w:line="246" w:lineRule="auto"/>
              <w:jc w:val="both"/>
              <w:rPr/>
            </w:pPr>
            <w:r>
              <w:rPr>
                <w:b/>
                <w:bCs/>
                <w:spacing w:val="1"/>
              </w:rPr>
              <w:t>《中华人民共和国安全生产法》第一百零一条第二项</w:t>
            </w:r>
            <w:r>
              <w:rPr>
                <w:spacing w:val="27"/>
              </w:rPr>
              <w:t xml:space="preserve"> </w:t>
            </w:r>
            <w:r>
              <w:rPr>
                <w:spacing w:val="1"/>
              </w:rPr>
              <w:t>生产</w:t>
            </w:r>
            <w:r>
              <w:rPr/>
              <w:t>经营</w:t>
            </w:r>
            <w:r>
              <w:rPr/>
              <w:t xml:space="preserve"> </w:t>
            </w:r>
            <w:r>
              <w:rPr/>
              <w:t>单位有下列行为之一的，责令限期改正，处十万元以下的罚款；逾期</w:t>
            </w:r>
            <w:r>
              <w:rPr>
                <w:spacing w:val="3"/>
              </w:rPr>
              <w:t xml:space="preserve"> </w:t>
            </w:r>
            <w:r>
              <w:rPr>
                <w:spacing w:val="-4"/>
              </w:rPr>
              <w:t>未改正的，责令停产停业整顿，并处十万元以上二十万</w:t>
            </w:r>
            <w:r>
              <w:rPr>
                <w:spacing w:val="-5"/>
              </w:rPr>
              <w:t>元以下的罚款，</w:t>
            </w:r>
            <w:r>
              <w:rPr/>
              <w:t xml:space="preserve"> </w:t>
            </w:r>
            <w:r>
              <w:rPr/>
              <w:t>对其直接负责的主管人员和其他直接责任人员处二万元以上五万元以</w:t>
            </w:r>
            <w:r>
              <w:rPr>
                <w:spacing w:val="3"/>
              </w:rPr>
              <w:t xml:space="preserve"> </w:t>
            </w:r>
            <w:r>
              <w:rPr>
                <w:spacing w:val="-1"/>
              </w:rPr>
              <w:t>下的罚款；构成犯罪的，依照刑法有关规定追究刑事责任：</w:t>
            </w:r>
          </w:p>
          <w:p>
            <w:pPr>
              <w:pStyle w:val="TableText"/>
              <w:ind w:left="113" w:right="58" w:firstLine="357"/>
              <w:spacing w:line="246" w:lineRule="auto"/>
              <w:rPr/>
            </w:pPr>
            <w:r>
              <w:rPr>
                <w:spacing w:val="-5"/>
              </w:rPr>
              <w:t>（二）对重大危险源未登记建档，未进行定期检测、评估、监控，</w:t>
            </w:r>
            <w:r>
              <w:rPr>
                <w:spacing w:val="16"/>
              </w:rPr>
              <w:t xml:space="preserve"> </w:t>
            </w:r>
            <w:r>
              <w:rPr>
                <w:spacing w:val="-1"/>
              </w:rPr>
              <w:t>未制定应急预案，或者未告知应急措施的；</w:t>
            </w:r>
          </w:p>
          <w:p>
            <w:pPr>
              <w:pStyle w:val="TableText"/>
              <w:ind w:left="113" w:right="103" w:firstLine="357"/>
              <w:spacing w:before="4"/>
              <w:rPr/>
            </w:pPr>
            <w:r>
              <w:rPr>
                <w:b/>
                <w:bCs/>
                <w:spacing w:val="1"/>
              </w:rPr>
              <w:t>《危险化学品重大危险源监督管理暂行规定》第三十五条</w:t>
            </w:r>
            <w:r>
              <w:rPr>
                <w:spacing w:val="1"/>
              </w:rPr>
              <w:t xml:space="preserve"> </w:t>
            </w:r>
            <w:r>
              <w:rPr>
                <w:spacing w:val="1"/>
              </w:rPr>
              <w:t>危险</w:t>
            </w:r>
            <w:r>
              <w:rPr>
                <w:spacing w:val="18"/>
              </w:rPr>
              <w:t xml:space="preserve"> </w:t>
            </w:r>
            <w:r>
              <w:rPr>
                <w:spacing w:val="6"/>
              </w:rPr>
              <w:t>化学品单位未按照本规定对重大危险源的安全生产状况进行定期检</w:t>
            </w:r>
            <w:r>
              <w:rPr>
                <w:spacing w:val="9"/>
              </w:rPr>
              <w:t xml:space="preserve"> </w:t>
            </w:r>
            <w:r>
              <w:rPr/>
              <w:t>查，采取措施消除事故隐患的，责令立即消除或者限期消除；危险化</w:t>
            </w:r>
            <w:r>
              <w:rPr>
                <w:spacing w:val="3"/>
              </w:rPr>
              <w:t xml:space="preserve"> </w:t>
            </w:r>
            <w:r>
              <w:rPr>
                <w:spacing w:val="-2"/>
              </w:rPr>
              <w:t>学品单位拒不执行的，责令停产停业整顿，并处</w:t>
            </w:r>
            <w:r>
              <w:rPr>
                <w:spacing w:val="-17"/>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7"/>
              </w:rPr>
              <w:t xml:space="preserve"> </w:t>
            </w:r>
            <w:r>
              <w:rPr>
                <w:spacing w:val="-2"/>
              </w:rPr>
              <w:t>万元以上</w:t>
            </w:r>
            <w:r>
              <w:rPr>
                <w:spacing w:val="-4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w:t>
            </w:r>
            <w:r>
              <w:rPr/>
              <w:t xml:space="preserve"> </w:t>
            </w:r>
            <w:r>
              <w:rPr>
                <w:spacing w:val="-1"/>
              </w:rPr>
              <w:t>以下的罚款，对其直接负责的主管人员和其他直接责任人员处</w:t>
            </w:r>
            <w:r>
              <w:rPr>
                <w:spacing w:val="-30"/>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18"/>
                <w:w w:val="102"/>
              </w:rPr>
              <w:t xml:space="preserve"> </w:t>
            </w:r>
            <w:r>
              <w:rPr>
                <w:spacing w:val="-1"/>
              </w:rPr>
              <w:t>万元</w:t>
            </w:r>
            <w:r>
              <w:rPr/>
              <w:t xml:space="preserve"> </w:t>
            </w:r>
            <w:r>
              <w:rPr>
                <w:spacing w:val="-3"/>
              </w:rPr>
              <w:t>以上</w:t>
            </w:r>
            <w:r>
              <w:rPr>
                <w:spacing w:val="-39"/>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8"/>
                <w:w w:val="102"/>
              </w:rPr>
              <w:t xml:space="preserve"> </w:t>
            </w:r>
            <w:r>
              <w:rPr>
                <w:spacing w:val="-3"/>
              </w:rPr>
              <w:t>万元以下的罚款。</w:t>
            </w:r>
          </w:p>
        </w:tc>
        <w:tc>
          <w:tcPr>
            <w:tcW w:w="992"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r>
        <w:trPr>
          <w:trHeight w:val="2194"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pStyle w:val="TableText"/>
              <w:ind w:left="112" w:right="108" w:hanging="2"/>
              <w:spacing w:before="57" w:line="246" w:lineRule="auto"/>
              <w:rPr/>
            </w:pPr>
            <w:r>
              <w:rPr>
                <w:rFonts w:ascii="Times New Roman" w:hAnsi="Times New Roman" w:eastAsia="Times New Roman" w:cs="Times New Roman"/>
                <w:spacing w:val="-6"/>
              </w:rPr>
              <w:t>7.10</w:t>
            </w:r>
            <w:r>
              <w:rPr>
                <w:rFonts w:ascii="Times New Roman" w:hAnsi="Times New Roman" w:eastAsia="Times New Roman" w:cs="Times New Roman"/>
                <w:spacing w:val="5"/>
              </w:rPr>
              <w:t xml:space="preserve">  </w:t>
            </w:r>
            <w:r>
              <w:rPr>
                <w:spacing w:val="-6"/>
              </w:rPr>
              <w:t>企</w:t>
            </w:r>
            <w:r>
              <w:rPr>
                <w:spacing w:val="-27"/>
              </w:rPr>
              <w:t xml:space="preserve"> </w:t>
            </w:r>
            <w:r>
              <w:rPr>
                <w:spacing w:val="-6"/>
              </w:rPr>
              <w:t>业</w:t>
            </w:r>
            <w:r>
              <w:rPr>
                <w:spacing w:val="-30"/>
              </w:rPr>
              <w:t xml:space="preserve"> </w:t>
            </w:r>
            <w:r>
              <w:rPr>
                <w:spacing w:val="-6"/>
              </w:rPr>
              <w:t>应</w:t>
            </w:r>
            <w:r>
              <w:rPr/>
              <w:t xml:space="preserve"> </w:t>
            </w:r>
            <w:r>
              <w:rPr>
                <w:spacing w:val="-4"/>
              </w:rPr>
              <w:t>将</w:t>
            </w:r>
            <w:r>
              <w:rPr>
                <w:spacing w:val="-37"/>
              </w:rPr>
              <w:t xml:space="preserve"> </w:t>
            </w:r>
            <w:r>
              <w:rPr>
                <w:spacing w:val="-4"/>
              </w:rPr>
              <w:t>重大</w:t>
            </w:r>
            <w:r>
              <w:rPr>
                <w:spacing w:val="-47"/>
              </w:rPr>
              <w:t xml:space="preserve"> </w:t>
            </w:r>
            <w:r>
              <w:rPr>
                <w:spacing w:val="-4"/>
              </w:rPr>
              <w:t>危</w:t>
            </w:r>
            <w:r>
              <w:rPr>
                <w:spacing w:val="-33"/>
              </w:rPr>
              <w:t xml:space="preserve"> </w:t>
            </w:r>
            <w:r>
              <w:rPr>
                <w:spacing w:val="-4"/>
              </w:rPr>
              <w:t>险</w:t>
            </w:r>
          </w:p>
          <w:p>
            <w:pPr>
              <w:pStyle w:val="TableText"/>
              <w:ind w:left="109" w:right="106" w:firstLine="6"/>
              <w:spacing w:line="246" w:lineRule="auto"/>
              <w:jc w:val="both"/>
              <w:rPr/>
            </w:pPr>
            <w:r>
              <w:rPr/>
              <w:t>源</w:t>
            </w:r>
            <w:r>
              <w:rPr>
                <w:spacing w:val="-48"/>
              </w:rPr>
              <w:t xml:space="preserve"> </w:t>
            </w:r>
            <w:r>
              <w:rPr/>
              <w:t>及</w:t>
            </w:r>
            <w:r>
              <w:rPr>
                <w:spacing w:val="-49"/>
              </w:rPr>
              <w:t xml:space="preserve"> </w:t>
            </w:r>
            <w:r>
              <w:rPr/>
              <w:t>相关</w:t>
            </w:r>
            <w:r>
              <w:rPr>
                <w:spacing w:val="-43"/>
              </w:rPr>
              <w:t xml:space="preserve"> </w:t>
            </w:r>
            <w:r>
              <w:rPr/>
              <w:t>安</w:t>
            </w:r>
            <w:r>
              <w:rPr/>
              <w:t xml:space="preserve"> </w:t>
            </w:r>
            <w:r>
              <w:rPr>
                <w:spacing w:val="-7"/>
              </w:rPr>
              <w:t>全措施、应急</w:t>
            </w:r>
            <w:r>
              <w:rPr>
                <w:spacing w:val="1"/>
              </w:rPr>
              <w:t xml:space="preserve"> </w:t>
            </w:r>
            <w:r>
              <w:rPr>
                <w:spacing w:val="27"/>
              </w:rPr>
              <w:t>措施报送当</w:t>
            </w:r>
          </w:p>
          <w:p>
            <w:pPr>
              <w:pStyle w:val="TableText"/>
              <w:ind w:left="108"/>
              <w:spacing w:line="218" w:lineRule="auto"/>
              <w:rPr/>
            </w:pPr>
            <w:r>
              <w:rPr>
                <w:spacing w:val="29"/>
              </w:rPr>
              <w:t>地县级以上</w:t>
            </w:r>
          </w:p>
          <w:p>
            <w:pPr>
              <w:pStyle w:val="TableText"/>
              <w:ind w:left="111"/>
              <w:spacing w:before="27" w:line="214" w:lineRule="auto"/>
              <w:rPr/>
            </w:pPr>
            <w:r>
              <w:rPr>
                <w:spacing w:val="29"/>
              </w:rPr>
              <w:t>人民政府应</w:t>
            </w:r>
          </w:p>
          <w:p>
            <w:pPr>
              <w:pStyle w:val="TableText"/>
              <w:ind w:left="112" w:right="108" w:firstLine="13"/>
              <w:spacing w:before="30" w:line="229" w:lineRule="auto"/>
              <w:rPr/>
            </w:pPr>
            <w:r>
              <w:rPr>
                <w:spacing w:val="-6"/>
              </w:rPr>
              <w:t>急</w:t>
            </w:r>
            <w:r>
              <w:rPr>
                <w:spacing w:val="-46"/>
              </w:rPr>
              <w:t xml:space="preserve"> </w:t>
            </w:r>
            <w:r>
              <w:rPr>
                <w:spacing w:val="-6"/>
              </w:rPr>
              <w:t>管理</w:t>
            </w:r>
            <w:r>
              <w:rPr>
                <w:spacing w:val="-47"/>
              </w:rPr>
              <w:t xml:space="preserve"> </w:t>
            </w:r>
            <w:r>
              <w:rPr>
                <w:spacing w:val="-6"/>
              </w:rPr>
              <w:t>部</w:t>
            </w:r>
            <w:r>
              <w:rPr>
                <w:spacing w:val="-27"/>
              </w:rPr>
              <w:t xml:space="preserve"> </w:t>
            </w:r>
            <w:r>
              <w:rPr>
                <w:spacing w:val="-6"/>
              </w:rPr>
              <w:t>门</w:t>
            </w:r>
            <w:r>
              <w:rPr/>
              <w:t xml:space="preserve"> </w:t>
            </w:r>
            <w:r>
              <w:rPr>
                <w:spacing w:val="-5"/>
              </w:rPr>
              <w:t>备案</w:t>
            </w:r>
          </w:p>
        </w:tc>
        <w:tc>
          <w:tcPr>
            <w:tcW w:w="6267" w:type="dxa"/>
            <w:vAlign w:val="top"/>
          </w:tcPr>
          <w:p>
            <w:pPr>
              <w:spacing w:line="476" w:lineRule="auto"/>
              <w:rPr>
                <w:rFonts w:ascii="Arial"/>
                <w:sz w:val="21"/>
              </w:rPr>
            </w:pPr>
            <w:r/>
          </w:p>
          <w:p>
            <w:pPr>
              <w:pStyle w:val="TableText"/>
              <w:ind w:left="108" w:right="104" w:firstLine="360"/>
              <w:spacing w:before="59" w:line="246" w:lineRule="auto"/>
              <w:jc w:val="both"/>
              <w:rPr/>
            </w:pPr>
            <w:r>
              <w:rPr>
                <w:b/>
                <w:bCs/>
                <w:spacing w:val="-1"/>
              </w:rPr>
              <w:t>《危险化学品重大危险源监督管理暂行规定》第二十三条</w:t>
            </w:r>
            <w:r>
              <w:rPr>
                <w:spacing w:val="-1"/>
              </w:rPr>
              <w:t xml:space="preserve"> </w:t>
            </w:r>
            <w:r>
              <w:rPr>
                <w:spacing w:val="-1"/>
              </w:rPr>
              <w:t>危险化学品单</w:t>
            </w:r>
            <w:r>
              <w:rPr/>
              <w:t xml:space="preserve"> </w:t>
            </w:r>
            <w:r>
              <w:rPr>
                <w:spacing w:val="-1"/>
              </w:rPr>
              <w:t>位在完成重大危险源安全评估报告或者安全评价报告</w:t>
            </w:r>
            <w:r>
              <w:rPr>
                <w:spacing w:val="-2"/>
              </w:rPr>
              <w:t>后</w:t>
            </w:r>
            <w:r>
              <w:rPr>
                <w:spacing w:val="-26"/>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41"/>
              </w:rPr>
              <w:t xml:space="preserve"> </w:t>
            </w:r>
            <w:r>
              <w:rPr>
                <w:spacing w:val="-2"/>
              </w:rPr>
              <w:t>日内，应当填写重</w:t>
            </w:r>
            <w:r>
              <w:rPr/>
              <w:t xml:space="preserve"> </w:t>
            </w:r>
            <w:r>
              <w:rPr>
                <w:spacing w:val="-2"/>
              </w:rPr>
              <w:t>大危险源备案申请表，连同本规定第二十二条规定的重大危险源档</w:t>
            </w:r>
            <w:r>
              <w:rPr>
                <w:spacing w:val="-3"/>
              </w:rPr>
              <w:t>案材料（其</w:t>
            </w:r>
            <w:r>
              <w:rPr/>
              <w:t xml:space="preserve"> </w:t>
            </w:r>
            <w:r>
              <w:rPr>
                <w:spacing w:val="-1"/>
              </w:rPr>
              <w:t>中第二款第五项规定的文件资料只需提供清单</w:t>
            </w:r>
            <w:r>
              <w:rPr>
                <w:spacing w:val="-21"/>
              </w:rPr>
              <w:t>），</w:t>
            </w:r>
            <w:r>
              <w:rPr>
                <w:spacing w:val="-1"/>
              </w:rPr>
              <w:t>报送所在地县级人民政府安</w:t>
            </w:r>
            <w:r>
              <w:rPr>
                <w:spacing w:val="1"/>
              </w:rPr>
              <w:t xml:space="preserve"> </w:t>
            </w:r>
            <w:r>
              <w:rPr>
                <w:spacing w:val="-1"/>
              </w:rPr>
              <w:t>全生产监督管理部门备案。</w:t>
            </w:r>
          </w:p>
        </w:tc>
        <w:tc>
          <w:tcPr>
            <w:tcW w:w="5627" w:type="dxa"/>
            <w:vAlign w:val="top"/>
          </w:tcPr>
          <w:p>
            <w:pPr>
              <w:spacing w:line="297" w:lineRule="auto"/>
              <w:rPr>
                <w:rFonts w:ascii="Arial"/>
                <w:sz w:val="21"/>
              </w:rPr>
            </w:pPr>
            <w:r/>
          </w:p>
          <w:p>
            <w:pPr>
              <w:spacing w:line="298" w:lineRule="auto"/>
              <w:rPr>
                <w:rFonts w:ascii="Arial"/>
                <w:sz w:val="21"/>
              </w:rPr>
            </w:pPr>
            <w:r/>
          </w:p>
          <w:p>
            <w:pPr>
              <w:pStyle w:val="TableText"/>
              <w:ind w:left="471"/>
              <w:spacing w:before="59" w:line="214" w:lineRule="auto"/>
              <w:rPr/>
            </w:pPr>
            <w:r>
              <w:rPr>
                <w:b/>
                <w:bCs/>
                <w:spacing w:val="-2"/>
              </w:rPr>
              <w:t>《危险化学品重大危险源监督管理暂行规定》第三十四条第四项</w:t>
            </w:r>
          </w:p>
          <w:p>
            <w:pPr>
              <w:pStyle w:val="TableText"/>
              <w:ind w:left="113" w:right="103"/>
              <w:spacing w:before="32" w:line="244" w:lineRule="auto"/>
              <w:rPr/>
            </w:pPr>
            <w:r>
              <w:rPr/>
              <w:t>危险化学品单位有下列情形之一的，由县级以上人民政府安全生产监</w:t>
            </w:r>
            <w:r>
              <w:rPr>
                <w:spacing w:val="3"/>
              </w:rPr>
              <w:t xml:space="preserve"> </w:t>
            </w:r>
            <w:r>
              <w:rPr>
                <w:spacing w:val="-2"/>
              </w:rPr>
              <w:t>督管理部门给予警告，可以并处</w:t>
            </w:r>
            <w:r>
              <w:rPr>
                <w:spacing w:val="-32"/>
              </w:rPr>
              <w:t xml:space="preserve"> </w:t>
            </w:r>
            <w:r>
              <w:rPr>
                <w:rFonts w:ascii="Times New Roman" w:hAnsi="Times New Roman" w:eastAsia="Times New Roman" w:cs="Times New Roman"/>
                <w:spacing w:val="-2"/>
              </w:rPr>
              <w:t>5000</w:t>
            </w:r>
            <w:r>
              <w:rPr>
                <w:rFonts w:ascii="Times New Roman" w:hAnsi="Times New Roman" w:eastAsia="Times New Roman" w:cs="Times New Roman"/>
                <w:spacing w:val="13"/>
                <w:w w:val="101"/>
              </w:rPr>
              <w:t xml:space="preserve"> </w:t>
            </w:r>
            <w:r>
              <w:rPr>
                <w:spacing w:val="-2"/>
              </w:rPr>
              <w:t>元以上</w:t>
            </w:r>
            <w:r>
              <w:rPr>
                <w:spacing w:val="-38"/>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7"/>
              </w:rPr>
              <w:t xml:space="preserve"> </w:t>
            </w:r>
            <w:r>
              <w:rPr>
                <w:spacing w:val="-2"/>
              </w:rPr>
              <w:t>万元以下的罚款：</w:t>
            </w:r>
          </w:p>
          <w:p>
            <w:pPr>
              <w:pStyle w:val="TableText"/>
              <w:ind w:left="471"/>
              <w:spacing w:before="3" w:line="214" w:lineRule="auto"/>
              <w:rPr/>
            </w:pPr>
            <w:r>
              <w:rPr>
                <w:spacing w:val="-1"/>
              </w:rPr>
              <w:t>（四）未按照本规定进行重大危险源备案或者核销的。</w:t>
            </w:r>
          </w:p>
        </w:tc>
        <w:tc>
          <w:tcPr>
            <w:tcW w:w="992"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171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06" w:right="108" w:firstLine="3"/>
              <w:spacing w:before="180" w:line="246" w:lineRule="auto"/>
              <w:rPr/>
            </w:pPr>
            <w:r>
              <w:rPr>
                <w:rFonts w:ascii="Times New Roman" w:hAnsi="Times New Roman" w:eastAsia="Times New Roman" w:cs="Times New Roman"/>
                <w:spacing w:val="-10"/>
              </w:rPr>
              <w:t>7.</w:t>
            </w:r>
            <w:r>
              <w:rPr>
                <w:rFonts w:ascii="Times New Roman" w:hAnsi="Times New Roman" w:eastAsia="Times New Roman" w:cs="Times New Roman"/>
                <w:spacing w:val="-18"/>
              </w:rPr>
              <w:t xml:space="preserve"> </w:t>
            </w:r>
            <w:r>
              <w:rPr>
                <w:rFonts w:ascii="Times New Roman" w:hAnsi="Times New Roman" w:eastAsia="Times New Roman" w:cs="Times New Roman"/>
                <w:spacing w:val="-10"/>
              </w:rPr>
              <w:t>11</w:t>
            </w:r>
            <w:r>
              <w:rPr>
                <w:rFonts w:ascii="Times New Roman" w:hAnsi="Times New Roman" w:eastAsia="Times New Roman" w:cs="Times New Roman"/>
                <w:spacing w:val="7"/>
              </w:rPr>
              <w:t xml:space="preserve">  </w:t>
            </w:r>
            <w:r>
              <w:rPr>
                <w:spacing w:val="-10"/>
              </w:rPr>
              <w:t>有</w:t>
            </w:r>
            <w:r>
              <w:rPr>
                <w:spacing w:val="-33"/>
              </w:rPr>
              <w:t xml:space="preserve"> </w:t>
            </w:r>
            <w:r>
              <w:rPr>
                <w:spacing w:val="-10"/>
              </w:rPr>
              <w:t>毒</w:t>
            </w:r>
            <w:r>
              <w:rPr>
                <w:spacing w:val="-27"/>
              </w:rPr>
              <w:t xml:space="preserve"> </w:t>
            </w:r>
            <w:r>
              <w:rPr>
                <w:spacing w:val="-10"/>
              </w:rPr>
              <w:t>气</w:t>
            </w:r>
            <w:r>
              <w:rPr/>
              <w:t xml:space="preserve"> </w:t>
            </w:r>
            <w:r>
              <w:rPr>
                <w:spacing w:val="-6"/>
              </w:rPr>
              <w:t>体</w:t>
            </w:r>
            <w:r>
              <w:rPr>
                <w:spacing w:val="-31"/>
              </w:rPr>
              <w:t xml:space="preserve"> </w:t>
            </w:r>
            <w:r>
              <w:rPr>
                <w:spacing w:val="-6"/>
              </w:rPr>
              <w:t>的</w:t>
            </w:r>
            <w:r>
              <w:rPr>
                <w:spacing w:val="-22"/>
              </w:rPr>
              <w:t xml:space="preserve"> </w:t>
            </w:r>
            <w:r>
              <w:rPr>
                <w:spacing w:val="-6"/>
              </w:rPr>
              <w:t>区</w:t>
            </w:r>
            <w:r>
              <w:rPr>
                <w:spacing w:val="-47"/>
              </w:rPr>
              <w:t xml:space="preserve"> </w:t>
            </w:r>
            <w:r>
              <w:rPr>
                <w:spacing w:val="-6"/>
              </w:rPr>
              <w:t>域配</w:t>
            </w:r>
          </w:p>
          <w:p>
            <w:pPr>
              <w:pStyle w:val="TableText"/>
              <w:ind w:left="114" w:right="106" w:hanging="2"/>
              <w:spacing w:before="1" w:line="246" w:lineRule="auto"/>
              <w:jc w:val="both"/>
              <w:rPr/>
            </w:pPr>
            <w:r>
              <w:rPr>
                <w:spacing w:val="26"/>
              </w:rPr>
              <w:t>备便携式检</w:t>
            </w:r>
            <w:r>
              <w:rPr>
                <w:spacing w:val="3"/>
              </w:rPr>
              <w:t xml:space="preserve"> </w:t>
            </w:r>
            <w:r>
              <w:rPr>
                <w:spacing w:val="-8"/>
              </w:rPr>
              <w:t>测仪、空气呼</w:t>
            </w:r>
            <w:r>
              <w:rPr>
                <w:spacing w:val="2"/>
              </w:rPr>
              <w:t xml:space="preserve"> </w:t>
            </w:r>
            <w:r>
              <w:rPr>
                <w:spacing w:val="26"/>
              </w:rPr>
              <w:t>吸器等器材</w:t>
            </w:r>
            <w:r>
              <w:rPr>
                <w:spacing w:val="1"/>
              </w:rPr>
              <w:t xml:space="preserve"> </w:t>
            </w:r>
            <w:r>
              <w:rPr>
                <w:spacing w:val="-4"/>
              </w:rPr>
              <w:t>和设备</w:t>
            </w:r>
          </w:p>
        </w:tc>
        <w:tc>
          <w:tcPr>
            <w:tcW w:w="6267" w:type="dxa"/>
            <w:vAlign w:val="top"/>
          </w:tcPr>
          <w:p>
            <w:pPr>
              <w:pStyle w:val="TableText"/>
              <w:ind w:left="116" w:right="104" w:firstLine="353"/>
              <w:spacing w:before="59" w:line="246" w:lineRule="auto"/>
              <w:jc w:val="both"/>
              <w:rPr/>
            </w:pPr>
            <w:r>
              <w:rPr>
                <w:b/>
                <w:bCs/>
                <w:spacing w:val="-1"/>
              </w:rPr>
              <w:t>《中华人民共和国安全生产法》第八十二条第二款</w:t>
            </w:r>
            <w:r>
              <w:rPr>
                <w:spacing w:val="-1"/>
              </w:rPr>
              <w:t xml:space="preserve"> </w:t>
            </w:r>
            <w:r>
              <w:rPr>
                <w:spacing w:val="-1"/>
              </w:rPr>
              <w:t>危险物品的生产、经</w:t>
            </w:r>
            <w:r>
              <w:rPr>
                <w:spacing w:val="7"/>
              </w:rPr>
              <w:t xml:space="preserve"> </w:t>
            </w:r>
            <w:r>
              <w:rPr>
                <w:spacing w:val="-2"/>
              </w:rPr>
              <w:t>营、储存、运输单位以及矿山、金属冶炼、城市轨</w:t>
            </w:r>
            <w:r>
              <w:rPr>
                <w:spacing w:val="-3"/>
              </w:rPr>
              <w:t>道交通运营、建筑施工单位</w:t>
            </w:r>
            <w:r>
              <w:rPr/>
              <w:t xml:space="preserve"> </w:t>
            </w:r>
            <w:r>
              <w:rPr>
                <w:spacing w:val="-2"/>
              </w:rPr>
              <w:t>应当配备必要的应急救援器材、设备和物资，并进</w:t>
            </w:r>
            <w:r>
              <w:rPr>
                <w:spacing w:val="-3"/>
              </w:rPr>
              <w:t>行经常性维护、保养，保证</w:t>
            </w:r>
            <w:r>
              <w:rPr/>
              <w:t xml:space="preserve"> </w:t>
            </w:r>
            <w:r>
              <w:rPr>
                <w:spacing w:val="-3"/>
              </w:rPr>
              <w:t>正常运转。</w:t>
            </w:r>
          </w:p>
          <w:p>
            <w:pPr>
              <w:pStyle w:val="TableText"/>
              <w:ind w:left="116" w:right="61" w:firstLine="353"/>
              <w:spacing w:line="235" w:lineRule="auto"/>
              <w:jc w:val="both"/>
              <w:rPr/>
            </w:pPr>
            <w:r>
              <w:rPr>
                <w:b/>
                <w:bCs/>
                <w:spacing w:val="-1"/>
              </w:rPr>
              <w:t>《生产安全事故应急预案管理办法</w:t>
            </w:r>
            <w:r>
              <w:rPr>
                <w:spacing w:val="-1"/>
              </w:rPr>
              <w:t>》</w:t>
            </w:r>
            <w:r>
              <w:rPr>
                <w:b/>
                <w:bCs/>
                <w:spacing w:val="-1"/>
              </w:rPr>
              <w:t>第三十八条</w:t>
            </w:r>
            <w:r>
              <w:rPr>
                <w:spacing w:val="-1"/>
              </w:rPr>
              <w:t xml:space="preserve"> </w:t>
            </w:r>
            <w:r>
              <w:rPr>
                <w:spacing w:val="-1"/>
              </w:rPr>
              <w:t>生产经营单位应当按照</w:t>
            </w:r>
            <w:r>
              <w:rPr>
                <w:spacing w:val="8"/>
              </w:rPr>
              <w:t xml:space="preserve"> </w:t>
            </w:r>
            <w:r>
              <w:rPr>
                <w:spacing w:val="-2"/>
              </w:rPr>
              <w:t>应急预案的规定，落实应急指挥体系、应急救援队</w:t>
            </w:r>
            <w:r>
              <w:rPr>
                <w:spacing w:val="-3"/>
              </w:rPr>
              <w:t>伍、应急物资及装备，建立</w:t>
            </w:r>
            <w:r>
              <w:rPr/>
              <w:t xml:space="preserve"> </w:t>
            </w:r>
            <w:r>
              <w:rPr>
                <w:spacing w:val="-6"/>
              </w:rPr>
              <w:t>应急物资、装备配备及其使用档案，并对应急物资、装备进行定</w:t>
            </w:r>
            <w:r>
              <w:rPr>
                <w:spacing w:val="-7"/>
              </w:rPr>
              <w:t>期检测和维护，</w:t>
            </w:r>
          </w:p>
        </w:tc>
        <w:tc>
          <w:tcPr>
            <w:tcW w:w="5627" w:type="dxa"/>
            <w:vAlign w:val="top"/>
          </w:tcPr>
          <w:p>
            <w:pPr>
              <w:pStyle w:val="TableText"/>
              <w:ind w:left="129" w:right="103" w:firstLine="342"/>
              <w:spacing w:before="60" w:line="246" w:lineRule="auto"/>
              <w:jc w:val="both"/>
              <w:rPr/>
            </w:pPr>
            <w:r>
              <w:rPr>
                <w:b/>
                <w:bCs/>
                <w:spacing w:val="2"/>
              </w:rPr>
              <w:t>《安全生产违法行为行政处罚办法》第四十六条第</w:t>
            </w:r>
            <w:r>
              <w:rPr>
                <w:b/>
                <w:bCs/>
                <w:spacing w:val="1"/>
              </w:rPr>
              <w:t>二项</w:t>
            </w:r>
            <w:r>
              <w:rPr>
                <w:spacing w:val="1"/>
              </w:rPr>
              <w:t xml:space="preserve"> </w:t>
            </w:r>
            <w:r>
              <w:rPr>
                <w:spacing w:val="1"/>
              </w:rPr>
              <w:t>危险物</w:t>
            </w:r>
            <w:r>
              <w:rPr/>
              <w:t xml:space="preserve"> </w:t>
            </w:r>
            <w:r>
              <w:rPr>
                <w:spacing w:val="-1"/>
              </w:rPr>
              <w:t>品的生产、经营、储存单位以及矿山、金属冶炼单位有下列行为之一</w:t>
            </w:r>
            <w:r>
              <w:rPr>
                <w:spacing w:val="18"/>
              </w:rPr>
              <w:t xml:space="preserve"> </w:t>
            </w:r>
            <w:r>
              <w:rPr>
                <w:spacing w:val="-4"/>
              </w:rPr>
              <w:t>的，责令改正，并可以处</w:t>
            </w:r>
            <w:r>
              <w:rPr>
                <w:spacing w:val="-1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9"/>
              </w:rPr>
              <w:t xml:space="preserve"> </w:t>
            </w:r>
            <w:r>
              <w:rPr>
                <w:spacing w:val="-4"/>
              </w:rPr>
              <w:t>万元以上</w:t>
            </w:r>
            <w:r>
              <w:rPr>
                <w:spacing w:val="-40"/>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9"/>
                <w:w w:val="101"/>
              </w:rPr>
              <w:t xml:space="preserve"> </w:t>
            </w:r>
            <w:r>
              <w:rPr>
                <w:spacing w:val="-4"/>
              </w:rPr>
              <w:t>万元以下的罚款：</w:t>
            </w:r>
          </w:p>
          <w:p>
            <w:pPr>
              <w:pStyle w:val="TableText"/>
              <w:ind w:left="119" w:right="103" w:firstLine="352"/>
              <w:spacing w:before="1" w:line="245" w:lineRule="auto"/>
              <w:rPr/>
            </w:pPr>
            <w:r>
              <w:rPr/>
              <w:t>（二）未配备必要的应急救援器材、设备和物资，并进行经常性</w:t>
            </w:r>
            <w:r>
              <w:rPr>
                <w:spacing w:val="5"/>
              </w:rPr>
              <w:t xml:space="preserve"> </w:t>
            </w:r>
            <w:r>
              <w:rPr>
                <w:spacing w:val="-1"/>
              </w:rPr>
              <w:t>维护、保养，保证正常运转的。</w:t>
            </w:r>
          </w:p>
          <w:p>
            <w:pPr>
              <w:pStyle w:val="TableText"/>
              <w:ind w:left="471"/>
              <w:spacing w:line="214" w:lineRule="auto"/>
              <w:rPr/>
            </w:pPr>
            <w:r>
              <w:rPr>
                <w:b/>
                <w:bCs/>
                <w:spacing w:val="5"/>
              </w:rPr>
              <w:t>《生产安全事故应急预案管理办法》第四十五条第一款第六项</w:t>
            </w:r>
          </w:p>
          <w:p>
            <w:pPr>
              <w:pStyle w:val="TableText"/>
              <w:ind w:left="124"/>
              <w:spacing w:before="31" w:line="212" w:lineRule="auto"/>
              <w:rPr/>
            </w:pPr>
            <w:r>
              <w:rPr/>
              <w:t>生产经营单位有下列情形之一的，由县级以上人民</w:t>
            </w:r>
            <w:r>
              <w:rPr>
                <w:spacing w:val="-1"/>
              </w:rPr>
              <w:t>政府应急管理部门</w:t>
            </w:r>
          </w:p>
        </w:tc>
        <w:tc>
          <w:tcPr>
            <w:tcW w:w="992" w:type="dxa"/>
            <w:vAlign w:val="top"/>
          </w:tcPr>
          <w:p>
            <w:pPr>
              <w:spacing w:line="298" w:lineRule="auto"/>
              <w:rPr>
                <w:rFonts w:ascii="Arial"/>
                <w:sz w:val="21"/>
              </w:rPr>
            </w:pPr>
            <w:r/>
          </w:p>
          <w:p>
            <w:pPr>
              <w:spacing w:line="299"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bl>
    <w:p>
      <w:pPr>
        <w:spacing w:line="133" w:lineRule="exact"/>
        <w:rPr>
          <w:rFonts w:ascii="Arial"/>
          <w:sz w:val="11"/>
        </w:rPr>
      </w:pPr>
      <w:r/>
    </w:p>
    <w:p>
      <w:pPr>
        <w:spacing w:line="133" w:lineRule="exact"/>
        <w:sectPr>
          <w:footerReference w:type="default" r:id="rId62"/>
          <w:pgSz w:w="16839" w:h="11906"/>
          <w:pgMar w:top="400" w:right="432" w:bottom="1541" w:left="567" w:header="0" w:footer="1291"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515"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09"/>
              <w:spacing w:before="56" w:line="214" w:lineRule="auto"/>
              <w:rPr/>
            </w:pPr>
            <w:r>
              <w:rPr>
                <w:spacing w:val="-1"/>
              </w:rPr>
              <w:t>使其处于适用状态。</w:t>
            </w:r>
          </w:p>
        </w:tc>
        <w:tc>
          <w:tcPr>
            <w:tcW w:w="5627" w:type="dxa"/>
            <w:vAlign w:val="top"/>
          </w:tcPr>
          <w:p>
            <w:pPr>
              <w:pStyle w:val="TableText"/>
              <w:ind w:left="119"/>
              <w:spacing w:before="56" w:line="214" w:lineRule="auto"/>
              <w:rPr/>
            </w:pPr>
            <w:r>
              <w:rPr>
                <w:spacing w:val="-3"/>
              </w:rPr>
              <w:t>责令限期改正，可以处</w:t>
            </w:r>
            <w:r>
              <w:rPr>
                <w:spacing w:val="-26"/>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9"/>
              </w:rPr>
              <w:t xml:space="preserve"> </w:t>
            </w:r>
            <w:r>
              <w:rPr>
                <w:spacing w:val="-3"/>
              </w:rPr>
              <w:t>万元以上</w:t>
            </w:r>
            <w:r>
              <w:rPr>
                <w:spacing w:val="-40"/>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9"/>
              </w:rPr>
              <w:t xml:space="preserve"> </w:t>
            </w:r>
            <w:r>
              <w:rPr>
                <w:spacing w:val="-3"/>
              </w:rPr>
              <w:t>万元以下</w:t>
            </w:r>
            <w:r>
              <w:rPr>
                <w:spacing w:val="-4"/>
              </w:rPr>
              <w:t>的罚款：</w:t>
            </w:r>
          </w:p>
          <w:p>
            <w:pPr>
              <w:pStyle w:val="TableText"/>
              <w:ind w:left="471"/>
              <w:spacing w:before="30" w:line="214" w:lineRule="auto"/>
              <w:rPr/>
            </w:pPr>
            <w:r>
              <w:rPr>
                <w:spacing w:val="-1"/>
              </w:rPr>
              <w:t>（六）未落实应急预案规定的应急物资及装备的。</w:t>
            </w:r>
          </w:p>
        </w:tc>
        <w:tc>
          <w:tcPr>
            <w:tcW w:w="992" w:type="dxa"/>
            <w:vAlign w:val="top"/>
          </w:tcPr>
          <w:p>
            <w:pPr>
              <w:rPr>
                <w:rFonts w:ascii="Arial"/>
                <w:sz w:val="21"/>
              </w:rPr>
            </w:pPr>
            <w:r/>
          </w:p>
        </w:tc>
      </w:tr>
      <w:tr>
        <w:trPr>
          <w:trHeight w:val="339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355" w:lineRule="auto"/>
              <w:rPr>
                <w:rFonts w:ascii="Arial"/>
                <w:sz w:val="21"/>
              </w:rPr>
            </w:pPr>
            <w:r/>
          </w:p>
          <w:p>
            <w:pPr>
              <w:spacing w:line="356" w:lineRule="auto"/>
              <w:rPr>
                <w:rFonts w:ascii="Arial"/>
                <w:sz w:val="21"/>
              </w:rPr>
            </w:pPr>
            <w:r/>
          </w:p>
          <w:p>
            <w:pPr>
              <w:pStyle w:val="TableText"/>
              <w:ind w:left="118" w:right="108" w:hanging="8"/>
              <w:spacing w:before="58" w:line="246" w:lineRule="auto"/>
              <w:rPr/>
            </w:pPr>
            <w:r>
              <w:rPr>
                <w:rFonts w:ascii="Times New Roman" w:hAnsi="Times New Roman" w:eastAsia="Times New Roman" w:cs="Times New Roman"/>
                <w:spacing w:val="-9"/>
              </w:rPr>
              <w:t>7.</w:t>
            </w:r>
            <w:r>
              <w:rPr>
                <w:rFonts w:ascii="Times New Roman" w:hAnsi="Times New Roman" w:eastAsia="Times New Roman" w:cs="Times New Roman"/>
                <w:spacing w:val="-23"/>
              </w:rPr>
              <w:t xml:space="preserve"> </w:t>
            </w:r>
            <w:r>
              <w:rPr>
                <w:rFonts w:ascii="Times New Roman" w:hAnsi="Times New Roman" w:eastAsia="Times New Roman" w:cs="Times New Roman"/>
                <w:spacing w:val="-9"/>
              </w:rPr>
              <w:t>12</w:t>
            </w:r>
            <w:r>
              <w:rPr>
                <w:rFonts w:ascii="Times New Roman" w:hAnsi="Times New Roman" w:eastAsia="Times New Roman" w:cs="Times New Roman"/>
                <w:spacing w:val="6"/>
              </w:rPr>
              <w:t xml:space="preserve">  </w:t>
            </w:r>
            <w:r>
              <w:rPr>
                <w:spacing w:val="-9"/>
              </w:rPr>
              <w:t>在</w:t>
            </w:r>
            <w:r>
              <w:rPr>
                <w:spacing w:val="-31"/>
              </w:rPr>
              <w:t xml:space="preserve"> </w:t>
            </w:r>
            <w:r>
              <w:rPr>
                <w:spacing w:val="-9"/>
              </w:rPr>
              <w:t>有</w:t>
            </w:r>
            <w:r>
              <w:rPr>
                <w:spacing w:val="-29"/>
              </w:rPr>
              <w:t xml:space="preserve"> </w:t>
            </w:r>
            <w:r>
              <w:rPr>
                <w:spacing w:val="-9"/>
              </w:rPr>
              <w:t>较</w:t>
            </w:r>
            <w:r>
              <w:rPr/>
              <w:t xml:space="preserve"> </w:t>
            </w:r>
            <w:r>
              <w:rPr>
                <w:spacing w:val="25"/>
              </w:rPr>
              <w:t>大危险因素</w:t>
            </w:r>
          </w:p>
          <w:p>
            <w:pPr>
              <w:pStyle w:val="TableText"/>
              <w:ind w:left="125"/>
              <w:spacing w:line="216" w:lineRule="auto"/>
              <w:rPr/>
            </w:pPr>
            <w:r>
              <w:rPr>
                <w:spacing w:val="-3"/>
              </w:rPr>
              <w:t>的</w:t>
            </w:r>
            <w:r>
              <w:rPr>
                <w:spacing w:val="-34"/>
              </w:rPr>
              <w:t xml:space="preserve"> </w:t>
            </w:r>
            <w:r>
              <w:rPr>
                <w:spacing w:val="-3"/>
              </w:rPr>
              <w:t>生</w:t>
            </w:r>
            <w:r>
              <w:rPr>
                <w:spacing w:val="-47"/>
              </w:rPr>
              <w:t xml:space="preserve"> </w:t>
            </w:r>
            <w:r>
              <w:rPr>
                <w:spacing w:val="-3"/>
              </w:rPr>
              <w:t>产经</w:t>
            </w:r>
            <w:r>
              <w:rPr>
                <w:spacing w:val="-35"/>
              </w:rPr>
              <w:t xml:space="preserve"> </w:t>
            </w:r>
            <w:r>
              <w:rPr>
                <w:spacing w:val="-3"/>
              </w:rPr>
              <w:t>营</w:t>
            </w:r>
          </w:p>
          <w:p>
            <w:pPr>
              <w:pStyle w:val="TableText"/>
              <w:ind w:left="109" w:right="106"/>
              <w:spacing w:before="30" w:line="245" w:lineRule="auto"/>
              <w:jc w:val="both"/>
              <w:rPr/>
            </w:pPr>
            <w:r>
              <w:rPr>
                <w:spacing w:val="27"/>
              </w:rPr>
              <w:t>场所和有关</w:t>
            </w:r>
            <w:r>
              <w:rPr>
                <w:spacing w:val="1"/>
              </w:rPr>
              <w:t xml:space="preserve"> </w:t>
            </w:r>
            <w:r>
              <w:rPr>
                <w:spacing w:val="-7"/>
              </w:rPr>
              <w:t>设施、设备上</w:t>
            </w:r>
            <w:r>
              <w:rPr/>
              <w:t xml:space="preserve"> </w:t>
            </w:r>
            <w:r>
              <w:rPr>
                <w:spacing w:val="27"/>
              </w:rPr>
              <w:t>未设置明显</w:t>
            </w:r>
          </w:p>
          <w:p>
            <w:pPr>
              <w:pStyle w:val="TableText"/>
              <w:ind w:left="108" w:right="108" w:firstLine="16"/>
              <w:spacing w:line="248" w:lineRule="auto"/>
              <w:rPr/>
            </w:pPr>
            <w:r>
              <w:rPr>
                <w:spacing w:val="24"/>
              </w:rPr>
              <w:t>的安全警示</w:t>
            </w:r>
            <w:r>
              <w:rPr/>
              <w:t xml:space="preserve"> </w:t>
            </w:r>
            <w:r>
              <w:rPr>
                <w:spacing w:val="-2"/>
              </w:rPr>
              <w:t>标志的</w:t>
            </w:r>
          </w:p>
        </w:tc>
        <w:tc>
          <w:tcPr>
            <w:tcW w:w="6267"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1" w:right="106" w:firstLine="357"/>
              <w:spacing w:before="58" w:line="244" w:lineRule="auto"/>
              <w:rPr/>
            </w:pPr>
            <w:r>
              <w:rPr>
                <w:b/>
                <w:bCs/>
                <w:spacing w:val="-1"/>
              </w:rPr>
              <w:t>《中华人民共和国安全生产法》第三十五条</w:t>
            </w:r>
            <w:r>
              <w:rPr>
                <w:spacing w:val="-1"/>
              </w:rPr>
              <w:t xml:space="preserve"> </w:t>
            </w:r>
            <w:r>
              <w:rPr>
                <w:spacing w:val="-1"/>
              </w:rPr>
              <w:t>生产经营单位应当在有较大</w:t>
            </w:r>
            <w:r>
              <w:rPr>
                <w:spacing w:val="10"/>
              </w:rPr>
              <w:t xml:space="preserve"> </w:t>
            </w:r>
            <w:r>
              <w:rPr/>
              <w:t>危险因素的生产经营场所和有关设施、设备上，设置明</w:t>
            </w:r>
            <w:r>
              <w:rPr>
                <w:spacing w:val="-1"/>
              </w:rPr>
              <w:t>显的安全警示标志。</w:t>
            </w:r>
          </w:p>
          <w:p>
            <w:pPr>
              <w:pStyle w:val="TableText"/>
              <w:ind w:left="116" w:right="106" w:firstLine="353"/>
              <w:spacing w:before="4" w:line="244" w:lineRule="auto"/>
              <w:rPr/>
            </w:pPr>
            <w:r>
              <w:rPr>
                <w:b/>
                <w:bCs/>
                <w:spacing w:val="-1"/>
              </w:rPr>
              <w:t>《危险化学品安全管理条例》第二十条第二款</w:t>
            </w:r>
            <w:r>
              <w:rPr>
                <w:spacing w:val="-1"/>
              </w:rPr>
              <w:t xml:space="preserve"> </w:t>
            </w:r>
            <w:r>
              <w:rPr>
                <w:spacing w:val="-1"/>
              </w:rPr>
              <w:t>生产、储存危险化学品的</w:t>
            </w:r>
            <w:r>
              <w:rPr>
                <w:spacing w:val="8"/>
              </w:rPr>
              <w:t xml:space="preserve"> </w:t>
            </w:r>
            <w:r>
              <w:rPr/>
              <w:t>单位，应当在其作业场所和安全设施、设备</w:t>
            </w:r>
            <w:r>
              <w:rPr>
                <w:spacing w:val="-1"/>
              </w:rPr>
              <w:t>上设置明显的安全警示标志。</w:t>
            </w:r>
          </w:p>
          <w:p>
            <w:pPr>
              <w:pStyle w:val="TableText"/>
              <w:ind w:left="469"/>
              <w:spacing w:line="214" w:lineRule="auto"/>
              <w:rPr/>
            </w:pPr>
            <w:r>
              <w:rPr>
                <w:b/>
                <w:bCs/>
                <w:spacing w:val="-1"/>
              </w:rPr>
              <w:t>《化学品作业场所安全警示标志规范》（</w:t>
            </w:r>
            <w:r>
              <w:rPr>
                <w:rFonts w:ascii="Times New Roman" w:hAnsi="Times New Roman" w:eastAsia="Times New Roman" w:cs="Times New Roman"/>
                <w:b/>
                <w:bCs/>
                <w:spacing w:val="-1"/>
              </w:rPr>
              <w:t>AQ 3047</w:t>
            </w:r>
            <w:r>
              <w:rPr>
                <w:b/>
                <w:bCs/>
                <w:spacing w:val="-1"/>
              </w:rPr>
              <w:t>—</w:t>
            </w:r>
            <w:r>
              <w:rPr>
                <w:rFonts w:ascii="Times New Roman" w:hAnsi="Times New Roman" w:eastAsia="Times New Roman" w:cs="Times New Roman"/>
                <w:b/>
                <w:bCs/>
                <w:spacing w:val="-1"/>
              </w:rPr>
              <w:t>2013</w:t>
            </w:r>
            <w:r>
              <w:rPr>
                <w:b/>
                <w:bCs/>
                <w:spacing w:val="-1"/>
              </w:rPr>
              <w:t>）</w:t>
            </w:r>
          </w:p>
        </w:tc>
        <w:tc>
          <w:tcPr>
            <w:tcW w:w="5627" w:type="dxa"/>
            <w:vAlign w:val="top"/>
          </w:tcPr>
          <w:p>
            <w:pPr>
              <w:pStyle w:val="TableText"/>
              <w:ind w:left="110" w:right="58" w:firstLine="360"/>
              <w:spacing w:before="54" w:line="246" w:lineRule="auto"/>
              <w:jc w:val="both"/>
              <w:rPr/>
            </w:pPr>
            <w:r>
              <w:rPr>
                <w:b/>
                <w:bCs/>
                <w:spacing w:val="2"/>
              </w:rPr>
              <w:t>《中华人民共和国安全生产法》第九十九条第一项</w:t>
            </w:r>
            <w:r>
              <w:rPr>
                <w:spacing w:val="2"/>
              </w:rPr>
              <w:t xml:space="preserve"> </w:t>
            </w:r>
            <w:r>
              <w:rPr>
                <w:spacing w:val="1"/>
              </w:rPr>
              <w:t>生产经营单</w:t>
            </w:r>
            <w:r>
              <w:rPr/>
              <w:t xml:space="preserve"> </w:t>
            </w:r>
            <w:r>
              <w:rPr/>
              <w:t>位有下列行为之一的，责令限期改正，处五万元以下的罚款；逾期未</w:t>
            </w:r>
            <w:r>
              <w:rPr>
                <w:spacing w:val="6"/>
              </w:rPr>
              <w:t xml:space="preserve"> </w:t>
            </w:r>
            <w:r>
              <w:rPr/>
              <w:t>改正的，处五万元以上二十万元以下的罚款，对其直接负责的主管人</w:t>
            </w:r>
            <w:r>
              <w:rPr>
                <w:spacing w:val="6"/>
              </w:rPr>
              <w:t xml:space="preserve"> </w:t>
            </w:r>
            <w:r>
              <w:rPr>
                <w:spacing w:val="-4"/>
              </w:rPr>
              <w:t>员和其他直接责任人员处一万元以上二万元以下的罚款；情节</w:t>
            </w:r>
            <w:r>
              <w:rPr>
                <w:spacing w:val="-5"/>
              </w:rPr>
              <w:t>严重的，</w:t>
            </w:r>
            <w:r>
              <w:rPr/>
              <w:t xml:space="preserve"> </w:t>
            </w:r>
            <w:r>
              <w:rPr/>
              <w:t>责令停产停业整顿；构成犯罪的，依照刑法有关规定追</w:t>
            </w:r>
            <w:r>
              <w:rPr>
                <w:spacing w:val="-1"/>
              </w:rPr>
              <w:t>究刑事责任：</w:t>
            </w:r>
          </w:p>
          <w:p>
            <w:pPr>
              <w:pStyle w:val="TableText"/>
              <w:ind w:left="113" w:right="103" w:firstLine="357"/>
              <w:spacing w:before="1" w:line="244" w:lineRule="auto"/>
              <w:rPr/>
            </w:pPr>
            <w:r>
              <w:rPr/>
              <w:t>（一）未在有较大危险因素的生产经营场所和有关设施、设备上</w:t>
            </w:r>
            <w:r>
              <w:rPr>
                <w:spacing w:val="5"/>
              </w:rPr>
              <w:t xml:space="preserve"> </w:t>
            </w:r>
            <w:r>
              <w:rPr>
                <w:spacing w:val="-1"/>
              </w:rPr>
              <w:t>设置明显的安全警示标志的；</w:t>
            </w:r>
          </w:p>
          <w:p>
            <w:pPr>
              <w:pStyle w:val="TableText"/>
              <w:ind w:left="113" w:right="64" w:firstLine="357"/>
              <w:spacing w:before="4" w:line="246" w:lineRule="auto"/>
              <w:jc w:val="both"/>
              <w:rPr/>
            </w:pPr>
            <w:r>
              <w:rPr>
                <w:b/>
                <w:bCs/>
                <w:spacing w:val="2"/>
              </w:rPr>
              <w:t>《危险化学品安全管理条例》第七十八条第八项</w:t>
            </w:r>
            <w:r>
              <w:rPr>
                <w:spacing w:val="2"/>
              </w:rPr>
              <w:t xml:space="preserve"> </w:t>
            </w:r>
            <w:r>
              <w:rPr>
                <w:spacing w:val="2"/>
              </w:rPr>
              <w:t>有下列情形之</w:t>
            </w:r>
            <w:r>
              <w:rPr/>
              <w:t xml:space="preserve"> </w:t>
            </w:r>
            <w:r>
              <w:rPr>
                <w:spacing w:val="-5"/>
              </w:rPr>
              <w:t>一的，由安全生产监督管理部门责令改正，可以处</w:t>
            </w:r>
            <w:r>
              <w:rPr>
                <w:spacing w:val="-38"/>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9"/>
              </w:rPr>
              <w:t xml:space="preserve"> </w:t>
            </w:r>
            <w:r>
              <w:rPr>
                <w:spacing w:val="-6"/>
              </w:rPr>
              <w:t>万元以下的罚款；</w:t>
            </w:r>
            <w:r>
              <w:rPr/>
              <w:t xml:space="preserve"> </w:t>
            </w:r>
            <w:r>
              <w:rPr>
                <w:spacing w:val="-5"/>
              </w:rPr>
              <w:t>拒不改正的，处</w:t>
            </w:r>
            <w:r>
              <w:rPr>
                <w:spacing w:val="-28"/>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6"/>
              </w:rPr>
              <w:t xml:space="preserve"> </w:t>
            </w:r>
            <w:r>
              <w:rPr>
                <w:spacing w:val="-5"/>
              </w:rPr>
              <w:t>万元以上</w:t>
            </w:r>
            <w:r>
              <w:rPr>
                <w:spacing w:val="-23"/>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3"/>
                <w:w w:val="102"/>
              </w:rPr>
              <w:t xml:space="preserve"> </w:t>
            </w:r>
            <w:r>
              <w:rPr>
                <w:spacing w:val="-5"/>
              </w:rPr>
              <w:t>万元以下的罚款；情节严重的，责令停</w:t>
            </w:r>
            <w:r>
              <w:rPr/>
              <w:t xml:space="preserve"> </w:t>
            </w:r>
            <w:r>
              <w:rPr>
                <w:spacing w:val="-2"/>
              </w:rPr>
              <w:t>产停业整顿：</w:t>
            </w:r>
          </w:p>
          <w:p>
            <w:pPr>
              <w:pStyle w:val="TableText"/>
              <w:ind w:left="113" w:right="103" w:firstLine="357"/>
              <w:spacing w:before="1" w:line="235" w:lineRule="auto"/>
              <w:jc w:val="both"/>
              <w:rPr/>
            </w:pPr>
            <w:r>
              <w:rPr/>
              <w:t>（八）生产、储存危险化学品的单位未在作业场所和安全设施、</w:t>
            </w:r>
            <w:r>
              <w:rPr>
                <w:spacing w:val="5"/>
              </w:rPr>
              <w:t xml:space="preserve"> </w:t>
            </w:r>
            <w:r>
              <w:rPr/>
              <w:t>设备上设置明显的安全警示标志，或者未在作业场所设置通信、报警</w:t>
            </w:r>
            <w:r>
              <w:rPr>
                <w:spacing w:val="3"/>
              </w:rPr>
              <w:t xml:space="preserve"> </w:t>
            </w:r>
            <w:r>
              <w:rPr>
                <w:spacing w:val="-2"/>
              </w:rPr>
              <w:t>装置的；</w:t>
            </w:r>
          </w:p>
        </w:tc>
        <w:tc>
          <w:tcPr>
            <w:tcW w:w="992"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387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09" w:right="108"/>
              <w:spacing w:before="58" w:line="247" w:lineRule="auto"/>
              <w:jc w:val="both"/>
              <w:rPr/>
            </w:pPr>
            <w:r>
              <w:rPr>
                <w:rFonts w:ascii="Times New Roman" w:hAnsi="Times New Roman" w:eastAsia="Times New Roman" w:cs="Times New Roman"/>
                <w:spacing w:val="-6"/>
              </w:rPr>
              <w:t>7.13</w:t>
            </w:r>
            <w:r>
              <w:rPr>
                <w:rFonts w:ascii="Times New Roman" w:hAnsi="Times New Roman" w:eastAsia="Times New Roman" w:cs="Times New Roman"/>
                <w:spacing w:val="5"/>
              </w:rPr>
              <w:t xml:space="preserve">  </w:t>
            </w:r>
            <w:r>
              <w:rPr>
                <w:spacing w:val="-6"/>
              </w:rPr>
              <w:t>企</w:t>
            </w:r>
            <w:r>
              <w:rPr>
                <w:spacing w:val="-27"/>
              </w:rPr>
              <w:t xml:space="preserve"> </w:t>
            </w:r>
            <w:r>
              <w:rPr>
                <w:spacing w:val="-6"/>
              </w:rPr>
              <w:t>业</w:t>
            </w:r>
            <w:r>
              <w:rPr>
                <w:spacing w:val="-30"/>
              </w:rPr>
              <w:t xml:space="preserve"> </w:t>
            </w:r>
            <w:r>
              <w:rPr>
                <w:spacing w:val="-6"/>
              </w:rPr>
              <w:t>安</w:t>
            </w:r>
            <w:r>
              <w:rPr/>
              <w:t xml:space="preserve"> </w:t>
            </w:r>
            <w:r>
              <w:rPr>
                <w:spacing w:val="27"/>
              </w:rPr>
              <w:t>全评价实施</w:t>
            </w:r>
            <w:r>
              <w:rPr>
                <w:spacing w:val="1"/>
              </w:rPr>
              <w:t xml:space="preserve"> </w:t>
            </w:r>
            <w:r>
              <w:rPr>
                <w:spacing w:val="-4"/>
              </w:rPr>
              <w:t>情况</w:t>
            </w:r>
          </w:p>
        </w:tc>
        <w:tc>
          <w:tcPr>
            <w:tcW w:w="6267" w:type="dxa"/>
            <w:vAlign w:val="top"/>
          </w:tcPr>
          <w:p>
            <w:pPr>
              <w:spacing w:line="297" w:lineRule="auto"/>
              <w:rPr>
                <w:rFonts w:ascii="Arial"/>
                <w:sz w:val="21"/>
              </w:rPr>
            </w:pPr>
            <w:r/>
          </w:p>
          <w:p>
            <w:pPr>
              <w:spacing w:line="298" w:lineRule="auto"/>
              <w:rPr>
                <w:rFonts w:ascii="Arial"/>
                <w:sz w:val="21"/>
              </w:rPr>
            </w:pPr>
            <w:r/>
          </w:p>
          <w:p>
            <w:pPr>
              <w:pStyle w:val="TableText"/>
              <w:ind w:left="111" w:right="106" w:firstLine="357"/>
              <w:spacing w:before="59" w:line="246" w:lineRule="auto"/>
              <w:jc w:val="both"/>
              <w:rPr/>
            </w:pPr>
            <w:r>
              <w:rPr>
                <w:b/>
                <w:bCs/>
                <w:spacing w:val="-1"/>
              </w:rPr>
              <w:t>《中华人民共和国安全生产法》第三十二条</w:t>
            </w:r>
            <w:r>
              <w:rPr>
                <w:spacing w:val="-1"/>
              </w:rPr>
              <w:t xml:space="preserve"> </w:t>
            </w:r>
            <w:r>
              <w:rPr>
                <w:spacing w:val="-1"/>
              </w:rPr>
              <w:t>矿山、金属冶炼建设项目和</w:t>
            </w:r>
            <w:r>
              <w:rPr>
                <w:spacing w:val="10"/>
              </w:rPr>
              <w:t xml:space="preserve"> </w:t>
            </w:r>
            <w:r>
              <w:rPr>
                <w:spacing w:val="-2"/>
              </w:rPr>
              <w:t>用于生产、储存、装卸危险物品的建设项目，应当按照</w:t>
            </w:r>
            <w:r>
              <w:rPr>
                <w:spacing w:val="-3"/>
              </w:rPr>
              <w:t>国家有关规定进行安全</w:t>
            </w:r>
            <w:r>
              <w:rPr/>
              <w:t xml:space="preserve"> </w:t>
            </w:r>
            <w:r>
              <w:rPr>
                <w:spacing w:val="-3"/>
              </w:rPr>
              <w:t>评价。</w:t>
            </w:r>
          </w:p>
          <w:p>
            <w:pPr>
              <w:pStyle w:val="TableText"/>
              <w:ind w:left="111" w:right="104" w:firstLine="357"/>
              <w:spacing w:before="3" w:line="245" w:lineRule="auto"/>
              <w:jc w:val="both"/>
              <w:rPr/>
            </w:pPr>
            <w:r>
              <w:rPr>
                <w:b/>
                <w:bCs/>
                <w:spacing w:val="-1"/>
              </w:rPr>
              <w:t>《危险化学品安全管理条例》第二十二条第一款</w:t>
            </w:r>
            <w:r>
              <w:rPr>
                <w:spacing w:val="-1"/>
              </w:rPr>
              <w:t xml:space="preserve"> </w:t>
            </w:r>
            <w:r>
              <w:rPr>
                <w:spacing w:val="-1"/>
              </w:rPr>
              <w:t>生产、储存危险化学品</w:t>
            </w:r>
            <w:r>
              <w:rPr>
                <w:spacing w:val="6"/>
              </w:rPr>
              <w:t xml:space="preserve"> </w:t>
            </w:r>
            <w:r>
              <w:rPr>
                <w:spacing w:val="-2"/>
              </w:rPr>
              <w:t>的企业，应当委托具备国家规定的资质条件的机构，对本企</w:t>
            </w:r>
            <w:r>
              <w:rPr>
                <w:spacing w:val="-3"/>
              </w:rPr>
              <w:t>业的安全生产条件</w:t>
            </w:r>
            <w:r>
              <w:rPr/>
              <w:t xml:space="preserve"> </w:t>
            </w:r>
            <w:r>
              <w:rPr>
                <w:spacing w:val="-3"/>
              </w:rPr>
              <w:t>每</w:t>
            </w:r>
            <w:r>
              <w:rPr>
                <w:spacing w:val="-30"/>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1"/>
                <w:w w:val="101"/>
              </w:rPr>
              <w:t xml:space="preserve"> </w:t>
            </w:r>
            <w:r>
              <w:rPr>
                <w:spacing w:val="-3"/>
              </w:rPr>
              <w:t>年进行一次安全评价，提出安全评价报告。安全评价报告的内容应当包括</w:t>
            </w:r>
            <w:r>
              <w:rPr/>
              <w:t xml:space="preserve"> </w:t>
            </w:r>
            <w:r>
              <w:rPr>
                <w:spacing w:val="-1"/>
              </w:rPr>
              <w:t>对安全生产条件存在的问题进行整改的方案。</w:t>
            </w:r>
          </w:p>
          <w:p>
            <w:pPr>
              <w:pStyle w:val="TableText"/>
              <w:ind w:left="109" w:right="106" w:firstLine="360"/>
              <w:spacing w:before="1" w:line="246" w:lineRule="auto"/>
              <w:rPr/>
            </w:pPr>
            <w:r>
              <w:rPr>
                <w:b/>
                <w:bCs/>
                <w:spacing w:val="-4"/>
              </w:rPr>
              <w:t>《危险化学品生产、储存装置个人可接受风险标准和</w:t>
            </w:r>
            <w:r>
              <w:rPr>
                <w:b/>
                <w:bCs/>
                <w:spacing w:val="-5"/>
              </w:rPr>
              <w:t>社会可接受风险标准</w:t>
            </w:r>
            <w:r>
              <w:rPr/>
              <w:t xml:space="preserve"> </w:t>
            </w:r>
            <w:r>
              <w:rPr>
                <w:b/>
                <w:bCs/>
                <w:spacing w:val="-2"/>
              </w:rPr>
              <w:t>（试行）》（国家安全生产监督管理总局公告</w:t>
            </w:r>
            <w:r>
              <w:rPr>
                <w:spacing w:val="-42"/>
              </w:rPr>
              <w:t xml:space="preserve"> </w:t>
            </w:r>
            <w:r>
              <w:rPr>
                <w:rFonts w:ascii="Times New Roman" w:hAnsi="Times New Roman" w:eastAsia="Times New Roman" w:cs="Times New Roman"/>
                <w:b/>
                <w:bCs/>
                <w:spacing w:val="-2"/>
              </w:rPr>
              <w:t>2014 </w:t>
            </w:r>
            <w:r>
              <w:rPr>
                <w:b/>
                <w:bCs/>
                <w:spacing w:val="-2"/>
              </w:rPr>
              <w:t>年</w:t>
            </w:r>
            <w:r>
              <w:rPr>
                <w:b/>
                <w:bCs/>
                <w:spacing w:val="-3"/>
              </w:rPr>
              <w:t>第</w:t>
            </w:r>
            <w:r>
              <w:rPr>
                <w:spacing w:val="-33"/>
              </w:rPr>
              <w:t xml:space="preserve"> </w:t>
            </w:r>
            <w:r>
              <w:rPr>
                <w:rFonts w:ascii="Times New Roman" w:hAnsi="Times New Roman" w:eastAsia="Times New Roman" w:cs="Times New Roman"/>
                <w:b/>
                <w:bCs/>
                <w:spacing w:val="-3"/>
              </w:rPr>
              <w:t>13</w:t>
            </w:r>
            <w:r>
              <w:rPr>
                <w:rFonts w:ascii="Times New Roman" w:hAnsi="Times New Roman" w:eastAsia="Times New Roman" w:cs="Times New Roman"/>
                <w:b/>
                <w:bCs/>
                <w:spacing w:val="15"/>
              </w:rPr>
              <w:t xml:space="preserve"> </w:t>
            </w:r>
            <w:r>
              <w:rPr>
                <w:b/>
                <w:bCs/>
                <w:spacing w:val="-3"/>
              </w:rPr>
              <w:t>号）</w:t>
            </w:r>
          </w:p>
          <w:p>
            <w:pPr>
              <w:pStyle w:val="TableText"/>
              <w:ind w:left="109" w:right="109" w:firstLine="360"/>
              <w:spacing w:line="253" w:lineRule="auto"/>
              <w:rPr/>
            </w:pPr>
            <w:r>
              <w:rPr>
                <w:b/>
                <w:bCs/>
                <w:spacing w:val="3"/>
              </w:rPr>
              <w:t>《</w:t>
            </w:r>
            <w:r>
              <w:rPr>
                <w:spacing w:val="-31"/>
              </w:rPr>
              <w:t xml:space="preserve"> </w:t>
            </w:r>
            <w:r>
              <w:rPr>
                <w:b/>
                <w:bCs/>
                <w:spacing w:val="3"/>
              </w:rPr>
              <w:t>危</w:t>
            </w:r>
            <w:r>
              <w:rPr>
                <w:spacing w:val="-45"/>
              </w:rPr>
              <w:t xml:space="preserve"> </w:t>
            </w:r>
            <w:r>
              <w:rPr>
                <w:b/>
                <w:bCs/>
                <w:spacing w:val="3"/>
              </w:rPr>
              <w:t>险</w:t>
            </w:r>
            <w:r>
              <w:rPr>
                <w:spacing w:val="-53"/>
              </w:rPr>
              <w:t xml:space="preserve"> </w:t>
            </w:r>
            <w:r>
              <w:rPr>
                <w:b/>
                <w:bCs/>
                <w:spacing w:val="3"/>
              </w:rPr>
              <w:t>化</w:t>
            </w:r>
            <w:r>
              <w:rPr>
                <w:spacing w:val="-48"/>
              </w:rPr>
              <w:t xml:space="preserve"> </w:t>
            </w:r>
            <w:r>
              <w:rPr>
                <w:b/>
                <w:bCs/>
                <w:spacing w:val="3"/>
              </w:rPr>
              <w:t>学品</w:t>
            </w:r>
            <w:r>
              <w:rPr>
                <w:spacing w:val="-48"/>
              </w:rPr>
              <w:t xml:space="preserve"> </w:t>
            </w:r>
            <w:r>
              <w:rPr>
                <w:b/>
                <w:bCs/>
                <w:spacing w:val="3"/>
              </w:rPr>
              <w:t>生产装</w:t>
            </w:r>
            <w:r>
              <w:rPr>
                <w:spacing w:val="-51"/>
              </w:rPr>
              <w:t xml:space="preserve"> </w:t>
            </w:r>
            <w:r>
              <w:rPr>
                <w:b/>
                <w:bCs/>
                <w:spacing w:val="3"/>
              </w:rPr>
              <w:t>置和储存设施</w:t>
            </w:r>
            <w:r>
              <w:rPr>
                <w:spacing w:val="-50"/>
              </w:rPr>
              <w:t xml:space="preserve"> </w:t>
            </w:r>
            <w:r>
              <w:rPr>
                <w:b/>
                <w:bCs/>
                <w:spacing w:val="3"/>
              </w:rPr>
              <w:t>外部安全</w:t>
            </w:r>
            <w:r>
              <w:rPr>
                <w:spacing w:val="-43"/>
              </w:rPr>
              <w:t xml:space="preserve"> </w:t>
            </w:r>
            <w:r>
              <w:rPr>
                <w:b/>
                <w:bCs/>
                <w:spacing w:val="3"/>
              </w:rPr>
              <w:t>防</w:t>
            </w:r>
            <w:r>
              <w:rPr>
                <w:spacing w:val="-51"/>
              </w:rPr>
              <w:t xml:space="preserve"> </w:t>
            </w:r>
            <w:r>
              <w:rPr>
                <w:b/>
                <w:bCs/>
                <w:spacing w:val="3"/>
              </w:rPr>
              <w:t>护距</w:t>
            </w:r>
            <w:r>
              <w:rPr>
                <w:spacing w:val="-49"/>
              </w:rPr>
              <w:t xml:space="preserve"> </w:t>
            </w:r>
            <w:r>
              <w:rPr>
                <w:b/>
                <w:bCs/>
                <w:spacing w:val="3"/>
              </w:rPr>
              <w:t>离确定</w:t>
            </w:r>
            <w:r>
              <w:rPr>
                <w:spacing w:val="-54"/>
              </w:rPr>
              <w:t xml:space="preserve"> </w:t>
            </w:r>
            <w:r>
              <w:rPr>
                <w:b/>
                <w:bCs/>
                <w:spacing w:val="3"/>
              </w:rPr>
              <w:t>方</w:t>
            </w:r>
            <w:r>
              <w:rPr>
                <w:spacing w:val="-53"/>
              </w:rPr>
              <w:t xml:space="preserve"> </w:t>
            </w:r>
            <w:r>
              <w:rPr>
                <w:b/>
                <w:bCs/>
                <w:spacing w:val="3"/>
              </w:rPr>
              <w:t>法》</w:t>
            </w:r>
            <w:r>
              <w:rPr/>
              <w:t xml:space="preserve"> </w:t>
            </w:r>
            <w:r>
              <w:rPr>
                <w:b/>
                <w:bCs/>
                <w:spacing w:val="-1"/>
              </w:rPr>
              <w:t>（</w:t>
            </w:r>
            <w:r>
              <w:rPr>
                <w:rFonts w:ascii="Times New Roman" w:hAnsi="Times New Roman" w:eastAsia="Times New Roman" w:cs="Times New Roman"/>
                <w:b/>
                <w:bCs/>
                <w:spacing w:val="-1"/>
              </w:rPr>
              <w:t>GB/T37243-2019</w:t>
            </w:r>
            <w:r>
              <w:rPr>
                <w:b/>
                <w:bCs/>
                <w:spacing w:val="-1"/>
              </w:rPr>
              <w:t>）</w:t>
            </w:r>
          </w:p>
        </w:tc>
        <w:tc>
          <w:tcPr>
            <w:tcW w:w="5627" w:type="dxa"/>
            <w:vAlign w:val="top"/>
          </w:tcPr>
          <w:p>
            <w:pPr>
              <w:pStyle w:val="TableText"/>
              <w:ind w:left="110" w:right="103" w:firstLine="360"/>
              <w:spacing w:before="57" w:line="246" w:lineRule="auto"/>
              <w:jc w:val="both"/>
              <w:rPr/>
            </w:pPr>
            <w:r>
              <w:rPr>
                <w:b/>
                <w:bCs/>
                <w:spacing w:val="1"/>
              </w:rPr>
              <w:t>《中华人民共和国安全生产法》第九十八条第一项</w:t>
            </w:r>
            <w:r>
              <w:rPr>
                <w:spacing w:val="26"/>
                <w:w w:val="101"/>
              </w:rPr>
              <w:t xml:space="preserve"> </w:t>
            </w:r>
            <w:r>
              <w:rPr>
                <w:spacing w:val="1"/>
              </w:rPr>
              <w:t>生产经</w:t>
            </w:r>
            <w:r>
              <w:rPr/>
              <w:t>营单</w:t>
            </w:r>
            <w:r>
              <w:rPr/>
              <w:t xml:space="preserve"> </w:t>
            </w:r>
            <w:r>
              <w:rPr/>
              <w:t>位有下列行为之一的，责令停止建设或者停产停业整顿，限期改正，</w:t>
            </w:r>
            <w:r>
              <w:rPr>
                <w:spacing w:val="6"/>
              </w:rPr>
              <w:t xml:space="preserve"> </w:t>
            </w:r>
            <w:r>
              <w:rPr/>
              <w:t>并处十万元以上五十万元以下的罚款，对其直接负责的主管人员和其</w:t>
            </w:r>
            <w:r>
              <w:rPr>
                <w:spacing w:val="6"/>
              </w:rPr>
              <w:t xml:space="preserve"> </w:t>
            </w:r>
            <w:r>
              <w:rPr/>
              <w:t>他直接责任人员处二万元以上五万元以下的罚款；逾期未改正的，处</w:t>
            </w:r>
            <w:r>
              <w:rPr>
                <w:spacing w:val="6"/>
              </w:rPr>
              <w:t xml:space="preserve"> </w:t>
            </w:r>
            <w:r>
              <w:rPr/>
              <w:t>五十万元以上一百万元以下的罚款，对其直接负责的主管人员和其他</w:t>
            </w:r>
            <w:r>
              <w:rPr>
                <w:spacing w:val="6"/>
              </w:rPr>
              <w:t xml:space="preserve"> </w:t>
            </w:r>
            <w:r>
              <w:rPr/>
              <w:t>直接责任人员处五万元以上十万元以下的罚款；构成犯罪的，依照刑</w:t>
            </w:r>
            <w:r>
              <w:rPr>
                <w:spacing w:val="6"/>
              </w:rPr>
              <w:t xml:space="preserve"> </w:t>
            </w:r>
            <w:r>
              <w:rPr>
                <w:spacing w:val="-1"/>
              </w:rPr>
              <w:t>法有关规定追究刑事责任：</w:t>
            </w:r>
          </w:p>
          <w:p>
            <w:pPr>
              <w:pStyle w:val="TableText"/>
              <w:ind w:left="111" w:right="103" w:firstLine="360"/>
              <w:spacing w:line="246" w:lineRule="auto"/>
              <w:rPr/>
            </w:pPr>
            <w:r>
              <w:rPr/>
              <w:t>（一）未按照规定对矿山、金属冶炼建设项目或者用于生产、储</w:t>
            </w:r>
            <w:r>
              <w:rPr>
                <w:spacing w:val="5"/>
              </w:rPr>
              <w:t xml:space="preserve"> </w:t>
            </w:r>
            <w:r>
              <w:rPr>
                <w:spacing w:val="-1"/>
              </w:rPr>
              <w:t>存、装卸危险物品的建设项目进行安全评价的；</w:t>
            </w:r>
          </w:p>
          <w:p>
            <w:pPr>
              <w:pStyle w:val="TableText"/>
              <w:ind w:left="112" w:right="103" w:firstLine="359"/>
              <w:spacing w:line="246" w:lineRule="auto"/>
              <w:rPr/>
            </w:pPr>
            <w:r>
              <w:rPr>
                <w:b/>
                <w:bCs/>
                <w:spacing w:val="1"/>
              </w:rPr>
              <w:t>《危险化学品安全管理条例》第八十条第三项</w:t>
            </w:r>
            <w:r>
              <w:rPr>
                <w:spacing w:val="31"/>
              </w:rPr>
              <w:t xml:space="preserve"> </w:t>
            </w:r>
            <w:r>
              <w:rPr>
                <w:spacing w:val="1"/>
              </w:rPr>
              <w:t>生产、储存、使</w:t>
            </w:r>
            <w:r>
              <w:rPr/>
              <w:t xml:space="preserve"> </w:t>
            </w:r>
            <w:r>
              <w:rPr/>
              <w:t>用危险化学品的单位有下列情形之一的，由安全生产监督管理部门责</w:t>
            </w:r>
            <w:r>
              <w:rPr>
                <w:spacing w:val="5"/>
              </w:rPr>
              <w:t xml:space="preserve"> </w:t>
            </w:r>
            <w:r>
              <w:rPr>
                <w:spacing w:val="-5"/>
              </w:rPr>
              <w:t>令改正，处</w:t>
            </w:r>
            <w:r>
              <w:rPr>
                <w:spacing w:val="-27"/>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16"/>
                <w:w w:val="101"/>
              </w:rPr>
              <w:t xml:space="preserve"> </w:t>
            </w:r>
            <w:r>
              <w:rPr>
                <w:spacing w:val="-5"/>
              </w:rPr>
              <w:t>万元以上</w:t>
            </w:r>
            <w:r>
              <w:rPr>
                <w:spacing w:val="-23"/>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3"/>
                <w:w w:val="102"/>
              </w:rPr>
              <w:t xml:space="preserve"> </w:t>
            </w:r>
            <w:r>
              <w:rPr>
                <w:spacing w:val="-5"/>
              </w:rPr>
              <w:t>万元以下的罚款；拒不改正的，责令停产停</w:t>
            </w:r>
            <w:r>
              <w:rPr/>
              <w:t xml:space="preserve"> </w:t>
            </w:r>
            <w:r>
              <w:rPr/>
              <w:t>业整顿直至由原发证机关吊销其相关许可证件，并由工商行政管理部</w:t>
            </w:r>
            <w:r>
              <w:rPr>
                <w:spacing w:val="5"/>
              </w:rPr>
              <w:t xml:space="preserve"> </w:t>
            </w:r>
            <w:r>
              <w:rPr/>
              <w:t>门责令其办理经营范围变更登记或者吊销其营业执照；有关责任人员</w:t>
            </w:r>
            <w:r>
              <w:rPr>
                <w:spacing w:val="5"/>
              </w:rPr>
              <w:t xml:space="preserve"> </w:t>
            </w:r>
            <w:r>
              <w:rPr>
                <w:spacing w:val="-1"/>
              </w:rPr>
              <w:t>构成犯罪的，依法追究刑事责任：</w:t>
            </w:r>
          </w:p>
          <w:p>
            <w:pPr>
              <w:pStyle w:val="TableText"/>
              <w:ind w:right="12"/>
              <w:spacing w:line="211" w:lineRule="auto"/>
              <w:jc w:val="right"/>
              <w:rPr/>
            </w:pPr>
            <w:r>
              <w:rPr>
                <w:spacing w:val="-3"/>
              </w:rPr>
              <w:t>（三）未依照本条例规定对其安全生产条件定期进行安全评价的；</w:t>
            </w:r>
          </w:p>
        </w:tc>
        <w:tc>
          <w:tcPr>
            <w:tcW w:w="992"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75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24" w:right="106" w:hanging="14"/>
              <w:spacing w:before="59" w:line="235" w:lineRule="auto"/>
              <w:jc w:val="both"/>
              <w:rPr/>
            </w:pPr>
            <w:r>
              <w:rPr>
                <w:rFonts w:ascii="Times New Roman" w:hAnsi="Times New Roman" w:eastAsia="Times New Roman" w:cs="Times New Roman"/>
                <w:spacing w:val="-12"/>
              </w:rPr>
              <w:t>7.</w:t>
            </w:r>
            <w:r>
              <w:rPr>
                <w:rFonts w:ascii="Times New Roman" w:hAnsi="Times New Roman" w:eastAsia="Times New Roman" w:cs="Times New Roman"/>
                <w:spacing w:val="-23"/>
              </w:rPr>
              <w:t xml:space="preserve"> </w:t>
            </w:r>
            <w:r>
              <w:rPr>
                <w:rFonts w:ascii="Times New Roman" w:hAnsi="Times New Roman" w:eastAsia="Times New Roman" w:cs="Times New Roman"/>
                <w:spacing w:val="-12"/>
              </w:rPr>
              <w:t>14</w:t>
            </w:r>
            <w:r>
              <w:rPr>
                <w:rFonts w:ascii="Times New Roman" w:hAnsi="Times New Roman" w:eastAsia="Times New Roman" w:cs="Times New Roman"/>
                <w:spacing w:val="8"/>
              </w:rPr>
              <w:t xml:space="preserve">  </w:t>
            </w:r>
            <w:r>
              <w:rPr>
                <w:spacing w:val="-12"/>
              </w:rPr>
              <w:t>具</w:t>
            </w:r>
            <w:r>
              <w:rPr>
                <w:spacing w:val="-31"/>
              </w:rPr>
              <w:t xml:space="preserve"> </w:t>
            </w:r>
            <w:r>
              <w:rPr>
                <w:spacing w:val="-12"/>
              </w:rPr>
              <w:t>有</w:t>
            </w:r>
            <w:r>
              <w:rPr>
                <w:spacing w:val="-12"/>
              </w:rPr>
              <w:t xml:space="preserve"> </w:t>
            </w:r>
            <w:r>
              <w:rPr>
                <w:spacing w:val="-12"/>
              </w:rPr>
              <w:t>甲</w:t>
            </w:r>
            <w:r>
              <w:rPr/>
              <w:t xml:space="preserve"> </w:t>
            </w:r>
            <w:r>
              <w:rPr>
                <w:spacing w:val="24"/>
              </w:rPr>
              <w:t>乙类火灾危</w:t>
            </w:r>
            <w:r>
              <w:rPr>
                <w:spacing w:val="1"/>
              </w:rPr>
              <w:t xml:space="preserve"> </w:t>
            </w:r>
            <w:r>
              <w:rPr>
                <w:spacing w:val="-10"/>
              </w:rPr>
              <w:t>险性、粉尘爆</w:t>
            </w:r>
          </w:p>
        </w:tc>
        <w:tc>
          <w:tcPr>
            <w:tcW w:w="6267" w:type="dxa"/>
            <w:vAlign w:val="top"/>
          </w:tcPr>
          <w:p>
            <w:pPr>
              <w:pStyle w:val="TableText"/>
              <w:ind w:left="117" w:right="104" w:firstLine="352"/>
              <w:spacing w:before="59" w:line="235"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w:t>
            </w:r>
            <w:r>
              <w:rPr>
                <w:spacing w:val="-3"/>
              </w:rPr>
              <w:t>采取技术、管理措施，及时发</w:t>
            </w:r>
            <w:r>
              <w:rPr/>
              <w:t xml:space="preserve"> </w:t>
            </w:r>
            <w:r>
              <w:rPr>
                <w:spacing w:val="-2"/>
              </w:rPr>
              <w:t>现并消除事故隐患。事故隐患排查治理情况应当</w:t>
            </w:r>
            <w:r>
              <w:rPr>
                <w:spacing w:val="-3"/>
              </w:rPr>
              <w:t>如实记录，并通过职工大会或</w:t>
            </w:r>
          </w:p>
        </w:tc>
        <w:tc>
          <w:tcPr>
            <w:tcW w:w="5627" w:type="dxa"/>
            <w:vAlign w:val="top"/>
          </w:tcPr>
          <w:p>
            <w:pPr>
              <w:pStyle w:val="TableText"/>
              <w:ind w:left="113" w:right="103" w:firstLine="357"/>
              <w:spacing w:before="59" w:line="235" w:lineRule="auto"/>
              <w:jc w:val="both"/>
              <w:rPr/>
            </w:pPr>
            <w:r>
              <w:rPr>
                <w:b/>
                <w:bCs/>
                <w:spacing w:val="1"/>
              </w:rPr>
              <w:t>《中华人民共和国安全生产法》第一百零二条</w:t>
            </w:r>
            <w:r>
              <w:rPr>
                <w:spacing w:val="31"/>
              </w:rPr>
              <w:t xml:space="preserve"> </w:t>
            </w:r>
            <w:r>
              <w:rPr>
                <w:spacing w:val="1"/>
              </w:rPr>
              <w:t>生产经营单位未</w:t>
            </w:r>
            <w:r>
              <w:rPr/>
              <w:t xml:space="preserve"> </w:t>
            </w:r>
            <w:r>
              <w:rPr/>
              <w:t>采取措施消除事故隐患的，责令立即消除或者限期消除，处五万元以</w:t>
            </w:r>
            <w:r>
              <w:rPr>
                <w:spacing w:val="3"/>
              </w:rPr>
              <w:t xml:space="preserve"> </w:t>
            </w:r>
            <w:r>
              <w:rPr/>
              <w:t>下的罚款；生产经营单位拒不执行的，责令停产停业整顿，对其直接</w:t>
            </w:r>
          </w:p>
        </w:tc>
        <w:tc>
          <w:tcPr>
            <w:tcW w:w="992" w:type="dxa"/>
            <w:vAlign w:val="top"/>
          </w:tcPr>
          <w:p>
            <w:pPr>
              <w:pStyle w:val="TableText"/>
              <w:ind w:left="325" w:right="133" w:hanging="177"/>
              <w:spacing w:before="17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63"/>
          <w:pgSz w:w="16839" w:h="11906"/>
          <w:pgMar w:top="400" w:right="432"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243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12" w:right="106" w:firstLine="4"/>
              <w:spacing w:before="56" w:line="246" w:lineRule="auto"/>
              <w:jc w:val="both"/>
              <w:rPr/>
            </w:pPr>
            <w:r>
              <w:rPr>
                <w:spacing w:val="-8"/>
              </w:rPr>
              <w:t>炸危险性、中</w:t>
            </w:r>
            <w:r>
              <w:rPr/>
              <w:t xml:space="preserve"> </w:t>
            </w:r>
            <w:r>
              <w:rPr>
                <w:spacing w:val="26"/>
              </w:rPr>
              <w:t>毒危险性的</w:t>
            </w:r>
            <w:r>
              <w:rPr>
                <w:spacing w:val="3"/>
              </w:rPr>
              <w:t xml:space="preserve"> </w:t>
            </w:r>
            <w:r>
              <w:rPr>
                <w:spacing w:val="-8"/>
              </w:rPr>
              <w:t>厂房（含装置</w:t>
            </w:r>
          </w:p>
          <w:p>
            <w:pPr>
              <w:pStyle w:val="TableText"/>
              <w:ind w:left="107" w:right="106" w:firstLine="2"/>
              <w:spacing w:line="246" w:lineRule="auto"/>
              <w:rPr/>
            </w:pPr>
            <w:r>
              <w:rPr>
                <w:spacing w:val="-7"/>
              </w:rPr>
              <w:t>或车间）和仓</w:t>
            </w:r>
            <w:r>
              <w:rPr/>
              <w:t xml:space="preserve"> </w:t>
            </w:r>
            <w:r>
              <w:rPr>
                <w:spacing w:val="27"/>
              </w:rPr>
              <w:t>库内设置办</w:t>
            </w:r>
          </w:p>
          <w:p>
            <w:pPr>
              <w:pStyle w:val="TableText"/>
              <w:ind w:left="111" w:right="108" w:hanging="2"/>
              <w:spacing w:before="1" w:line="246" w:lineRule="auto"/>
              <w:jc w:val="both"/>
              <w:rPr/>
            </w:pPr>
            <w:r>
              <w:rPr>
                <w:spacing w:val="7"/>
              </w:rPr>
              <w:t>公室</w:t>
            </w:r>
            <w:r>
              <w:rPr>
                <w:spacing w:val="-32"/>
              </w:rPr>
              <w:t xml:space="preserve"> </w:t>
            </w:r>
            <w:r>
              <w:rPr>
                <w:spacing w:val="7"/>
              </w:rPr>
              <w:t>、</w:t>
            </w:r>
            <w:r>
              <w:rPr>
                <w:spacing w:val="-47"/>
              </w:rPr>
              <w:t xml:space="preserve"> </w:t>
            </w:r>
            <w:r>
              <w:rPr>
                <w:spacing w:val="7"/>
              </w:rPr>
              <w:t>休息</w:t>
            </w:r>
            <w:r>
              <w:rPr/>
              <w:t xml:space="preserve"> </w:t>
            </w:r>
            <w:r>
              <w:rPr>
                <w:spacing w:val="-8"/>
              </w:rPr>
              <w:t>室、外操室、</w:t>
            </w:r>
            <w:r>
              <w:rPr>
                <w:spacing w:val="1"/>
              </w:rPr>
              <w:t xml:space="preserve"> </w:t>
            </w:r>
            <w:r>
              <w:rPr>
                <w:spacing w:val="-3"/>
              </w:rPr>
              <w:t>巡检室。</w:t>
            </w:r>
          </w:p>
        </w:tc>
        <w:tc>
          <w:tcPr>
            <w:tcW w:w="6267" w:type="dxa"/>
            <w:vAlign w:val="top"/>
          </w:tcPr>
          <w:p>
            <w:pPr>
              <w:pStyle w:val="TableText"/>
              <w:ind w:left="111" w:right="104" w:firstLine="1"/>
              <w:spacing w:before="56" w:line="246" w:lineRule="auto"/>
              <w:jc w:val="both"/>
              <w:rPr/>
            </w:pPr>
            <w:r>
              <w:rPr>
                <w:spacing w:val="-2"/>
              </w:rPr>
              <w:t>者职工代表大会、信息公示栏等方式向从业人员通报。其</w:t>
            </w:r>
            <w:r>
              <w:rPr>
                <w:spacing w:val="-3"/>
              </w:rPr>
              <w:t>中，重大事故隐患排</w:t>
            </w:r>
            <w:r>
              <w:rPr/>
              <w:t xml:space="preserve"> </w:t>
            </w:r>
            <w:r>
              <w:rPr>
                <w:spacing w:val="3"/>
              </w:rPr>
              <w:t>查治理情况应当及时向负有安全生产监督管理职责的部门和职工大会或者职</w:t>
            </w:r>
            <w:r>
              <w:rPr>
                <w:spacing w:val="5"/>
              </w:rPr>
              <w:t xml:space="preserve"> </w:t>
            </w:r>
            <w:r>
              <w:rPr>
                <w:spacing w:val="-1"/>
              </w:rPr>
              <w:t>工代表大会报告。</w:t>
            </w:r>
          </w:p>
          <w:p>
            <w:pPr>
              <w:pStyle w:val="TableText"/>
              <w:ind w:left="113" w:right="104" w:firstLine="355"/>
              <w:spacing w:line="246" w:lineRule="auto"/>
              <w:jc w:val="both"/>
              <w:rPr/>
            </w:pPr>
            <w:r>
              <w:rPr>
                <w:b/>
                <w:bCs/>
                <w:spacing w:val="1"/>
              </w:rPr>
              <w:t>《石油化工企业设计防火标准（</w:t>
            </w:r>
            <w:r>
              <w:rPr>
                <w:rFonts w:ascii="Times New Roman" w:hAnsi="Times New Roman" w:eastAsia="Times New Roman" w:cs="Times New Roman"/>
                <w:b/>
                <w:bCs/>
                <w:spacing w:val="1"/>
              </w:rPr>
              <w:t>2018 </w:t>
            </w:r>
            <w:r>
              <w:rPr>
                <w:b/>
                <w:bCs/>
                <w:spacing w:val="1"/>
              </w:rPr>
              <w:t>年版）》</w:t>
            </w:r>
            <w:r>
              <w:rPr>
                <w:rFonts w:ascii="Times New Roman" w:hAnsi="Times New Roman" w:eastAsia="Times New Roman" w:cs="Times New Roman"/>
                <w:b/>
                <w:bCs/>
                <w:spacing w:val="1"/>
              </w:rPr>
              <w:t>(</w:t>
            </w:r>
            <w:r>
              <w:rPr>
                <w:rFonts w:ascii="Times New Roman" w:hAnsi="Times New Roman" w:eastAsia="Times New Roman" w:cs="Times New Roman"/>
                <w:b/>
                <w:bCs/>
              </w:rPr>
              <w:t>GB</w:t>
            </w:r>
            <w:r>
              <w:rPr>
                <w:rFonts w:ascii="Times New Roman" w:hAnsi="Times New Roman" w:eastAsia="Times New Roman" w:cs="Times New Roman"/>
                <w:b/>
                <w:bCs/>
                <w:spacing w:val="1"/>
              </w:rPr>
              <w:t xml:space="preserve"> 501</w:t>
            </w:r>
            <w:r>
              <w:rPr>
                <w:rFonts w:ascii="Times New Roman" w:hAnsi="Times New Roman" w:eastAsia="Times New Roman" w:cs="Times New Roman"/>
                <w:b/>
                <w:bCs/>
              </w:rPr>
              <w:t>60) </w:t>
            </w:r>
            <w:r>
              <w:rPr>
                <w:rFonts w:ascii="Times New Roman" w:hAnsi="Times New Roman" w:eastAsia="Times New Roman" w:cs="Times New Roman"/>
              </w:rPr>
              <w:t>5.2.</w:t>
            </w:r>
            <w:r>
              <w:rPr>
                <w:rFonts w:ascii="Times New Roman" w:hAnsi="Times New Roman" w:eastAsia="Times New Roman" w:cs="Times New Roman"/>
                <w:spacing w:val="-23"/>
              </w:rPr>
              <w:t xml:space="preserve"> </w:t>
            </w:r>
            <w:r>
              <w:rPr>
                <w:rFonts w:ascii="Times New Roman" w:hAnsi="Times New Roman" w:eastAsia="Times New Roman" w:cs="Times New Roman"/>
              </w:rPr>
              <w:t>16 </w:t>
            </w:r>
            <w:r>
              <w:rPr/>
              <w:t>装置的</w:t>
            </w:r>
            <w:r>
              <w:rPr/>
              <w:t xml:space="preserve"> </w:t>
            </w:r>
            <w:r>
              <w:rPr>
                <w:spacing w:val="-2"/>
              </w:rPr>
              <w:t>控制室、机柜间、变配电所、化验室、办公室等不得与</w:t>
            </w:r>
            <w:r>
              <w:rPr>
                <w:spacing w:val="-3"/>
              </w:rPr>
              <w:t>设有甲、乙，类设备的</w:t>
            </w:r>
            <w:r>
              <w:rPr/>
              <w:t xml:space="preserve"> </w:t>
            </w:r>
            <w:r>
              <w:rPr>
                <w:spacing w:val="-2"/>
              </w:rPr>
              <w:t>房间布置在同一建筑物内。装置的控制室与其他建筑物</w:t>
            </w:r>
            <w:r>
              <w:rPr>
                <w:spacing w:val="-3"/>
              </w:rPr>
              <w:t>合建时，应设置独立的</w:t>
            </w:r>
            <w:r>
              <w:rPr/>
              <w:t xml:space="preserve"> </w:t>
            </w:r>
            <w:r>
              <w:rPr>
                <w:spacing w:val="-2"/>
              </w:rPr>
              <w:t>防火分区。</w:t>
            </w:r>
          </w:p>
          <w:p>
            <w:pPr>
              <w:pStyle w:val="TableText"/>
              <w:ind w:left="125" w:right="53" w:firstLine="344"/>
              <w:spacing w:line="235" w:lineRule="auto"/>
              <w:jc w:val="both"/>
              <w:rPr/>
            </w:pPr>
            <w:r>
              <w:rPr>
                <w:b/>
                <w:bCs/>
                <w:spacing w:val="-2"/>
              </w:rPr>
              <w:t>《粉尘防爆安全规程》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2"/>
              </w:rPr>
              <w:t>15577-2018) </w:t>
            </w:r>
            <w:r>
              <w:rPr>
                <w:rFonts w:ascii="Times New Roman" w:hAnsi="Times New Roman" w:eastAsia="Times New Roman" w:cs="Times New Roman"/>
                <w:spacing w:val="-2"/>
              </w:rPr>
              <w:t>5.7 </w:t>
            </w:r>
            <w:r>
              <w:rPr>
                <w:spacing w:val="-2"/>
              </w:rPr>
              <w:t>粉尘</w:t>
            </w:r>
            <w:r>
              <w:rPr>
                <w:spacing w:val="-3"/>
              </w:rPr>
              <w:t>爆炸危险场所应严格控制</w:t>
            </w:r>
            <w:r>
              <w:rPr/>
              <w:t xml:space="preserve"> </w:t>
            </w:r>
            <w:r>
              <w:rPr>
                <w:spacing w:val="-6"/>
              </w:rPr>
              <w:t>区域内作业人员数量，不得设有休息室、会议室等人员密集场</w:t>
            </w:r>
            <w:r>
              <w:rPr>
                <w:spacing w:val="-7"/>
              </w:rPr>
              <w:t>所，与其他厂房、</w:t>
            </w:r>
            <w:r>
              <w:rPr/>
              <w:t xml:space="preserve"> </w:t>
            </w:r>
            <w:r>
              <w:rPr>
                <w:spacing w:val="-2"/>
              </w:rPr>
              <w:t>员工宿舍等应不小于</w:t>
            </w:r>
            <w:r>
              <w:rPr>
                <w:spacing w:val="-27"/>
              </w:rPr>
              <w:t xml:space="preserve"> </w:t>
            </w:r>
            <w:r>
              <w:rPr>
                <w:rFonts w:ascii="Times New Roman" w:hAnsi="Times New Roman" w:eastAsia="Times New Roman" w:cs="Times New Roman"/>
                <w:spacing w:val="-2"/>
              </w:rPr>
              <w:t>GB50016</w:t>
            </w:r>
            <w:r>
              <w:rPr>
                <w:rFonts w:ascii="Times New Roman" w:hAnsi="Times New Roman" w:eastAsia="Times New Roman" w:cs="Times New Roman"/>
                <w:spacing w:val="12"/>
              </w:rPr>
              <w:t xml:space="preserve"> </w:t>
            </w:r>
            <w:r>
              <w:rPr>
                <w:spacing w:val="-2"/>
              </w:rPr>
              <w:t>规定的防火安全距离。</w:t>
            </w:r>
          </w:p>
        </w:tc>
        <w:tc>
          <w:tcPr>
            <w:tcW w:w="5627" w:type="dxa"/>
            <w:vAlign w:val="top"/>
          </w:tcPr>
          <w:p>
            <w:pPr>
              <w:pStyle w:val="TableText"/>
              <w:ind w:left="115" w:right="103" w:firstLine="7"/>
              <w:spacing w:before="55" w:line="246" w:lineRule="auto"/>
              <w:rPr/>
            </w:pPr>
            <w:r>
              <w:rPr>
                <w:spacing w:val="6"/>
              </w:rPr>
              <w:t>负责的主管人员和其他直接责任人员处五万元以上十万元以下的罚</w:t>
            </w:r>
            <w:r>
              <w:rPr/>
              <w:t xml:space="preserve"> </w:t>
            </w:r>
            <w:r>
              <w:rPr>
                <w:spacing w:val="-1"/>
              </w:rPr>
              <w:t>款；构成犯罪的，依照刑法有关规定追究刑事责任。</w:t>
            </w:r>
          </w:p>
        </w:tc>
        <w:tc>
          <w:tcPr>
            <w:tcW w:w="992" w:type="dxa"/>
            <w:vAlign w:val="top"/>
          </w:tcPr>
          <w:p>
            <w:pPr>
              <w:rPr>
                <w:rFonts w:ascii="Arial"/>
                <w:sz w:val="21"/>
              </w:rPr>
            </w:pPr>
            <w:r/>
          </w:p>
        </w:tc>
      </w:tr>
      <w:tr>
        <w:trPr>
          <w:trHeight w:val="1954"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24" w:right="108" w:hanging="14"/>
              <w:spacing w:before="55" w:line="246" w:lineRule="auto"/>
              <w:rPr/>
            </w:pPr>
            <w:r>
              <w:rPr>
                <w:rFonts w:ascii="Times New Roman" w:hAnsi="Times New Roman" w:eastAsia="Times New Roman" w:cs="Times New Roman"/>
                <w:spacing w:val="-6"/>
              </w:rPr>
              <w:t>7.15</w:t>
            </w:r>
            <w:r>
              <w:rPr>
                <w:rFonts w:ascii="Times New Roman" w:hAnsi="Times New Roman" w:eastAsia="Times New Roman" w:cs="Times New Roman"/>
                <w:spacing w:val="7"/>
              </w:rPr>
              <w:t xml:space="preserve">  </w:t>
            </w:r>
            <w:r>
              <w:rPr>
                <w:spacing w:val="-6"/>
              </w:rPr>
              <w:t>企</w:t>
            </w:r>
            <w:r>
              <w:rPr>
                <w:spacing w:val="-26"/>
              </w:rPr>
              <w:t xml:space="preserve"> </w:t>
            </w:r>
            <w:r>
              <w:rPr>
                <w:spacing w:val="-6"/>
              </w:rPr>
              <w:t>业</w:t>
            </w:r>
            <w:r>
              <w:rPr>
                <w:spacing w:val="-35"/>
              </w:rPr>
              <w:t xml:space="preserve"> </w:t>
            </w:r>
            <w:r>
              <w:rPr>
                <w:spacing w:val="-6"/>
              </w:rPr>
              <w:t>危</w:t>
            </w:r>
            <w:r>
              <w:rPr/>
              <w:t xml:space="preserve"> </w:t>
            </w:r>
            <w:r>
              <w:rPr>
                <w:spacing w:val="-8"/>
              </w:rPr>
              <w:t>险</w:t>
            </w:r>
            <w:r>
              <w:rPr>
                <w:spacing w:val="-41"/>
              </w:rPr>
              <w:t xml:space="preserve"> </w:t>
            </w:r>
            <w:r>
              <w:rPr>
                <w:spacing w:val="-8"/>
              </w:rPr>
              <w:t>化学</w:t>
            </w:r>
            <w:r>
              <w:rPr>
                <w:spacing w:val="-25"/>
              </w:rPr>
              <w:t xml:space="preserve"> </w:t>
            </w:r>
            <w:r>
              <w:rPr>
                <w:spacing w:val="-8"/>
              </w:rPr>
              <w:t>品</w:t>
            </w:r>
            <w:r>
              <w:rPr>
                <w:spacing w:val="-43"/>
              </w:rPr>
              <w:t xml:space="preserve"> </w:t>
            </w:r>
            <w:r>
              <w:rPr>
                <w:spacing w:val="-8"/>
              </w:rPr>
              <w:t>安</w:t>
            </w:r>
          </w:p>
          <w:p>
            <w:pPr>
              <w:pStyle w:val="TableText"/>
              <w:ind w:left="109"/>
              <w:spacing w:line="215" w:lineRule="auto"/>
              <w:rPr/>
            </w:pPr>
            <w:r>
              <w:rPr/>
              <w:t>全</w:t>
            </w:r>
            <w:r>
              <w:rPr>
                <w:spacing w:val="-33"/>
              </w:rPr>
              <w:t xml:space="preserve"> </w:t>
            </w:r>
            <w:r>
              <w:rPr/>
              <w:t>生</w:t>
            </w:r>
            <w:r>
              <w:rPr>
                <w:spacing w:val="-47"/>
              </w:rPr>
              <w:t xml:space="preserve"> </w:t>
            </w:r>
            <w:r>
              <w:rPr/>
              <w:t>产风</w:t>
            </w:r>
            <w:r>
              <w:rPr>
                <w:spacing w:val="-33"/>
              </w:rPr>
              <w:t xml:space="preserve"> </w:t>
            </w:r>
            <w:r>
              <w:rPr/>
              <w:t>险</w:t>
            </w:r>
          </w:p>
          <w:p>
            <w:pPr>
              <w:pStyle w:val="TableText"/>
              <w:ind w:left="115"/>
              <w:spacing w:before="27" w:line="216" w:lineRule="auto"/>
              <w:rPr/>
            </w:pPr>
            <w:r>
              <w:rPr/>
              <w:t>监</w:t>
            </w:r>
            <w:r>
              <w:rPr>
                <w:spacing w:val="-38"/>
              </w:rPr>
              <w:t xml:space="preserve"> </w:t>
            </w:r>
            <w:r>
              <w:rPr/>
              <w:t>测预</w:t>
            </w:r>
            <w:r>
              <w:rPr>
                <w:spacing w:val="-48"/>
              </w:rPr>
              <w:t xml:space="preserve"> </w:t>
            </w:r>
            <w:r>
              <w:rPr/>
              <w:t>警</w:t>
            </w:r>
            <w:r>
              <w:rPr>
                <w:spacing w:val="-39"/>
              </w:rPr>
              <w:t xml:space="preserve"> </w:t>
            </w:r>
            <w:r>
              <w:rPr/>
              <w:t>系</w:t>
            </w:r>
          </w:p>
          <w:p>
            <w:pPr>
              <w:pStyle w:val="TableText"/>
              <w:ind w:left="118"/>
              <w:spacing w:before="31" w:line="215" w:lineRule="auto"/>
              <w:rPr/>
            </w:pPr>
            <w:r>
              <w:rPr>
                <w:spacing w:val="27"/>
              </w:rPr>
              <w:t>统现场感知</w:t>
            </w:r>
          </w:p>
          <w:p>
            <w:pPr>
              <w:pStyle w:val="TableText"/>
              <w:ind w:left="115"/>
              <w:spacing w:before="30" w:line="216" w:lineRule="auto"/>
              <w:rPr/>
            </w:pPr>
            <w:r>
              <w:rPr/>
              <w:t>监</w:t>
            </w:r>
            <w:r>
              <w:rPr>
                <w:spacing w:val="-41"/>
              </w:rPr>
              <w:t xml:space="preserve"> </w:t>
            </w:r>
            <w:r>
              <w:rPr/>
              <w:t>测监</w:t>
            </w:r>
            <w:r>
              <w:rPr>
                <w:spacing w:val="-45"/>
              </w:rPr>
              <w:t xml:space="preserve"> </w:t>
            </w:r>
            <w:r>
              <w:rPr/>
              <w:t>控</w:t>
            </w:r>
            <w:r>
              <w:rPr>
                <w:spacing w:val="-47"/>
              </w:rPr>
              <w:t xml:space="preserve"> </w:t>
            </w:r>
            <w:r>
              <w:rPr/>
              <w:t>设</w:t>
            </w:r>
          </w:p>
          <w:p>
            <w:pPr>
              <w:pStyle w:val="TableText"/>
              <w:ind w:left="124" w:right="108" w:hanging="12"/>
              <w:spacing w:before="30" w:line="230" w:lineRule="auto"/>
              <w:rPr/>
            </w:pPr>
            <w:r>
              <w:rPr>
                <w:spacing w:val="1"/>
              </w:rPr>
              <w:t>备</w:t>
            </w:r>
            <w:r>
              <w:rPr>
                <w:spacing w:val="-47"/>
              </w:rPr>
              <w:t xml:space="preserve"> </w:t>
            </w:r>
            <w:r>
              <w:rPr>
                <w:spacing w:val="1"/>
              </w:rPr>
              <w:t>设</w:t>
            </w:r>
            <w:r>
              <w:rPr>
                <w:spacing w:val="-47"/>
              </w:rPr>
              <w:t xml:space="preserve"> </w:t>
            </w:r>
            <w:r>
              <w:rPr>
                <w:spacing w:val="1"/>
              </w:rPr>
              <w:t>施</w:t>
            </w:r>
            <w:r>
              <w:rPr>
                <w:spacing w:val="-47"/>
              </w:rPr>
              <w:t xml:space="preserve"> </w:t>
            </w:r>
            <w:r>
              <w:rPr>
                <w:spacing w:val="1"/>
              </w:rPr>
              <w:t>未正</w:t>
            </w:r>
            <w:r>
              <w:rPr/>
              <w:t xml:space="preserve"> </w:t>
            </w:r>
            <w:r>
              <w:rPr>
                <w:spacing w:val="-6"/>
              </w:rPr>
              <w:t>常运转。</w:t>
            </w:r>
          </w:p>
        </w:tc>
        <w:tc>
          <w:tcPr>
            <w:tcW w:w="6267" w:type="dxa"/>
            <w:vAlign w:val="top"/>
          </w:tcPr>
          <w:p>
            <w:pPr>
              <w:pStyle w:val="TableText"/>
              <w:ind w:left="109" w:right="75" w:firstLine="360"/>
              <w:spacing w:before="55" w:line="246" w:lineRule="auto"/>
              <w:jc w:val="both"/>
              <w:rPr/>
            </w:pPr>
            <w:r>
              <w:rPr>
                <w:b/>
                <w:bCs/>
                <w:spacing w:val="-1"/>
              </w:rPr>
              <w:t>《中华人民共和国安全生产法》第三十六条第二款</w:t>
            </w:r>
            <w:r>
              <w:rPr>
                <w:spacing w:val="-1"/>
              </w:rPr>
              <w:t xml:space="preserve"> </w:t>
            </w:r>
            <w:r>
              <w:rPr>
                <w:spacing w:val="-1"/>
              </w:rPr>
              <w:t>生产经营单位必须对</w:t>
            </w:r>
            <w:r>
              <w:rPr>
                <w:spacing w:val="7"/>
              </w:rPr>
              <w:t xml:space="preserve"> </w:t>
            </w:r>
            <w:r>
              <w:rPr>
                <w:spacing w:val="-1"/>
              </w:rPr>
              <w:t>安全设备进行经常性维护、保养，并定期检测，保证正</w:t>
            </w:r>
            <w:r>
              <w:rPr>
                <w:spacing w:val="-2"/>
              </w:rPr>
              <w:t>常运转。维护、保养、</w:t>
            </w:r>
            <w:r>
              <w:rPr/>
              <w:t xml:space="preserve"> </w:t>
            </w:r>
            <w:r>
              <w:rPr>
                <w:spacing w:val="-1"/>
              </w:rPr>
              <w:t>检测应当作好记录，并由有关人员签字。</w:t>
            </w:r>
          </w:p>
          <w:p>
            <w:pPr>
              <w:pStyle w:val="TableText"/>
              <w:ind w:left="128" w:right="106" w:firstLine="341"/>
              <w:spacing w:before="1" w:line="244" w:lineRule="auto"/>
              <w:rPr/>
            </w:pPr>
            <w:r>
              <w:rPr>
                <w:b/>
                <w:bCs/>
                <w:spacing w:val="-5"/>
              </w:rPr>
              <w:t>《危险化学品建设项目安全设施目录》（安监总危化〔</w:t>
            </w:r>
            <w:r>
              <w:rPr>
                <w:rFonts w:ascii="Times New Roman" w:hAnsi="Times New Roman" w:eastAsia="Times New Roman" w:cs="Times New Roman"/>
                <w:b/>
                <w:bCs/>
                <w:spacing w:val="-5"/>
              </w:rPr>
              <w:t>2007</w:t>
            </w:r>
            <w:r>
              <w:rPr>
                <w:b/>
                <w:bCs/>
                <w:spacing w:val="-5"/>
              </w:rPr>
              <w:t>〕</w:t>
            </w:r>
            <w:r>
              <w:rPr>
                <w:rFonts w:ascii="Times New Roman" w:hAnsi="Times New Roman" w:eastAsia="Times New Roman" w:cs="Times New Roman"/>
                <w:b/>
                <w:bCs/>
                <w:spacing w:val="-5"/>
              </w:rPr>
              <w:t>2</w:t>
            </w:r>
            <w:r>
              <w:rPr>
                <w:rFonts w:ascii="Times New Roman" w:hAnsi="Times New Roman" w:eastAsia="Times New Roman" w:cs="Times New Roman"/>
                <w:b/>
                <w:bCs/>
                <w:spacing w:val="-6"/>
              </w:rPr>
              <w:t>25</w:t>
            </w:r>
            <w:r>
              <w:rPr>
                <w:rFonts w:ascii="Times New Roman" w:hAnsi="Times New Roman" w:eastAsia="Times New Roman" w:cs="Times New Roman"/>
                <w:b/>
                <w:bCs/>
                <w:spacing w:val="14"/>
              </w:rPr>
              <w:t xml:space="preserve"> </w:t>
            </w:r>
            <w:r>
              <w:rPr>
                <w:b/>
                <w:bCs/>
                <w:spacing w:val="-6"/>
              </w:rPr>
              <w:t>号）</w:t>
            </w:r>
            <w:r>
              <w:rPr>
                <w:spacing w:val="-6"/>
              </w:rPr>
              <w:t xml:space="preserve"> </w:t>
            </w:r>
            <w:r>
              <w:rPr>
                <w:spacing w:val="-6"/>
              </w:rPr>
              <w:t>预</w:t>
            </w:r>
            <w:r>
              <w:rPr/>
              <w:t xml:space="preserve"> </w:t>
            </w:r>
            <w:r>
              <w:rPr>
                <w:spacing w:val="-5"/>
              </w:rPr>
              <w:t>防事故设施</w:t>
            </w:r>
          </w:p>
          <w:p>
            <w:pPr>
              <w:pStyle w:val="TableText"/>
              <w:ind w:left="112" w:right="106" w:firstLine="357"/>
              <w:spacing w:line="236" w:lineRule="auto"/>
              <w:jc w:val="both"/>
              <w:rPr/>
            </w:pPr>
            <w:r>
              <w:rPr/>
              <w:t>（</w:t>
            </w:r>
            <w:r>
              <w:rPr>
                <w:rFonts w:ascii="Times New Roman" w:hAnsi="Times New Roman" w:eastAsia="Times New Roman" w:cs="Times New Roman"/>
              </w:rPr>
              <w:t>1</w:t>
            </w:r>
            <w:r>
              <w:rPr/>
              <w:t>）检测、报警设施。压力、温度、液位、流量、组份等报警设施，可</w:t>
            </w:r>
            <w:r>
              <w:rPr>
                <w:spacing w:val="14"/>
              </w:rPr>
              <w:t xml:space="preserve"> </w:t>
            </w:r>
            <w:r>
              <w:rPr>
                <w:spacing w:val="-2"/>
              </w:rPr>
              <w:t>燃气体、有毒有害气体、氧气等检测和报警设施，用</w:t>
            </w:r>
            <w:r>
              <w:rPr>
                <w:spacing w:val="-3"/>
              </w:rPr>
              <w:t>于安全检查和安全数据分</w:t>
            </w:r>
            <w:r>
              <w:rPr/>
              <w:t xml:space="preserve"> </w:t>
            </w:r>
            <w:r>
              <w:rPr>
                <w:spacing w:val="-1"/>
              </w:rPr>
              <w:t>析等检测检验设备、仪器。</w:t>
            </w:r>
          </w:p>
        </w:tc>
        <w:tc>
          <w:tcPr>
            <w:tcW w:w="5627" w:type="dxa"/>
            <w:vAlign w:val="top"/>
          </w:tcPr>
          <w:p>
            <w:pPr>
              <w:pStyle w:val="TableText"/>
              <w:ind w:left="110" w:right="58" w:firstLine="360"/>
              <w:spacing w:before="295" w:line="246" w:lineRule="auto"/>
              <w:jc w:val="both"/>
              <w:rPr/>
            </w:pPr>
            <w:r>
              <w:rPr>
                <w:b/>
                <w:bCs/>
                <w:spacing w:val="2"/>
              </w:rPr>
              <w:t>《中华人民共和国安全生产法》第九十九条第三项</w:t>
            </w:r>
            <w:r>
              <w:rPr>
                <w:spacing w:val="2"/>
              </w:rPr>
              <w:t xml:space="preserve"> </w:t>
            </w:r>
            <w:r>
              <w:rPr>
                <w:spacing w:val="1"/>
              </w:rPr>
              <w:t>生产经营单</w:t>
            </w:r>
            <w:r>
              <w:rPr/>
              <w:t xml:space="preserve"> </w:t>
            </w:r>
            <w:r>
              <w:rPr/>
              <w:t>位有下列行为之一的，责令限期改正，处五万元以下的罚款；逾期未</w:t>
            </w:r>
            <w:r>
              <w:rPr>
                <w:spacing w:val="6"/>
              </w:rPr>
              <w:t xml:space="preserve"> </w:t>
            </w:r>
            <w:r>
              <w:rPr/>
              <w:t>改正的，处五万元以上二十万元以下的罚款，对其直接负责的主管人</w:t>
            </w:r>
            <w:r>
              <w:rPr>
                <w:spacing w:val="6"/>
              </w:rPr>
              <w:t xml:space="preserve"> </w:t>
            </w:r>
            <w:r>
              <w:rPr>
                <w:spacing w:val="-4"/>
              </w:rPr>
              <w:t>员和其他直接责任人员处一万元以上二万元以下的罚款；情节</w:t>
            </w:r>
            <w:r>
              <w:rPr>
                <w:spacing w:val="-5"/>
              </w:rPr>
              <w:t>严重的，</w:t>
            </w:r>
            <w:r>
              <w:rPr/>
              <w:t xml:space="preserve"> </w:t>
            </w:r>
            <w:r>
              <w:rPr/>
              <w:t>责令停产停业整顿；构成犯罪的，依照刑法有关规定追</w:t>
            </w:r>
            <w:r>
              <w:rPr>
                <w:spacing w:val="-1"/>
              </w:rPr>
              <w:t>究刑事责任：</w:t>
            </w:r>
          </w:p>
          <w:p>
            <w:pPr>
              <w:pStyle w:val="TableText"/>
              <w:ind w:left="471"/>
              <w:spacing w:line="213" w:lineRule="auto"/>
              <w:rPr/>
            </w:pPr>
            <w:r>
              <w:rPr/>
              <w:t>（三）未对安全设备进行经常性维护、保养和</w:t>
            </w:r>
            <w:r>
              <w:rPr>
                <w:spacing w:val="-1"/>
              </w:rPr>
              <w:t>定期检测的。</w:t>
            </w:r>
          </w:p>
        </w:tc>
        <w:tc>
          <w:tcPr>
            <w:tcW w:w="992" w:type="dxa"/>
            <w:vAlign w:val="top"/>
          </w:tcPr>
          <w:p>
            <w:pPr>
              <w:spacing w:line="356" w:lineRule="auto"/>
              <w:rPr>
                <w:rFonts w:ascii="Arial"/>
                <w:sz w:val="21"/>
              </w:rPr>
            </w:pPr>
            <w:r/>
          </w:p>
          <w:p>
            <w:pPr>
              <w:spacing w:line="356" w:lineRule="auto"/>
              <w:rPr>
                <w:rFonts w:ascii="Arial"/>
                <w:sz w:val="21"/>
              </w:rPr>
            </w:pPr>
            <w:r/>
          </w:p>
          <w:p>
            <w:pPr>
              <w:pStyle w:val="TableText"/>
              <w:ind w:left="325" w:right="133" w:hanging="177"/>
              <w:spacing w:before="58" w:line="246" w:lineRule="auto"/>
              <w:rPr/>
            </w:pPr>
            <w:r>
              <w:rPr>
                <w:spacing w:val="-4"/>
              </w:rPr>
              <w:t>重点检查</w:t>
            </w:r>
            <w:r>
              <w:rPr/>
              <w:t xml:space="preserve"> </w:t>
            </w:r>
            <w:r>
              <w:rPr>
                <w:spacing w:val="-7"/>
              </w:rPr>
              <w:t>事项</w:t>
            </w:r>
          </w:p>
        </w:tc>
      </w:tr>
      <w:tr>
        <w:trPr>
          <w:trHeight w:val="2673" w:hRule="atLeast"/>
        </w:trPr>
        <w:tc>
          <w:tcPr>
            <w:tcW w:w="742"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ind w:left="33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944"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1"/>
              <w:spacing w:before="58" w:line="216" w:lineRule="auto"/>
              <w:rPr/>
            </w:pPr>
            <w:r>
              <w:rPr/>
              <w:t>危险化学</w:t>
            </w:r>
          </w:p>
          <w:p>
            <w:pPr>
              <w:pStyle w:val="TableText"/>
              <w:ind w:left="133"/>
              <w:spacing w:before="29" w:line="214" w:lineRule="auto"/>
              <w:rPr/>
            </w:pPr>
            <w:r>
              <w:rPr>
                <w:spacing w:val="-6"/>
              </w:rPr>
              <w:t>品建设项</w:t>
            </w:r>
          </w:p>
          <w:p>
            <w:pPr>
              <w:pStyle w:val="TableText"/>
              <w:ind w:left="143"/>
              <w:spacing w:before="31" w:line="218" w:lineRule="auto"/>
              <w:rPr/>
            </w:pPr>
            <w:r>
              <w:rPr>
                <w:spacing w:val="-9"/>
              </w:rPr>
              <w:t>目安全设</w:t>
            </w:r>
          </w:p>
          <w:p>
            <w:pPr>
              <w:pStyle w:val="TableText"/>
              <w:ind w:left="127" w:right="107" w:hanging="16"/>
              <w:spacing w:before="28" w:line="246" w:lineRule="auto"/>
              <w:rPr/>
            </w:pPr>
            <w:r>
              <w:rPr>
                <w:spacing w:val="-6"/>
              </w:rPr>
              <w:t>施“</w:t>
            </w:r>
            <w:r>
              <w:rPr>
                <w:spacing w:val="-68"/>
              </w:rPr>
              <w:t xml:space="preserve"> </w:t>
            </w:r>
            <w:r>
              <w:rPr>
                <w:spacing w:val="-6"/>
              </w:rPr>
              <w:t>三同</w:t>
            </w:r>
            <w:r>
              <w:rPr/>
              <w:t xml:space="preserve"> </w:t>
            </w:r>
            <w:r>
              <w:rPr>
                <w:spacing w:val="33"/>
              </w:rPr>
              <w:t>时”</w:t>
            </w:r>
          </w:p>
        </w:tc>
        <w:tc>
          <w:tcPr>
            <w:tcW w:w="1261"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32" w:right="108" w:hanging="18"/>
              <w:spacing w:before="58" w:line="246" w:lineRule="auto"/>
              <w:rPr/>
            </w:pPr>
            <w:r>
              <w:rPr>
                <w:rFonts w:ascii="Times New Roman" w:hAnsi="Times New Roman" w:eastAsia="Times New Roman" w:cs="Times New Roman"/>
              </w:rPr>
              <w:t>8.</w:t>
            </w:r>
            <w:r>
              <w:rPr>
                <w:rFonts w:ascii="Times New Roman" w:hAnsi="Times New Roman" w:eastAsia="Times New Roman" w:cs="Times New Roman"/>
                <w:spacing w:val="-22"/>
              </w:rPr>
              <w:t xml:space="preserve"> </w:t>
            </w:r>
            <w:r>
              <w:rPr>
                <w:rFonts w:ascii="Times New Roman" w:hAnsi="Times New Roman" w:eastAsia="Times New Roman" w:cs="Times New Roman"/>
              </w:rPr>
              <w:t>1</w:t>
            </w:r>
            <w:r>
              <w:rPr>
                <w:rFonts w:ascii="Times New Roman" w:hAnsi="Times New Roman" w:eastAsia="Times New Roman" w:cs="Times New Roman"/>
                <w:spacing w:val="19"/>
              </w:rPr>
              <w:t xml:space="preserve"> </w:t>
            </w:r>
            <w:r>
              <w:rPr/>
              <w:t>危险化学</w:t>
            </w:r>
            <w:r>
              <w:rPr/>
              <w:t xml:space="preserve"> </w:t>
            </w:r>
            <w:r>
              <w:rPr>
                <w:spacing w:val="22"/>
              </w:rPr>
              <w:t>品建设项目</w:t>
            </w:r>
          </w:p>
          <w:p>
            <w:pPr>
              <w:pStyle w:val="TableText"/>
              <w:ind w:left="110" w:right="108" w:firstLine="4"/>
              <w:spacing w:before="1" w:line="250" w:lineRule="auto"/>
              <w:rPr/>
            </w:pPr>
            <w:r>
              <w:rPr>
                <w:spacing w:val="26"/>
              </w:rPr>
              <w:t>安全条件审</w:t>
            </w:r>
            <w:r>
              <w:rPr>
                <w:spacing w:val="1"/>
              </w:rPr>
              <w:t xml:space="preserve"> </w:t>
            </w:r>
            <w:r>
              <w:rPr/>
              <w:t>查</w:t>
            </w:r>
          </w:p>
        </w:tc>
        <w:tc>
          <w:tcPr>
            <w:tcW w:w="6267" w:type="dxa"/>
            <w:vAlign w:val="top"/>
          </w:tcPr>
          <w:p>
            <w:pPr>
              <w:pStyle w:val="TableText"/>
              <w:ind w:left="108" w:right="106" w:firstLine="361"/>
              <w:spacing w:before="56" w:line="246" w:lineRule="auto"/>
              <w:jc w:val="both"/>
              <w:rPr/>
            </w:pPr>
            <w:r>
              <w:rPr>
                <w:b/>
                <w:bCs/>
                <w:spacing w:val="-1"/>
              </w:rPr>
              <w:t>《危险化学品安全管理条例》第十二条第一款</w:t>
            </w:r>
            <w:r>
              <w:rPr>
                <w:spacing w:val="-1"/>
              </w:rPr>
              <w:t xml:space="preserve"> </w:t>
            </w:r>
            <w:r>
              <w:rPr>
                <w:spacing w:val="-1"/>
              </w:rPr>
              <w:t>新建、改建、扩建生产、</w:t>
            </w:r>
            <w:r>
              <w:rPr>
                <w:spacing w:val="8"/>
              </w:rPr>
              <w:t xml:space="preserve"> </w:t>
            </w:r>
            <w:r>
              <w:rPr>
                <w:spacing w:val="-1"/>
              </w:rPr>
              <w:t>储存危险化学品的建设项目（以下简称建设项目</w:t>
            </w:r>
            <w:r>
              <w:rPr>
                <w:spacing w:val="-18"/>
              </w:rPr>
              <w:t>），</w:t>
            </w:r>
            <w:r>
              <w:rPr>
                <w:spacing w:val="-1"/>
              </w:rPr>
              <w:t>应当由</w:t>
            </w:r>
            <w:r>
              <w:rPr>
                <w:spacing w:val="-2"/>
              </w:rPr>
              <w:t>安全生产监督管理</w:t>
            </w:r>
            <w:r>
              <w:rPr>
                <w:spacing w:val="1"/>
              </w:rPr>
              <w:t xml:space="preserve"> </w:t>
            </w:r>
            <w:r>
              <w:rPr>
                <w:spacing w:val="-1"/>
              </w:rPr>
              <w:t>部门进行安全条件审查。</w:t>
            </w:r>
          </w:p>
          <w:p>
            <w:pPr>
              <w:pStyle w:val="TableText"/>
              <w:ind w:left="113" w:right="68" w:firstLine="355"/>
              <w:spacing w:before="2" w:line="245" w:lineRule="auto"/>
              <w:jc w:val="both"/>
              <w:rPr/>
            </w:pPr>
            <w:r>
              <w:rPr>
                <w:b/>
                <w:bCs/>
                <w:spacing w:val="-1"/>
              </w:rPr>
              <w:t>《危险化学品建设项目安全监督管理办法》第十条</w:t>
            </w:r>
            <w:r>
              <w:rPr>
                <w:spacing w:val="-1"/>
              </w:rPr>
              <w:t xml:space="preserve"> </w:t>
            </w:r>
            <w:r>
              <w:rPr>
                <w:spacing w:val="-1"/>
              </w:rPr>
              <w:t>建设单位应当在建设</w:t>
            </w:r>
            <w:r>
              <w:rPr>
                <w:spacing w:val="7"/>
              </w:rPr>
              <w:t xml:space="preserve"> </w:t>
            </w:r>
            <w:r>
              <w:rPr>
                <w:spacing w:val="-2"/>
              </w:rPr>
              <w:t>项目开始初步设计前，向与本办法第四条、第五条规定</w:t>
            </w:r>
            <w:r>
              <w:rPr>
                <w:spacing w:val="-3"/>
              </w:rPr>
              <w:t>相应的安全生产监督管</w:t>
            </w:r>
            <w:r>
              <w:rPr/>
              <w:t xml:space="preserve"> </w:t>
            </w:r>
            <w:r>
              <w:rPr>
                <w:spacing w:val="-6"/>
              </w:rPr>
              <w:t>理部门申请建设项目安全条件审查，提交下列文件、</w:t>
            </w:r>
            <w:r>
              <w:rPr>
                <w:spacing w:val="-7"/>
              </w:rPr>
              <w:t>资料，并对其真实性负责：</w:t>
            </w:r>
          </w:p>
          <w:p>
            <w:pPr>
              <w:pStyle w:val="TableText"/>
              <w:ind w:left="469"/>
              <w:spacing w:before="1" w:line="214" w:lineRule="auto"/>
              <w:rPr/>
            </w:pPr>
            <w:r>
              <w:rPr>
                <w:spacing w:val="-1"/>
              </w:rPr>
              <w:t>（一）建设项目安全条件审查申请书及文件；</w:t>
            </w:r>
          </w:p>
          <w:p>
            <w:pPr>
              <w:pStyle w:val="TableText"/>
              <w:ind w:left="469"/>
              <w:spacing w:before="31" w:line="214" w:lineRule="auto"/>
              <w:rPr/>
            </w:pPr>
            <w:r>
              <w:rPr>
                <w:spacing w:val="-1"/>
              </w:rPr>
              <w:t>（二）建设项目安全评价报告；</w:t>
            </w:r>
          </w:p>
          <w:p>
            <w:pPr>
              <w:pStyle w:val="TableText"/>
              <w:ind w:left="469"/>
              <w:spacing w:before="31" w:line="214" w:lineRule="auto"/>
              <w:rPr/>
            </w:pPr>
            <w:r>
              <w:rPr/>
              <w:t>（三）建设项目批准、核准或者备案文件和规划相关</w:t>
            </w:r>
            <w:r>
              <w:rPr>
                <w:spacing w:val="-1"/>
              </w:rPr>
              <w:t>文件（复制件</w:t>
            </w:r>
            <w:r>
              <w:rPr>
                <w:spacing w:val="8"/>
              </w:rPr>
              <w:t>）；</w:t>
            </w:r>
          </w:p>
          <w:p>
            <w:pPr>
              <w:pStyle w:val="TableText"/>
              <w:ind w:left="121" w:right="104" w:firstLine="348"/>
              <w:spacing w:before="31" w:line="229" w:lineRule="auto"/>
              <w:rPr/>
            </w:pPr>
            <w:r>
              <w:rPr>
                <w:spacing w:val="-2"/>
              </w:rPr>
              <w:t>（四）工商行政管理部门颁发的企业营业执照或者</w:t>
            </w:r>
            <w:r>
              <w:rPr>
                <w:spacing w:val="-3"/>
              </w:rPr>
              <w:t>企业名称预先核准通知</w:t>
            </w:r>
            <w:r>
              <w:rPr/>
              <w:t xml:space="preserve"> </w:t>
            </w:r>
            <w:r>
              <w:rPr/>
              <w:t>书（复制件）。</w:t>
            </w:r>
          </w:p>
        </w:tc>
        <w:tc>
          <w:tcPr>
            <w:tcW w:w="5627" w:type="dxa"/>
            <w:vAlign w:val="top"/>
          </w:tcPr>
          <w:p>
            <w:pPr>
              <w:pStyle w:val="TableText"/>
              <w:ind w:left="112" w:right="103" w:firstLine="358"/>
              <w:spacing w:before="57" w:line="246" w:lineRule="auto"/>
              <w:jc w:val="both"/>
              <w:rPr/>
            </w:pPr>
            <w:r>
              <w:rPr>
                <w:b/>
                <w:bCs/>
                <w:spacing w:val="2"/>
              </w:rPr>
              <w:t>《危险化学品安全管理条例》第七十六条第一款</w:t>
            </w:r>
            <w:r>
              <w:rPr>
                <w:spacing w:val="2"/>
              </w:rPr>
              <w:t xml:space="preserve"> </w:t>
            </w:r>
            <w:r>
              <w:rPr>
                <w:spacing w:val="2"/>
              </w:rPr>
              <w:t>未经安全条件</w:t>
            </w:r>
            <w:r>
              <w:rPr/>
              <w:t xml:space="preserve"> </w:t>
            </w:r>
            <w:r>
              <w:rPr/>
              <w:t>审查，新建、改建、扩建生产、储存危险化学品的建设项目的，由安</w:t>
            </w:r>
            <w:r>
              <w:rPr>
                <w:spacing w:val="4"/>
              </w:rPr>
              <w:t xml:space="preserve"> </w:t>
            </w:r>
            <w:r>
              <w:rPr>
                <w:spacing w:val="-2"/>
              </w:rPr>
              <w:t>全生产监督管理部门责令停止建设，限期改正；逾期不改正的，处</w:t>
            </w:r>
            <w:r>
              <w:rPr>
                <w:spacing w:val="-25"/>
              </w:rPr>
              <w:t xml:space="preserve"> </w:t>
            </w:r>
            <w:r>
              <w:rPr>
                <w:rFonts w:ascii="Times New Roman" w:hAnsi="Times New Roman" w:eastAsia="Times New Roman" w:cs="Times New Roman"/>
                <w:spacing w:val="-2"/>
              </w:rPr>
              <w:t>50</w:t>
            </w:r>
            <w:r>
              <w:rPr>
                <w:rFonts w:ascii="Times New Roman" w:hAnsi="Times New Roman" w:eastAsia="Times New Roman" w:cs="Times New Roman"/>
              </w:rPr>
              <w:t xml:space="preserve"> </w:t>
            </w:r>
            <w:r>
              <w:rPr>
                <w:spacing w:val="-2"/>
              </w:rPr>
              <w:t>万元以上</w:t>
            </w:r>
            <w:r>
              <w:rPr>
                <w:spacing w:val="-12"/>
              </w:rPr>
              <w:t xml:space="preserve"> </w:t>
            </w:r>
            <w:r>
              <w:rPr>
                <w:rFonts w:ascii="Times New Roman" w:hAnsi="Times New Roman" w:eastAsia="Times New Roman" w:cs="Times New Roman"/>
                <w:spacing w:val="-2"/>
              </w:rPr>
              <w:t>100</w:t>
            </w:r>
            <w:r>
              <w:rPr>
                <w:rFonts w:ascii="Times New Roman" w:hAnsi="Times New Roman" w:eastAsia="Times New Roman" w:cs="Times New Roman"/>
                <w:spacing w:val="19"/>
                <w:w w:val="101"/>
              </w:rPr>
              <w:t xml:space="preserve"> </w:t>
            </w:r>
            <w:r>
              <w:rPr>
                <w:spacing w:val="-2"/>
              </w:rPr>
              <w:t>万元以下的罚款；构成犯罪的，依法追究刑事责任。</w:t>
            </w:r>
          </w:p>
          <w:p>
            <w:pPr>
              <w:pStyle w:val="TableText"/>
              <w:ind w:left="112" w:right="60" w:firstLine="358"/>
              <w:spacing w:before="1" w:line="246" w:lineRule="auto"/>
              <w:jc w:val="both"/>
              <w:rPr/>
            </w:pPr>
            <w:r>
              <w:rPr>
                <w:b/>
                <w:bCs/>
                <w:spacing w:val="2"/>
              </w:rPr>
              <w:t>《危险化学品建设项目安全监督管理办法》第三十</w:t>
            </w:r>
            <w:r>
              <w:rPr>
                <w:b/>
                <w:bCs/>
                <w:spacing w:val="1"/>
              </w:rPr>
              <w:t>五条</w:t>
            </w:r>
            <w:r>
              <w:rPr>
                <w:spacing w:val="1"/>
              </w:rPr>
              <w:t xml:space="preserve"> </w:t>
            </w:r>
            <w:r>
              <w:rPr>
                <w:spacing w:val="1"/>
              </w:rPr>
              <w:t>未经安</w:t>
            </w:r>
            <w:r>
              <w:rPr/>
              <w:t xml:space="preserve"> </w:t>
            </w:r>
            <w:r>
              <w:rPr/>
              <w:t>全条件审查或者安全条件审查未通过，新建、改建、扩建生产、储存</w:t>
            </w:r>
            <w:r>
              <w:rPr>
                <w:spacing w:val="4"/>
              </w:rPr>
              <w:t xml:space="preserve"> </w:t>
            </w:r>
            <w:r>
              <w:rPr>
                <w:spacing w:val="-4"/>
              </w:rPr>
              <w:t>危险化学品的建设项目的，责令停止建设，限期改</w:t>
            </w:r>
            <w:r>
              <w:rPr>
                <w:spacing w:val="-5"/>
              </w:rPr>
              <w:t>正；逾期不改正的，</w:t>
            </w:r>
            <w:r>
              <w:rPr/>
              <w:t xml:space="preserve"> </w:t>
            </w:r>
            <w:r>
              <w:rPr/>
              <w:t>处五十万元以上一百万元以下的罚款；构成犯罪的，依法追究刑事责</w:t>
            </w:r>
            <w:r>
              <w:rPr>
                <w:spacing w:val="4"/>
              </w:rPr>
              <w:t xml:space="preserve"> </w:t>
            </w:r>
            <w:r>
              <w:rPr>
                <w:spacing w:val="-4"/>
              </w:rPr>
              <w:t>任。</w:t>
            </w:r>
          </w:p>
          <w:p>
            <w:pPr>
              <w:pStyle w:val="TableText"/>
              <w:ind w:left="111" w:right="103" w:firstLine="360"/>
              <w:spacing w:before="1" w:line="228" w:lineRule="auto"/>
              <w:rPr/>
            </w:pPr>
            <w:r>
              <w:rPr/>
              <w:t>建设项目发生本办法第十四条规定的变化后，未重新申请安全条</w:t>
            </w:r>
            <w:r>
              <w:rPr>
                <w:spacing w:val="5"/>
              </w:rPr>
              <w:t xml:space="preserve"> </w:t>
            </w:r>
            <w:r>
              <w:rPr/>
              <w:t>件审查，以及审查未通过擅自建设的，依照前</w:t>
            </w:r>
            <w:r>
              <w:rPr>
                <w:spacing w:val="-1"/>
              </w:rPr>
              <w:t>款规定处罚。</w:t>
            </w:r>
          </w:p>
        </w:tc>
        <w:tc>
          <w:tcPr>
            <w:tcW w:w="992"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26" w:right="133" w:hanging="174"/>
              <w:spacing w:before="59" w:line="246" w:lineRule="auto"/>
              <w:rPr/>
            </w:pPr>
            <w:r>
              <w:rPr>
                <w:spacing w:val="-5"/>
              </w:rPr>
              <w:t>一般检查</w:t>
            </w:r>
            <w:r>
              <w:rPr/>
              <w:t xml:space="preserve"> </w:t>
            </w:r>
            <w:r>
              <w:rPr>
                <w:spacing w:val="-7"/>
              </w:rPr>
              <w:t>事项</w:t>
            </w:r>
          </w:p>
        </w:tc>
      </w:tr>
      <w:tr>
        <w:trPr>
          <w:trHeight w:val="1717"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spacing w:line="358" w:lineRule="auto"/>
              <w:rPr>
                <w:rFonts w:ascii="Arial"/>
                <w:sz w:val="21"/>
              </w:rPr>
            </w:pPr>
            <w:r/>
          </w:p>
          <w:p>
            <w:pPr>
              <w:pStyle w:val="TableText"/>
              <w:ind w:left="132" w:right="108" w:hanging="18"/>
              <w:spacing w:before="59" w:line="246" w:lineRule="auto"/>
              <w:rPr/>
            </w:pPr>
            <w:r>
              <w:rPr>
                <w:rFonts w:ascii="Times New Roman" w:hAnsi="Times New Roman" w:eastAsia="Times New Roman" w:cs="Times New Roman"/>
                <w:spacing w:val="3"/>
              </w:rPr>
              <w:t>8.2</w:t>
            </w:r>
            <w:r>
              <w:rPr>
                <w:rFonts w:ascii="Times New Roman" w:hAnsi="Times New Roman" w:eastAsia="Times New Roman" w:cs="Times New Roman"/>
                <w:spacing w:val="21"/>
              </w:rPr>
              <w:t xml:space="preserve"> </w:t>
            </w:r>
            <w:r>
              <w:rPr>
                <w:spacing w:val="3"/>
              </w:rPr>
              <w:t>危险化学</w:t>
            </w:r>
            <w:r>
              <w:rPr/>
              <w:t xml:space="preserve"> </w:t>
            </w:r>
            <w:r>
              <w:rPr>
                <w:spacing w:val="22"/>
              </w:rPr>
              <w:t>品建设项目</w:t>
            </w:r>
          </w:p>
          <w:p>
            <w:pPr>
              <w:pStyle w:val="TableText"/>
              <w:ind w:left="114" w:right="108"/>
              <w:spacing w:line="247" w:lineRule="auto"/>
              <w:rPr/>
            </w:pPr>
            <w:r>
              <w:rPr>
                <w:spacing w:val="26"/>
              </w:rPr>
              <w:t>安全设施设</w:t>
            </w:r>
            <w:r>
              <w:rPr>
                <w:spacing w:val="1"/>
              </w:rPr>
              <w:t xml:space="preserve"> </w:t>
            </w:r>
            <w:r>
              <w:rPr>
                <w:spacing w:val="-4"/>
              </w:rPr>
              <w:t>计审查</w:t>
            </w:r>
          </w:p>
        </w:tc>
        <w:tc>
          <w:tcPr>
            <w:tcW w:w="6267" w:type="dxa"/>
            <w:vAlign w:val="top"/>
          </w:tcPr>
          <w:p>
            <w:pPr>
              <w:pStyle w:val="TableText"/>
              <w:ind w:left="113" w:right="104" w:firstLine="355"/>
              <w:spacing w:before="60" w:line="246" w:lineRule="auto"/>
              <w:jc w:val="both"/>
              <w:rPr/>
            </w:pPr>
            <w:r>
              <w:rPr>
                <w:b/>
                <w:bCs/>
                <w:spacing w:val="-1"/>
              </w:rPr>
              <w:t>《中华人民共和国安全生产法》第三十三条第二款</w:t>
            </w:r>
            <w:r>
              <w:rPr>
                <w:spacing w:val="-1"/>
              </w:rPr>
              <w:t xml:space="preserve"> </w:t>
            </w:r>
            <w:r>
              <w:rPr>
                <w:spacing w:val="-1"/>
              </w:rPr>
              <w:t>矿山、金属冶炼建设</w:t>
            </w:r>
            <w:r>
              <w:rPr>
                <w:spacing w:val="7"/>
              </w:rPr>
              <w:t xml:space="preserve"> </w:t>
            </w:r>
            <w:r>
              <w:rPr>
                <w:spacing w:val="-2"/>
              </w:rPr>
              <w:t>项目和用于生产、储存、装卸危险物品的建设项目的安</w:t>
            </w:r>
            <w:r>
              <w:rPr>
                <w:spacing w:val="-3"/>
              </w:rPr>
              <w:t>全设施设计应当按照国</w:t>
            </w:r>
            <w:r>
              <w:rPr/>
              <w:t xml:space="preserve"> </w:t>
            </w:r>
            <w:r>
              <w:rPr>
                <w:spacing w:val="3"/>
              </w:rPr>
              <w:t>家有关规定报经有关部门审查，审查部门及其负责审查的人员对审查结果负</w:t>
            </w:r>
            <w:r>
              <w:rPr>
                <w:spacing w:val="3"/>
              </w:rPr>
              <w:t xml:space="preserve"> </w:t>
            </w:r>
            <w:r>
              <w:rPr>
                <w:spacing w:val="-5"/>
              </w:rPr>
              <w:t>责。</w:t>
            </w:r>
          </w:p>
          <w:p>
            <w:pPr>
              <w:pStyle w:val="TableText"/>
              <w:ind w:left="111" w:right="75" w:firstLine="357"/>
              <w:spacing w:before="2" w:line="234" w:lineRule="auto"/>
              <w:jc w:val="both"/>
              <w:rPr/>
            </w:pPr>
            <w:r>
              <w:rPr>
                <w:b/>
                <w:bCs/>
                <w:spacing w:val="-1"/>
              </w:rPr>
              <w:t>《危险化学品建设项目安全监督管理办法》第十六条</w:t>
            </w:r>
            <w:r>
              <w:rPr>
                <w:spacing w:val="-1"/>
              </w:rPr>
              <w:t xml:space="preserve"> </w:t>
            </w:r>
            <w:r>
              <w:rPr>
                <w:spacing w:val="-1"/>
              </w:rPr>
              <w:t>建设单位应当在建</w:t>
            </w:r>
            <w:r>
              <w:rPr>
                <w:spacing w:val="5"/>
              </w:rPr>
              <w:t xml:space="preserve"> </w:t>
            </w:r>
            <w:r>
              <w:rPr>
                <w:spacing w:val="-2"/>
              </w:rPr>
              <w:t>设项目初步设计完成后、详细设计开始前，向出具建设项目</w:t>
            </w:r>
            <w:r>
              <w:rPr>
                <w:spacing w:val="-3"/>
              </w:rPr>
              <w:t>安全条件审查意见</w:t>
            </w:r>
            <w:r>
              <w:rPr/>
              <w:t xml:space="preserve"> </w:t>
            </w:r>
            <w:r>
              <w:rPr>
                <w:spacing w:val="-1"/>
              </w:rPr>
              <w:t>书的安全生产监督管理部门申请建设项目安全设</w:t>
            </w:r>
            <w:r>
              <w:rPr>
                <w:spacing w:val="-2"/>
              </w:rPr>
              <w:t>施设计审查，提交下列文件、</w:t>
            </w:r>
          </w:p>
        </w:tc>
        <w:tc>
          <w:tcPr>
            <w:tcW w:w="5627" w:type="dxa"/>
            <w:vAlign w:val="top"/>
          </w:tcPr>
          <w:p>
            <w:pPr>
              <w:pStyle w:val="TableText"/>
              <w:ind w:left="110" w:right="103" w:firstLine="360"/>
              <w:spacing w:before="62" w:line="241" w:lineRule="auto"/>
              <w:jc w:val="both"/>
              <w:rPr/>
            </w:pPr>
            <w:r>
              <w:rPr>
                <w:b/>
                <w:bCs/>
                <w:spacing w:val="2"/>
              </w:rPr>
              <w:t>《中华人民共和国安全生产法》第九十八条第二项</w:t>
            </w:r>
            <w:r>
              <w:rPr>
                <w:spacing w:val="2"/>
              </w:rPr>
              <w:t xml:space="preserve"> </w:t>
            </w:r>
            <w:r>
              <w:rPr>
                <w:spacing w:val="1"/>
              </w:rPr>
              <w:t>生产经营单</w:t>
            </w:r>
            <w:r>
              <w:rPr/>
              <w:t xml:space="preserve"> </w:t>
            </w:r>
            <w:r>
              <w:rPr/>
              <w:t>位有下列行为之一的，责令停止建设或者停产停业整顿，限期改正，</w:t>
            </w:r>
            <w:r>
              <w:rPr>
                <w:spacing w:val="6"/>
              </w:rPr>
              <w:t xml:space="preserve"> </w:t>
            </w:r>
            <w:r>
              <w:rPr/>
              <w:t>并处十万元以上五十万元以下的罚款，对其直接负责的主管人员和其</w:t>
            </w:r>
            <w:r>
              <w:rPr>
                <w:spacing w:val="6"/>
              </w:rPr>
              <w:t xml:space="preserve"> </w:t>
            </w:r>
            <w:r>
              <w:rPr/>
              <w:t>他直接责任人员处二万元以上五万元以下的罚款；逾期未改正的，处</w:t>
            </w:r>
            <w:r>
              <w:rPr>
                <w:spacing w:val="6"/>
              </w:rPr>
              <w:t xml:space="preserve"> </w:t>
            </w:r>
            <w:r>
              <w:rPr/>
              <w:t>五十万元以上一百万元以下的罚款，对其直接负责的主管人员和其他</w:t>
            </w:r>
            <w:r>
              <w:rPr>
                <w:spacing w:val="6"/>
              </w:rPr>
              <w:t xml:space="preserve"> </w:t>
            </w:r>
            <w:r>
              <w:rPr/>
              <w:t>直接责任人员处五万元以上十万元以下的罚款；构成犯罪的，依照刑</w:t>
            </w:r>
            <w:r>
              <w:rPr>
                <w:spacing w:val="6"/>
              </w:rPr>
              <w:t xml:space="preserve"> </w:t>
            </w:r>
            <w:r>
              <w:rPr>
                <w:spacing w:val="-1"/>
              </w:rPr>
              <w:t>法有关规定追究刑事责任：</w:t>
            </w:r>
          </w:p>
        </w:tc>
        <w:tc>
          <w:tcPr>
            <w:tcW w:w="992" w:type="dxa"/>
            <w:vAlign w:val="top"/>
          </w:tcPr>
          <w:p>
            <w:pPr>
              <w:spacing w:line="298" w:lineRule="auto"/>
              <w:rPr>
                <w:rFonts w:ascii="Arial"/>
                <w:sz w:val="21"/>
              </w:rPr>
            </w:pPr>
            <w:r/>
          </w:p>
          <w:p>
            <w:pPr>
              <w:spacing w:line="299"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bl>
    <w:p>
      <w:pPr>
        <w:spacing w:line="129" w:lineRule="exact"/>
        <w:rPr>
          <w:rFonts w:ascii="Arial"/>
          <w:sz w:val="11"/>
        </w:rPr>
      </w:pPr>
      <w:r/>
    </w:p>
    <w:p>
      <w:pPr>
        <w:spacing w:line="129" w:lineRule="exact"/>
        <w:sectPr>
          <w:footerReference w:type="default" r:id="rId64"/>
          <w:pgSz w:w="16839" w:h="11906"/>
          <w:pgMar w:top="400" w:right="432" w:bottom="1544" w:left="567" w:header="0" w:footer="1291"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1954"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rPr>
                <w:rFonts w:ascii="Arial"/>
                <w:sz w:val="21"/>
              </w:rPr>
            </w:pPr>
            <w:r/>
          </w:p>
        </w:tc>
        <w:tc>
          <w:tcPr>
            <w:tcW w:w="6267" w:type="dxa"/>
            <w:vAlign w:val="top"/>
          </w:tcPr>
          <w:p>
            <w:pPr>
              <w:pStyle w:val="TableText"/>
              <w:ind w:left="119"/>
              <w:spacing w:before="55" w:line="213" w:lineRule="auto"/>
              <w:rPr/>
            </w:pPr>
            <w:r>
              <w:rPr>
                <w:spacing w:val="-2"/>
              </w:rPr>
              <w:t>资料，并对其真实性负责：</w:t>
            </w:r>
          </w:p>
          <w:p>
            <w:pPr>
              <w:pStyle w:val="TableText"/>
              <w:ind w:left="469"/>
              <w:spacing w:before="32" w:line="214" w:lineRule="auto"/>
              <w:rPr/>
            </w:pPr>
            <w:r>
              <w:rPr>
                <w:spacing w:val="-1"/>
              </w:rPr>
              <w:t>（一）建设项目安全设施设计审查申请书及文件；</w:t>
            </w:r>
          </w:p>
          <w:p>
            <w:pPr>
              <w:pStyle w:val="TableText"/>
              <w:ind w:left="469"/>
              <w:spacing w:before="31" w:line="214" w:lineRule="auto"/>
              <w:rPr/>
            </w:pPr>
            <w:r>
              <w:rPr>
                <w:spacing w:val="-1"/>
              </w:rPr>
              <w:t>（二）设计单位的设计资质证明文件（复制件</w:t>
            </w:r>
            <w:r>
              <w:rPr>
                <w:spacing w:val="15"/>
              </w:rPr>
              <w:t>）；</w:t>
            </w:r>
          </w:p>
          <w:p>
            <w:pPr>
              <w:pStyle w:val="TableText"/>
              <w:ind w:left="469"/>
              <w:spacing w:before="31" w:line="214" w:lineRule="auto"/>
              <w:rPr/>
            </w:pPr>
            <w:r>
              <w:rPr>
                <w:spacing w:val="-1"/>
              </w:rPr>
              <w:t>（三）建设项目安全设施设计专篇。</w:t>
            </w:r>
          </w:p>
        </w:tc>
        <w:tc>
          <w:tcPr>
            <w:tcW w:w="5627" w:type="dxa"/>
            <w:vAlign w:val="top"/>
          </w:tcPr>
          <w:p>
            <w:pPr>
              <w:pStyle w:val="TableText"/>
              <w:ind w:left="117" w:right="103" w:firstLine="353"/>
              <w:spacing w:before="56" w:line="246" w:lineRule="auto"/>
              <w:jc w:val="both"/>
              <w:rPr/>
            </w:pPr>
            <w:r>
              <w:rPr/>
              <w:t>（二）矿山、金属冶炼建设项目或者用于生产、储存、装卸危险</w:t>
            </w:r>
            <w:r>
              <w:rPr>
                <w:spacing w:val="5"/>
              </w:rPr>
              <w:t xml:space="preserve"> </w:t>
            </w:r>
            <w:r>
              <w:rPr/>
              <w:t>物品的建设项目没有安全设施设计或者安全设施设计未按照规定报经</w:t>
            </w:r>
            <w:r>
              <w:rPr/>
              <w:t xml:space="preserve"> </w:t>
            </w:r>
            <w:r>
              <w:rPr>
                <w:spacing w:val="-2"/>
              </w:rPr>
              <w:t>有关部门审查同意的；</w:t>
            </w:r>
          </w:p>
          <w:p>
            <w:pPr>
              <w:pStyle w:val="TableText"/>
              <w:ind w:left="471"/>
              <w:spacing w:line="213" w:lineRule="auto"/>
              <w:rPr/>
            </w:pPr>
            <w:r>
              <w:rPr>
                <w:b/>
                <w:bCs/>
                <w:spacing w:val="5"/>
              </w:rPr>
              <w:t>《危险化学品建设项目安全监督管理办法》第三十六条第一项</w:t>
            </w:r>
          </w:p>
          <w:p>
            <w:pPr>
              <w:pStyle w:val="TableText"/>
              <w:ind w:left="121" w:right="103" w:hanging="9"/>
              <w:spacing w:before="31" w:line="246" w:lineRule="auto"/>
              <w:rPr/>
            </w:pPr>
            <w:r>
              <w:rPr/>
              <w:t>建设单位有下列行为之一的，依照《中华人民共和国安全生产法》有</w:t>
            </w:r>
            <w:r>
              <w:rPr>
                <w:spacing w:val="5"/>
              </w:rPr>
              <w:t xml:space="preserve"> </w:t>
            </w:r>
            <w:r>
              <w:rPr>
                <w:spacing w:val="-1"/>
              </w:rPr>
              <w:t>关建设项目安全设施设计审查、竣工验收的法律责任条款给予处罚：</w:t>
            </w:r>
          </w:p>
          <w:p>
            <w:pPr>
              <w:pStyle w:val="TableText"/>
              <w:ind w:left="113" w:right="103" w:firstLine="357"/>
              <w:spacing w:line="230" w:lineRule="auto"/>
              <w:rPr/>
            </w:pPr>
            <w:r>
              <w:rPr/>
              <w:t>（一）建设项目安全设施设计未经审查或者审查未通过，擅自建</w:t>
            </w:r>
            <w:r>
              <w:rPr>
                <w:spacing w:val="5"/>
              </w:rPr>
              <w:t xml:space="preserve"> </w:t>
            </w:r>
            <w:r>
              <w:rPr>
                <w:spacing w:val="-3"/>
              </w:rPr>
              <w:t>设的；</w:t>
            </w:r>
          </w:p>
        </w:tc>
        <w:tc>
          <w:tcPr>
            <w:tcW w:w="992" w:type="dxa"/>
            <w:vAlign w:val="top"/>
          </w:tcPr>
          <w:p>
            <w:pPr>
              <w:rPr>
                <w:rFonts w:ascii="Arial"/>
                <w:sz w:val="21"/>
              </w:rPr>
            </w:pPr>
            <w:r/>
          </w:p>
        </w:tc>
      </w:tr>
      <w:tr>
        <w:trPr>
          <w:trHeight w:val="315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132" w:right="108" w:hanging="18"/>
              <w:spacing w:before="59" w:line="246" w:lineRule="auto"/>
              <w:rPr/>
            </w:pPr>
            <w:r>
              <w:rPr>
                <w:rFonts w:ascii="Times New Roman" w:hAnsi="Times New Roman" w:eastAsia="Times New Roman" w:cs="Times New Roman"/>
                <w:spacing w:val="3"/>
              </w:rPr>
              <w:t>8.3</w:t>
            </w:r>
            <w:r>
              <w:rPr>
                <w:rFonts w:ascii="Times New Roman" w:hAnsi="Times New Roman" w:eastAsia="Times New Roman" w:cs="Times New Roman"/>
                <w:spacing w:val="21"/>
              </w:rPr>
              <w:t xml:space="preserve"> </w:t>
            </w:r>
            <w:r>
              <w:rPr>
                <w:spacing w:val="3"/>
              </w:rPr>
              <w:t>危险化学</w:t>
            </w:r>
            <w:r>
              <w:rPr/>
              <w:t xml:space="preserve"> </w:t>
            </w:r>
            <w:r>
              <w:rPr>
                <w:spacing w:val="22"/>
              </w:rPr>
              <w:t>品建设项目</w:t>
            </w:r>
          </w:p>
          <w:p>
            <w:pPr>
              <w:pStyle w:val="TableText"/>
              <w:ind w:left="114" w:right="108"/>
              <w:spacing w:line="247" w:lineRule="auto"/>
              <w:rPr/>
            </w:pPr>
            <w:r>
              <w:rPr>
                <w:spacing w:val="26"/>
              </w:rPr>
              <w:t>安全设施变</w:t>
            </w:r>
            <w:r>
              <w:rPr>
                <w:spacing w:val="1"/>
              </w:rPr>
              <w:t xml:space="preserve"> </w:t>
            </w:r>
            <w:r>
              <w:rPr>
                <w:spacing w:val="-3"/>
              </w:rPr>
              <w:t>更设计审查</w:t>
            </w:r>
          </w:p>
        </w:tc>
        <w:tc>
          <w:tcPr>
            <w:tcW w:w="6267"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1" w:right="104" w:firstLine="357"/>
              <w:spacing w:before="59" w:line="246" w:lineRule="auto"/>
              <w:jc w:val="both"/>
              <w:rPr/>
            </w:pPr>
            <w:r>
              <w:rPr>
                <w:b/>
                <w:bCs/>
                <w:spacing w:val="-2"/>
              </w:rPr>
              <w:t>《危险化学品建设项目安全监督管理办法》第二十条</w:t>
            </w:r>
            <w:r>
              <w:rPr>
                <w:spacing w:val="39"/>
              </w:rPr>
              <w:t xml:space="preserve"> </w:t>
            </w:r>
            <w:r>
              <w:rPr>
                <w:spacing w:val="-2"/>
              </w:rPr>
              <w:t>已经审查</w:t>
            </w:r>
            <w:r>
              <w:rPr>
                <w:spacing w:val="-3"/>
              </w:rPr>
              <w:t>通过的建</w:t>
            </w:r>
            <w:r>
              <w:rPr/>
              <w:t xml:space="preserve"> </w:t>
            </w:r>
            <w:r>
              <w:rPr>
                <w:spacing w:val="-2"/>
              </w:rPr>
              <w:t>设项目安全设施设计有下列情形之一的，建设单位应当向原</w:t>
            </w:r>
            <w:r>
              <w:rPr>
                <w:spacing w:val="-3"/>
              </w:rPr>
              <w:t>审查部门申请建设</w:t>
            </w:r>
            <w:r>
              <w:rPr/>
              <w:t xml:space="preserve"> </w:t>
            </w:r>
            <w:r>
              <w:rPr>
                <w:spacing w:val="-1"/>
              </w:rPr>
              <w:t>项目安全设施变更设计的审查：</w:t>
            </w:r>
          </w:p>
          <w:p>
            <w:pPr>
              <w:pStyle w:val="TableText"/>
              <w:ind w:left="469"/>
              <w:spacing w:line="214" w:lineRule="auto"/>
              <w:rPr/>
            </w:pPr>
            <w:r>
              <w:rPr>
                <w:spacing w:val="-1"/>
              </w:rPr>
              <w:t>（一）改变安全设施设计且可能降低安全性能的；</w:t>
            </w:r>
          </w:p>
          <w:p>
            <w:pPr>
              <w:pStyle w:val="TableText"/>
              <w:ind w:left="469"/>
              <w:spacing w:before="31" w:line="215" w:lineRule="auto"/>
              <w:rPr/>
            </w:pPr>
            <w:r>
              <w:rPr>
                <w:spacing w:val="-1"/>
              </w:rPr>
              <w:t>（二）在施工期间重新设计的。</w:t>
            </w:r>
          </w:p>
        </w:tc>
        <w:tc>
          <w:tcPr>
            <w:tcW w:w="5627" w:type="dxa"/>
            <w:vAlign w:val="top"/>
          </w:tcPr>
          <w:p>
            <w:pPr>
              <w:pStyle w:val="TableText"/>
              <w:ind w:left="471"/>
              <w:spacing w:before="55" w:line="214" w:lineRule="auto"/>
              <w:rPr/>
            </w:pPr>
            <w:r>
              <w:rPr>
                <w:b/>
                <w:bCs/>
                <w:spacing w:val="5"/>
              </w:rPr>
              <w:t>《危险化学品建设项目安全监督管理办法》第三十六条第二项</w:t>
            </w:r>
          </w:p>
          <w:p>
            <w:pPr>
              <w:pStyle w:val="TableText"/>
              <w:ind w:left="121" w:right="103" w:hanging="9"/>
              <w:spacing w:before="31" w:line="246" w:lineRule="auto"/>
              <w:rPr/>
            </w:pPr>
            <w:r>
              <w:rPr/>
              <w:t>建设单位有下列行为之一的，依照《中华人民共和国安全生产法》有</w:t>
            </w:r>
            <w:r>
              <w:rPr>
                <w:spacing w:val="5"/>
              </w:rPr>
              <w:t xml:space="preserve"> </w:t>
            </w:r>
            <w:r>
              <w:rPr>
                <w:spacing w:val="-1"/>
              </w:rPr>
              <w:t>关建设项目安全设施设计审查、竣工验收的法律责任条款给予处罚：</w:t>
            </w:r>
          </w:p>
          <w:p>
            <w:pPr>
              <w:pStyle w:val="TableText"/>
              <w:ind w:left="124" w:right="103" w:firstLine="346"/>
              <w:spacing w:line="246" w:lineRule="auto"/>
              <w:rPr/>
            </w:pPr>
            <w:r>
              <w:rPr/>
              <w:t>（二）建设项目安全设施设计发生本办法第二十条规定的情形之</w:t>
            </w:r>
            <w:r>
              <w:rPr>
                <w:spacing w:val="5"/>
              </w:rPr>
              <w:t xml:space="preserve"> </w:t>
            </w:r>
            <w:r>
              <w:rPr>
                <w:spacing w:val="-1"/>
              </w:rPr>
              <w:t>一，未经变更设计审查或者变更设计审查未通过，擅自建设的；</w:t>
            </w:r>
          </w:p>
          <w:p>
            <w:pPr>
              <w:pStyle w:val="TableText"/>
              <w:ind w:left="110" w:right="103" w:firstLine="360"/>
              <w:spacing w:line="246" w:lineRule="auto"/>
              <w:rPr/>
            </w:pPr>
            <w:r>
              <w:rPr>
                <w:b/>
                <w:bCs/>
                <w:spacing w:val="1"/>
              </w:rPr>
              <w:t>《中华人民共和国安全生产法》第九十八条第二项</w:t>
            </w:r>
            <w:r>
              <w:rPr>
                <w:spacing w:val="26"/>
                <w:w w:val="101"/>
              </w:rPr>
              <w:t xml:space="preserve"> </w:t>
            </w:r>
            <w:r>
              <w:rPr>
                <w:spacing w:val="1"/>
              </w:rPr>
              <w:t>生产经</w:t>
            </w:r>
            <w:r>
              <w:rPr/>
              <w:t>营单</w:t>
            </w:r>
            <w:r>
              <w:rPr/>
              <w:t xml:space="preserve"> </w:t>
            </w:r>
            <w:r>
              <w:rPr/>
              <w:t>位有下列行为之一的，责令停止建设或者停产停业整顿，限期改正；</w:t>
            </w:r>
            <w:r>
              <w:rPr>
                <w:spacing w:val="6"/>
              </w:rPr>
              <w:t xml:space="preserve"> </w:t>
            </w:r>
            <w:r>
              <w:rPr/>
              <w:t>逾期未改正的，处五十万元以上一百万元以下的罚款，对其直接负责</w:t>
            </w:r>
            <w:r>
              <w:rPr>
                <w:spacing w:val="6"/>
              </w:rPr>
              <w:t xml:space="preserve"> </w:t>
            </w:r>
            <w:r>
              <w:rPr/>
              <w:t>的主管人员和其他直接责任人员处二万元以上五万元以下的罚款；构</w:t>
            </w:r>
            <w:r>
              <w:rPr>
                <w:spacing w:val="6"/>
              </w:rPr>
              <w:t xml:space="preserve"> </w:t>
            </w:r>
            <w:r>
              <w:rPr>
                <w:spacing w:val="-1"/>
              </w:rPr>
              <w:t>成犯罪的，依照刑法有关规定追究刑事责任：</w:t>
            </w:r>
          </w:p>
          <w:p>
            <w:pPr>
              <w:pStyle w:val="TableText"/>
              <w:ind w:left="117" w:right="103" w:firstLine="353"/>
              <w:spacing w:line="235" w:lineRule="auto"/>
              <w:jc w:val="both"/>
              <w:rPr/>
            </w:pPr>
            <w:r>
              <w:rPr/>
              <w:t>（二）矿山、金属冶炼建设项目或者用于生产、储存、装卸危险</w:t>
            </w:r>
            <w:r>
              <w:rPr>
                <w:spacing w:val="5"/>
              </w:rPr>
              <w:t xml:space="preserve"> </w:t>
            </w:r>
            <w:r>
              <w:rPr/>
              <w:t>物品的建设项目没有安全设施设计或者安全设施设计未按照规定报经</w:t>
            </w:r>
            <w:r>
              <w:rPr/>
              <w:t xml:space="preserve"> </w:t>
            </w:r>
            <w:r>
              <w:rPr>
                <w:spacing w:val="-2"/>
              </w:rPr>
              <w:t>有关部门审查同意的；</w:t>
            </w:r>
          </w:p>
        </w:tc>
        <w:tc>
          <w:tcPr>
            <w:tcW w:w="992"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3153" w:hRule="atLeast"/>
        </w:trPr>
        <w:tc>
          <w:tcPr>
            <w:tcW w:w="742" w:type="dxa"/>
            <w:vAlign w:val="top"/>
            <w:vMerge w:val="continue"/>
            <w:tcBorders>
              <w:top w:val="nil"/>
              <w:bottom w:val="nil"/>
            </w:tcBorders>
          </w:tcPr>
          <w:p>
            <w:pPr>
              <w:rPr>
                <w:rFonts w:ascii="Arial"/>
                <w:sz w:val="21"/>
              </w:rPr>
            </w:pPr>
            <w:r/>
          </w:p>
        </w:tc>
        <w:tc>
          <w:tcPr>
            <w:tcW w:w="944" w:type="dxa"/>
            <w:vAlign w:val="top"/>
            <w:vMerge w:val="continue"/>
            <w:tcBorders>
              <w:top w:val="nil"/>
              <w:bottom w:val="nil"/>
            </w:tcBorders>
          </w:tcPr>
          <w:p>
            <w:pPr>
              <w:rPr>
                <w:rFonts w:ascii="Arial"/>
                <w:sz w:val="21"/>
              </w:rPr>
            </w:pPr>
            <w:r/>
          </w:p>
        </w:tc>
        <w:tc>
          <w:tcPr>
            <w:tcW w:w="1261"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4"/>
              <w:spacing w:before="59" w:line="216" w:lineRule="auto"/>
              <w:rPr/>
            </w:pPr>
            <w:r>
              <w:rPr>
                <w:rFonts w:ascii="Times New Roman" w:hAnsi="Times New Roman" w:eastAsia="Times New Roman" w:cs="Times New Roman"/>
                <w:spacing w:val="3"/>
              </w:rPr>
              <w:t>8.4</w:t>
            </w:r>
            <w:r>
              <w:rPr>
                <w:rFonts w:ascii="Times New Roman" w:hAnsi="Times New Roman" w:eastAsia="Times New Roman" w:cs="Times New Roman"/>
                <w:spacing w:val="21"/>
              </w:rPr>
              <w:t xml:space="preserve"> </w:t>
            </w:r>
            <w:r>
              <w:rPr>
                <w:spacing w:val="3"/>
              </w:rPr>
              <w:t>危险化学</w:t>
            </w:r>
          </w:p>
          <w:p>
            <w:pPr>
              <w:pStyle w:val="TableText"/>
              <w:ind w:left="132"/>
              <w:spacing w:before="29" w:line="214" w:lineRule="auto"/>
              <w:rPr/>
            </w:pPr>
            <w:r>
              <w:rPr>
                <w:spacing w:val="30"/>
              </w:rPr>
              <w:t>品建设项目</w:t>
            </w:r>
          </w:p>
          <w:p>
            <w:pPr>
              <w:pStyle w:val="TableText"/>
              <w:ind w:left="114"/>
              <w:spacing w:before="31" w:line="214" w:lineRule="auto"/>
              <w:rPr/>
            </w:pPr>
            <w:r>
              <w:rPr>
                <w:spacing w:val="28"/>
              </w:rPr>
              <w:t>安全设施按</w:t>
            </w:r>
          </w:p>
          <w:p>
            <w:pPr>
              <w:pStyle w:val="TableText"/>
              <w:ind w:left="114" w:right="108" w:firstLine="8"/>
              <w:spacing w:before="31" w:line="247" w:lineRule="auto"/>
              <w:rPr/>
            </w:pPr>
            <w:r>
              <w:rPr>
                <w:spacing w:val="24"/>
              </w:rPr>
              <w:t>照批准的设</w:t>
            </w:r>
            <w:r>
              <w:rPr>
                <w:spacing w:val="2"/>
              </w:rPr>
              <w:t xml:space="preserve"> </w:t>
            </w:r>
            <w:r>
              <w:rPr>
                <w:spacing w:val="-4"/>
              </w:rPr>
              <w:t>计施工</w:t>
            </w:r>
          </w:p>
        </w:tc>
        <w:tc>
          <w:tcPr>
            <w:tcW w:w="6267"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13" w:right="104" w:firstLine="355"/>
              <w:spacing w:before="58" w:line="246" w:lineRule="auto"/>
              <w:jc w:val="both"/>
              <w:rPr/>
            </w:pPr>
            <w:r>
              <w:rPr>
                <w:b/>
                <w:bCs/>
                <w:spacing w:val="-1"/>
              </w:rPr>
              <w:t>《中华人民共和国安全生产法》第三十四条第一款</w:t>
            </w:r>
            <w:r>
              <w:rPr>
                <w:spacing w:val="-1"/>
              </w:rPr>
              <w:t xml:space="preserve"> </w:t>
            </w:r>
            <w:r>
              <w:rPr>
                <w:spacing w:val="-1"/>
              </w:rPr>
              <w:t>矿山、金属冶炼建设</w:t>
            </w:r>
            <w:r>
              <w:rPr>
                <w:spacing w:val="7"/>
              </w:rPr>
              <w:t xml:space="preserve"> </w:t>
            </w:r>
            <w:r>
              <w:rPr>
                <w:spacing w:val="-2"/>
              </w:rPr>
              <w:t>项目和用于生产、储存、装卸危险物品的建设项目的施</w:t>
            </w:r>
            <w:r>
              <w:rPr>
                <w:spacing w:val="-3"/>
              </w:rPr>
              <w:t>工单位必须按照批准的</w:t>
            </w:r>
            <w:r>
              <w:rPr/>
              <w:t xml:space="preserve"> </w:t>
            </w:r>
            <w:r>
              <w:rPr>
                <w:spacing w:val="-1"/>
              </w:rPr>
              <w:t>安全设施设计施工，并对安全设施的工程质量负责。</w:t>
            </w:r>
          </w:p>
        </w:tc>
        <w:tc>
          <w:tcPr>
            <w:tcW w:w="5627" w:type="dxa"/>
            <w:vAlign w:val="top"/>
          </w:tcPr>
          <w:p>
            <w:pPr>
              <w:pStyle w:val="TableText"/>
              <w:ind w:left="110" w:right="103" w:firstLine="360"/>
              <w:spacing w:before="58" w:line="246" w:lineRule="auto"/>
              <w:jc w:val="both"/>
              <w:rPr/>
            </w:pPr>
            <w:r>
              <w:rPr>
                <w:b/>
                <w:bCs/>
                <w:spacing w:val="2"/>
              </w:rPr>
              <w:t>《中华人民共和国安全生产法》第九十八条第三项</w:t>
            </w:r>
            <w:r>
              <w:rPr>
                <w:spacing w:val="2"/>
              </w:rPr>
              <w:t xml:space="preserve"> </w:t>
            </w:r>
            <w:r>
              <w:rPr>
                <w:spacing w:val="1"/>
              </w:rPr>
              <w:t>生产经营单</w:t>
            </w:r>
            <w:r>
              <w:rPr/>
              <w:t xml:space="preserve"> </w:t>
            </w:r>
            <w:r>
              <w:rPr/>
              <w:t>位有下列行为之一的，责令停止建设或者停产停业整顿，限期改正，</w:t>
            </w:r>
            <w:r>
              <w:rPr>
                <w:spacing w:val="6"/>
              </w:rPr>
              <w:t xml:space="preserve"> </w:t>
            </w:r>
            <w:r>
              <w:rPr/>
              <w:t>并处十万元以上五十万元以下的罚款，对其直接负责的主管人员和其</w:t>
            </w:r>
            <w:r>
              <w:rPr>
                <w:spacing w:val="6"/>
              </w:rPr>
              <w:t xml:space="preserve"> </w:t>
            </w:r>
            <w:r>
              <w:rPr/>
              <w:t>他直接责任人员处二万元以上五万元以下的罚款；逾期未改正的，处</w:t>
            </w:r>
            <w:r>
              <w:rPr>
                <w:spacing w:val="6"/>
              </w:rPr>
              <w:t xml:space="preserve"> </w:t>
            </w:r>
            <w:r>
              <w:rPr/>
              <w:t>五十万元以上一百万元以下的罚款，对其直接负责的主管人员和其他</w:t>
            </w:r>
            <w:r>
              <w:rPr>
                <w:spacing w:val="6"/>
              </w:rPr>
              <w:t xml:space="preserve"> </w:t>
            </w:r>
            <w:r>
              <w:rPr/>
              <w:t>直接责任人员处五万元以上十万元以下的罚款；构成犯罪的，依照刑</w:t>
            </w:r>
            <w:r>
              <w:rPr>
                <w:spacing w:val="6"/>
              </w:rPr>
              <w:t xml:space="preserve"> </w:t>
            </w:r>
            <w:r>
              <w:rPr>
                <w:spacing w:val="-1"/>
              </w:rPr>
              <w:t>法有关规定追究刑事责任：</w:t>
            </w:r>
          </w:p>
          <w:p>
            <w:pPr>
              <w:pStyle w:val="TableText"/>
              <w:ind w:left="119" w:right="103" w:firstLine="352"/>
              <w:spacing w:line="246" w:lineRule="auto"/>
              <w:rPr/>
            </w:pPr>
            <w:r>
              <w:rPr/>
              <w:t>（三）矿山、金属冶炼建设项目或者用于生产、储存、装卸危险</w:t>
            </w:r>
            <w:r>
              <w:rPr>
                <w:spacing w:val="5"/>
              </w:rPr>
              <w:t xml:space="preserve"> </w:t>
            </w:r>
            <w:r>
              <w:rPr>
                <w:spacing w:val="-1"/>
              </w:rPr>
              <w:t>物品的建设项目的施工单位未按照批准的安全设施设计施工的；</w:t>
            </w:r>
          </w:p>
          <w:p>
            <w:pPr>
              <w:pStyle w:val="TableText"/>
              <w:ind w:left="471"/>
              <w:spacing w:line="214" w:lineRule="auto"/>
              <w:rPr/>
            </w:pPr>
            <w:r>
              <w:rPr>
                <w:b/>
                <w:bCs/>
                <w:spacing w:val="5"/>
              </w:rPr>
              <w:t>《危险化学品建设项目安全监督管理办法》第三十六条第三项</w:t>
            </w:r>
          </w:p>
          <w:p>
            <w:pPr>
              <w:pStyle w:val="TableText"/>
              <w:ind w:left="121" w:right="103" w:hanging="9"/>
              <w:spacing w:before="31" w:line="246" w:lineRule="auto"/>
              <w:rPr/>
            </w:pPr>
            <w:r>
              <w:rPr/>
              <w:t>建设单位有下列行为之一的，依照《中华人民共和国安全生产法》有</w:t>
            </w:r>
            <w:r>
              <w:rPr>
                <w:spacing w:val="5"/>
              </w:rPr>
              <w:t xml:space="preserve"> </w:t>
            </w:r>
            <w:r>
              <w:rPr>
                <w:spacing w:val="-1"/>
              </w:rPr>
              <w:t>关建设项目安全设施设计审查、竣工验收的法律责任条款给予处罚：</w:t>
            </w:r>
          </w:p>
          <w:p>
            <w:pPr>
              <w:pStyle w:val="TableText"/>
              <w:ind w:left="471"/>
              <w:spacing w:line="210" w:lineRule="auto"/>
              <w:rPr/>
            </w:pPr>
            <w:r>
              <w:rPr/>
              <w:t>（三）建设项目的施工单位未根据批准的安全设</w:t>
            </w:r>
            <w:r>
              <w:rPr>
                <w:spacing w:val="-1"/>
              </w:rPr>
              <w:t>施设计施工的；</w:t>
            </w:r>
          </w:p>
        </w:tc>
        <w:tc>
          <w:tcPr>
            <w:tcW w:w="99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r>
        <w:trPr>
          <w:trHeight w:val="278"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pStyle w:val="TableText"/>
              <w:ind w:left="114"/>
              <w:spacing w:before="61" w:line="212" w:lineRule="auto"/>
              <w:rPr/>
            </w:pPr>
            <w:r>
              <w:rPr>
                <w:rFonts w:ascii="Times New Roman" w:hAnsi="Times New Roman" w:eastAsia="Times New Roman" w:cs="Times New Roman"/>
                <w:spacing w:val="3"/>
              </w:rPr>
              <w:t>8.5</w:t>
            </w:r>
            <w:r>
              <w:rPr>
                <w:rFonts w:ascii="Times New Roman" w:hAnsi="Times New Roman" w:eastAsia="Times New Roman" w:cs="Times New Roman"/>
                <w:spacing w:val="21"/>
              </w:rPr>
              <w:t xml:space="preserve"> </w:t>
            </w:r>
            <w:r>
              <w:rPr>
                <w:spacing w:val="3"/>
              </w:rPr>
              <w:t>危险化学</w:t>
            </w:r>
          </w:p>
        </w:tc>
        <w:tc>
          <w:tcPr>
            <w:tcW w:w="6267" w:type="dxa"/>
            <w:vAlign w:val="top"/>
          </w:tcPr>
          <w:p>
            <w:pPr>
              <w:pStyle w:val="TableText"/>
              <w:ind w:left="469"/>
              <w:spacing w:before="61" w:line="212" w:lineRule="auto"/>
              <w:rPr/>
            </w:pPr>
            <w:r>
              <w:rPr>
                <w:b/>
                <w:bCs/>
                <w:spacing w:val="-1"/>
              </w:rPr>
              <w:t>《危险化学品建设项目安全监督管理办法》第二十二条</w:t>
            </w:r>
            <w:r>
              <w:rPr>
                <w:spacing w:val="-1"/>
              </w:rPr>
              <w:t xml:space="preserve"> </w:t>
            </w:r>
            <w:r>
              <w:rPr>
                <w:spacing w:val="-1"/>
              </w:rPr>
              <w:t>建设单位应当组</w:t>
            </w:r>
          </w:p>
        </w:tc>
        <w:tc>
          <w:tcPr>
            <w:tcW w:w="5627" w:type="dxa"/>
            <w:vAlign w:val="top"/>
          </w:tcPr>
          <w:p>
            <w:pPr>
              <w:pStyle w:val="TableText"/>
              <w:ind w:left="471"/>
              <w:spacing w:before="61" w:line="212" w:lineRule="auto"/>
              <w:rPr/>
            </w:pPr>
            <w:r>
              <w:rPr>
                <w:b/>
                <w:bCs/>
                <w:spacing w:val="-2"/>
              </w:rPr>
              <w:t>《危险化学品建设项目安全监督管理办法》第三十七条第三项、</w:t>
            </w:r>
          </w:p>
        </w:tc>
        <w:tc>
          <w:tcPr>
            <w:tcW w:w="992" w:type="dxa"/>
            <w:vAlign w:val="top"/>
          </w:tcPr>
          <w:p>
            <w:pPr>
              <w:pStyle w:val="TableText"/>
              <w:ind w:left="152"/>
              <w:spacing w:before="61" w:line="212" w:lineRule="auto"/>
              <w:rPr/>
            </w:pPr>
            <w:r>
              <w:rPr>
                <w:spacing w:val="-5"/>
              </w:rPr>
              <w:t>一般检查</w:t>
            </w:r>
          </w:p>
        </w:tc>
      </w:tr>
    </w:tbl>
    <w:p>
      <w:pPr>
        <w:rPr>
          <w:rFonts w:ascii="Arial"/>
          <w:sz w:val="21"/>
        </w:rPr>
      </w:pPr>
      <w:r/>
    </w:p>
    <w:p>
      <w:pPr>
        <w:sectPr>
          <w:footerReference w:type="default" r:id="rId65"/>
          <w:pgSz w:w="16839" w:h="11906"/>
          <w:pgMar w:top="400" w:right="432"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944"/>
        <w:gridCol w:w="1261"/>
        <w:gridCol w:w="6267"/>
        <w:gridCol w:w="5627"/>
        <w:gridCol w:w="992"/>
      </w:tblGrid>
      <w:tr>
        <w:trPr>
          <w:trHeight w:val="279" w:hRule="atLeast"/>
        </w:trPr>
        <w:tc>
          <w:tcPr>
            <w:tcW w:w="742" w:type="dxa"/>
            <w:vAlign w:val="top"/>
          </w:tcPr>
          <w:p>
            <w:pPr>
              <w:pStyle w:val="TableText"/>
              <w:ind w:left="194"/>
              <w:spacing w:before="59" w:line="215" w:lineRule="auto"/>
              <w:rPr/>
            </w:pPr>
            <w:r>
              <w:rPr>
                <w:b/>
                <w:bCs/>
                <w:spacing w:val="-5"/>
              </w:rPr>
              <w:t>序号</w:t>
            </w:r>
          </w:p>
        </w:tc>
        <w:tc>
          <w:tcPr>
            <w:tcW w:w="944" w:type="dxa"/>
            <w:vAlign w:val="top"/>
          </w:tcPr>
          <w:p>
            <w:pPr>
              <w:pStyle w:val="TableText"/>
              <w:ind w:left="111"/>
              <w:spacing w:before="58" w:line="214" w:lineRule="auto"/>
              <w:rPr/>
            </w:pPr>
            <w:r>
              <w:rPr>
                <w:b/>
                <w:bCs/>
                <w:spacing w:val="-3"/>
              </w:rPr>
              <w:t>检查事项</w:t>
            </w:r>
          </w:p>
        </w:tc>
        <w:tc>
          <w:tcPr>
            <w:tcW w:w="1261" w:type="dxa"/>
            <w:vAlign w:val="top"/>
          </w:tcPr>
          <w:p>
            <w:pPr>
              <w:pStyle w:val="TableText"/>
              <w:ind w:left="269"/>
              <w:spacing w:before="59" w:line="215" w:lineRule="auto"/>
              <w:rPr/>
            </w:pPr>
            <w:r>
              <w:rPr>
                <w:b/>
                <w:bCs/>
                <w:spacing w:val="-3"/>
              </w:rPr>
              <w:t>检查内容</w:t>
            </w:r>
          </w:p>
        </w:tc>
        <w:tc>
          <w:tcPr>
            <w:tcW w:w="6267" w:type="dxa"/>
            <w:vAlign w:val="top"/>
          </w:tcPr>
          <w:p>
            <w:pPr>
              <w:pStyle w:val="TableText"/>
              <w:ind w:left="2773"/>
              <w:spacing w:before="59" w:line="215" w:lineRule="auto"/>
              <w:rPr/>
            </w:pPr>
            <w:r>
              <w:rPr>
                <w:b/>
                <w:bCs/>
                <w:spacing w:val="-3"/>
              </w:rPr>
              <w:t>检查依据</w:t>
            </w:r>
          </w:p>
        </w:tc>
        <w:tc>
          <w:tcPr>
            <w:tcW w:w="5627" w:type="dxa"/>
            <w:vAlign w:val="top"/>
          </w:tcPr>
          <w:p>
            <w:pPr>
              <w:pStyle w:val="TableText"/>
              <w:ind w:left="2464"/>
              <w:spacing w:before="59" w:line="214" w:lineRule="auto"/>
              <w:rPr/>
            </w:pPr>
            <w:r>
              <w:rPr>
                <w:b/>
                <w:bCs/>
                <w:spacing w:val="-5"/>
              </w:rPr>
              <w:t>法律责任</w:t>
            </w:r>
          </w:p>
        </w:tc>
        <w:tc>
          <w:tcPr>
            <w:tcW w:w="992" w:type="dxa"/>
            <w:vAlign w:val="top"/>
          </w:tcPr>
          <w:p>
            <w:pPr>
              <w:pStyle w:val="TableText"/>
              <w:ind w:left="144"/>
              <w:spacing w:before="59" w:line="213" w:lineRule="auto"/>
              <w:rPr/>
            </w:pPr>
            <w:r>
              <w:rPr>
                <w:b/>
                <w:bCs/>
                <w:spacing w:val="-5"/>
              </w:rPr>
              <w:t>事项分类</w:t>
            </w:r>
          </w:p>
        </w:tc>
      </w:tr>
      <w:tr>
        <w:trPr>
          <w:trHeight w:val="5072" w:hRule="atLeast"/>
        </w:trPr>
        <w:tc>
          <w:tcPr>
            <w:tcW w:w="742" w:type="dxa"/>
            <w:vAlign w:val="top"/>
            <w:vMerge w:val="restart"/>
            <w:tcBorders>
              <w:bottom w:val="nil"/>
            </w:tcBorders>
          </w:tcPr>
          <w:p>
            <w:pPr>
              <w:rPr>
                <w:rFonts w:ascii="Arial"/>
                <w:sz w:val="21"/>
              </w:rPr>
            </w:pPr>
            <w:r/>
          </w:p>
        </w:tc>
        <w:tc>
          <w:tcPr>
            <w:tcW w:w="944" w:type="dxa"/>
            <w:vAlign w:val="top"/>
            <w:vMerge w:val="restart"/>
            <w:tcBorders>
              <w:bottom w:val="nil"/>
            </w:tcBorders>
          </w:tcPr>
          <w:p>
            <w:pPr>
              <w:rPr>
                <w:rFonts w:ascii="Arial"/>
                <w:sz w:val="21"/>
              </w:rPr>
            </w:pPr>
            <w:r/>
          </w:p>
        </w:tc>
        <w:tc>
          <w:tcPr>
            <w:tcW w:w="1261" w:type="dxa"/>
            <w:vAlign w:val="top"/>
          </w:tcPr>
          <w:p>
            <w:pPr>
              <w:pStyle w:val="TableText"/>
              <w:ind w:left="108" w:right="108" w:firstLine="23"/>
              <w:spacing w:before="55" w:line="246" w:lineRule="auto"/>
              <w:rPr/>
            </w:pPr>
            <w:r>
              <w:rPr>
                <w:spacing w:val="22"/>
              </w:rPr>
              <w:t>品建设项目</w:t>
            </w:r>
            <w:r>
              <w:rPr>
                <w:spacing w:val="3"/>
              </w:rPr>
              <w:t xml:space="preserve"> </w:t>
            </w:r>
            <w:r>
              <w:rPr>
                <w:spacing w:val="-2"/>
              </w:rPr>
              <w:t>试生产管理</w:t>
            </w:r>
          </w:p>
        </w:tc>
        <w:tc>
          <w:tcPr>
            <w:tcW w:w="6267" w:type="dxa"/>
            <w:vAlign w:val="top"/>
          </w:tcPr>
          <w:p>
            <w:pPr>
              <w:pStyle w:val="TableText"/>
              <w:ind w:left="109" w:right="104" w:firstLine="11"/>
              <w:spacing w:before="56" w:line="246" w:lineRule="auto"/>
              <w:jc w:val="both"/>
              <w:rPr/>
            </w:pPr>
            <w:r>
              <w:rPr>
                <w:spacing w:val="-3"/>
              </w:rPr>
              <w:t>织建设项目的设计、施工、监理等有关单位和专家，研究提出建设项目试生产</w:t>
            </w:r>
            <w:r>
              <w:rPr>
                <w:spacing w:val="14"/>
              </w:rPr>
              <w:t xml:space="preserve"> </w:t>
            </w:r>
            <w:r>
              <w:rPr>
                <w:spacing w:val="-3"/>
              </w:rPr>
              <w:t>（使用</w:t>
            </w:r>
            <w:r>
              <w:rPr>
                <w:spacing w:val="11"/>
              </w:rPr>
              <w:t>）（</w:t>
            </w:r>
            <w:r>
              <w:rPr>
                <w:spacing w:val="-3"/>
              </w:rPr>
              <w:t>以下简称试生产〈使用〉）可能出现的安全问题及对策，并按照有</w:t>
            </w:r>
            <w:r>
              <w:rPr/>
              <w:t xml:space="preserve"> </w:t>
            </w:r>
            <w:r>
              <w:rPr>
                <w:spacing w:val="-2"/>
              </w:rPr>
              <w:t>关安全生产法律、法规、规章和国家标准、行业标准的规定，制</w:t>
            </w:r>
            <w:r>
              <w:rPr>
                <w:spacing w:val="-3"/>
              </w:rPr>
              <w:t>定周密的试生</w:t>
            </w:r>
            <w:r>
              <w:rPr/>
              <w:t xml:space="preserve"> </w:t>
            </w:r>
            <w:r>
              <w:rPr/>
              <w:t>产（使用）方案。试生产（使用）方案应当包括下列有关安</w:t>
            </w:r>
            <w:r>
              <w:rPr>
                <w:spacing w:val="-1"/>
              </w:rPr>
              <w:t>全生产的内容：</w:t>
            </w:r>
          </w:p>
          <w:p>
            <w:pPr>
              <w:pStyle w:val="TableText"/>
              <w:ind w:left="121" w:right="104" w:firstLine="348"/>
              <w:spacing w:before="1" w:line="229" w:lineRule="auto"/>
              <w:rPr/>
            </w:pPr>
            <w:r>
              <w:rPr>
                <w:spacing w:val="-2"/>
              </w:rPr>
              <w:t>（一）建设项目设备及管道试压、吹扫、气密、单</w:t>
            </w:r>
            <w:r>
              <w:rPr>
                <w:spacing w:val="-3"/>
              </w:rPr>
              <w:t>机试车、仪表调校、联</w:t>
            </w:r>
            <w:r>
              <w:rPr/>
              <w:t xml:space="preserve"> </w:t>
            </w:r>
            <w:r>
              <w:rPr>
                <w:spacing w:val="-2"/>
              </w:rPr>
              <w:t>动试车等生产准备的完成情况；</w:t>
            </w:r>
          </w:p>
          <w:p>
            <w:pPr>
              <w:pStyle w:val="TableText"/>
              <w:ind w:left="469"/>
              <w:spacing w:before="31" w:line="214" w:lineRule="auto"/>
              <w:rPr/>
            </w:pPr>
            <w:r>
              <w:rPr>
                <w:spacing w:val="-1"/>
              </w:rPr>
              <w:t>（二）投料试车方案；</w:t>
            </w:r>
          </w:p>
          <w:p>
            <w:pPr>
              <w:pStyle w:val="TableText"/>
              <w:ind w:left="469"/>
              <w:spacing w:before="31" w:line="213" w:lineRule="auto"/>
              <w:rPr/>
            </w:pPr>
            <w:r>
              <w:rPr/>
              <w:t>（三）试生产（使用）过程中可能出现的安全问题、对</w:t>
            </w:r>
            <w:r>
              <w:rPr>
                <w:spacing w:val="-1"/>
              </w:rPr>
              <w:t>策及应急预案；</w:t>
            </w:r>
          </w:p>
          <w:p>
            <w:pPr>
              <w:pStyle w:val="TableText"/>
              <w:ind w:left="118" w:right="104" w:firstLine="350"/>
              <w:spacing w:before="33" w:line="230" w:lineRule="auto"/>
              <w:rPr/>
            </w:pPr>
            <w:r>
              <w:rPr>
                <w:spacing w:val="-2"/>
              </w:rPr>
              <w:t>（四）建设项目周边环境与建设项目安全试生产（</w:t>
            </w:r>
            <w:r>
              <w:rPr>
                <w:spacing w:val="-3"/>
              </w:rPr>
              <w:t>使用）相互影响的确认</w:t>
            </w:r>
            <w:r>
              <w:rPr/>
              <w:t xml:space="preserve"> </w:t>
            </w:r>
            <w:r>
              <w:rPr>
                <w:spacing w:val="-5"/>
              </w:rPr>
              <w:t>情况；</w:t>
            </w:r>
          </w:p>
          <w:p>
            <w:pPr>
              <w:pStyle w:val="TableText"/>
              <w:ind w:left="469"/>
              <w:spacing w:before="30" w:line="214" w:lineRule="auto"/>
              <w:rPr/>
            </w:pPr>
            <w:r>
              <w:rPr>
                <w:spacing w:val="-1"/>
              </w:rPr>
              <w:t>（五）危险化学品重大危险源监控措施的落实情况；</w:t>
            </w:r>
          </w:p>
          <w:p>
            <w:pPr>
              <w:pStyle w:val="TableText"/>
              <w:ind w:left="469"/>
              <w:spacing w:before="32" w:line="214" w:lineRule="auto"/>
              <w:rPr/>
            </w:pPr>
            <w:r>
              <w:rPr>
                <w:spacing w:val="-1"/>
              </w:rPr>
              <w:t>（六）人力资源配置情况；</w:t>
            </w:r>
          </w:p>
          <w:p>
            <w:pPr>
              <w:pStyle w:val="TableText"/>
              <w:ind w:left="469"/>
              <w:spacing w:before="31" w:line="216" w:lineRule="auto"/>
              <w:rPr/>
            </w:pPr>
            <w:r>
              <w:rPr>
                <w:spacing w:val="-1"/>
              </w:rPr>
              <w:t>（七）试生产（使用）起止日期。</w:t>
            </w:r>
          </w:p>
          <w:p>
            <w:pPr>
              <w:pStyle w:val="TableText"/>
              <w:ind w:left="470"/>
              <w:spacing w:before="29" w:line="214" w:lineRule="auto"/>
              <w:rPr/>
            </w:pPr>
            <w:r>
              <w:rPr>
                <w:spacing w:val="-5"/>
              </w:rPr>
              <w:t>建设项目试生产期限应当不少于</w:t>
            </w:r>
            <w:r>
              <w:rPr>
                <w:spacing w:val="-17"/>
              </w:rPr>
              <w:t xml:space="preserve"> </w:t>
            </w:r>
            <w:r>
              <w:rPr>
                <w:spacing w:val="-5"/>
              </w:rPr>
              <w:t>30</w:t>
            </w:r>
            <w:r>
              <w:rPr>
                <w:spacing w:val="-5"/>
              </w:rPr>
              <w:t xml:space="preserve"> </w:t>
            </w:r>
            <w:r>
              <w:rPr>
                <w:spacing w:val="-5"/>
              </w:rPr>
              <w:t>日，不超过</w:t>
            </w:r>
            <w:r>
              <w:rPr>
                <w:spacing w:val="-27"/>
              </w:rPr>
              <w:t xml:space="preserve"> </w:t>
            </w:r>
            <w:r>
              <w:rPr>
                <w:spacing w:val="-5"/>
              </w:rPr>
              <w:t>1</w:t>
            </w:r>
            <w:r>
              <w:rPr>
                <w:spacing w:val="-19"/>
              </w:rPr>
              <w:t xml:space="preserve"> </w:t>
            </w:r>
            <w:r>
              <w:rPr>
                <w:spacing w:val="-5"/>
              </w:rPr>
              <w:t>年。</w:t>
            </w:r>
          </w:p>
          <w:p>
            <w:pPr>
              <w:pStyle w:val="TableText"/>
              <w:ind w:left="116" w:right="104" w:firstLine="353"/>
              <w:spacing w:before="33" w:line="246" w:lineRule="auto"/>
              <w:rPr/>
            </w:pPr>
            <w:r>
              <w:rPr>
                <w:b/>
                <w:bCs/>
                <w:spacing w:val="-1"/>
              </w:rPr>
              <w:t>《危险化学品建设项目安全监督管理办法》第二十三条</w:t>
            </w:r>
            <w:r>
              <w:rPr>
                <w:spacing w:val="-1"/>
              </w:rPr>
              <w:t xml:space="preserve"> </w:t>
            </w:r>
            <w:r>
              <w:rPr>
                <w:spacing w:val="-1"/>
              </w:rPr>
              <w:t>建设单位在采取</w:t>
            </w:r>
            <w:r>
              <w:rPr>
                <w:spacing w:val="1"/>
              </w:rPr>
              <w:t xml:space="preserve"> </w:t>
            </w:r>
            <w:r>
              <w:rPr>
                <w:spacing w:val="-2"/>
              </w:rPr>
              <w:t>有效安全生产措施后，方可将建设项目安全设施与</w:t>
            </w:r>
            <w:r>
              <w:rPr>
                <w:spacing w:val="-3"/>
              </w:rPr>
              <w:t>生产、储存、使用的主体装</w:t>
            </w:r>
            <w:r>
              <w:rPr/>
              <w:t xml:space="preserve"> </w:t>
            </w:r>
            <w:r>
              <w:rPr/>
              <w:t>置、设施同时进行试生产（使用）。</w:t>
            </w:r>
          </w:p>
          <w:p>
            <w:pPr>
              <w:pStyle w:val="TableText"/>
              <w:ind w:left="111" w:right="104" w:firstLine="358"/>
              <w:spacing w:line="246" w:lineRule="auto"/>
              <w:rPr/>
            </w:pPr>
            <w:r>
              <w:rPr>
                <w:spacing w:val="-2"/>
              </w:rPr>
              <w:t>试生产（使用）前，建设单位应当组织专家对试生</w:t>
            </w:r>
            <w:r>
              <w:rPr>
                <w:spacing w:val="-3"/>
              </w:rPr>
              <w:t>产（使用）方案进行审</w:t>
            </w:r>
            <w:r>
              <w:rPr/>
              <w:t xml:space="preserve"> </w:t>
            </w:r>
            <w:r>
              <w:rPr>
                <w:spacing w:val="-4"/>
              </w:rPr>
              <w:t>查。</w:t>
            </w:r>
          </w:p>
          <w:p>
            <w:pPr>
              <w:pStyle w:val="TableText"/>
              <w:ind w:left="113" w:right="104" w:firstLine="356"/>
              <w:spacing w:before="1" w:line="228" w:lineRule="auto"/>
              <w:rPr/>
            </w:pPr>
            <w:r>
              <w:rPr>
                <w:spacing w:val="-2"/>
              </w:rPr>
              <w:t>试生产（使用）时，建设单位应当组织专家对试生</w:t>
            </w:r>
            <w:r>
              <w:rPr>
                <w:spacing w:val="-3"/>
              </w:rPr>
              <w:t>产（使用）条件进行确</w:t>
            </w:r>
            <w:r>
              <w:rPr/>
              <w:t xml:space="preserve"> </w:t>
            </w:r>
            <w:r>
              <w:rPr>
                <w:spacing w:val="-1"/>
              </w:rPr>
              <w:t>认，对试生产（使用）过程进行技术指导。</w:t>
            </w:r>
          </w:p>
        </w:tc>
        <w:tc>
          <w:tcPr>
            <w:tcW w:w="5627" w:type="dxa"/>
            <w:vAlign w:val="top"/>
          </w:tcPr>
          <w:p>
            <w:pPr>
              <w:pStyle w:val="TableText"/>
              <w:ind w:left="122" w:right="103"/>
              <w:spacing w:before="56" w:line="245" w:lineRule="auto"/>
              <w:rPr/>
            </w:pPr>
            <w:r>
              <w:rPr>
                <w:b/>
                <w:bCs/>
                <w:spacing w:val="-3"/>
              </w:rPr>
              <w:t>第四项</w:t>
            </w:r>
            <w:r>
              <w:rPr>
                <w:spacing w:val="-3"/>
              </w:rPr>
              <w:t xml:space="preserve"> </w:t>
            </w:r>
            <w:r>
              <w:rPr>
                <w:spacing w:val="-3"/>
              </w:rPr>
              <w:t>建设单位有下列行为之一的，责令改正，可</w:t>
            </w:r>
            <w:r>
              <w:rPr>
                <w:spacing w:val="-4"/>
              </w:rPr>
              <w:t>以处一万元以下的</w:t>
            </w:r>
            <w:r>
              <w:rPr/>
              <w:t xml:space="preserve"> </w:t>
            </w:r>
            <w:r>
              <w:rPr>
                <w:spacing w:val="-1"/>
              </w:rPr>
              <w:t>罚款；逾期未改正的，处一万元以上三万元以下的罚款：</w:t>
            </w:r>
          </w:p>
          <w:p>
            <w:pPr>
              <w:pStyle w:val="TableText"/>
              <w:ind w:left="124" w:right="103" w:firstLine="346"/>
              <w:spacing w:line="236" w:lineRule="auto"/>
              <w:rPr/>
            </w:pPr>
            <w:r>
              <w:rPr/>
              <w:t>（三）未组织有关单位和专家研究提出试生产（使用）可能出现</w:t>
            </w:r>
            <w:r>
              <w:rPr>
                <w:spacing w:val="5"/>
              </w:rPr>
              <w:t xml:space="preserve"> </w:t>
            </w:r>
            <w:r>
              <w:rPr/>
              <w:t>的安全问题及对策，或者未制定周密的试生产（使</w:t>
            </w:r>
            <w:r>
              <w:rPr>
                <w:spacing w:val="-1"/>
              </w:rPr>
              <w:t>用）方案，进行试</w:t>
            </w:r>
            <w:r>
              <w:rPr/>
              <w:t xml:space="preserve"> </w:t>
            </w:r>
            <w:r>
              <w:rPr>
                <w:spacing w:val="-3"/>
              </w:rPr>
              <w:t>生产（使用）的；</w:t>
            </w:r>
          </w:p>
          <w:p>
            <w:pPr>
              <w:pStyle w:val="TableText"/>
              <w:ind w:left="113" w:right="103" w:firstLine="357"/>
              <w:spacing w:before="30" w:line="230" w:lineRule="auto"/>
              <w:rPr/>
            </w:pPr>
            <w:r>
              <w:rPr/>
              <w:t>（四）未组织有关专家对试生产（使用）方案进行审查、对试生</w:t>
            </w:r>
            <w:r>
              <w:rPr>
                <w:spacing w:val="5"/>
              </w:rPr>
              <w:t xml:space="preserve"> </w:t>
            </w:r>
            <w:r>
              <w:rPr>
                <w:spacing w:val="-1"/>
              </w:rPr>
              <w:t>产（使用）条件进行检查确认的。</w:t>
            </w:r>
          </w:p>
        </w:tc>
        <w:tc>
          <w:tcPr>
            <w:tcW w:w="992" w:type="dxa"/>
            <w:vAlign w:val="top"/>
          </w:tcPr>
          <w:p>
            <w:pPr>
              <w:pStyle w:val="TableText"/>
              <w:ind w:left="326"/>
              <w:spacing w:before="55" w:line="214" w:lineRule="auto"/>
              <w:rPr/>
            </w:pPr>
            <w:r>
              <w:rPr>
                <w:spacing w:val="-7"/>
              </w:rPr>
              <w:t>事项</w:t>
            </w:r>
          </w:p>
        </w:tc>
      </w:tr>
      <w:tr>
        <w:trPr>
          <w:trHeight w:val="2918" w:hRule="atLeast"/>
        </w:trPr>
        <w:tc>
          <w:tcPr>
            <w:tcW w:w="742" w:type="dxa"/>
            <w:vAlign w:val="top"/>
            <w:vMerge w:val="continue"/>
            <w:tcBorders>
              <w:top w:val="nil"/>
            </w:tcBorders>
          </w:tcPr>
          <w:p>
            <w:pPr>
              <w:rPr>
                <w:rFonts w:ascii="Arial"/>
                <w:sz w:val="21"/>
              </w:rPr>
            </w:pPr>
            <w:r/>
          </w:p>
        </w:tc>
        <w:tc>
          <w:tcPr>
            <w:tcW w:w="944" w:type="dxa"/>
            <w:vAlign w:val="top"/>
            <w:vMerge w:val="continue"/>
            <w:tcBorders>
              <w:top w:val="nil"/>
            </w:tcBorders>
          </w:tcPr>
          <w:p>
            <w:pPr>
              <w:rPr>
                <w:rFonts w:ascii="Arial"/>
                <w:sz w:val="21"/>
              </w:rPr>
            </w:pPr>
            <w:r/>
          </w:p>
        </w:tc>
        <w:tc>
          <w:tcPr>
            <w:tcW w:w="1261"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132" w:right="108" w:hanging="18"/>
              <w:spacing w:before="59" w:line="246" w:lineRule="auto"/>
              <w:rPr/>
            </w:pPr>
            <w:r>
              <w:rPr>
                <w:rFonts w:ascii="Times New Roman" w:hAnsi="Times New Roman" w:eastAsia="Times New Roman" w:cs="Times New Roman"/>
                <w:spacing w:val="3"/>
              </w:rPr>
              <w:t>8.6</w:t>
            </w:r>
            <w:r>
              <w:rPr>
                <w:rFonts w:ascii="Times New Roman" w:hAnsi="Times New Roman" w:eastAsia="Times New Roman" w:cs="Times New Roman"/>
                <w:spacing w:val="21"/>
              </w:rPr>
              <w:t xml:space="preserve"> </w:t>
            </w:r>
            <w:r>
              <w:rPr>
                <w:spacing w:val="3"/>
              </w:rPr>
              <w:t>危险化学</w:t>
            </w:r>
            <w:r>
              <w:rPr/>
              <w:t xml:space="preserve"> </w:t>
            </w:r>
            <w:r>
              <w:rPr>
                <w:spacing w:val="22"/>
              </w:rPr>
              <w:t>品建设项目</w:t>
            </w:r>
          </w:p>
          <w:p>
            <w:pPr>
              <w:pStyle w:val="TableText"/>
              <w:ind w:left="114" w:right="108"/>
              <w:spacing w:before="1" w:line="247" w:lineRule="auto"/>
              <w:rPr/>
            </w:pPr>
            <w:r>
              <w:rPr>
                <w:spacing w:val="26"/>
              </w:rPr>
              <w:t>安全设施竣</w:t>
            </w:r>
            <w:r>
              <w:rPr>
                <w:spacing w:val="1"/>
              </w:rPr>
              <w:t xml:space="preserve"> </w:t>
            </w:r>
            <w:r>
              <w:rPr>
                <w:spacing w:val="-4"/>
              </w:rPr>
              <w:t>工验收</w:t>
            </w:r>
          </w:p>
        </w:tc>
        <w:tc>
          <w:tcPr>
            <w:tcW w:w="6267" w:type="dxa"/>
            <w:vAlign w:val="top"/>
          </w:tcPr>
          <w:p>
            <w:pPr>
              <w:pStyle w:val="TableText"/>
              <w:ind w:left="109" w:right="83" w:firstLine="360"/>
              <w:spacing w:before="57" w:line="246" w:lineRule="auto"/>
              <w:jc w:val="both"/>
              <w:rPr/>
            </w:pPr>
            <w:r>
              <w:rPr>
                <w:b/>
                <w:bCs/>
                <w:spacing w:val="-1"/>
              </w:rPr>
              <w:t>《中华人民共和国安全生产法》第三十四条第二款</w:t>
            </w:r>
            <w:r>
              <w:rPr>
                <w:spacing w:val="-1"/>
              </w:rPr>
              <w:t xml:space="preserve"> </w:t>
            </w:r>
            <w:r>
              <w:rPr>
                <w:spacing w:val="-1"/>
              </w:rPr>
              <w:t>矿山、金属冶炼建设</w:t>
            </w:r>
            <w:r>
              <w:rPr>
                <w:spacing w:val="7"/>
              </w:rPr>
              <w:t xml:space="preserve"> </w:t>
            </w:r>
            <w:r>
              <w:rPr>
                <w:spacing w:val="-2"/>
              </w:rPr>
              <w:t>项目和用于生产、储存、装卸危险物品的建设项目竣工投入生产或者使用前，</w:t>
            </w:r>
            <w:r>
              <w:rPr>
                <w:spacing w:val="16"/>
              </w:rPr>
              <w:t xml:space="preserve"> </w:t>
            </w:r>
            <w:r>
              <w:rPr>
                <w:spacing w:val="-2"/>
              </w:rPr>
              <w:t>应当由建设单位负责组织对安全设施进行验收；验收合格后，方</w:t>
            </w:r>
            <w:r>
              <w:rPr>
                <w:spacing w:val="-3"/>
              </w:rPr>
              <w:t>可投入生产和</w:t>
            </w:r>
            <w:r>
              <w:rPr/>
              <w:t xml:space="preserve"> </w:t>
            </w:r>
            <w:r>
              <w:rPr>
                <w:spacing w:val="-2"/>
              </w:rPr>
              <w:t>使用。负有安全生产监督管理职责的部门应当加强对建设单位验</w:t>
            </w:r>
            <w:r>
              <w:rPr>
                <w:spacing w:val="-3"/>
              </w:rPr>
              <w:t>收活动和验收</w:t>
            </w:r>
            <w:r>
              <w:rPr/>
              <w:t xml:space="preserve"> </w:t>
            </w:r>
            <w:r>
              <w:rPr>
                <w:spacing w:val="-1"/>
              </w:rPr>
              <w:t>结果的监督核查。</w:t>
            </w:r>
          </w:p>
          <w:p>
            <w:pPr>
              <w:pStyle w:val="TableText"/>
              <w:ind w:left="111" w:right="104" w:firstLine="357"/>
              <w:spacing w:before="1" w:line="246" w:lineRule="auto"/>
              <w:jc w:val="both"/>
              <w:rPr/>
            </w:pPr>
            <w:r>
              <w:rPr>
                <w:b/>
                <w:bCs/>
                <w:spacing w:val="-1"/>
              </w:rPr>
              <w:t>《危险化学品建设项目安全监督管理办法》第二十六条第一款</w:t>
            </w:r>
            <w:r>
              <w:rPr>
                <w:spacing w:val="-2"/>
              </w:rPr>
              <w:t xml:space="preserve"> </w:t>
            </w:r>
            <w:r>
              <w:rPr>
                <w:spacing w:val="-2"/>
              </w:rPr>
              <w:t>建设项目</w:t>
            </w:r>
            <w:r>
              <w:rPr/>
              <w:t xml:space="preserve"> </w:t>
            </w:r>
            <w:r>
              <w:rPr>
                <w:spacing w:val="-2"/>
              </w:rPr>
              <w:t>投入生产和使用前，建设单位应当组织人员进行安全设施竣</w:t>
            </w:r>
            <w:r>
              <w:rPr>
                <w:spacing w:val="-3"/>
              </w:rPr>
              <w:t>工验收，作出建设</w:t>
            </w:r>
            <w:r>
              <w:rPr/>
              <w:t xml:space="preserve"> </w:t>
            </w:r>
            <w:r>
              <w:rPr>
                <w:spacing w:val="-2"/>
              </w:rPr>
              <w:t>项目安全设施竣工验收是否通过的结论。参加验收人员的专</w:t>
            </w:r>
            <w:r>
              <w:rPr>
                <w:spacing w:val="-3"/>
              </w:rPr>
              <w:t>业能力应当涵盖建</w:t>
            </w:r>
            <w:r>
              <w:rPr/>
              <w:t xml:space="preserve"> </w:t>
            </w:r>
            <w:r>
              <w:rPr>
                <w:spacing w:val="-1"/>
              </w:rPr>
              <w:t>设项目涉及的所有专业内容。</w:t>
            </w:r>
          </w:p>
          <w:p>
            <w:pPr>
              <w:pStyle w:val="TableText"/>
              <w:ind w:left="111" w:right="104" w:firstLine="358"/>
              <w:spacing w:line="236" w:lineRule="auto"/>
              <w:jc w:val="both"/>
              <w:rPr/>
            </w:pPr>
            <w:r>
              <w:rPr>
                <w:b/>
                <w:bCs/>
                <w:spacing w:val="-1"/>
              </w:rPr>
              <w:t>《危险化学品建设项目安全监督管理办法》第二十八条</w:t>
            </w:r>
            <w:r>
              <w:rPr>
                <w:spacing w:val="-1"/>
              </w:rPr>
              <w:t xml:space="preserve"> </w:t>
            </w:r>
            <w:r>
              <w:rPr>
                <w:spacing w:val="-1"/>
              </w:rPr>
              <w:t>建设单位组织安</w:t>
            </w:r>
            <w:r>
              <w:rPr>
                <w:spacing w:val="1"/>
              </w:rPr>
              <w:t xml:space="preserve"> </w:t>
            </w:r>
            <w:r>
              <w:rPr>
                <w:spacing w:val="-2"/>
              </w:rPr>
              <w:t>全设施竣工验收合格后，应将验收过程中涉及的文件、资料存</w:t>
            </w:r>
            <w:r>
              <w:rPr>
                <w:spacing w:val="-3"/>
              </w:rPr>
              <w:t>档，并按照有关</w:t>
            </w:r>
            <w:r>
              <w:rPr/>
              <w:t xml:space="preserve"> </w:t>
            </w:r>
            <w:r>
              <w:rPr/>
              <w:t>法律法规及其配套规章的规定申请有关危险化学品</w:t>
            </w:r>
            <w:r>
              <w:rPr>
                <w:spacing w:val="-1"/>
              </w:rPr>
              <w:t>的其他安全许可。</w:t>
            </w:r>
          </w:p>
        </w:tc>
        <w:tc>
          <w:tcPr>
            <w:tcW w:w="5627" w:type="dxa"/>
            <w:vAlign w:val="top"/>
          </w:tcPr>
          <w:p>
            <w:pPr>
              <w:spacing w:line="357" w:lineRule="auto"/>
              <w:rPr>
                <w:rFonts w:ascii="Arial"/>
                <w:sz w:val="21"/>
              </w:rPr>
            </w:pPr>
            <w:r/>
          </w:p>
          <w:p>
            <w:pPr>
              <w:pStyle w:val="TableText"/>
              <w:ind w:left="110" w:right="103" w:firstLine="360"/>
              <w:spacing w:before="58" w:line="246" w:lineRule="auto"/>
              <w:jc w:val="both"/>
              <w:rPr/>
            </w:pPr>
            <w:r>
              <w:rPr>
                <w:b/>
                <w:bCs/>
                <w:spacing w:val="2"/>
              </w:rPr>
              <w:t>《中华人民共和国安全生产法》第九十八条第四项</w:t>
            </w:r>
            <w:r>
              <w:rPr>
                <w:spacing w:val="2"/>
              </w:rPr>
              <w:t xml:space="preserve"> </w:t>
            </w:r>
            <w:r>
              <w:rPr>
                <w:spacing w:val="2"/>
              </w:rPr>
              <w:t>生产经</w:t>
            </w:r>
            <w:r>
              <w:rPr>
                <w:spacing w:val="1"/>
              </w:rPr>
              <w:t>营单</w:t>
            </w:r>
            <w:r>
              <w:rPr/>
              <w:t xml:space="preserve"> </w:t>
            </w:r>
            <w:r>
              <w:rPr/>
              <w:t>位有下列行为之一的，责令停止建设或者停产停业整顿，限期改正，</w:t>
            </w:r>
            <w:r>
              <w:rPr>
                <w:spacing w:val="6"/>
              </w:rPr>
              <w:t xml:space="preserve"> </w:t>
            </w:r>
            <w:r>
              <w:rPr/>
              <w:t>并处十万元以上五十万元以下的罚款，对其直接负责的主管人员和其</w:t>
            </w:r>
            <w:r>
              <w:rPr>
                <w:spacing w:val="6"/>
              </w:rPr>
              <w:t xml:space="preserve"> </w:t>
            </w:r>
            <w:r>
              <w:rPr/>
              <w:t>他直接责任人员处二万元以上五万元以下的罚款；逾期未改正的，处</w:t>
            </w:r>
            <w:r>
              <w:rPr>
                <w:spacing w:val="6"/>
              </w:rPr>
              <w:t xml:space="preserve"> </w:t>
            </w:r>
            <w:r>
              <w:rPr/>
              <w:t>五十万元以上一百万元以下的罚款，对其直接负责的主管人员和其他</w:t>
            </w:r>
            <w:r>
              <w:rPr>
                <w:spacing w:val="6"/>
              </w:rPr>
              <w:t xml:space="preserve"> </w:t>
            </w:r>
            <w:r>
              <w:rPr/>
              <w:t>直接责任人员处五万元以上十万元以下的罚款；构成犯罪的，依照刑</w:t>
            </w:r>
            <w:r>
              <w:rPr>
                <w:spacing w:val="6"/>
              </w:rPr>
              <w:t xml:space="preserve"> </w:t>
            </w:r>
            <w:r>
              <w:rPr>
                <w:spacing w:val="-1"/>
              </w:rPr>
              <w:t>法有关规定追究刑事责任：</w:t>
            </w:r>
          </w:p>
          <w:p>
            <w:pPr>
              <w:pStyle w:val="TableText"/>
              <w:ind w:left="119" w:right="53" w:firstLine="352"/>
              <w:spacing w:line="246" w:lineRule="auto"/>
              <w:rPr/>
            </w:pPr>
            <w:r>
              <w:rPr/>
              <w:t>（四）矿山、金属冶炼建设项目或者用于生产、储存、装卸危险</w:t>
            </w:r>
            <w:r>
              <w:rPr>
                <w:spacing w:val="5"/>
              </w:rPr>
              <w:t xml:space="preserve"> </w:t>
            </w:r>
            <w:r>
              <w:rPr>
                <w:spacing w:val="-4"/>
              </w:rPr>
              <w:t>物品的建设项目竣工投入生产或者使用前，安全设施</w:t>
            </w:r>
            <w:r>
              <w:rPr>
                <w:spacing w:val="-5"/>
              </w:rPr>
              <w:t>未经验收合格的。</w:t>
            </w:r>
          </w:p>
        </w:tc>
        <w:tc>
          <w:tcPr>
            <w:tcW w:w="992"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26" w:right="133"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66"/>
          <w:pgSz w:w="16839" w:h="11906"/>
          <w:pgMar w:top="400" w:right="432" w:bottom="1544" w:left="567" w:header="0" w:footer="1291"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5049"/>
        <w:spacing w:before="215" w:line="502" w:lineRule="exact"/>
        <w:outlineLvl w:val="0"/>
        <w:rPr>
          <w:rFonts w:ascii="Microsoft YaHei" w:hAnsi="Microsoft YaHei" w:eastAsia="Microsoft YaHei" w:cs="Microsoft YaHei"/>
          <w:sz w:val="50"/>
          <w:szCs w:val="50"/>
        </w:rPr>
      </w:pPr>
      <w:bookmarkStart w:name="bookmark5" w:id="6"/>
      <w:bookmarkEnd w:id="6"/>
      <w:r>
        <w:rPr>
          <w:rFonts w:ascii="Microsoft YaHei" w:hAnsi="Microsoft YaHei" w:eastAsia="Microsoft YaHei" w:cs="Microsoft YaHei"/>
          <w:sz w:val="50"/>
          <w:szCs w:val="50"/>
          <w:spacing w:val="-15"/>
          <w:w w:val="92"/>
          <w:position w:val="-2"/>
        </w:rPr>
        <w:t>金属非金属地下矿山检查事项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1954" w:hRule="atLeast"/>
        </w:trPr>
        <w:tc>
          <w:tcPr>
            <w:tcW w:w="802"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373"/>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960"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13"/>
              <w:spacing w:before="59" w:line="216" w:lineRule="auto"/>
              <w:rPr/>
            </w:pPr>
            <w:r>
              <w:rPr>
                <w:spacing w:val="-3"/>
              </w:rPr>
              <w:t>许可情况</w:t>
            </w:r>
          </w:p>
        </w:tc>
        <w:tc>
          <w:tcPr>
            <w:tcW w:w="1257" w:type="dxa"/>
            <w:vAlign w:val="top"/>
          </w:tcPr>
          <w:p>
            <w:pPr>
              <w:spacing w:line="355" w:lineRule="auto"/>
              <w:rPr>
                <w:rFonts w:ascii="Arial"/>
                <w:sz w:val="21"/>
              </w:rPr>
            </w:pPr>
            <w:r/>
          </w:p>
          <w:p>
            <w:pPr>
              <w:spacing w:line="356" w:lineRule="auto"/>
              <w:rPr>
                <w:rFonts w:ascii="Arial"/>
                <w:sz w:val="21"/>
              </w:rPr>
            </w:pPr>
            <w:r/>
          </w:p>
          <w:p>
            <w:pPr>
              <w:pStyle w:val="TableText"/>
              <w:ind w:left="113" w:right="107" w:firstLine="9"/>
              <w:spacing w:before="58" w:line="248" w:lineRule="auto"/>
              <w:rPr/>
            </w:pPr>
            <w:r>
              <w:rPr>
                <w:rFonts w:ascii="Times New Roman" w:hAnsi="Times New Roman" w:eastAsia="Times New Roman" w:cs="Times New Roman"/>
                <w:spacing w:val="-2"/>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2"/>
                <w:w w:val="101"/>
              </w:rPr>
              <w:t xml:space="preserve"> </w:t>
            </w:r>
            <w:r>
              <w:rPr>
                <w:spacing w:val="-2"/>
              </w:rPr>
              <w:t>安全生产</w:t>
            </w:r>
            <w:r>
              <w:rPr/>
              <w:t xml:space="preserve"> </w:t>
            </w:r>
            <w:r>
              <w:rPr>
                <w:spacing w:val="-3"/>
              </w:rPr>
              <w:t>许可证取得</w:t>
            </w:r>
          </w:p>
        </w:tc>
        <w:tc>
          <w:tcPr>
            <w:tcW w:w="6265" w:type="dxa"/>
            <w:vAlign w:val="top"/>
          </w:tcPr>
          <w:p>
            <w:pPr>
              <w:pStyle w:val="TableText"/>
              <w:ind w:left="116" w:right="106" w:firstLine="351"/>
              <w:spacing w:before="294" w:line="246" w:lineRule="auto"/>
              <w:jc w:val="both"/>
              <w:rPr/>
            </w:pPr>
            <w:r>
              <w:rPr>
                <w:b/>
                <w:bCs/>
                <w:spacing w:val="-1"/>
              </w:rPr>
              <w:t>《安全生产许可证条例》第二条</w:t>
            </w:r>
            <w:r>
              <w:rPr>
                <w:spacing w:val="23"/>
                <w:w w:val="101"/>
              </w:rPr>
              <w:t xml:space="preserve"> </w:t>
            </w:r>
            <w:r>
              <w:rPr>
                <w:spacing w:val="-1"/>
              </w:rPr>
              <w:t>国家对矿山企业、建筑施工</w:t>
            </w:r>
            <w:r>
              <w:rPr>
                <w:spacing w:val="-2"/>
              </w:rPr>
              <w:t>企业和危险</w:t>
            </w:r>
            <w:r>
              <w:rPr/>
              <w:t xml:space="preserve"> </w:t>
            </w:r>
            <w:r>
              <w:rPr>
                <w:spacing w:val="-3"/>
              </w:rPr>
              <w:t>化学品、烟花爆竹、民用爆炸物品生产企业（以下统称企业）实行安全生产许</w:t>
            </w:r>
            <w:r>
              <w:rPr>
                <w:spacing w:val="18"/>
              </w:rPr>
              <w:t xml:space="preserve"> </w:t>
            </w:r>
            <w:r>
              <w:rPr>
                <w:spacing w:val="-1"/>
              </w:rPr>
              <w:t>可制度。企业未取得安全生产许可证的，不得从事生产活动。</w:t>
            </w:r>
          </w:p>
          <w:p>
            <w:pPr>
              <w:pStyle w:val="TableText"/>
              <w:ind w:left="115" w:right="106" w:firstLine="353"/>
              <w:spacing w:before="1" w:line="246" w:lineRule="auto"/>
              <w:rPr/>
            </w:pPr>
            <w:r>
              <w:rPr>
                <w:b/>
                <w:bCs/>
                <w:spacing w:val="-1"/>
              </w:rPr>
              <w:t>《非煤矿矿山企业安全生产许可证实施办法》第二条</w:t>
            </w:r>
            <w:r>
              <w:rPr>
                <w:spacing w:val="-1"/>
              </w:rPr>
              <w:t xml:space="preserve"> </w:t>
            </w:r>
            <w:r>
              <w:rPr>
                <w:spacing w:val="-1"/>
              </w:rPr>
              <w:t>非煤矿矿山企业必</w:t>
            </w:r>
            <w:r>
              <w:rPr>
                <w:spacing w:val="2"/>
              </w:rPr>
              <w:t xml:space="preserve"> </w:t>
            </w:r>
            <w:r>
              <w:rPr>
                <w:spacing w:val="-1"/>
              </w:rPr>
              <w:t>须依照本实施办法的规定取得安全生产许可证。</w:t>
            </w:r>
          </w:p>
          <w:p>
            <w:pPr>
              <w:pStyle w:val="TableText"/>
              <w:ind w:left="470"/>
              <w:spacing w:line="213" w:lineRule="auto"/>
              <w:rPr/>
            </w:pPr>
            <w:r>
              <w:rPr>
                <w:spacing w:val="-1"/>
              </w:rPr>
              <w:t>未取得安全生产许可证的，不得从事生产活动。</w:t>
            </w:r>
          </w:p>
        </w:tc>
        <w:tc>
          <w:tcPr>
            <w:tcW w:w="5537" w:type="dxa"/>
            <w:vAlign w:val="top"/>
          </w:tcPr>
          <w:p>
            <w:pPr>
              <w:pStyle w:val="TableText"/>
              <w:ind w:left="111" w:right="104" w:firstLine="269"/>
              <w:spacing w:before="54" w:line="246" w:lineRule="auto"/>
              <w:jc w:val="both"/>
              <w:rPr/>
            </w:pPr>
            <w:r>
              <w:rPr>
                <w:b/>
                <w:bCs/>
                <w:spacing w:val="-4"/>
              </w:rPr>
              <w:t>《安全生产许可证条例》第十九条</w:t>
            </w:r>
            <w:r>
              <w:rPr>
                <w:spacing w:val="-4"/>
              </w:rPr>
              <w:t xml:space="preserve"> </w:t>
            </w:r>
            <w:r>
              <w:rPr>
                <w:spacing w:val="-4"/>
              </w:rPr>
              <w:t>违反本条例规定，未取得安全</w:t>
            </w:r>
            <w:r>
              <w:rPr>
                <w:spacing w:val="3"/>
              </w:rPr>
              <w:t xml:space="preserve"> </w:t>
            </w:r>
            <w:r>
              <w:rPr>
                <w:spacing w:val="3"/>
              </w:rPr>
              <w:t>生产许可证擅自进行生产的，责令停止生产，没收违法所得，并处</w:t>
            </w:r>
            <w:r>
              <w:rPr>
                <w:spacing w:val="8"/>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27"/>
                <w:w w:val="101"/>
              </w:rPr>
              <w:t xml:space="preserve"> </w:t>
            </w:r>
            <w:r>
              <w:rPr>
                <w:spacing w:val="-3"/>
              </w:rPr>
              <w:t>万元以上</w:t>
            </w:r>
            <w:r>
              <w:rPr>
                <w:spacing w:val="-36"/>
              </w:rPr>
              <w:t xml:space="preserve"> </w:t>
            </w:r>
            <w:r>
              <w:rPr>
                <w:rFonts w:ascii="Times New Roman" w:hAnsi="Times New Roman" w:eastAsia="Times New Roman" w:cs="Times New Roman"/>
                <w:spacing w:val="-3"/>
              </w:rPr>
              <w:t>50</w:t>
            </w:r>
            <w:r>
              <w:rPr>
                <w:rFonts w:ascii="Times New Roman" w:hAnsi="Times New Roman" w:eastAsia="Times New Roman" w:cs="Times New Roman"/>
                <w:spacing w:val="16"/>
                <w:w w:val="101"/>
              </w:rPr>
              <w:t xml:space="preserve"> </w:t>
            </w:r>
            <w:r>
              <w:rPr>
                <w:spacing w:val="-3"/>
              </w:rPr>
              <w:t>万元以下的罚款；造成重大事故或者其他严重后果，</w:t>
            </w:r>
            <w:r>
              <w:rPr/>
              <w:t xml:space="preserve"> </w:t>
            </w:r>
            <w:r>
              <w:rPr>
                <w:spacing w:val="-1"/>
              </w:rPr>
              <w:t>构成犯罪的，依法追究刑事责任。</w:t>
            </w:r>
          </w:p>
          <w:p>
            <w:pPr>
              <w:pStyle w:val="TableText"/>
              <w:ind w:left="380"/>
              <w:spacing w:before="1" w:line="214" w:lineRule="auto"/>
              <w:rPr/>
            </w:pPr>
            <w:r>
              <w:rPr>
                <w:b/>
                <w:bCs/>
                <w:spacing w:val="-2"/>
              </w:rPr>
              <w:t>《非煤矿矿山企业安全生产许可证实施办法》第四十二条第一项</w:t>
            </w:r>
          </w:p>
          <w:p>
            <w:pPr>
              <w:pStyle w:val="TableText"/>
              <w:ind w:left="117" w:right="73" w:firstLine="4"/>
              <w:spacing w:before="31" w:line="246" w:lineRule="auto"/>
              <w:rPr/>
            </w:pPr>
            <w:r>
              <w:rPr>
                <w:spacing w:val="-2"/>
              </w:rPr>
              <w:t>非煤矿矿山企业有下列行为之一的，责令停止生产，没收违</w:t>
            </w:r>
            <w:r>
              <w:rPr>
                <w:spacing w:val="-3"/>
              </w:rPr>
              <w:t>法所得，</w:t>
            </w:r>
            <w:r>
              <w:rPr/>
              <w:t xml:space="preserve"> </w:t>
            </w:r>
            <w:r>
              <w:rPr>
                <w:spacing w:val="-5"/>
              </w:rPr>
              <w:t>并处</w:t>
            </w:r>
            <w:r>
              <w:rPr>
                <w:spacing w:val="-9"/>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7"/>
              </w:rPr>
              <w:t xml:space="preserve"> </w:t>
            </w:r>
            <w:r>
              <w:rPr>
                <w:spacing w:val="-5"/>
              </w:rPr>
              <w:t>万元以上</w:t>
            </w:r>
            <w:r>
              <w:rPr>
                <w:spacing w:val="-36"/>
              </w:rPr>
              <w:t xml:space="preserve"> </w:t>
            </w:r>
            <w:r>
              <w:rPr>
                <w:rFonts w:ascii="Times New Roman" w:hAnsi="Times New Roman" w:eastAsia="Times New Roman" w:cs="Times New Roman"/>
                <w:spacing w:val="-5"/>
              </w:rPr>
              <w:t>50</w:t>
            </w:r>
            <w:r>
              <w:rPr>
                <w:rFonts w:ascii="Times New Roman" w:hAnsi="Times New Roman" w:eastAsia="Times New Roman" w:cs="Times New Roman"/>
                <w:spacing w:val="14"/>
              </w:rPr>
              <w:t xml:space="preserve"> </w:t>
            </w:r>
            <w:r>
              <w:rPr>
                <w:spacing w:val="-5"/>
              </w:rPr>
              <w:t>万元以下的罚款：</w:t>
            </w:r>
          </w:p>
          <w:p>
            <w:pPr>
              <w:pStyle w:val="TableText"/>
              <w:ind w:left="380"/>
              <w:spacing w:line="213" w:lineRule="auto"/>
              <w:rPr/>
            </w:pPr>
            <w:r>
              <w:rPr>
                <w:spacing w:val="-1"/>
              </w:rPr>
              <w:t>（一）未取得安全生产许可证，擅自进行生产的；</w:t>
            </w:r>
          </w:p>
        </w:tc>
        <w:tc>
          <w:tcPr>
            <w:tcW w:w="1012" w:type="dxa"/>
            <w:vAlign w:val="top"/>
          </w:tcPr>
          <w:p>
            <w:pPr>
              <w:spacing w:line="355" w:lineRule="auto"/>
              <w:rPr>
                <w:rFonts w:ascii="Arial"/>
                <w:sz w:val="21"/>
              </w:rPr>
            </w:pPr>
            <w:r/>
          </w:p>
          <w:p>
            <w:pPr>
              <w:spacing w:line="356"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r>
        <w:trPr>
          <w:trHeight w:val="243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3" w:right="107" w:firstLine="9"/>
              <w:spacing w:before="59" w:line="247" w:lineRule="auto"/>
              <w:rPr/>
            </w:pPr>
            <w:r>
              <w:rPr>
                <w:rFonts w:ascii="Times New Roman" w:hAnsi="Times New Roman" w:eastAsia="Times New Roman" w:cs="Times New Roman"/>
                <w:spacing w:val="1"/>
              </w:rPr>
              <w:t>1.2</w:t>
            </w:r>
            <w:r>
              <w:rPr>
                <w:rFonts w:ascii="Times New Roman" w:hAnsi="Times New Roman" w:eastAsia="Times New Roman" w:cs="Times New Roman"/>
                <w:spacing w:val="22"/>
                <w:w w:val="101"/>
              </w:rPr>
              <w:t xml:space="preserve"> </w:t>
            </w:r>
            <w:r>
              <w:rPr>
                <w:spacing w:val="1"/>
              </w:rPr>
              <w:t>安全生产</w:t>
            </w:r>
            <w:r>
              <w:rPr/>
              <w:t xml:space="preserve"> </w:t>
            </w:r>
            <w:r>
              <w:rPr>
                <w:spacing w:val="-3"/>
              </w:rPr>
              <w:t>许可证延期</w:t>
            </w:r>
          </w:p>
        </w:tc>
        <w:tc>
          <w:tcPr>
            <w:tcW w:w="6265" w:type="dxa"/>
            <w:vAlign w:val="top"/>
          </w:tcPr>
          <w:p>
            <w:pPr>
              <w:pStyle w:val="TableText"/>
              <w:ind w:left="114" w:right="56" w:firstLine="353"/>
              <w:spacing w:before="54" w:line="246" w:lineRule="auto"/>
              <w:jc w:val="both"/>
              <w:rPr/>
            </w:pPr>
            <w:r>
              <w:rPr>
                <w:b/>
                <w:bCs/>
                <w:spacing w:val="-5"/>
              </w:rPr>
              <w:t>《安全生产许可证条例》第九条第一款</w:t>
            </w:r>
            <w:r>
              <w:rPr>
                <w:spacing w:val="-5"/>
              </w:rPr>
              <w:t xml:space="preserve"> </w:t>
            </w:r>
            <w:r>
              <w:rPr>
                <w:spacing w:val="-5"/>
              </w:rPr>
              <w:t>安全生产许可证的有效期为</w:t>
            </w:r>
            <w:r>
              <w:rPr>
                <w:spacing w:val="-24"/>
              </w:rPr>
              <w:t xml:space="preserve"> </w:t>
            </w:r>
            <w:r>
              <w:rPr>
                <w:rFonts w:ascii="Times New Roman" w:hAnsi="Times New Roman" w:eastAsia="Times New Roman" w:cs="Times New Roman"/>
                <w:spacing w:val="-5"/>
              </w:rPr>
              <w:t>3 </w:t>
            </w:r>
            <w:r>
              <w:rPr>
                <w:spacing w:val="-5"/>
              </w:rPr>
              <w:t>年。</w:t>
            </w:r>
            <w:r>
              <w:rPr/>
              <w:t xml:space="preserve"> </w:t>
            </w:r>
            <w:r>
              <w:rPr>
                <w:spacing w:val="-3"/>
              </w:rPr>
              <w:t>安全生产许可证有效期满需要延期的，企业应当于期满前</w:t>
            </w:r>
            <w:r>
              <w:rPr>
                <w:spacing w:val="-22"/>
              </w:rPr>
              <w:t xml:space="preserve"> </w:t>
            </w:r>
            <w:r>
              <w:rPr>
                <w:rFonts w:ascii="Times New Roman" w:hAnsi="Times New Roman" w:eastAsia="Times New Roman" w:cs="Times New Roman"/>
                <w:spacing w:val="-3"/>
              </w:rPr>
              <w:t>3 </w:t>
            </w:r>
            <w:r>
              <w:rPr>
                <w:spacing w:val="-3"/>
              </w:rPr>
              <w:t>个月向原安全生产</w:t>
            </w:r>
            <w:r>
              <w:rPr/>
              <w:t xml:space="preserve"> </w:t>
            </w:r>
            <w:r>
              <w:rPr>
                <w:spacing w:val="-1"/>
              </w:rPr>
              <w:t>许可证颁发管理机关办理延期手续。</w:t>
            </w:r>
          </w:p>
          <w:p>
            <w:pPr>
              <w:pStyle w:val="TableText"/>
              <w:ind w:left="111" w:right="106" w:firstLine="356"/>
              <w:spacing w:line="246" w:lineRule="auto"/>
              <w:jc w:val="both"/>
              <w:rPr/>
            </w:pPr>
            <w:r>
              <w:rPr>
                <w:b/>
                <w:bCs/>
                <w:spacing w:val="-1"/>
              </w:rPr>
              <w:t>《非煤矿矿山企业安全生产许可证实施办法》第十九条第一款</w:t>
            </w:r>
            <w:r>
              <w:rPr>
                <w:spacing w:val="-2"/>
              </w:rPr>
              <w:t xml:space="preserve"> </w:t>
            </w:r>
            <w:r>
              <w:rPr>
                <w:spacing w:val="-2"/>
              </w:rPr>
              <w:t>安全生产</w:t>
            </w:r>
            <w:r>
              <w:rPr/>
              <w:t xml:space="preserve"> </w:t>
            </w:r>
            <w:r>
              <w:rPr>
                <w:spacing w:val="-3"/>
              </w:rPr>
              <w:t>许可证的有效期为</w:t>
            </w:r>
            <w:r>
              <w:rPr>
                <w:spacing w:val="-20"/>
              </w:rPr>
              <w:t xml:space="preserve"> </w:t>
            </w:r>
            <w:r>
              <w:rPr>
                <w:rFonts w:ascii="Times New Roman" w:hAnsi="Times New Roman" w:eastAsia="Times New Roman" w:cs="Times New Roman"/>
                <w:spacing w:val="-3"/>
              </w:rPr>
              <w:t>3 </w:t>
            </w:r>
            <w:r>
              <w:rPr>
                <w:spacing w:val="-3"/>
              </w:rPr>
              <w:t>年。安全生产许可证有效期满后需要延期的，非煤矿矿山</w:t>
            </w:r>
            <w:r>
              <w:rPr/>
              <w:t xml:space="preserve"> </w:t>
            </w:r>
            <w:r>
              <w:rPr>
                <w:spacing w:val="3"/>
              </w:rPr>
              <w:t>企业应当在安全生产许可证有效期届满前</w:t>
            </w:r>
            <w:r>
              <w:rPr>
                <w:spacing w:val="-35"/>
              </w:rPr>
              <w:t xml:space="preserve"> </w:t>
            </w:r>
            <w:r>
              <w:rPr>
                <w:rFonts w:ascii="Times New Roman" w:hAnsi="Times New Roman" w:eastAsia="Times New Roman" w:cs="Times New Roman"/>
                <w:spacing w:val="3"/>
              </w:rPr>
              <w:t>3 </w:t>
            </w:r>
            <w:r>
              <w:rPr>
                <w:spacing w:val="3"/>
              </w:rPr>
              <w:t>个月</w:t>
            </w:r>
            <w:r>
              <w:rPr>
                <w:spacing w:val="2"/>
              </w:rPr>
              <w:t>向原安全生产许可证颁发管</w:t>
            </w:r>
            <w:r>
              <w:rPr/>
              <w:t xml:space="preserve"> </w:t>
            </w:r>
            <w:r>
              <w:rPr>
                <w:spacing w:val="-1"/>
              </w:rPr>
              <w:t>理机关申请办理延期手续，并提交下列文件、资料：</w:t>
            </w:r>
          </w:p>
          <w:p>
            <w:pPr>
              <w:pStyle w:val="TableText"/>
              <w:ind w:left="468"/>
              <w:spacing w:line="214" w:lineRule="auto"/>
              <w:rPr/>
            </w:pPr>
            <w:r>
              <w:rPr>
                <w:spacing w:val="-1"/>
              </w:rPr>
              <w:t>（一）延期申请书；</w:t>
            </w:r>
          </w:p>
          <w:p>
            <w:pPr>
              <w:pStyle w:val="TableText"/>
              <w:ind w:left="468"/>
              <w:spacing w:before="32" w:line="214" w:lineRule="auto"/>
              <w:rPr/>
            </w:pPr>
            <w:r>
              <w:rPr>
                <w:spacing w:val="-1"/>
              </w:rPr>
              <w:t>（二）安全生产许可证正本和副本；</w:t>
            </w:r>
          </w:p>
          <w:p>
            <w:pPr>
              <w:pStyle w:val="TableText"/>
              <w:ind w:left="468"/>
              <w:spacing w:before="30" w:line="214" w:lineRule="auto"/>
              <w:rPr/>
            </w:pPr>
            <w:r>
              <w:rPr>
                <w:spacing w:val="-1"/>
              </w:rPr>
              <w:t>（三）本实施办法第二章规定的相应文件、资料。</w:t>
            </w:r>
          </w:p>
        </w:tc>
        <w:tc>
          <w:tcPr>
            <w:tcW w:w="5537" w:type="dxa"/>
            <w:vAlign w:val="top"/>
          </w:tcPr>
          <w:p>
            <w:pPr>
              <w:pStyle w:val="TableText"/>
              <w:ind w:left="113" w:right="73" w:firstLine="355"/>
              <w:spacing w:before="55" w:line="246" w:lineRule="auto"/>
              <w:jc w:val="both"/>
              <w:rPr/>
            </w:pPr>
            <w:r>
              <w:rPr>
                <w:b/>
                <w:bCs/>
                <w:spacing w:val="-1"/>
              </w:rPr>
              <w:t>《安全生产许可证条例》第二十条</w:t>
            </w:r>
            <w:r>
              <w:rPr>
                <w:spacing w:val="-1"/>
              </w:rPr>
              <w:t xml:space="preserve"> </w:t>
            </w:r>
            <w:r>
              <w:rPr>
                <w:spacing w:val="-1"/>
              </w:rPr>
              <w:t>违反本条例规定，安全生产</w:t>
            </w:r>
            <w:r>
              <w:rPr>
                <w:spacing w:val="6"/>
              </w:rPr>
              <w:t xml:space="preserve"> </w:t>
            </w:r>
            <w:r>
              <w:rPr>
                <w:spacing w:val="-2"/>
              </w:rPr>
              <w:t>许可证有效期满未办理延期手续，继续进行生产的，责令停止生产，</w:t>
            </w:r>
            <w:r>
              <w:rPr>
                <w:spacing w:val="3"/>
              </w:rPr>
              <w:t xml:space="preserve"> </w:t>
            </w:r>
            <w:r>
              <w:rPr>
                <w:spacing w:val="-2"/>
              </w:rPr>
              <w:t>限期补办延期手续，没收违法所得，并处</w:t>
            </w:r>
            <w:r>
              <w:rPr>
                <w:spacing w:val="-34"/>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rPr>
              <w:t xml:space="preserve"> </w:t>
            </w:r>
            <w:r>
              <w:rPr>
                <w:spacing w:val="-2"/>
              </w:rPr>
              <w:t>万元以上</w:t>
            </w:r>
            <w:r>
              <w:rPr>
                <w:spacing w:val="-26"/>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9"/>
              </w:rPr>
              <w:t xml:space="preserve"> </w:t>
            </w:r>
            <w:r>
              <w:rPr>
                <w:spacing w:val="-2"/>
              </w:rPr>
              <w:t>万元以下的</w:t>
            </w:r>
            <w:r>
              <w:rPr/>
              <w:t xml:space="preserve"> </w:t>
            </w:r>
            <w:r>
              <w:rPr>
                <w:spacing w:val="-3"/>
              </w:rPr>
              <w:t>罚款；逾期仍不办理延期手续，继续进行生产的，依照本条例第十九</w:t>
            </w:r>
            <w:r>
              <w:rPr>
                <w:spacing w:val="3"/>
              </w:rPr>
              <w:t xml:space="preserve"> </w:t>
            </w:r>
            <w:r>
              <w:rPr>
                <w:spacing w:val="-2"/>
              </w:rPr>
              <w:t>条的规定处罚。</w:t>
            </w:r>
          </w:p>
          <w:p>
            <w:pPr>
              <w:pStyle w:val="TableText"/>
              <w:ind w:left="111" w:right="103" w:firstLine="357"/>
              <w:spacing w:before="3" w:line="239" w:lineRule="auto"/>
              <w:jc w:val="both"/>
              <w:rPr/>
            </w:pPr>
            <w:r>
              <w:rPr>
                <w:b/>
                <w:bCs/>
                <w:spacing w:val="-2"/>
              </w:rPr>
              <w:t>《非煤矿矿山企业安全生产许可证实施办法》第四十五条</w:t>
            </w:r>
            <w:r>
              <w:rPr>
                <w:spacing w:val="-2"/>
              </w:rPr>
              <w:t xml:space="preserve"> </w:t>
            </w:r>
            <w:r>
              <w:rPr>
                <w:spacing w:val="-2"/>
              </w:rPr>
              <w:t>非煤</w:t>
            </w:r>
            <w:r>
              <w:rPr>
                <w:spacing w:val="15"/>
              </w:rPr>
              <w:t xml:space="preserve"> </w:t>
            </w:r>
            <w:r>
              <w:rPr>
                <w:spacing w:val="-3"/>
              </w:rPr>
              <w:t>矿矿山企业在安全生产许可证有效期满未办理延期手续，继续进行生</w:t>
            </w:r>
            <w:r>
              <w:rPr>
                <w:spacing w:val="5"/>
              </w:rPr>
              <w:t xml:space="preserve"> </w:t>
            </w:r>
            <w:r>
              <w:rPr>
                <w:spacing w:val="4"/>
              </w:rPr>
              <w:t>产的，责令停止生产，限期补办延期手续，没收违法所得，并处</w:t>
            </w:r>
            <w:r>
              <w:rPr>
                <w:spacing w:val="-20"/>
              </w:rPr>
              <w:t xml:space="preserve"> </w:t>
            </w:r>
            <w:r>
              <w:rPr>
                <w:rFonts w:ascii="Times New Roman" w:hAnsi="Times New Roman" w:eastAsia="Times New Roman" w:cs="Times New Roman"/>
                <w:spacing w:val="4"/>
              </w:rPr>
              <w:t>5</w:t>
            </w:r>
            <w:r>
              <w:rPr>
                <w:rFonts w:ascii="Times New Roman" w:hAnsi="Times New Roman" w:eastAsia="Times New Roman" w:cs="Times New Roman"/>
              </w:rPr>
              <w:t xml:space="preserve"> </w:t>
            </w:r>
            <w:r>
              <w:rPr>
                <w:spacing w:val="-1"/>
              </w:rPr>
              <w:t>万元以上</w:t>
            </w:r>
            <w:r>
              <w:rPr>
                <w:spacing w:val="-24"/>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7"/>
              </w:rPr>
              <w:t xml:space="preserve"> </w:t>
            </w:r>
            <w:r>
              <w:rPr>
                <w:spacing w:val="-1"/>
              </w:rPr>
              <w:t>万元以下的罚款；逾期仍不办理延期手续，继续</w:t>
            </w:r>
            <w:r>
              <w:rPr>
                <w:spacing w:val="-2"/>
              </w:rPr>
              <w:t>进行生</w:t>
            </w:r>
            <w:r>
              <w:rPr/>
              <w:t xml:space="preserve"> </w:t>
            </w:r>
            <w:r>
              <w:rPr>
                <w:spacing w:val="-1"/>
              </w:rPr>
              <w:t>产的，依照本实施办法第四十二条的规定处罚。</w:t>
            </w:r>
          </w:p>
        </w:tc>
        <w:tc>
          <w:tcPr>
            <w:tcW w:w="1012" w:type="dxa"/>
            <w:vAlign w:val="top"/>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219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3" w:right="107" w:firstLine="9"/>
              <w:spacing w:before="58" w:line="246" w:lineRule="auto"/>
              <w:rPr/>
            </w:pPr>
            <w:r>
              <w:rPr>
                <w:rFonts w:ascii="Times New Roman" w:hAnsi="Times New Roman" w:eastAsia="Times New Roman" w:cs="Times New Roman"/>
                <w:spacing w:val="1"/>
              </w:rPr>
              <w:t>1.3</w:t>
            </w:r>
            <w:r>
              <w:rPr>
                <w:rFonts w:ascii="Times New Roman" w:hAnsi="Times New Roman" w:eastAsia="Times New Roman" w:cs="Times New Roman"/>
                <w:spacing w:val="22"/>
                <w:w w:val="101"/>
              </w:rPr>
              <w:t xml:space="preserve"> </w:t>
            </w:r>
            <w:r>
              <w:rPr>
                <w:spacing w:val="1"/>
              </w:rPr>
              <w:t>安全生产</w:t>
            </w:r>
            <w:r>
              <w:rPr/>
              <w:t xml:space="preserve"> </w:t>
            </w:r>
            <w:r>
              <w:rPr>
                <w:spacing w:val="-3"/>
              </w:rPr>
              <w:t>许可证变更</w:t>
            </w:r>
          </w:p>
        </w:tc>
        <w:tc>
          <w:tcPr>
            <w:tcW w:w="6265" w:type="dxa"/>
            <w:vAlign w:val="top"/>
          </w:tcPr>
          <w:p>
            <w:pPr>
              <w:pStyle w:val="TableText"/>
              <w:ind w:left="115" w:right="106" w:firstLine="352"/>
              <w:spacing w:before="57" w:line="246" w:lineRule="auto"/>
              <w:jc w:val="both"/>
              <w:rPr/>
            </w:pPr>
            <w:r>
              <w:rPr>
                <w:b/>
                <w:bCs/>
                <w:spacing w:val="-1"/>
              </w:rPr>
              <w:t>《非煤矿矿山企业安全生产许可证实施办法》第二十一条</w:t>
            </w:r>
            <w:r>
              <w:rPr>
                <w:spacing w:val="-1"/>
              </w:rPr>
              <w:t xml:space="preserve"> </w:t>
            </w:r>
            <w:r>
              <w:rPr>
                <w:spacing w:val="-1"/>
              </w:rPr>
              <w:t>非煤矿矿山企</w:t>
            </w:r>
            <w:r>
              <w:rPr/>
              <w:t xml:space="preserve"> </w:t>
            </w:r>
            <w:r>
              <w:rPr>
                <w:spacing w:val="-3"/>
              </w:rPr>
              <w:t>业在安全生产许可证有效期内有下列情形之一的，应当自工商营业执照变更之</w:t>
            </w:r>
            <w:r>
              <w:rPr>
                <w:spacing w:val="18"/>
              </w:rPr>
              <w:t xml:space="preserve"> </w:t>
            </w:r>
            <w:r>
              <w:rPr/>
              <w:t>日起</w:t>
            </w:r>
            <w:r>
              <w:rPr>
                <w:spacing w:val="-37"/>
              </w:rPr>
              <w:t xml:space="preserve"> </w:t>
            </w:r>
            <w:r>
              <w:rPr>
                <w:rFonts w:ascii="Times New Roman" w:hAnsi="Times New Roman" w:eastAsia="Times New Roman" w:cs="Times New Roman"/>
              </w:rPr>
              <w:t>30 </w:t>
            </w:r>
            <w:r>
              <w:rPr/>
              <w:t>个工作日内向原安全生产许可证颁发管理机关申请变更安全生产</w:t>
            </w:r>
            <w:r>
              <w:rPr>
                <w:spacing w:val="-1"/>
              </w:rPr>
              <w:t>许可</w:t>
            </w:r>
            <w:r>
              <w:rPr/>
              <w:t xml:space="preserve"> </w:t>
            </w:r>
            <w:r>
              <w:rPr>
                <w:spacing w:val="-7"/>
              </w:rPr>
              <w:t>证：</w:t>
            </w:r>
          </w:p>
          <w:p>
            <w:pPr>
              <w:pStyle w:val="TableText"/>
              <w:ind w:left="468"/>
              <w:spacing w:line="213" w:lineRule="auto"/>
              <w:rPr/>
            </w:pPr>
            <w:r>
              <w:rPr>
                <w:spacing w:val="-1"/>
              </w:rPr>
              <w:t>（一）变更单位名称的；</w:t>
            </w:r>
          </w:p>
          <w:p>
            <w:pPr>
              <w:pStyle w:val="TableText"/>
              <w:ind w:left="468"/>
              <w:spacing w:before="31" w:line="214" w:lineRule="auto"/>
              <w:rPr/>
            </w:pPr>
            <w:r>
              <w:rPr>
                <w:spacing w:val="-1"/>
              </w:rPr>
              <w:t>（二）变更主要负责人的；</w:t>
            </w:r>
          </w:p>
          <w:p>
            <w:pPr>
              <w:pStyle w:val="TableText"/>
              <w:ind w:left="468"/>
              <w:spacing w:before="31" w:line="214" w:lineRule="auto"/>
              <w:rPr/>
            </w:pPr>
            <w:r>
              <w:rPr>
                <w:spacing w:val="-1"/>
              </w:rPr>
              <w:t>（三）变更单位地址的；</w:t>
            </w:r>
          </w:p>
          <w:p>
            <w:pPr>
              <w:pStyle w:val="TableText"/>
              <w:ind w:left="468"/>
              <w:spacing w:before="31" w:line="213" w:lineRule="auto"/>
              <w:rPr/>
            </w:pPr>
            <w:r>
              <w:rPr>
                <w:spacing w:val="-1"/>
              </w:rPr>
              <w:t>（四）变更经济类型的；</w:t>
            </w:r>
          </w:p>
          <w:p>
            <w:pPr>
              <w:pStyle w:val="TableText"/>
              <w:ind w:left="468"/>
              <w:spacing w:before="33" w:line="211" w:lineRule="auto"/>
              <w:rPr/>
            </w:pPr>
            <w:r>
              <w:rPr>
                <w:spacing w:val="-1"/>
              </w:rPr>
              <w:t>（五）变更许可范围的。</w:t>
            </w:r>
          </w:p>
        </w:tc>
        <w:tc>
          <w:tcPr>
            <w:tcW w:w="5537" w:type="dxa"/>
            <w:vAlign w:val="top"/>
          </w:tcPr>
          <w:p>
            <w:pPr>
              <w:spacing w:line="297" w:lineRule="auto"/>
              <w:rPr>
                <w:rFonts w:ascii="Arial"/>
                <w:sz w:val="21"/>
              </w:rPr>
            </w:pPr>
            <w:r/>
          </w:p>
          <w:p>
            <w:pPr>
              <w:spacing w:line="297" w:lineRule="auto"/>
              <w:rPr>
                <w:rFonts w:ascii="Arial"/>
                <w:sz w:val="21"/>
              </w:rPr>
            </w:pPr>
            <w:r/>
          </w:p>
          <w:p>
            <w:pPr>
              <w:pStyle w:val="TableText"/>
              <w:ind w:left="113" w:right="54" w:firstLine="356"/>
              <w:spacing w:before="59" w:line="246" w:lineRule="auto"/>
              <w:jc w:val="both"/>
              <w:rPr/>
            </w:pPr>
            <w:r>
              <w:rPr>
                <w:b/>
                <w:bCs/>
                <w:spacing w:val="2"/>
              </w:rPr>
              <w:t>《非煤矿矿山企业安全生产许可证实施办法</w:t>
            </w:r>
            <w:r>
              <w:rPr>
                <w:b/>
                <w:bCs/>
                <w:spacing w:val="1"/>
              </w:rPr>
              <w:t>》第四十四条第一</w:t>
            </w:r>
            <w:r>
              <w:rPr/>
              <w:t xml:space="preserve">  </w:t>
            </w:r>
            <w:r>
              <w:rPr>
                <w:b/>
                <w:bCs/>
              </w:rPr>
              <w:t>款</w:t>
            </w:r>
            <w:r>
              <w:rPr/>
              <w:t xml:space="preserve"> </w:t>
            </w:r>
            <w:r>
              <w:rPr/>
              <w:t>非煤矿矿山企业在安全生产许可证有效期内，出现需要变更安全</w:t>
            </w:r>
            <w:r>
              <w:rPr>
                <w:spacing w:val="1"/>
              </w:rPr>
              <w:t xml:space="preserve"> </w:t>
            </w:r>
            <w:r>
              <w:rPr>
                <w:spacing w:val="-3"/>
              </w:rPr>
              <w:t>生产许可证的情形，未按本实施办法第二十一条的规定申请、办理变</w:t>
            </w:r>
            <w:r>
              <w:rPr>
                <w:spacing w:val="3"/>
              </w:rPr>
              <w:t xml:space="preserve"> </w:t>
            </w:r>
            <w:r>
              <w:rPr>
                <w:spacing w:val="-9"/>
              </w:rPr>
              <w:t>更手续的，责令限期办理变更手续，并处</w:t>
            </w:r>
            <w:r>
              <w:rPr>
                <w:spacing w:val="-24"/>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17"/>
              </w:rPr>
              <w:t xml:space="preserve"> </w:t>
            </w:r>
            <w:r>
              <w:rPr>
                <w:spacing w:val="-9"/>
              </w:rPr>
              <w:t>万元以上</w:t>
            </w:r>
            <w:r>
              <w:rPr>
                <w:spacing w:val="-37"/>
              </w:rPr>
              <w:t xml:space="preserve"> </w:t>
            </w:r>
            <w:r>
              <w:rPr>
                <w:rFonts w:ascii="Times New Roman" w:hAnsi="Times New Roman" w:eastAsia="Times New Roman" w:cs="Times New Roman"/>
                <w:spacing w:val="-9"/>
              </w:rPr>
              <w:t>3</w:t>
            </w:r>
            <w:r>
              <w:rPr>
                <w:rFonts w:ascii="Times New Roman" w:hAnsi="Times New Roman" w:eastAsia="Times New Roman" w:cs="Times New Roman"/>
                <w:spacing w:val="16"/>
              </w:rPr>
              <w:t xml:space="preserve"> </w:t>
            </w:r>
            <w:r>
              <w:rPr>
                <w:spacing w:val="-9"/>
              </w:rPr>
              <w:t>万元以下罚款。</w:t>
            </w:r>
          </w:p>
        </w:tc>
        <w:tc>
          <w:tcPr>
            <w:tcW w:w="1012"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997"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pStyle w:val="TableText"/>
              <w:ind w:left="117" w:right="107" w:firstLine="6"/>
              <w:spacing w:before="59" w:line="246" w:lineRule="auto"/>
              <w:rPr/>
            </w:pPr>
            <w:r>
              <w:rPr>
                <w:rFonts w:ascii="Times New Roman" w:hAnsi="Times New Roman" w:eastAsia="Times New Roman" w:cs="Times New Roman"/>
                <w:spacing w:val="-2"/>
              </w:rPr>
              <w:t>1.4</w:t>
            </w:r>
            <w:r>
              <w:rPr>
                <w:rFonts w:ascii="Times New Roman" w:hAnsi="Times New Roman" w:eastAsia="Times New Roman" w:cs="Times New Roman"/>
                <w:spacing w:val="43"/>
                <w:w w:val="101"/>
              </w:rPr>
              <w:t xml:space="preserve"> </w:t>
            </w:r>
            <w:r>
              <w:rPr>
                <w:spacing w:val="-2"/>
              </w:rPr>
              <w:t>因采矿许</w:t>
            </w:r>
            <w:r>
              <w:rPr/>
              <w:t xml:space="preserve"> </w:t>
            </w:r>
            <w:r>
              <w:rPr>
                <w:spacing w:val="-3"/>
              </w:rPr>
              <w:t>可</w:t>
            </w:r>
            <w:r>
              <w:rPr>
                <w:spacing w:val="-39"/>
              </w:rPr>
              <w:t xml:space="preserve"> </w:t>
            </w:r>
            <w:r>
              <w:rPr>
                <w:spacing w:val="-3"/>
              </w:rPr>
              <w:t>证</w:t>
            </w:r>
            <w:r>
              <w:rPr>
                <w:spacing w:val="-42"/>
              </w:rPr>
              <w:t xml:space="preserve"> </w:t>
            </w:r>
            <w:r>
              <w:rPr>
                <w:spacing w:val="-3"/>
              </w:rPr>
              <w:t>到期</w:t>
            </w:r>
            <w:r>
              <w:rPr>
                <w:spacing w:val="-49"/>
              </w:rPr>
              <w:t xml:space="preserve"> </w:t>
            </w:r>
            <w:r>
              <w:rPr>
                <w:spacing w:val="-3"/>
              </w:rPr>
              <w:t>及</w:t>
            </w:r>
          </w:p>
          <w:p>
            <w:pPr>
              <w:pStyle w:val="TableText"/>
              <w:ind w:left="106" w:right="107"/>
              <w:spacing w:before="1" w:line="229" w:lineRule="auto"/>
              <w:rPr/>
            </w:pPr>
            <w:r>
              <w:rPr>
                <w:spacing w:val="6"/>
              </w:rPr>
              <w:t>被暂扣</w:t>
            </w:r>
            <w:r>
              <w:rPr>
                <w:spacing w:val="-29"/>
              </w:rPr>
              <w:t xml:space="preserve"> </w:t>
            </w:r>
            <w:r>
              <w:rPr>
                <w:spacing w:val="6"/>
              </w:rPr>
              <w:t>、</w:t>
            </w:r>
            <w:r>
              <w:rPr>
                <w:spacing w:val="-45"/>
              </w:rPr>
              <w:t xml:space="preserve"> </w:t>
            </w:r>
            <w:r>
              <w:rPr>
                <w:spacing w:val="6"/>
              </w:rPr>
              <w:t>撤</w:t>
            </w:r>
            <w:r>
              <w:rPr/>
              <w:t xml:space="preserve"> </w:t>
            </w:r>
            <w:r>
              <w:rPr>
                <w:spacing w:val="-8"/>
              </w:rPr>
              <w:t>销、吊销和注</w:t>
            </w:r>
          </w:p>
        </w:tc>
        <w:tc>
          <w:tcPr>
            <w:tcW w:w="6265" w:type="dxa"/>
            <w:vAlign w:val="top"/>
          </w:tcPr>
          <w:p>
            <w:pPr>
              <w:pStyle w:val="TableText"/>
              <w:ind w:left="115" w:right="104" w:firstLine="352"/>
              <w:spacing w:before="58" w:line="238" w:lineRule="auto"/>
              <w:jc w:val="both"/>
              <w:rPr/>
            </w:pPr>
            <w:r>
              <w:rPr>
                <w:b/>
                <w:bCs/>
                <w:spacing w:val="-1"/>
              </w:rPr>
              <w:t>《非煤矿矿山企业安全生产许可证实施办法》第二十八条</w:t>
            </w:r>
            <w:r>
              <w:rPr>
                <w:spacing w:val="-1"/>
              </w:rPr>
              <w:t xml:space="preserve"> </w:t>
            </w:r>
            <w:r>
              <w:rPr>
                <w:spacing w:val="-1"/>
              </w:rPr>
              <w:t>非煤矿矿山企</w:t>
            </w:r>
            <w:r>
              <w:rPr/>
              <w:t xml:space="preserve"> </w:t>
            </w:r>
            <w:r>
              <w:rPr>
                <w:spacing w:val="-3"/>
              </w:rPr>
              <w:t>业发现在安全生产许可证有效期内采矿许可证到期失效的，应当在采矿许可证</w:t>
            </w:r>
            <w:r>
              <w:rPr>
                <w:spacing w:val="18"/>
              </w:rPr>
              <w:t xml:space="preserve"> </w:t>
            </w:r>
            <w:r>
              <w:rPr>
                <w:spacing w:val="-2"/>
              </w:rPr>
              <w:t>到期前</w:t>
            </w:r>
            <w:r>
              <w:rPr>
                <w:spacing w:val="-11"/>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43"/>
              </w:rPr>
              <w:t xml:space="preserve"> </w:t>
            </w:r>
            <w:r>
              <w:rPr>
                <w:spacing w:val="-2"/>
              </w:rPr>
              <w:t>日内向原安全生产许可证颁发管理机关报告，并交回安全生产许可</w:t>
            </w:r>
            <w:r>
              <w:rPr/>
              <w:t xml:space="preserve"> </w:t>
            </w:r>
            <w:r>
              <w:rPr>
                <w:spacing w:val="-2"/>
              </w:rPr>
              <w:t>证正本和副本。</w:t>
            </w:r>
          </w:p>
        </w:tc>
        <w:tc>
          <w:tcPr>
            <w:tcW w:w="5537" w:type="dxa"/>
            <w:vAlign w:val="top"/>
          </w:tcPr>
          <w:p>
            <w:pPr>
              <w:pStyle w:val="TableText"/>
              <w:ind w:left="114" w:right="104" w:firstLine="355"/>
              <w:spacing w:before="58" w:line="238" w:lineRule="auto"/>
              <w:jc w:val="both"/>
              <w:rPr/>
            </w:pPr>
            <w:r>
              <w:rPr>
                <w:b/>
                <w:bCs/>
                <w:spacing w:val="-2"/>
              </w:rPr>
              <w:t>《非煤矿矿山企业安全生产许可证实施办法》第四十三条</w:t>
            </w:r>
            <w:r>
              <w:rPr>
                <w:spacing w:val="-2"/>
              </w:rPr>
              <w:t xml:space="preserve"> </w:t>
            </w:r>
            <w:r>
              <w:rPr>
                <w:spacing w:val="-2"/>
              </w:rPr>
              <w:t>非煤</w:t>
            </w:r>
            <w:r>
              <w:rPr>
                <w:spacing w:val="15"/>
              </w:rPr>
              <w:t xml:space="preserve"> </w:t>
            </w:r>
            <w:r>
              <w:rPr>
                <w:spacing w:val="3"/>
              </w:rPr>
              <w:t>矿矿山企业在安全生产许可证有效期内出现采矿许可证有效期届满</w:t>
            </w:r>
            <w:r>
              <w:rPr>
                <w:spacing w:val="5"/>
              </w:rPr>
              <w:t xml:space="preserve"> </w:t>
            </w:r>
            <w:r>
              <w:rPr>
                <w:spacing w:val="-3"/>
              </w:rPr>
              <w:t>和采矿许可证被暂扣、撤销、吊销、注销的情况，未依照本实施办法</w:t>
            </w:r>
            <w:r>
              <w:rPr>
                <w:spacing w:val="2"/>
              </w:rPr>
              <w:t xml:space="preserve"> </w:t>
            </w:r>
            <w:r>
              <w:rPr>
                <w:spacing w:val="3"/>
              </w:rPr>
              <w:t>第二十八条的规定向安全生产许可证颁发管理机关报告并交回安全</w:t>
            </w:r>
          </w:p>
        </w:tc>
        <w:tc>
          <w:tcPr>
            <w:tcW w:w="1012" w:type="dxa"/>
            <w:vAlign w:val="top"/>
          </w:tcPr>
          <w:p>
            <w:pPr>
              <w:pStyle w:val="TableText"/>
              <w:ind w:left="335" w:right="144" w:hanging="174"/>
              <w:spacing w:before="29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67"/>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75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pStyle w:val="TableText"/>
              <w:ind w:left="106"/>
              <w:spacing w:before="54" w:line="214" w:lineRule="auto"/>
              <w:rPr/>
            </w:pPr>
            <w:r>
              <w:rPr>
                <w:spacing w:val="29"/>
              </w:rPr>
              <w:t>销等交回安</w:t>
            </w:r>
          </w:p>
          <w:p>
            <w:pPr>
              <w:pStyle w:val="TableText"/>
              <w:ind w:left="114" w:right="107" w:hanging="6"/>
              <w:spacing w:before="32" w:line="230" w:lineRule="auto"/>
              <w:rPr/>
            </w:pPr>
            <w:r>
              <w:rPr>
                <w:spacing w:val="-3"/>
              </w:rPr>
              <w:t>全</w:t>
            </w:r>
            <w:r>
              <w:rPr>
                <w:spacing w:val="-33"/>
              </w:rPr>
              <w:t xml:space="preserve"> </w:t>
            </w:r>
            <w:r>
              <w:rPr>
                <w:spacing w:val="-3"/>
              </w:rPr>
              <w:t>生</w:t>
            </w:r>
            <w:r>
              <w:rPr>
                <w:spacing w:val="-49"/>
              </w:rPr>
              <w:t xml:space="preserve"> </w:t>
            </w:r>
            <w:r>
              <w:rPr>
                <w:spacing w:val="-3"/>
              </w:rPr>
              <w:t>产许</w:t>
            </w:r>
            <w:r>
              <w:rPr>
                <w:spacing w:val="-39"/>
              </w:rPr>
              <w:t xml:space="preserve"> </w:t>
            </w:r>
            <w:r>
              <w:rPr>
                <w:spacing w:val="-3"/>
              </w:rPr>
              <w:t>可</w:t>
            </w:r>
            <w:r>
              <w:rPr/>
              <w:t xml:space="preserve"> </w:t>
            </w:r>
            <w:r>
              <w:rPr/>
              <w:t>证</w:t>
            </w:r>
          </w:p>
        </w:tc>
        <w:tc>
          <w:tcPr>
            <w:tcW w:w="6265" w:type="dxa"/>
            <w:vAlign w:val="top"/>
          </w:tcPr>
          <w:p>
            <w:pPr>
              <w:pStyle w:val="TableText"/>
              <w:ind w:left="109" w:right="74" w:firstLine="360"/>
              <w:spacing w:before="53" w:line="236" w:lineRule="auto"/>
              <w:jc w:val="both"/>
              <w:rPr/>
            </w:pPr>
            <w:r>
              <w:rPr>
                <w:spacing w:val="-2"/>
              </w:rPr>
              <w:t>采矿许可证被暂扣、撤销、吊销和注销的，非煤矿矿山企业应当在暂扣、</w:t>
            </w:r>
            <w:r>
              <w:rPr>
                <w:spacing w:val="17"/>
              </w:rPr>
              <w:t xml:space="preserve"> </w:t>
            </w:r>
            <w:r>
              <w:rPr>
                <w:spacing w:val="-4"/>
              </w:rPr>
              <w:t>撤销、吊销和注销后</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43"/>
              </w:rPr>
              <w:t xml:space="preserve"> </w:t>
            </w:r>
            <w:r>
              <w:rPr>
                <w:spacing w:val="-4"/>
              </w:rPr>
              <w:t>日内向原安全生产许可证颁发管理机关报告，并交回安</w:t>
            </w:r>
            <w:r>
              <w:rPr/>
              <w:t xml:space="preserve"> </w:t>
            </w:r>
            <w:r>
              <w:rPr>
                <w:spacing w:val="-1"/>
              </w:rPr>
              <w:t>全生产许可证正本和副本。</w:t>
            </w:r>
          </w:p>
        </w:tc>
        <w:tc>
          <w:tcPr>
            <w:tcW w:w="5537" w:type="dxa"/>
            <w:vAlign w:val="top"/>
          </w:tcPr>
          <w:p>
            <w:pPr>
              <w:pStyle w:val="TableText"/>
              <w:ind w:left="122"/>
              <w:spacing w:before="55" w:line="214" w:lineRule="auto"/>
              <w:rPr/>
            </w:pPr>
            <w:r>
              <w:rPr>
                <w:spacing w:val="-4"/>
              </w:rPr>
              <w:t>生产许可证的，处</w:t>
            </w:r>
            <w:r>
              <w:rPr>
                <w:spacing w:val="-2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万元以下罚款。</w:t>
            </w:r>
          </w:p>
        </w:tc>
        <w:tc>
          <w:tcPr>
            <w:tcW w:w="1012" w:type="dxa"/>
            <w:vAlign w:val="top"/>
          </w:tcPr>
          <w:p>
            <w:pPr>
              <w:rPr>
                <w:rFonts w:ascii="Arial"/>
                <w:sz w:val="21"/>
              </w:rPr>
            </w:pPr>
            <w:r/>
          </w:p>
        </w:tc>
      </w:tr>
      <w:tr>
        <w:trPr>
          <w:trHeight w:val="4832"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23"/>
              <w:spacing w:before="58" w:line="216" w:lineRule="auto"/>
              <w:rPr/>
            </w:pPr>
            <w:r>
              <w:rPr>
                <w:rFonts w:ascii="Times New Roman" w:hAnsi="Times New Roman" w:eastAsia="Times New Roman" w:cs="Times New Roman"/>
                <w:spacing w:val="-7"/>
              </w:rPr>
              <w:t>1.5</w:t>
            </w:r>
            <w:r>
              <w:rPr>
                <w:rFonts w:ascii="Times New Roman" w:hAnsi="Times New Roman" w:eastAsia="Times New Roman" w:cs="Times New Roman"/>
                <w:spacing w:val="30"/>
              </w:rPr>
              <w:t xml:space="preserve"> </w:t>
            </w:r>
            <w:r>
              <w:rPr>
                <w:spacing w:val="-7"/>
              </w:rPr>
              <w:t>转让</w:t>
            </w:r>
            <w:r>
              <w:rPr>
                <w:spacing w:val="-54"/>
              </w:rPr>
              <w:t xml:space="preserve"> </w:t>
            </w:r>
            <w:r>
              <w:rPr>
                <w:spacing w:val="-7"/>
              </w:rPr>
              <w:t>、</w:t>
            </w:r>
            <w:r>
              <w:rPr>
                <w:spacing w:val="-44"/>
              </w:rPr>
              <w:t xml:space="preserve"> </w:t>
            </w:r>
            <w:r>
              <w:rPr>
                <w:spacing w:val="-7"/>
              </w:rPr>
              <w:t>冒</w:t>
            </w:r>
          </w:p>
          <w:p>
            <w:pPr>
              <w:pStyle w:val="TableText"/>
              <w:ind w:left="109"/>
              <w:spacing w:before="29" w:line="216" w:lineRule="auto"/>
              <w:rPr/>
            </w:pPr>
            <w:r>
              <w:rPr>
                <w:spacing w:val="28"/>
              </w:rPr>
              <w:t>用安全生产</w:t>
            </w:r>
          </w:p>
          <w:p>
            <w:pPr>
              <w:pStyle w:val="TableText"/>
              <w:ind w:left="113"/>
              <w:spacing w:before="29" w:line="216" w:lineRule="auto"/>
              <w:rPr/>
            </w:pPr>
            <w:r>
              <w:rPr>
                <w:spacing w:val="-2"/>
              </w:rPr>
              <w:t>许</w:t>
            </w:r>
            <w:r>
              <w:rPr>
                <w:spacing w:val="-40"/>
              </w:rPr>
              <w:t xml:space="preserve"> </w:t>
            </w:r>
            <w:r>
              <w:rPr>
                <w:spacing w:val="-2"/>
              </w:rPr>
              <w:t>可</w:t>
            </w:r>
            <w:r>
              <w:rPr>
                <w:spacing w:val="-44"/>
              </w:rPr>
              <w:t xml:space="preserve"> </w:t>
            </w:r>
            <w:r>
              <w:rPr>
                <w:spacing w:val="-2"/>
              </w:rPr>
              <w:t>证</w:t>
            </w:r>
            <w:r>
              <w:rPr>
                <w:spacing w:val="-47"/>
              </w:rPr>
              <w:t xml:space="preserve"> </w:t>
            </w:r>
            <w:r>
              <w:rPr>
                <w:spacing w:val="-2"/>
              </w:rPr>
              <w:t>或者</w:t>
            </w:r>
          </w:p>
          <w:p>
            <w:pPr>
              <w:pStyle w:val="TableText"/>
              <w:ind w:left="107"/>
              <w:spacing w:before="29" w:line="215" w:lineRule="auto"/>
              <w:rPr/>
            </w:pPr>
            <w:r>
              <w:rPr>
                <w:spacing w:val="2"/>
              </w:rPr>
              <w:t>使</w:t>
            </w:r>
            <w:r>
              <w:rPr>
                <w:spacing w:val="-46"/>
              </w:rPr>
              <w:t xml:space="preserve"> </w:t>
            </w:r>
            <w:r>
              <w:rPr>
                <w:spacing w:val="2"/>
              </w:rPr>
              <w:t>用伪</w:t>
            </w:r>
            <w:r>
              <w:rPr>
                <w:spacing w:val="-45"/>
              </w:rPr>
              <w:t xml:space="preserve"> </w:t>
            </w:r>
            <w:r>
              <w:rPr>
                <w:spacing w:val="2"/>
              </w:rPr>
              <w:t>造</w:t>
            </w:r>
            <w:r>
              <w:rPr>
                <w:spacing w:val="-31"/>
              </w:rPr>
              <w:t xml:space="preserve"> </w:t>
            </w:r>
            <w:r>
              <w:rPr>
                <w:spacing w:val="2"/>
              </w:rPr>
              <w:t>的</w:t>
            </w:r>
          </w:p>
          <w:p>
            <w:pPr>
              <w:pStyle w:val="TableText"/>
              <w:ind w:left="116" w:right="107" w:hanging="3"/>
              <w:spacing w:before="29" w:line="248" w:lineRule="auto"/>
              <w:rPr/>
            </w:pPr>
            <w:r>
              <w:rPr>
                <w:spacing w:val="-2"/>
              </w:rPr>
              <w:t>安</w:t>
            </w:r>
            <w:r>
              <w:rPr>
                <w:spacing w:val="-46"/>
              </w:rPr>
              <w:t xml:space="preserve"> </w:t>
            </w:r>
            <w:r>
              <w:rPr>
                <w:spacing w:val="-2"/>
              </w:rPr>
              <w:t>全</w:t>
            </w:r>
            <w:r>
              <w:rPr>
                <w:spacing w:val="-38"/>
              </w:rPr>
              <w:t xml:space="preserve"> </w:t>
            </w:r>
            <w:r>
              <w:rPr>
                <w:spacing w:val="-2"/>
              </w:rPr>
              <w:t>生</w:t>
            </w:r>
            <w:r>
              <w:rPr>
                <w:spacing w:val="-47"/>
              </w:rPr>
              <w:t xml:space="preserve"> </w:t>
            </w:r>
            <w:r>
              <w:rPr>
                <w:spacing w:val="-2"/>
              </w:rPr>
              <w:t>产许</w:t>
            </w:r>
            <w:r>
              <w:rPr/>
              <w:t xml:space="preserve"> </w:t>
            </w:r>
            <w:r>
              <w:rPr>
                <w:spacing w:val="-8"/>
              </w:rPr>
              <w:t>可证</w:t>
            </w:r>
          </w:p>
        </w:tc>
        <w:tc>
          <w:tcPr>
            <w:tcW w:w="6265"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0" w:right="106" w:firstLine="357"/>
              <w:spacing w:before="59" w:line="246" w:lineRule="auto"/>
              <w:rPr/>
            </w:pPr>
            <w:r>
              <w:rPr>
                <w:b/>
                <w:bCs/>
                <w:spacing w:val="-1"/>
              </w:rPr>
              <w:t>《安全生产许可证条例》第十三条</w:t>
            </w:r>
            <w:r>
              <w:rPr>
                <w:spacing w:val="-1"/>
              </w:rPr>
              <w:t xml:space="preserve"> </w:t>
            </w:r>
            <w:r>
              <w:rPr>
                <w:spacing w:val="-1"/>
              </w:rPr>
              <w:t>企业不得转让、冒用安全生产许可证</w:t>
            </w:r>
            <w:r>
              <w:rPr>
                <w:spacing w:val="18"/>
              </w:rPr>
              <w:t xml:space="preserve"> </w:t>
            </w:r>
            <w:r>
              <w:rPr>
                <w:spacing w:val="-1"/>
              </w:rPr>
              <w:t>或者使用伪造的安全生产许可证。</w:t>
            </w:r>
          </w:p>
          <w:p>
            <w:pPr>
              <w:pStyle w:val="TableText"/>
              <w:ind w:left="117" w:right="106" w:firstLine="350"/>
              <w:spacing w:line="246" w:lineRule="auto"/>
              <w:rPr/>
            </w:pPr>
            <w:r>
              <w:rPr>
                <w:b/>
                <w:bCs/>
                <w:spacing w:val="-1"/>
              </w:rPr>
              <w:t>《非煤矿矿山企业安全生产许可证实施办法》第二十七条</w:t>
            </w:r>
            <w:r>
              <w:rPr>
                <w:spacing w:val="-1"/>
              </w:rPr>
              <w:t xml:space="preserve"> </w:t>
            </w:r>
            <w:r>
              <w:rPr>
                <w:spacing w:val="-1"/>
              </w:rPr>
              <w:t>非煤矿矿山企</w:t>
            </w:r>
            <w:r>
              <w:rPr/>
              <w:t xml:space="preserve"> </w:t>
            </w:r>
            <w:r>
              <w:rPr>
                <w:spacing w:val="-1"/>
              </w:rPr>
              <w:t>业不得转让、冒用、买卖、出租、出借或者使用伪造的安全生产许可证。</w:t>
            </w:r>
          </w:p>
        </w:tc>
        <w:tc>
          <w:tcPr>
            <w:tcW w:w="5537" w:type="dxa"/>
            <w:vAlign w:val="top"/>
          </w:tcPr>
          <w:p>
            <w:pPr>
              <w:pStyle w:val="TableText"/>
              <w:ind w:left="110" w:right="58" w:firstLine="358"/>
              <w:spacing w:before="55" w:line="246" w:lineRule="auto"/>
              <w:jc w:val="both"/>
              <w:rPr/>
            </w:pPr>
            <w:r>
              <w:rPr>
                <w:b/>
                <w:bCs/>
                <w:spacing w:val="-1"/>
              </w:rPr>
              <w:t>《安全生产许可证条例》第二十一条</w:t>
            </w:r>
            <w:r>
              <w:rPr>
                <w:spacing w:val="-1"/>
              </w:rPr>
              <w:t xml:space="preserve"> </w:t>
            </w:r>
            <w:r>
              <w:rPr>
                <w:spacing w:val="-1"/>
              </w:rPr>
              <w:t>违反本条例规定，转让安</w:t>
            </w:r>
            <w:r>
              <w:rPr>
                <w:spacing w:val="4"/>
              </w:rPr>
              <w:t xml:space="preserve"> </w:t>
            </w:r>
            <w:r>
              <w:rPr>
                <w:spacing w:val="-9"/>
              </w:rPr>
              <w:t>全生产许可证的，没收违法所得，处</w:t>
            </w:r>
            <w:r>
              <w:rPr>
                <w:spacing w:val="-16"/>
              </w:rPr>
              <w:t xml:space="preserve"> </w:t>
            </w:r>
            <w:r>
              <w:rPr>
                <w:rFonts w:ascii="Times New Roman" w:hAnsi="Times New Roman" w:eastAsia="Times New Roman" w:cs="Times New Roman"/>
                <w:spacing w:val="-9"/>
              </w:rPr>
              <w:t>10</w:t>
            </w:r>
            <w:r>
              <w:rPr>
                <w:rFonts w:ascii="Times New Roman" w:hAnsi="Times New Roman" w:eastAsia="Times New Roman" w:cs="Times New Roman"/>
                <w:spacing w:val="14"/>
                <w:w w:val="101"/>
              </w:rPr>
              <w:t xml:space="preserve"> </w:t>
            </w:r>
            <w:r>
              <w:rPr>
                <w:spacing w:val="-9"/>
              </w:rPr>
              <w:t>万元以上</w:t>
            </w:r>
            <w:r>
              <w:rPr>
                <w:spacing w:val="-36"/>
              </w:rPr>
              <w:t xml:space="preserve"> </w:t>
            </w:r>
            <w:r>
              <w:rPr>
                <w:rFonts w:ascii="Times New Roman" w:hAnsi="Times New Roman" w:eastAsia="Times New Roman" w:cs="Times New Roman"/>
                <w:spacing w:val="-9"/>
              </w:rPr>
              <w:t>50</w:t>
            </w:r>
            <w:r>
              <w:rPr>
                <w:rFonts w:ascii="Times New Roman" w:hAnsi="Times New Roman" w:eastAsia="Times New Roman" w:cs="Times New Roman"/>
                <w:spacing w:val="16"/>
                <w:w w:val="101"/>
              </w:rPr>
              <w:t xml:space="preserve"> </w:t>
            </w:r>
            <w:r>
              <w:rPr>
                <w:spacing w:val="-9"/>
              </w:rPr>
              <w:t>万元以下的罚款，</w:t>
            </w:r>
            <w:r>
              <w:rPr/>
              <w:t xml:space="preserve"> </w:t>
            </w:r>
            <w:r>
              <w:rPr>
                <w:spacing w:val="-3"/>
              </w:rPr>
              <w:t>并吊销其安全生产许可证；构成犯罪的，依法追究刑事责任；接受转</w:t>
            </w:r>
            <w:r>
              <w:rPr>
                <w:spacing w:val="5"/>
              </w:rPr>
              <w:t xml:space="preserve"> </w:t>
            </w:r>
            <w:r>
              <w:rPr>
                <w:spacing w:val="-1"/>
              </w:rPr>
              <w:t>让的，依照本条例第十九条的规定处罚。</w:t>
            </w:r>
          </w:p>
          <w:p>
            <w:pPr>
              <w:pStyle w:val="TableText"/>
              <w:ind w:left="113" w:right="104" w:firstLine="384"/>
              <w:spacing w:line="246" w:lineRule="auto"/>
              <w:rPr/>
            </w:pPr>
            <w:r>
              <w:rPr>
                <w:spacing w:val="-4"/>
              </w:rPr>
              <w:t>冒用安全生产许可证或者使用伪造的安全生产许可证的，依照本</w:t>
            </w:r>
            <w:r>
              <w:rPr/>
              <w:t xml:space="preserve"> </w:t>
            </w:r>
            <w:r>
              <w:rPr>
                <w:spacing w:val="-1"/>
              </w:rPr>
              <w:t>条例第十九条的规定处罚。</w:t>
            </w:r>
          </w:p>
          <w:p>
            <w:pPr>
              <w:pStyle w:val="TableText"/>
              <w:ind w:left="111" w:right="104" w:firstLine="357"/>
              <w:spacing w:line="246" w:lineRule="auto"/>
              <w:jc w:val="both"/>
              <w:rPr/>
            </w:pPr>
            <w:r>
              <w:rPr>
                <w:b/>
                <w:bCs/>
                <w:spacing w:val="-2"/>
              </w:rPr>
              <w:t>《非煤矿矿山企业安全生产许可证实施办法》第四十一条</w:t>
            </w:r>
            <w:r>
              <w:rPr>
                <w:spacing w:val="-2"/>
              </w:rPr>
              <w:t xml:space="preserve"> </w:t>
            </w:r>
            <w:r>
              <w:rPr>
                <w:spacing w:val="-2"/>
              </w:rPr>
              <w:t>取得</w:t>
            </w:r>
            <w:r>
              <w:rPr>
                <w:spacing w:val="15"/>
              </w:rPr>
              <w:t xml:space="preserve"> </w:t>
            </w:r>
            <w:r>
              <w:rPr>
                <w:spacing w:val="-3"/>
              </w:rPr>
              <w:t>安全生产许可证的非煤矿矿山企业有下列行为之一的，吊销其安全生</w:t>
            </w:r>
            <w:r>
              <w:rPr>
                <w:spacing w:val="5"/>
              </w:rPr>
              <w:t xml:space="preserve"> </w:t>
            </w:r>
            <w:r>
              <w:rPr>
                <w:spacing w:val="-2"/>
              </w:rPr>
              <w:t>产许可证：</w:t>
            </w:r>
          </w:p>
          <w:p>
            <w:pPr>
              <w:pStyle w:val="TableText"/>
              <w:ind w:left="117" w:right="104" w:firstLine="352"/>
              <w:spacing w:line="230" w:lineRule="auto"/>
              <w:rPr/>
            </w:pPr>
            <w:r>
              <w:rPr>
                <w:spacing w:val="-3"/>
              </w:rPr>
              <w:t>（一）倒卖、出租、出借或者以其他形式非法转让安全生产许可</w:t>
            </w:r>
            <w:r>
              <w:rPr>
                <w:spacing w:val="1"/>
              </w:rPr>
              <w:t xml:space="preserve"> </w:t>
            </w:r>
            <w:r>
              <w:rPr>
                <w:spacing w:val="-5"/>
              </w:rPr>
              <w:t>证的；</w:t>
            </w:r>
          </w:p>
          <w:p>
            <w:pPr>
              <w:pStyle w:val="TableText"/>
              <w:ind w:left="110" w:right="104" w:firstLine="358"/>
              <w:spacing w:before="30" w:line="230" w:lineRule="auto"/>
              <w:rPr/>
            </w:pPr>
            <w:r>
              <w:rPr>
                <w:spacing w:val="-3"/>
              </w:rPr>
              <w:t>（二）暂扣安全生产许可证后未按期整改或者整改后仍不具备安</w:t>
            </w:r>
            <w:r>
              <w:rPr>
                <w:spacing w:val="1"/>
              </w:rPr>
              <w:t xml:space="preserve"> </w:t>
            </w:r>
            <w:r>
              <w:rPr>
                <w:spacing w:val="-1"/>
              </w:rPr>
              <w:t>全生产条件的。</w:t>
            </w:r>
          </w:p>
          <w:p>
            <w:pPr>
              <w:pStyle w:val="TableText"/>
              <w:ind w:left="114" w:right="104" w:firstLine="355"/>
              <w:spacing w:before="32" w:line="246" w:lineRule="auto"/>
              <w:jc w:val="both"/>
              <w:rPr/>
            </w:pPr>
            <w:r>
              <w:rPr>
                <w:b/>
                <w:bCs/>
                <w:spacing w:val="-2"/>
              </w:rPr>
              <w:t>《非煤矿矿山企业安全生产许可证实施办法》第四十二条</w:t>
            </w:r>
            <w:r>
              <w:rPr>
                <w:spacing w:val="-2"/>
              </w:rPr>
              <w:t xml:space="preserve"> </w:t>
            </w:r>
            <w:r>
              <w:rPr>
                <w:spacing w:val="-2"/>
              </w:rPr>
              <w:t>非煤</w:t>
            </w:r>
            <w:r>
              <w:rPr>
                <w:spacing w:val="15"/>
              </w:rPr>
              <w:t xml:space="preserve"> </w:t>
            </w:r>
            <w:r>
              <w:rPr>
                <w:spacing w:val="-3"/>
              </w:rPr>
              <w:t>矿矿山企业有下列行为之一的，责令停止生产，没收违法所得，并处</w:t>
            </w:r>
            <w:r>
              <w:rPr>
                <w:spacing w:val="2"/>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9"/>
              </w:rPr>
              <w:t xml:space="preserve"> </w:t>
            </w:r>
            <w:r>
              <w:rPr>
                <w:spacing w:val="-4"/>
              </w:rPr>
              <w:t>万元以上</w:t>
            </w:r>
            <w:r>
              <w:rPr>
                <w:spacing w:val="-36"/>
              </w:rPr>
              <w:t xml:space="preserve"> </w:t>
            </w:r>
            <w:r>
              <w:rPr>
                <w:rFonts w:ascii="Times New Roman" w:hAnsi="Times New Roman" w:eastAsia="Times New Roman" w:cs="Times New Roman"/>
                <w:spacing w:val="-4"/>
              </w:rPr>
              <w:t>50</w:t>
            </w:r>
            <w:r>
              <w:rPr>
                <w:rFonts w:ascii="Times New Roman" w:hAnsi="Times New Roman" w:eastAsia="Times New Roman" w:cs="Times New Roman"/>
                <w:spacing w:val="16"/>
                <w:w w:val="102"/>
              </w:rPr>
              <w:t xml:space="preserve"> </w:t>
            </w:r>
            <w:r>
              <w:rPr>
                <w:spacing w:val="-4"/>
              </w:rPr>
              <w:t>万元以下的罚款：</w:t>
            </w:r>
          </w:p>
          <w:p>
            <w:pPr>
              <w:pStyle w:val="TableText"/>
              <w:ind w:left="469"/>
              <w:spacing w:line="213" w:lineRule="auto"/>
              <w:rPr/>
            </w:pPr>
            <w:r>
              <w:rPr>
                <w:spacing w:val="-1"/>
              </w:rPr>
              <w:t>（一）未取得安全生产许可证，擅自进行生产的；</w:t>
            </w:r>
          </w:p>
          <w:p>
            <w:pPr>
              <w:pStyle w:val="TableText"/>
              <w:ind w:left="469"/>
              <w:spacing w:before="32" w:line="214" w:lineRule="auto"/>
              <w:rPr/>
            </w:pPr>
            <w:r>
              <w:rPr>
                <w:spacing w:val="-1"/>
              </w:rPr>
              <w:t>（二）接受转让的安全生产许可证的；</w:t>
            </w:r>
          </w:p>
          <w:p>
            <w:pPr>
              <w:pStyle w:val="TableText"/>
              <w:ind w:left="469"/>
              <w:spacing w:before="32" w:line="214" w:lineRule="auto"/>
              <w:rPr/>
            </w:pPr>
            <w:r>
              <w:rPr>
                <w:spacing w:val="-1"/>
              </w:rPr>
              <w:t>（三）冒用安全生产许可证的；</w:t>
            </w:r>
          </w:p>
          <w:p>
            <w:pPr>
              <w:pStyle w:val="TableText"/>
              <w:ind w:left="469"/>
              <w:spacing w:before="31" w:line="213" w:lineRule="auto"/>
              <w:rPr/>
            </w:pPr>
            <w:r>
              <w:rPr>
                <w:spacing w:val="-1"/>
              </w:rPr>
              <w:t>（四）使用伪造的安全生产许可证的。</w:t>
            </w:r>
          </w:p>
        </w:tc>
        <w:tc>
          <w:tcPr>
            <w:tcW w:w="1012"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3156" w:hRule="atLeast"/>
        </w:trPr>
        <w:tc>
          <w:tcPr>
            <w:tcW w:w="802"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35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960" w:type="dxa"/>
            <w:vAlign w:val="top"/>
          </w:tcPr>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06"/>
              <w:spacing w:before="59" w:line="217" w:lineRule="auto"/>
              <w:rPr/>
            </w:pPr>
            <w:r>
              <w:rPr>
                <w:spacing w:val="4"/>
              </w:rPr>
              <w:t>基本图纸</w:t>
            </w:r>
          </w:p>
          <w:p>
            <w:pPr>
              <w:pStyle w:val="TableText"/>
              <w:ind w:left="107"/>
              <w:spacing w:before="27" w:line="216" w:lineRule="auto"/>
              <w:rPr/>
            </w:pPr>
            <w:r>
              <w:rPr>
                <w:spacing w:val="4"/>
              </w:rPr>
              <w:t>及与实际</w:t>
            </w:r>
          </w:p>
          <w:p>
            <w:pPr>
              <w:pStyle w:val="TableText"/>
              <w:ind w:left="114"/>
              <w:spacing w:before="29" w:line="216" w:lineRule="auto"/>
              <w:rPr/>
            </w:pPr>
            <w:r>
              <w:rPr>
                <w:spacing w:val="-3"/>
              </w:rPr>
              <w:t>符合情况</w:t>
            </w:r>
          </w:p>
        </w:tc>
        <w:tc>
          <w:tcPr>
            <w:tcW w:w="1257"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09"/>
              <w:spacing w:before="59" w:line="214" w:lineRule="auto"/>
              <w:rPr/>
            </w:pPr>
            <w:r>
              <w:rPr>
                <w:spacing w:val="28"/>
              </w:rPr>
              <w:t>未保存基本</w:t>
            </w:r>
          </w:p>
          <w:p>
            <w:pPr>
              <w:pStyle w:val="TableText"/>
              <w:ind w:left="113" w:right="107" w:firstLine="17"/>
              <w:spacing w:before="31" w:line="247" w:lineRule="auto"/>
              <w:rPr/>
            </w:pPr>
            <w:r>
              <w:rPr>
                <w:spacing w:val="22"/>
              </w:rPr>
              <w:t>图纸或图实</w:t>
            </w:r>
            <w:r>
              <w:rPr>
                <w:spacing w:val="2"/>
              </w:rPr>
              <w:t xml:space="preserve"> </w:t>
            </w:r>
            <w:r>
              <w:rPr>
                <w:spacing w:val="-6"/>
              </w:rPr>
              <w:t>不符</w:t>
            </w:r>
          </w:p>
        </w:tc>
        <w:tc>
          <w:tcPr>
            <w:tcW w:w="6265" w:type="dxa"/>
            <w:vAlign w:val="top"/>
          </w:tcPr>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4" w:firstLine="350"/>
              <w:spacing w:before="1" w:line="245" w:lineRule="auto"/>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25"/>
              </w:rPr>
              <w:t xml:space="preserve"> </w:t>
            </w:r>
            <w:r>
              <w:rPr>
                <w:rFonts w:ascii="Times New Roman" w:hAnsi="Times New Roman" w:eastAsia="Times New Roman" w:cs="Times New Roman"/>
                <w:b/>
                <w:bCs/>
                <w:spacing w:val="-1"/>
              </w:rPr>
              <w:t>16423-2020</w:t>
            </w:r>
            <w:r>
              <w:rPr>
                <w:b/>
                <w:bCs/>
                <w:spacing w:val="-1"/>
              </w:rPr>
              <w:t>）</w:t>
            </w:r>
            <w:r>
              <w:rPr>
                <w:rFonts w:ascii="Times New Roman" w:hAnsi="Times New Roman" w:eastAsia="Times New Roman" w:cs="Times New Roman"/>
                <w:b/>
                <w:bCs/>
                <w:spacing w:val="-1"/>
              </w:rPr>
              <w:t>4.1.10  </w:t>
            </w:r>
            <w:r>
              <w:rPr>
                <w:spacing w:val="-1"/>
              </w:rPr>
              <w:t>地下矿山应保存</w:t>
            </w:r>
            <w:r>
              <w:rPr/>
              <w:t xml:space="preserve"> </w:t>
            </w:r>
            <w:r>
              <w:rPr>
                <w:spacing w:val="-1"/>
              </w:rPr>
              <w:t>下列图纸，并根据实际情况的变化及时更新：</w:t>
            </w:r>
          </w:p>
          <w:p>
            <w:pPr>
              <w:pStyle w:val="TableText"/>
              <w:ind w:left="478"/>
              <w:spacing w:before="1" w:line="214" w:lineRule="auto"/>
              <w:rPr/>
            </w:pPr>
            <w:r>
              <w:rPr>
                <w:spacing w:val="-1"/>
              </w:rPr>
              <w:t>—矿区地形地质图、水文地质图（含平面和剖面</w:t>
            </w:r>
            <w:r>
              <w:rPr>
                <w:spacing w:val="10"/>
              </w:rPr>
              <w:t>）；</w:t>
            </w:r>
          </w:p>
          <w:p>
            <w:pPr>
              <w:pStyle w:val="TableText"/>
              <w:ind w:left="478"/>
              <w:spacing w:before="30" w:line="214" w:lineRule="auto"/>
              <w:rPr/>
            </w:pPr>
            <w:r>
              <w:rPr>
                <w:spacing w:val="-3"/>
              </w:rPr>
              <w:t>—开拓系统图；</w:t>
            </w:r>
          </w:p>
          <w:p>
            <w:pPr>
              <w:pStyle w:val="TableText"/>
              <w:ind w:left="478"/>
              <w:spacing w:before="31" w:line="214" w:lineRule="auto"/>
              <w:rPr/>
            </w:pPr>
            <w:r>
              <w:rPr>
                <w:spacing w:val="-3"/>
              </w:rPr>
              <w:t>—中段平面图；</w:t>
            </w:r>
          </w:p>
          <w:p>
            <w:pPr>
              <w:pStyle w:val="TableText"/>
              <w:ind w:left="478"/>
              <w:spacing w:before="31" w:line="214" w:lineRule="auto"/>
              <w:rPr/>
            </w:pPr>
            <w:r>
              <w:rPr>
                <w:spacing w:val="-3"/>
              </w:rPr>
              <w:t>—通风系统图；</w:t>
            </w:r>
          </w:p>
          <w:p>
            <w:pPr>
              <w:pStyle w:val="TableText"/>
              <w:ind w:left="478"/>
              <w:spacing w:before="31" w:line="213" w:lineRule="auto"/>
              <w:rPr/>
            </w:pPr>
            <w:r>
              <w:rPr>
                <w:spacing w:val="-2"/>
              </w:rPr>
              <w:t>—井上、井下对照图；</w:t>
            </w:r>
          </w:p>
        </w:tc>
        <w:tc>
          <w:tcPr>
            <w:tcW w:w="5537" w:type="dxa"/>
            <w:vAlign w:val="top"/>
          </w:tcPr>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5"/>
              <w:spacing w:before="2" w:line="245" w:lineRule="auto"/>
              <w:jc w:val="both"/>
              <w:rPr/>
            </w:pPr>
            <w:r>
              <w:rPr>
                <w:b/>
                <w:bCs/>
                <w:spacing w:val="-2"/>
              </w:rPr>
              <w:t>《安全生产违法行为行政处罚办法》第四十五条第一项、第二</w:t>
            </w:r>
            <w:r>
              <w:rPr>
                <w:spacing w:val="8"/>
              </w:rPr>
              <w:t xml:space="preserve">  </w:t>
            </w:r>
            <w:r>
              <w:rPr>
                <w:b/>
                <w:bCs/>
              </w:rPr>
              <w:t>项</w:t>
            </w:r>
            <w:r>
              <w:rPr/>
              <w:t xml:space="preserve"> </w:t>
            </w:r>
            <w:r>
              <w:rPr/>
              <w:t>生产经营单位及其主要负责人或者其他人员有下列行为之一的，</w:t>
            </w:r>
            <w:r>
              <w:rPr>
                <w:spacing w:val="13"/>
              </w:rPr>
              <w:t xml:space="preserve"> </w:t>
            </w:r>
            <w:r>
              <w:rPr>
                <w:spacing w:val="-4"/>
              </w:rPr>
              <w:t>给予警告，并可以对生产经营单位处以</w:t>
            </w:r>
            <w:r>
              <w:rPr>
                <w:spacing w:val="-2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万元以下罚款，</w:t>
            </w:r>
            <w:r>
              <w:rPr/>
              <w:t xml:space="preserve"> </w:t>
            </w:r>
            <w:r>
              <w:rPr>
                <w:spacing w:val="-4"/>
              </w:rPr>
              <w:t>对其主要负责人、其他有关人员处以</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2"/>
              </w:rPr>
              <w:t xml:space="preserve"> </w:t>
            </w:r>
            <w:r>
              <w:rPr>
                <w:spacing w:val="-4"/>
              </w:rPr>
              <w:t>千元以</w:t>
            </w:r>
            <w:r>
              <w:rPr>
                <w:spacing w:val="-5"/>
              </w:rPr>
              <w:t>上</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万元以下的罚款：</w:t>
            </w:r>
          </w:p>
          <w:p>
            <w:pPr>
              <w:pStyle w:val="TableText"/>
              <w:ind w:left="469"/>
              <w:spacing w:before="2" w:line="214" w:lineRule="auto"/>
              <w:rPr/>
            </w:pPr>
            <w:r>
              <w:rPr>
                <w:spacing w:val="-1"/>
              </w:rPr>
              <w:t>（一）违法操作规程或者安全管理规定作业的；</w:t>
            </w:r>
          </w:p>
          <w:p>
            <w:pPr>
              <w:pStyle w:val="TableText"/>
              <w:ind w:left="110" w:right="207" w:firstLine="358"/>
              <w:spacing w:before="32" w:line="230" w:lineRule="auto"/>
              <w:rPr/>
            </w:pPr>
            <w:r>
              <w:rPr/>
              <w:t>（二）故意提供虚假情况或者隐瞒存在的事故隐</w:t>
            </w:r>
            <w:r>
              <w:rPr>
                <w:spacing w:val="-1"/>
              </w:rPr>
              <w:t>患以及其他安</w:t>
            </w:r>
            <w:r>
              <w:rPr/>
              <w:t xml:space="preserve"> </w:t>
            </w:r>
            <w:r>
              <w:rPr>
                <w:spacing w:val="-2"/>
              </w:rPr>
              <w:t>全问题的；</w:t>
            </w:r>
          </w:p>
          <w:p>
            <w:pPr>
              <w:pStyle w:val="TableText"/>
              <w:ind w:left="469"/>
              <w:spacing w:before="31" w:line="213" w:lineRule="auto"/>
              <w:rPr/>
            </w:pPr>
            <w:r>
              <w:rPr>
                <w:b/>
                <w:bCs/>
                <w:spacing w:val="-1"/>
              </w:rPr>
              <w:t>《中华人民共和国安全生产法》第六十五条第三</w:t>
            </w:r>
            <w:r>
              <w:rPr>
                <w:b/>
                <w:bCs/>
                <w:spacing w:val="-2"/>
              </w:rPr>
              <w:t>项</w:t>
            </w:r>
            <w:r>
              <w:rPr>
                <w:spacing w:val="-2"/>
              </w:rPr>
              <w:t xml:space="preserve"> </w:t>
            </w:r>
            <w:r>
              <w:rPr>
                <w:spacing w:val="-2"/>
              </w:rPr>
              <w:t>应急管理部</w:t>
            </w:r>
          </w:p>
        </w:tc>
        <w:tc>
          <w:tcPr>
            <w:tcW w:w="101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68"/>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5552" w:hRule="atLeast"/>
        </w:trPr>
        <w:tc>
          <w:tcPr>
            <w:tcW w:w="802" w:type="dxa"/>
            <w:vAlign w:val="top"/>
          </w:tcPr>
          <w:p>
            <w:pPr>
              <w:rPr>
                <w:rFonts w:ascii="Arial"/>
                <w:sz w:val="21"/>
              </w:rPr>
            </w:pPr>
            <w:r/>
          </w:p>
        </w:tc>
        <w:tc>
          <w:tcPr>
            <w:tcW w:w="960" w:type="dxa"/>
            <w:vAlign w:val="top"/>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478"/>
              <w:spacing w:before="55" w:line="214" w:lineRule="auto"/>
              <w:rPr/>
            </w:pPr>
            <w:r>
              <w:rPr>
                <w:spacing w:val="-2"/>
              </w:rPr>
              <w:t>—压风、供水、排水系统图；</w:t>
            </w:r>
          </w:p>
          <w:p>
            <w:pPr>
              <w:pStyle w:val="TableText"/>
              <w:ind w:left="478"/>
              <w:spacing w:before="31" w:line="214" w:lineRule="auto"/>
              <w:rPr/>
            </w:pPr>
            <w:r>
              <w:rPr>
                <w:spacing w:val="-3"/>
              </w:rPr>
              <w:t>—通信系统图</w:t>
            </w:r>
          </w:p>
          <w:p>
            <w:pPr>
              <w:pStyle w:val="TableText"/>
              <w:ind w:left="478"/>
              <w:spacing w:before="31" w:line="214" w:lineRule="auto"/>
              <w:rPr/>
            </w:pPr>
            <w:r>
              <w:rPr>
                <w:spacing w:val="-2"/>
              </w:rPr>
              <w:t>—供配电系统图；</w:t>
            </w:r>
          </w:p>
          <w:p>
            <w:pPr>
              <w:pStyle w:val="TableText"/>
              <w:ind w:left="478"/>
              <w:spacing w:before="31" w:line="214" w:lineRule="auto"/>
              <w:rPr/>
            </w:pPr>
            <w:r>
              <w:rPr>
                <w:spacing w:val="-2"/>
              </w:rPr>
              <w:t>—井下避灾路线图；</w:t>
            </w:r>
          </w:p>
          <w:p>
            <w:pPr>
              <w:pStyle w:val="TableText"/>
              <w:ind w:left="478"/>
              <w:spacing w:before="31" w:line="214" w:lineRule="auto"/>
              <w:rPr/>
            </w:pPr>
            <w:r>
              <w:rPr>
                <w:spacing w:val="-1"/>
              </w:rPr>
              <w:t>—相邻采取或者矿山与本矿山空间位置关系图。</w:t>
            </w:r>
          </w:p>
          <w:p>
            <w:pPr>
              <w:pStyle w:val="TableText"/>
              <w:ind w:left="491"/>
              <w:spacing w:before="31" w:line="214" w:lineRule="auto"/>
              <w:rPr/>
            </w:pPr>
            <w:r>
              <w:rPr>
                <w:spacing w:val="-4"/>
              </w:rPr>
              <w:t>图中应正确标记：</w:t>
            </w:r>
          </w:p>
          <w:p>
            <w:pPr>
              <w:pStyle w:val="TableText"/>
              <w:ind w:left="478"/>
              <w:spacing w:before="31" w:line="214" w:lineRule="auto"/>
              <w:rPr/>
            </w:pPr>
            <w:r>
              <w:rPr>
                <w:spacing w:val="-1"/>
              </w:rPr>
              <w:t>—已掘进巷道和计划掘进巷道的位置、名称、规格；</w:t>
            </w:r>
          </w:p>
          <w:p>
            <w:pPr>
              <w:pStyle w:val="TableText"/>
              <w:ind w:left="121" w:right="106" w:firstLine="357"/>
              <w:spacing w:before="32" w:line="246" w:lineRule="auto"/>
              <w:rPr/>
            </w:pPr>
            <w:r>
              <w:rPr>
                <w:spacing w:val="-3"/>
              </w:rPr>
              <w:t>—采空区和已充填采空区、废弃井巷和计划开采的采场的位置、名称与尺</w:t>
            </w:r>
            <w:r>
              <w:rPr>
                <w:spacing w:val="9"/>
              </w:rPr>
              <w:t xml:space="preserve"> </w:t>
            </w:r>
            <w:r>
              <w:rPr>
                <w:spacing w:val="-10"/>
              </w:rPr>
              <w:t>寸；</w:t>
            </w:r>
          </w:p>
          <w:p>
            <w:pPr>
              <w:pStyle w:val="TableText"/>
              <w:ind w:left="478"/>
              <w:spacing w:before="1" w:line="213" w:lineRule="auto"/>
              <w:rPr/>
            </w:pPr>
            <w:r>
              <w:rPr>
                <w:spacing w:val="-1"/>
              </w:rPr>
              <w:t>—通风、防尘、防火、防水、排水等主要设备和设置的位置；</w:t>
            </w:r>
          </w:p>
          <w:p>
            <w:pPr>
              <w:pStyle w:val="TableText"/>
              <w:ind w:left="478"/>
              <w:spacing w:before="32" w:line="214" w:lineRule="auto"/>
              <w:rPr/>
            </w:pPr>
            <w:r>
              <w:rPr>
                <w:spacing w:val="-3"/>
              </w:rPr>
              <w:t>—风流方向，人员安全撤离的路线和安全出</w:t>
            </w:r>
            <w:r>
              <w:rPr>
                <w:spacing w:val="-44"/>
              </w:rPr>
              <w:t xml:space="preserve"> </w:t>
            </w:r>
            <w:r>
              <w:rPr>
                <w:spacing w:val="-3"/>
              </w:rPr>
              <w:t>口；</w:t>
            </w:r>
          </w:p>
          <w:p>
            <w:pPr>
              <w:pStyle w:val="TableText"/>
              <w:ind w:left="478"/>
              <w:spacing w:before="31" w:line="214" w:lineRule="auto"/>
              <w:rPr/>
            </w:pPr>
            <w:r>
              <w:rPr>
                <w:spacing w:val="-2"/>
              </w:rPr>
              <w:t>—井下通信设备位置；</w:t>
            </w:r>
          </w:p>
          <w:p>
            <w:pPr>
              <w:pStyle w:val="TableText"/>
              <w:ind w:left="478"/>
              <w:spacing w:before="31" w:line="214" w:lineRule="auto"/>
              <w:rPr/>
            </w:pPr>
            <w:r>
              <w:rPr>
                <w:spacing w:val="-1"/>
              </w:rPr>
              <w:t>—采空区及废弃井巷的处理方式、井度、现状及地表塌陷区的位置。</w:t>
            </w:r>
          </w:p>
          <w:p>
            <w:pPr>
              <w:pStyle w:val="TableText"/>
              <w:ind w:left="117" w:right="106" w:firstLine="350"/>
              <w:spacing w:before="31" w:line="246" w:lineRule="auto"/>
              <w:rPr/>
            </w:pPr>
            <w:r>
              <w:rPr>
                <w:b/>
                <w:bCs/>
                <w:spacing w:val="-1"/>
              </w:rPr>
              <w:t>《金属非金属矿山重大事故隐患判定标准》</w:t>
            </w:r>
            <w:r>
              <w:rPr>
                <w:spacing w:val="-1"/>
              </w:rPr>
              <w:t xml:space="preserve"> </w:t>
            </w:r>
            <w:r>
              <w:rPr>
                <w:spacing w:val="-1"/>
              </w:rPr>
              <w:t>一、金属非金属地下矿山重</w:t>
            </w:r>
            <w:r>
              <w:rPr>
                <w:spacing w:val="10"/>
              </w:rPr>
              <w:t xml:space="preserve"> </w:t>
            </w:r>
            <w:r>
              <w:rPr>
                <w:spacing w:val="-3"/>
              </w:rPr>
              <w:t>大事故隐患</w:t>
            </w:r>
          </w:p>
          <w:p>
            <w:pPr>
              <w:pStyle w:val="TableText"/>
              <w:ind w:left="468"/>
              <w:spacing w:before="1" w:line="216" w:lineRule="auto"/>
              <w:rPr/>
            </w:pPr>
            <w:r>
              <w:rPr>
                <w:spacing w:val="-1"/>
              </w:rPr>
              <w:t>（四）地下矿山现状图纸存在下列情形之一的：</w:t>
            </w:r>
          </w:p>
          <w:p>
            <w:pPr>
              <w:pStyle w:val="TableText"/>
              <w:ind w:left="112" w:right="106" w:firstLine="371"/>
              <w:spacing w:before="29" w:line="230" w:lineRule="auto"/>
              <w:rPr/>
            </w:pPr>
            <w:r>
              <w:rPr>
                <w:rFonts w:ascii="Times New Roman" w:hAnsi="Times New Roman" w:eastAsia="Times New Roman" w:cs="Times New Roman"/>
                <w:spacing w:val="-1"/>
              </w:rPr>
              <w:t>1.</w:t>
            </w:r>
            <w:r>
              <w:rPr>
                <w:spacing w:val="-1"/>
              </w:rPr>
              <w:t>未保存《金属非金属矿山安全规程》（</w:t>
            </w:r>
            <w:r>
              <w:rPr>
                <w:rFonts w:ascii="Times New Roman" w:hAnsi="Times New Roman" w:eastAsia="Times New Roman" w:cs="Times New Roman"/>
                <w:spacing w:val="-1"/>
              </w:rPr>
              <w:t>GB</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16423-2020</w:t>
            </w:r>
            <w:r>
              <w:rPr>
                <w:spacing w:val="-1"/>
              </w:rPr>
              <w:t>）第</w:t>
            </w:r>
            <w:r>
              <w:rPr>
                <w:spacing w:val="-42"/>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1.10 </w:t>
            </w:r>
            <w:r>
              <w:rPr>
                <w:rFonts w:ascii="Times New Roman" w:hAnsi="Times New Roman" w:eastAsia="Times New Roman" w:cs="Times New Roman"/>
                <w:spacing w:val="-2"/>
              </w:rPr>
              <w:t xml:space="preserve"> </w:t>
            </w:r>
            <w:r>
              <w:rPr>
                <w:spacing w:val="-2"/>
              </w:rPr>
              <w:t>条规</w:t>
            </w:r>
            <w:r>
              <w:rPr/>
              <w:t xml:space="preserve"> </w:t>
            </w:r>
            <w:r>
              <w:rPr>
                <w:spacing w:val="-1"/>
              </w:rPr>
              <w:t>定的图纸，或者生产矿山每</w:t>
            </w:r>
            <w:r>
              <w:rPr>
                <w:spacing w:val="-37"/>
              </w:rPr>
              <w:t xml:space="preserve"> </w:t>
            </w:r>
            <w:r>
              <w:rPr>
                <w:rFonts w:ascii="Times New Roman" w:hAnsi="Times New Roman" w:eastAsia="Times New Roman" w:cs="Times New Roman"/>
                <w:spacing w:val="-1"/>
              </w:rPr>
              <w:t>3 </w:t>
            </w:r>
            <w:r>
              <w:rPr>
                <w:spacing w:val="-1"/>
              </w:rPr>
              <w:t>个月、基建矿山每</w:t>
            </w:r>
            <w:r>
              <w:rPr>
                <w:spacing w:val="-24"/>
              </w:rPr>
              <w:t xml:space="preserve"> </w:t>
            </w:r>
            <w:r>
              <w:rPr>
                <w:rFonts w:ascii="Times New Roman" w:hAnsi="Times New Roman" w:eastAsia="Times New Roman" w:cs="Times New Roman"/>
                <w:spacing w:val="-1"/>
              </w:rPr>
              <w:t>1 </w:t>
            </w:r>
            <w:r>
              <w:rPr>
                <w:spacing w:val="-1"/>
              </w:rPr>
              <w:t>个月未更</w:t>
            </w:r>
            <w:r>
              <w:rPr>
                <w:spacing w:val="-2"/>
              </w:rPr>
              <w:t>新上述图纸；</w:t>
            </w:r>
          </w:p>
          <w:p>
            <w:pPr>
              <w:pStyle w:val="TableText"/>
              <w:ind w:left="466"/>
              <w:spacing w:before="31" w:line="214" w:lineRule="auto"/>
              <w:rPr/>
            </w:pPr>
            <w:r>
              <w:rPr>
                <w:rFonts w:ascii="Times New Roman" w:hAnsi="Times New Roman" w:eastAsia="Times New Roman" w:cs="Times New Roman"/>
              </w:rPr>
              <w:t>2.</w:t>
            </w:r>
            <w:r>
              <w:rPr/>
              <w:t>岩体移动范围内的地面建构筑物、运输道路及沟谷河流</w:t>
            </w:r>
            <w:r>
              <w:rPr>
                <w:spacing w:val="-1"/>
              </w:rPr>
              <w:t>与实际不符；</w:t>
            </w:r>
          </w:p>
          <w:p>
            <w:pPr>
              <w:pStyle w:val="TableText"/>
              <w:ind w:left="470"/>
              <w:spacing w:before="32" w:line="214" w:lineRule="auto"/>
              <w:rPr/>
            </w:pPr>
            <w:r>
              <w:rPr>
                <w:rFonts w:ascii="Times New Roman" w:hAnsi="Times New Roman" w:eastAsia="Times New Roman" w:cs="Times New Roman"/>
                <w:spacing w:val="-1"/>
              </w:rPr>
              <w:t>3.</w:t>
            </w:r>
            <w:r>
              <w:rPr>
                <w:spacing w:val="-1"/>
              </w:rPr>
              <w:t>开拓工程和采准工程的井巷或者井下采区与实际不符；</w:t>
            </w:r>
          </w:p>
          <w:p>
            <w:pPr>
              <w:pStyle w:val="TableText"/>
              <w:ind w:left="466"/>
              <w:spacing w:before="31" w:line="214" w:lineRule="auto"/>
              <w:rPr/>
            </w:pPr>
            <w:r>
              <w:rPr>
                <w:rFonts w:ascii="Times New Roman" w:hAnsi="Times New Roman" w:eastAsia="Times New Roman" w:cs="Times New Roman"/>
                <w:spacing w:val="-1"/>
              </w:rPr>
              <w:t>4.</w:t>
            </w:r>
            <w:r>
              <w:rPr>
                <w:spacing w:val="-1"/>
              </w:rPr>
              <w:t>相邻矿山采区位置关系与实际不符；</w:t>
            </w:r>
          </w:p>
          <w:p>
            <w:pPr>
              <w:pStyle w:val="TableText"/>
              <w:ind w:left="119" w:right="106" w:firstLine="352"/>
              <w:spacing w:before="31" w:line="229" w:lineRule="auto"/>
              <w:rPr/>
            </w:pPr>
            <w:r>
              <w:rPr>
                <w:rFonts w:ascii="Times New Roman" w:hAnsi="Times New Roman" w:eastAsia="Times New Roman" w:cs="Times New Roman"/>
                <w:spacing w:val="-1"/>
              </w:rPr>
              <w:t>5.</w:t>
            </w:r>
            <w:r>
              <w:rPr>
                <w:spacing w:val="-1"/>
              </w:rPr>
              <w:t>采空区和废弃井巷的位置、处理方式、现状，以及地表塌陷区的位</w:t>
            </w:r>
            <w:r>
              <w:rPr>
                <w:spacing w:val="-2"/>
              </w:rPr>
              <w:t>置与</w:t>
            </w:r>
            <w:r>
              <w:rPr/>
              <w:t xml:space="preserve"> </w:t>
            </w:r>
            <w:r>
              <w:rPr>
                <w:spacing w:val="-4"/>
              </w:rPr>
              <w:t>实际不符。</w:t>
            </w:r>
          </w:p>
        </w:tc>
        <w:tc>
          <w:tcPr>
            <w:tcW w:w="5537" w:type="dxa"/>
            <w:vAlign w:val="top"/>
          </w:tcPr>
          <w:p>
            <w:pPr>
              <w:pStyle w:val="TableText"/>
              <w:ind w:left="115" w:right="104" w:firstLine="16"/>
              <w:spacing w:before="56" w:line="246" w:lineRule="auto"/>
              <w:jc w:val="both"/>
              <w:rPr/>
            </w:pPr>
            <w:r>
              <w:rPr>
                <w:spacing w:val="2"/>
              </w:rPr>
              <w:t>门和其他负有安全生产监督管理职责的部门依法开展安全生产行政</w:t>
            </w:r>
            <w:r>
              <w:rPr>
                <w:spacing w:val="16"/>
              </w:rPr>
              <w:t xml:space="preserve"> </w:t>
            </w:r>
            <w:r>
              <w:rPr>
                <w:spacing w:val="-3"/>
              </w:rPr>
              <w:t>执法工作，对生产经营单位执行有关安全生产的法律、法规和国家标</w:t>
            </w:r>
            <w:r>
              <w:rPr>
                <w:spacing w:val="1"/>
              </w:rPr>
              <w:t xml:space="preserve"> </w:t>
            </w:r>
            <w:r>
              <w:rPr>
                <w:spacing w:val="-1"/>
              </w:rPr>
              <w:t>准或者行业标准的情况进行监督检查，行使以下职权：</w:t>
            </w:r>
          </w:p>
          <w:p>
            <w:pPr>
              <w:pStyle w:val="TableText"/>
              <w:ind w:left="113" w:right="104" w:firstLine="355"/>
              <w:spacing w:before="3" w:line="245"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3156" w:hRule="atLeast"/>
        </w:trPr>
        <w:tc>
          <w:tcPr>
            <w:tcW w:w="802"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35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960"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09"/>
              <w:spacing w:before="59" w:line="214" w:lineRule="auto"/>
              <w:rPr/>
            </w:pPr>
            <w:r>
              <w:rPr>
                <w:spacing w:val="-2"/>
              </w:rPr>
              <w:t>采掘系统</w:t>
            </w:r>
          </w:p>
        </w:tc>
        <w:tc>
          <w:tcPr>
            <w:tcW w:w="1257"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8" w:right="107" w:firstLine="1"/>
              <w:spacing w:before="58" w:line="250" w:lineRule="auto"/>
              <w:rPr/>
            </w:pPr>
            <w:r>
              <w:rPr>
                <w:rFonts w:ascii="Times New Roman" w:hAnsi="Times New Roman" w:eastAsia="Times New Roman" w:cs="Times New Roman"/>
              </w:rPr>
              <w:t>3.</w:t>
            </w:r>
            <w:r>
              <w:rPr>
                <w:rFonts w:ascii="Times New Roman" w:hAnsi="Times New Roman" w:eastAsia="Times New Roman" w:cs="Times New Roman"/>
                <w:spacing w:val="-24"/>
              </w:rPr>
              <w:t xml:space="preserve"> </w:t>
            </w:r>
            <w:r>
              <w:rPr>
                <w:rFonts w:ascii="Times New Roman" w:hAnsi="Times New Roman" w:eastAsia="Times New Roman" w:cs="Times New Roman"/>
              </w:rPr>
              <w:t>1</w:t>
            </w:r>
            <w:r>
              <w:rPr>
                <w:rFonts w:ascii="Times New Roman" w:hAnsi="Times New Roman" w:eastAsia="Times New Roman" w:cs="Times New Roman"/>
                <w:spacing w:val="22"/>
              </w:rPr>
              <w:t xml:space="preserve"> </w:t>
            </w:r>
            <w:r>
              <w:rPr/>
              <w:t>矿井的安</w:t>
            </w:r>
            <w:r>
              <w:rPr/>
              <w:t xml:space="preserve"> </w:t>
            </w:r>
            <w:r>
              <w:rPr>
                <w:spacing w:val="-3"/>
              </w:rPr>
              <w:t>全出</w:t>
            </w:r>
            <w:r>
              <w:rPr>
                <w:spacing w:val="-49"/>
              </w:rPr>
              <w:t xml:space="preserve"> </w:t>
            </w:r>
            <w:r>
              <w:rPr>
                <w:spacing w:val="-3"/>
              </w:rPr>
              <w:t>口</w:t>
            </w:r>
          </w:p>
        </w:tc>
        <w:tc>
          <w:tcPr>
            <w:tcW w:w="6265" w:type="dxa"/>
            <w:vAlign w:val="top"/>
          </w:tcPr>
          <w:p>
            <w:pPr>
              <w:pStyle w:val="TableText"/>
              <w:ind w:left="110" w:right="104"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4" w:right="106" w:firstLine="353"/>
              <w:spacing w:line="246" w:lineRule="auto"/>
              <w:rPr/>
            </w:pPr>
            <w:r>
              <w:rPr>
                <w:b/>
                <w:bCs/>
                <w:spacing w:val="-5"/>
              </w:rPr>
              <w:t>《金属非金属矿山安全规程》（</w:t>
            </w:r>
            <w:r>
              <w:rPr>
                <w:rFonts w:ascii="Times New Roman" w:hAnsi="Times New Roman" w:eastAsia="Times New Roman" w:cs="Times New Roman"/>
                <w:b/>
                <w:bCs/>
                <w:spacing w:val="-5"/>
              </w:rPr>
              <w:t>GB</w:t>
            </w:r>
            <w:r>
              <w:rPr>
                <w:rFonts w:ascii="Times New Roman" w:hAnsi="Times New Roman" w:eastAsia="Times New Roman" w:cs="Times New Roman"/>
                <w:b/>
                <w:bCs/>
                <w:spacing w:val="16"/>
                <w:w w:val="101"/>
              </w:rPr>
              <w:t xml:space="preserve"> </w:t>
            </w:r>
            <w:r>
              <w:rPr>
                <w:rFonts w:ascii="Times New Roman" w:hAnsi="Times New Roman" w:eastAsia="Times New Roman" w:cs="Times New Roman"/>
                <w:b/>
                <w:bCs/>
                <w:spacing w:val="-5"/>
              </w:rPr>
              <w:t>16423-2020</w:t>
            </w:r>
            <w:r>
              <w:rPr>
                <w:b/>
                <w:bCs/>
                <w:spacing w:val="-5"/>
              </w:rPr>
              <w:t>）</w:t>
            </w:r>
            <w:r>
              <w:rPr>
                <w:spacing w:val="-20"/>
              </w:rPr>
              <w:t xml:space="preserve"> </w:t>
            </w:r>
            <w:r>
              <w:rPr>
                <w:rFonts w:ascii="Times New Roman" w:hAnsi="Times New Roman" w:eastAsia="Times New Roman" w:cs="Times New Roman"/>
                <w:spacing w:val="-5"/>
              </w:rPr>
              <w:t>6.</w:t>
            </w:r>
            <w:r>
              <w:rPr>
                <w:rFonts w:ascii="Times New Roman" w:hAnsi="Times New Roman" w:eastAsia="Times New Roman" w:cs="Times New Roman"/>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 </w:t>
            </w:r>
            <w:r>
              <w:rPr>
                <w:spacing w:val="-5"/>
              </w:rPr>
              <w:t>矿井的安全出</w:t>
            </w:r>
            <w:r>
              <w:rPr>
                <w:spacing w:val="-51"/>
              </w:rPr>
              <w:t xml:space="preserve"> </w:t>
            </w:r>
            <w:r>
              <w:rPr>
                <w:spacing w:val="-5"/>
              </w:rPr>
              <w:t>口</w:t>
            </w:r>
            <w:r>
              <w:rPr/>
              <w:t xml:space="preserve"> </w:t>
            </w:r>
            <w:r>
              <w:rPr>
                <w:spacing w:val="-2"/>
              </w:rPr>
              <w:t>应符合下列规定：</w:t>
            </w:r>
          </w:p>
          <w:p>
            <w:pPr>
              <w:pStyle w:val="TableText"/>
              <w:ind w:left="142" w:right="106" w:firstLine="336"/>
              <w:spacing w:before="1" w:line="245" w:lineRule="auto"/>
              <w:rPr/>
            </w:pPr>
            <w:r>
              <w:rPr>
                <w:spacing w:val="-3"/>
              </w:rPr>
              <w:t>—每个矿井至少应有两个相互独立、间距不小于</w:t>
            </w:r>
            <w:r>
              <w:rPr>
                <w:spacing w:val="-38"/>
              </w:rPr>
              <w:t xml:space="preserve"> </w:t>
            </w:r>
            <w:r>
              <w:rPr>
                <w:rFonts w:ascii="Times New Roman" w:hAnsi="Times New Roman" w:eastAsia="Times New Roman" w:cs="Times New Roman"/>
                <w:spacing w:val="-3"/>
              </w:rPr>
              <w:t>30m</w:t>
            </w:r>
            <w:r>
              <w:rPr>
                <w:spacing w:val="-3"/>
              </w:rPr>
              <w:t>、直达地面的安全出</w:t>
            </w:r>
            <w:r>
              <w:rPr/>
              <w:t xml:space="preserve"> </w:t>
            </w:r>
            <w:r>
              <w:rPr>
                <w:spacing w:val="-5"/>
              </w:rPr>
              <w:t>口；矿体一翼走向长度超过</w:t>
            </w:r>
            <w:r>
              <w:rPr>
                <w:spacing w:val="-9"/>
              </w:rPr>
              <w:t xml:space="preserve"> </w:t>
            </w:r>
            <w:r>
              <w:rPr>
                <w:rFonts w:ascii="Times New Roman" w:hAnsi="Times New Roman" w:eastAsia="Times New Roman" w:cs="Times New Roman"/>
                <w:spacing w:val="-5"/>
              </w:rPr>
              <w:t>1000m</w:t>
            </w:r>
            <w:r>
              <w:rPr>
                <w:rFonts w:ascii="Times New Roman" w:hAnsi="Times New Roman" w:eastAsia="Times New Roman" w:cs="Times New Roman"/>
                <w:spacing w:val="24"/>
                <w:w w:val="101"/>
              </w:rPr>
              <w:t xml:space="preserve"> </w:t>
            </w:r>
            <w:r>
              <w:rPr>
                <w:spacing w:val="-5"/>
              </w:rPr>
              <w:t>时，此翼应有安全出</w:t>
            </w:r>
            <w:r>
              <w:rPr>
                <w:spacing w:val="-51"/>
              </w:rPr>
              <w:t xml:space="preserve"> </w:t>
            </w:r>
            <w:r>
              <w:rPr>
                <w:spacing w:val="-5"/>
              </w:rPr>
              <w:t>口。</w:t>
            </w:r>
          </w:p>
          <w:p>
            <w:pPr>
              <w:pStyle w:val="TableText"/>
              <w:ind w:left="117" w:right="106" w:firstLine="360"/>
              <w:spacing w:before="1" w:line="246" w:lineRule="auto"/>
              <w:rPr/>
            </w:pPr>
            <w:r>
              <w:rPr>
                <w:spacing w:val="-4"/>
              </w:rPr>
              <w:t>—每个生产水平或中段至少应有两个便于行人的安全出</w:t>
            </w:r>
            <w:r>
              <w:rPr>
                <w:spacing w:val="-49"/>
              </w:rPr>
              <w:t xml:space="preserve"> </w:t>
            </w:r>
            <w:r>
              <w:rPr>
                <w:spacing w:val="-4"/>
              </w:rPr>
              <w:t>口，并应同通往地</w:t>
            </w:r>
            <w:r>
              <w:rPr/>
              <w:t xml:space="preserve"> </w:t>
            </w:r>
            <w:r>
              <w:rPr>
                <w:spacing w:val="-2"/>
              </w:rPr>
              <w:t>面的安全出口相通；</w:t>
            </w:r>
          </w:p>
          <w:p>
            <w:pPr>
              <w:pStyle w:val="TableText"/>
              <w:ind w:left="478"/>
              <w:spacing w:line="213" w:lineRule="auto"/>
              <w:rPr/>
            </w:pPr>
            <w:r>
              <w:rPr>
                <w:spacing w:val="-1"/>
              </w:rPr>
              <w:t>—井巷的分道口应有路标，注明其所在地点及通往地面出口的方向。</w:t>
            </w:r>
          </w:p>
        </w:tc>
        <w:tc>
          <w:tcPr>
            <w:tcW w:w="5537" w:type="dxa"/>
            <w:vAlign w:val="top"/>
          </w:tcPr>
          <w:p>
            <w:pPr>
              <w:spacing w:line="356" w:lineRule="auto"/>
              <w:rPr>
                <w:rFonts w:ascii="Arial"/>
                <w:sz w:val="21"/>
              </w:rPr>
            </w:pPr>
            <w:r/>
          </w:p>
          <w:p>
            <w:pPr>
              <w:pStyle w:val="TableText"/>
              <w:ind w:left="111" w:right="104" w:firstLine="357"/>
              <w:spacing w:before="59"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7" w:right="73" w:firstLine="263"/>
              <w:spacing w:line="246" w:lineRule="auto"/>
              <w:jc w:val="both"/>
              <w:rPr/>
            </w:pPr>
            <w:r>
              <w:rPr>
                <w:b/>
                <w:bCs/>
                <w:spacing w:val="2"/>
              </w:rPr>
              <w:t>《安全生产违法行为行政处罚办法》第四十五条第</w:t>
            </w:r>
            <w:r>
              <w:rPr>
                <w:b/>
                <w:bCs/>
                <w:spacing w:val="1"/>
              </w:rPr>
              <w:t>一项</w:t>
            </w:r>
            <w:r>
              <w:rPr>
                <w:spacing w:val="1"/>
              </w:rPr>
              <w:t xml:space="preserve"> </w:t>
            </w:r>
            <w:r>
              <w:rPr>
                <w:spacing w:val="1"/>
              </w:rPr>
              <w:t>生产经</w:t>
            </w:r>
            <w:r>
              <w:rPr/>
              <w:t xml:space="preserve"> </w:t>
            </w:r>
            <w:r>
              <w:rPr>
                <w:spacing w:val="-2"/>
              </w:rPr>
              <w:t>营单位及其主要负责人或者其他人员有下列行为之一的，给予警告，</w:t>
            </w:r>
            <w:r>
              <w:rPr/>
              <w:t xml:space="preserve"> </w:t>
            </w:r>
            <w:r>
              <w:rPr>
                <w:spacing w:val="-5"/>
              </w:rPr>
              <w:t>并可以对生产经营单位处以</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w:t>
            </w:r>
            <w:r>
              <w:rPr>
                <w:spacing w:val="-6"/>
              </w:rPr>
              <w:t>主要负</w:t>
            </w:r>
            <w:r>
              <w:rPr/>
              <w:t xml:space="preserve"> </w:t>
            </w:r>
            <w:r>
              <w:rPr>
                <w:spacing w:val="-4"/>
              </w:rPr>
              <w:t>责人、其他有关人员处以</w:t>
            </w:r>
            <w:r>
              <w:rPr>
                <w:spacing w:val="-9"/>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rPr>
              <w:t xml:space="preserve"> </w:t>
            </w:r>
            <w:r>
              <w:rPr>
                <w:spacing w:val="-4"/>
              </w:rPr>
              <w:t>千元以上</w:t>
            </w:r>
            <w:r>
              <w:rPr>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rPr>
              <w:t xml:space="preserve"> </w:t>
            </w:r>
            <w:r>
              <w:rPr>
                <w:spacing w:val="-4"/>
              </w:rPr>
              <w:t>万元以下的罚款：</w:t>
            </w:r>
          </w:p>
          <w:p>
            <w:pPr>
              <w:pStyle w:val="TableText"/>
              <w:ind w:left="380"/>
              <w:spacing w:line="214" w:lineRule="auto"/>
              <w:rPr/>
            </w:pPr>
            <w:r>
              <w:rPr>
                <w:spacing w:val="-1"/>
              </w:rPr>
              <w:t>（一）违法操作规程或者安全管理规定作业的；</w:t>
            </w:r>
          </w:p>
        </w:tc>
        <w:tc>
          <w:tcPr>
            <w:tcW w:w="101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spacing w:line="82" w:lineRule="exact"/>
        <w:rPr>
          <w:rFonts w:ascii="Arial"/>
          <w:sz w:val="7"/>
        </w:rPr>
      </w:pPr>
      <w:r/>
    </w:p>
    <w:p>
      <w:pPr>
        <w:spacing w:line="82" w:lineRule="exact"/>
        <w:sectPr>
          <w:footerReference w:type="default" r:id="rId69"/>
          <w:pgSz w:w="16839" w:h="11906"/>
          <w:pgMar w:top="400" w:right="500" w:bottom="1672" w:left="499" w:header="0" w:footer="1419"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3153"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478"/>
              <w:spacing w:before="55" w:line="214" w:lineRule="auto"/>
              <w:rPr/>
            </w:pPr>
            <w:r>
              <w:rPr>
                <w:spacing w:val="-1"/>
              </w:rPr>
              <w:t>—安全出口应定期检查，保证其处于良好状态。</w:t>
            </w:r>
          </w:p>
          <w:p>
            <w:pPr>
              <w:pStyle w:val="TableText"/>
              <w:ind w:left="117" w:right="106" w:firstLine="410"/>
              <w:spacing w:before="30" w:line="246" w:lineRule="auto"/>
              <w:rPr/>
            </w:pPr>
            <w:r>
              <w:rPr>
                <w:b/>
                <w:bCs/>
                <w:spacing w:val="-3"/>
              </w:rPr>
              <w:t>《金属非金属矿山重大事故隐患判定标准》</w:t>
            </w:r>
            <w:r>
              <w:rPr>
                <w:spacing w:val="-3"/>
              </w:rPr>
              <w:t xml:space="preserve"> </w:t>
            </w:r>
            <w:r>
              <w:rPr>
                <w:spacing w:val="-3"/>
              </w:rPr>
              <w:t>一、金属非金属地下矿山重</w:t>
            </w:r>
            <w:r>
              <w:rPr>
                <w:spacing w:val="14"/>
              </w:rPr>
              <w:t xml:space="preserve"> </w:t>
            </w:r>
            <w:r>
              <w:rPr>
                <w:spacing w:val="-3"/>
              </w:rPr>
              <w:t>大事故隐患</w:t>
            </w:r>
          </w:p>
          <w:p>
            <w:pPr>
              <w:pStyle w:val="TableText"/>
              <w:ind w:left="528"/>
              <w:spacing w:line="216" w:lineRule="auto"/>
              <w:rPr/>
            </w:pPr>
            <w:r>
              <w:rPr>
                <w:spacing w:val="-1"/>
              </w:rPr>
              <w:t>（一）安全出口存在下列情形之一的：</w:t>
            </w:r>
          </w:p>
          <w:p>
            <w:pPr>
              <w:pStyle w:val="TableText"/>
              <w:ind w:left="541"/>
              <w:spacing w:before="29" w:line="214" w:lineRule="auto"/>
              <w:rPr/>
            </w:pPr>
            <w:r>
              <w:rPr>
                <w:spacing w:val="-2"/>
              </w:rPr>
              <w:t>1.矿井直达地面的独立安全出口少于</w:t>
            </w:r>
            <w:r>
              <w:rPr>
                <w:spacing w:val="-15"/>
              </w:rPr>
              <w:t xml:space="preserve"> </w:t>
            </w:r>
            <w:r>
              <w:rPr>
                <w:spacing w:val="-2"/>
              </w:rPr>
              <w:t>2</w:t>
            </w:r>
            <w:r>
              <w:rPr>
                <w:spacing w:val="-37"/>
              </w:rPr>
              <w:t xml:space="preserve"> </w:t>
            </w:r>
            <w:r>
              <w:rPr>
                <w:spacing w:val="-2"/>
              </w:rPr>
              <w:t>个，或者与设计不一致；</w:t>
            </w:r>
          </w:p>
          <w:p>
            <w:pPr>
              <w:pStyle w:val="TableText"/>
              <w:ind w:left="110" w:right="111" w:firstLine="427"/>
              <w:spacing w:before="31" w:line="230" w:lineRule="auto"/>
              <w:rPr/>
            </w:pPr>
            <w:r>
              <w:rPr>
                <w:spacing w:val="-3"/>
              </w:rPr>
              <w:t>2.矿井只有两个独立直达地面的安全出口且安全出口的间距小于</w:t>
            </w:r>
            <w:r>
              <w:rPr>
                <w:spacing w:val="-17"/>
              </w:rPr>
              <w:t xml:space="preserve"> </w:t>
            </w:r>
            <w:r>
              <w:rPr>
                <w:spacing w:val="-3"/>
              </w:rPr>
              <w:t>30</w:t>
            </w:r>
            <w:r>
              <w:rPr>
                <w:spacing w:val="-34"/>
              </w:rPr>
              <w:t xml:space="preserve"> </w:t>
            </w:r>
            <w:r>
              <w:rPr>
                <w:spacing w:val="-3"/>
              </w:rPr>
              <w:t>米，</w:t>
            </w:r>
            <w:r>
              <w:rPr/>
              <w:t xml:space="preserve"> </w:t>
            </w:r>
            <w:r>
              <w:rPr>
                <w:spacing w:val="-3"/>
              </w:rPr>
              <w:t>或者矿体一翼走向长度超过</w:t>
            </w:r>
            <w:r>
              <w:rPr>
                <w:spacing w:val="-16"/>
              </w:rPr>
              <w:t xml:space="preserve"> </w:t>
            </w:r>
            <w:r>
              <w:rPr>
                <w:spacing w:val="-3"/>
              </w:rPr>
              <w:t>1000</w:t>
            </w:r>
            <w:r>
              <w:rPr>
                <w:spacing w:val="-34"/>
              </w:rPr>
              <w:t xml:space="preserve"> </w:t>
            </w:r>
            <w:r>
              <w:rPr>
                <w:spacing w:val="-3"/>
              </w:rPr>
              <w:t>米且未在此翼设置安全出</w:t>
            </w:r>
            <w:r>
              <w:rPr>
                <w:spacing w:val="-50"/>
              </w:rPr>
              <w:t xml:space="preserve"> </w:t>
            </w:r>
            <w:r>
              <w:rPr>
                <w:spacing w:val="-3"/>
              </w:rPr>
              <w:t>口；</w:t>
            </w:r>
          </w:p>
          <w:p>
            <w:pPr>
              <w:pStyle w:val="TableText"/>
              <w:ind w:left="115" w:right="104" w:firstLine="428"/>
              <w:spacing w:before="31" w:line="230" w:lineRule="auto"/>
              <w:rPr/>
            </w:pPr>
            <w:r>
              <w:rPr>
                <w:spacing w:val="1"/>
              </w:rPr>
              <w:t>3.矿井的全部安全出口均为竖井且竖井内均未设置梯子间，或者作</w:t>
            </w:r>
            <w:r>
              <w:rPr/>
              <w:t>为主</w:t>
            </w:r>
            <w:r>
              <w:rPr/>
              <w:t xml:space="preserve"> </w:t>
            </w:r>
            <w:r>
              <w:rPr>
                <w:spacing w:val="-2"/>
              </w:rPr>
              <w:t>要安全出口的罐笼提升井只有</w:t>
            </w:r>
            <w:r>
              <w:rPr>
                <w:spacing w:val="-16"/>
              </w:rPr>
              <w:t xml:space="preserve"> </w:t>
            </w:r>
            <w:r>
              <w:rPr>
                <w:spacing w:val="-2"/>
              </w:rPr>
              <w:t>1</w:t>
            </w:r>
            <w:r>
              <w:rPr>
                <w:spacing w:val="-36"/>
              </w:rPr>
              <w:t xml:space="preserve"> </w:t>
            </w:r>
            <w:r>
              <w:rPr>
                <w:spacing w:val="-2"/>
              </w:rPr>
              <w:t>套提升系统且未设梯子间；</w:t>
            </w:r>
          </w:p>
          <w:p>
            <w:pPr>
              <w:pStyle w:val="TableText"/>
              <w:ind w:left="111" w:right="105" w:firstLine="424"/>
              <w:spacing w:before="32" w:line="230" w:lineRule="auto"/>
              <w:rPr/>
            </w:pPr>
            <w:r>
              <w:rPr>
                <w:spacing w:val="2"/>
              </w:rPr>
              <w:t>4.主要生产中段（水平）、单个采区、盘区或者矿块的安全出口少</w:t>
            </w:r>
            <w:r>
              <w:rPr>
                <w:spacing w:val="1"/>
              </w:rPr>
              <w:t>于</w:t>
            </w:r>
            <w:r>
              <w:rPr>
                <w:spacing w:val="-25"/>
              </w:rPr>
              <w:t xml:space="preserve"> </w:t>
            </w:r>
            <w:r>
              <w:rPr>
                <w:spacing w:val="1"/>
              </w:rPr>
              <w:t>2</w:t>
            </w:r>
            <w:r>
              <w:rPr/>
              <w:t xml:space="preserve"> </w:t>
            </w:r>
            <w:r>
              <w:rPr>
                <w:spacing w:val="-1"/>
              </w:rPr>
              <w:t>个，或者未与通往地面的安全出口相通；</w:t>
            </w:r>
          </w:p>
          <w:p>
            <w:pPr>
              <w:pStyle w:val="TableText"/>
              <w:ind w:left="133" w:right="104" w:firstLine="405"/>
              <w:spacing w:before="31" w:line="230" w:lineRule="auto"/>
              <w:rPr/>
            </w:pPr>
            <w:r>
              <w:rPr/>
              <w:t>5.安全出</w:t>
            </w:r>
            <w:r>
              <w:rPr>
                <w:spacing w:val="-48"/>
              </w:rPr>
              <w:t xml:space="preserve"> </w:t>
            </w:r>
            <w:r>
              <w:rPr/>
              <w:t>口出现堵塞或者其梯子、踏步等设施不能正常</w:t>
            </w:r>
            <w:r>
              <w:rPr>
                <w:spacing w:val="-1"/>
              </w:rPr>
              <w:t>使用，导致安全</w:t>
            </w:r>
            <w:r>
              <w:rPr/>
              <w:t xml:space="preserve"> </w:t>
            </w:r>
            <w:r>
              <w:rPr>
                <w:spacing w:val="-12"/>
              </w:rPr>
              <w:t>出</w:t>
            </w:r>
            <w:r>
              <w:rPr>
                <w:spacing w:val="-50"/>
              </w:rPr>
              <w:t xml:space="preserve"> </w:t>
            </w:r>
            <w:r>
              <w:rPr>
                <w:spacing w:val="-12"/>
              </w:rPr>
              <w:t>口不畅通。</w:t>
            </w:r>
          </w:p>
        </w:tc>
        <w:tc>
          <w:tcPr>
            <w:tcW w:w="5537" w:type="dxa"/>
            <w:vAlign w:val="top"/>
          </w:tcPr>
          <w:p>
            <w:pPr>
              <w:rPr>
                <w:rFonts w:ascii="Arial"/>
                <w:sz w:val="21"/>
              </w:rPr>
            </w:pPr>
            <w:r/>
          </w:p>
        </w:tc>
        <w:tc>
          <w:tcPr>
            <w:tcW w:w="1012" w:type="dxa"/>
            <w:vAlign w:val="top"/>
          </w:tcPr>
          <w:p>
            <w:pPr>
              <w:rPr>
                <w:rFonts w:ascii="Arial"/>
                <w:sz w:val="21"/>
              </w:rPr>
            </w:pPr>
            <w:r/>
          </w:p>
        </w:tc>
      </w:tr>
      <w:tr>
        <w:trPr>
          <w:trHeight w:val="1234"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354" w:lineRule="auto"/>
              <w:rPr>
                <w:rFonts w:ascii="Arial"/>
                <w:sz w:val="21"/>
              </w:rPr>
            </w:pPr>
            <w:r/>
          </w:p>
          <w:p>
            <w:pPr>
              <w:pStyle w:val="TableText"/>
              <w:ind w:left="110" w:right="107" w:hanging="1"/>
              <w:spacing w:before="58" w:line="251" w:lineRule="auto"/>
              <w:rPr/>
            </w:pPr>
            <w:r>
              <w:rPr>
                <w:rFonts w:ascii="Times New Roman" w:hAnsi="Times New Roman" w:eastAsia="Times New Roman" w:cs="Times New Roman"/>
              </w:rPr>
              <w:t>3.2</w:t>
            </w:r>
            <w:r>
              <w:rPr>
                <w:rFonts w:ascii="Times New Roman" w:hAnsi="Times New Roman" w:eastAsia="Times New Roman" w:cs="Times New Roman"/>
                <w:spacing w:val="43"/>
              </w:rPr>
              <w:t xml:space="preserve"> </w:t>
            </w:r>
            <w:r>
              <w:rPr/>
              <w:t>出入井管</w:t>
            </w:r>
            <w:r>
              <w:rPr/>
              <w:t xml:space="preserve"> </w:t>
            </w:r>
            <w:r>
              <w:rPr/>
              <w:t>理</w:t>
            </w:r>
          </w:p>
        </w:tc>
        <w:tc>
          <w:tcPr>
            <w:tcW w:w="6265" w:type="dxa"/>
            <w:vAlign w:val="top"/>
          </w:tcPr>
          <w:p>
            <w:pPr>
              <w:pStyle w:val="TableText"/>
              <w:ind w:left="108" w:right="106" w:firstLine="359"/>
              <w:spacing w:before="295" w:line="246" w:lineRule="auto"/>
              <w:jc w:val="both"/>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25"/>
                <w:w w:val="102"/>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4.7.8 </w:t>
            </w:r>
            <w:r>
              <w:rPr/>
              <w:t>地下矿山企业应</w:t>
            </w:r>
            <w:r>
              <w:rPr/>
              <w:t xml:space="preserve"> </w:t>
            </w:r>
            <w:r>
              <w:rPr>
                <w:spacing w:val="-2"/>
              </w:rPr>
              <w:t>建立健全下井人员出入矿井登记和检查制度。入井人员应</w:t>
            </w:r>
            <w:r>
              <w:rPr>
                <w:spacing w:val="-3"/>
              </w:rPr>
              <w:t>随身携带符合安全要</w:t>
            </w:r>
            <w:r>
              <w:rPr/>
              <w:t xml:space="preserve"> </w:t>
            </w:r>
            <w:r>
              <w:rPr>
                <w:spacing w:val="-1"/>
              </w:rPr>
              <w:t>求的照明灯具和自救器。</w:t>
            </w:r>
          </w:p>
        </w:tc>
        <w:tc>
          <w:tcPr>
            <w:tcW w:w="5537" w:type="dxa"/>
            <w:vAlign w:val="top"/>
          </w:tcPr>
          <w:p>
            <w:pPr>
              <w:pStyle w:val="TableText"/>
              <w:ind w:left="113" w:right="73" w:firstLine="356"/>
              <w:spacing w:before="54"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spacing w:line="354"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4355"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09" w:right="107"/>
              <w:spacing w:before="58" w:line="246" w:lineRule="auto"/>
              <w:rPr/>
            </w:pPr>
            <w:r>
              <w:rPr>
                <w:rFonts w:ascii="Times New Roman" w:hAnsi="Times New Roman" w:eastAsia="Times New Roman" w:cs="Times New Roman"/>
                <w:spacing w:val="2"/>
              </w:rPr>
              <w:t>3.3</w:t>
            </w:r>
            <w:r>
              <w:rPr>
                <w:rFonts w:ascii="Times New Roman" w:hAnsi="Times New Roman" w:eastAsia="Times New Roman" w:cs="Times New Roman"/>
                <w:spacing w:val="29"/>
              </w:rPr>
              <w:t xml:space="preserve"> </w:t>
            </w:r>
            <w:r>
              <w:rPr>
                <w:spacing w:val="2"/>
              </w:rPr>
              <w:t>顶板分级</w:t>
            </w:r>
            <w:r>
              <w:rPr/>
              <w:t xml:space="preserve"> </w:t>
            </w:r>
            <w:r>
              <w:rPr>
                <w:spacing w:val="-1"/>
              </w:rPr>
              <w:t>管</w:t>
            </w:r>
            <w:r>
              <w:rPr>
                <w:spacing w:val="-42"/>
              </w:rPr>
              <w:t xml:space="preserve"> </w:t>
            </w:r>
            <w:r>
              <w:rPr>
                <w:spacing w:val="-1"/>
              </w:rPr>
              <w:t>理</w:t>
            </w:r>
            <w:r>
              <w:rPr>
                <w:spacing w:val="-44"/>
              </w:rPr>
              <w:t xml:space="preserve"> </w:t>
            </w:r>
            <w:r>
              <w:rPr>
                <w:spacing w:val="-1"/>
              </w:rPr>
              <w:t>制度</w:t>
            </w:r>
            <w:r>
              <w:rPr>
                <w:spacing w:val="-47"/>
              </w:rPr>
              <w:t xml:space="preserve"> </w:t>
            </w:r>
            <w:r>
              <w:rPr>
                <w:spacing w:val="-1"/>
              </w:rPr>
              <w:t>或</w:t>
            </w:r>
          </w:p>
          <w:p>
            <w:pPr>
              <w:pStyle w:val="TableText"/>
              <w:ind w:left="110"/>
              <w:spacing w:line="214" w:lineRule="auto"/>
              <w:rPr/>
            </w:pPr>
            <w:r>
              <w:rPr>
                <w:spacing w:val="-2"/>
              </w:rPr>
              <w:t>管控措施</w:t>
            </w:r>
          </w:p>
        </w:tc>
        <w:tc>
          <w:tcPr>
            <w:tcW w:w="6265" w:type="dxa"/>
            <w:vAlign w:val="top"/>
          </w:tcPr>
          <w:p>
            <w:pPr>
              <w:spacing w:line="476" w:lineRule="auto"/>
              <w:rPr>
                <w:rFonts w:ascii="Arial"/>
                <w:sz w:val="21"/>
              </w:rPr>
            </w:pPr>
            <w:r/>
          </w:p>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06" w:right="106" w:firstLine="361"/>
              <w:spacing w:line="245"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5"/>
                <w:w w:val="102"/>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6.3.</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11"/>
              </w:rPr>
              <w:t xml:space="preserve"> </w:t>
            </w:r>
            <w:r>
              <w:rPr>
                <w:spacing w:val="-2"/>
              </w:rPr>
              <w:t>应</w:t>
            </w:r>
            <w:r>
              <w:rPr>
                <w:spacing w:val="-3"/>
              </w:rPr>
              <w:t>建立采场顶</w:t>
            </w:r>
            <w:r>
              <w:rPr/>
              <w:t xml:space="preserve"> </w:t>
            </w:r>
            <w:r>
              <w:rPr/>
              <w:t>板分级管理制度。对顶板不稳固的采场，应有监控手段和</w:t>
            </w:r>
            <w:r>
              <w:rPr>
                <w:spacing w:val="-1"/>
              </w:rPr>
              <w:t>处理措施。</w:t>
            </w:r>
          </w:p>
          <w:p>
            <w:pPr>
              <w:pStyle w:val="TableText"/>
              <w:ind w:left="112" w:right="106" w:firstLine="359"/>
              <w:spacing w:before="1" w:line="246" w:lineRule="auto"/>
              <w:jc w:val="both"/>
              <w:rPr/>
            </w:pPr>
            <w:r>
              <w:rPr>
                <w:spacing w:val="-3"/>
              </w:rPr>
              <w:t>人员需要进入的采场作业面的顶板和侧面应保持稳定，矿岩不稳固时应采</w:t>
            </w:r>
            <w:r>
              <w:rPr>
                <w:spacing w:val="16"/>
              </w:rPr>
              <w:t xml:space="preserve"> </w:t>
            </w:r>
            <w:r>
              <w:rPr>
                <w:spacing w:val="-2"/>
              </w:rPr>
              <w:t>取支护措施。因爆破或其他原因而破坏的支护应及</w:t>
            </w:r>
            <w:r>
              <w:rPr>
                <w:spacing w:val="-3"/>
              </w:rPr>
              <w:t>时修复，确认安全后方准作</w:t>
            </w:r>
            <w:r>
              <w:rPr/>
              <w:t xml:space="preserve"> </w:t>
            </w:r>
            <w:r>
              <w:rPr>
                <w:spacing w:val="-5"/>
              </w:rPr>
              <w:t>业。</w:t>
            </w:r>
          </w:p>
          <w:p>
            <w:pPr>
              <w:pStyle w:val="TableText"/>
              <w:ind w:left="117" w:right="106" w:firstLine="350"/>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10"/>
              </w:rPr>
              <w:t xml:space="preserve"> </w:t>
            </w:r>
            <w:r>
              <w:rPr>
                <w:spacing w:val="-3"/>
              </w:rPr>
              <w:t>大事故隐患</w:t>
            </w:r>
          </w:p>
          <w:p>
            <w:pPr>
              <w:pStyle w:val="TableText"/>
              <w:ind w:left="468"/>
              <w:spacing w:before="1" w:line="213" w:lineRule="auto"/>
              <w:rPr/>
            </w:pPr>
            <w:r>
              <w:rPr/>
              <w:t>（十九）巷道或者采场顶板未按照设计要求采</w:t>
            </w:r>
            <w:r>
              <w:rPr>
                <w:spacing w:val="-1"/>
              </w:rPr>
              <w:t>取支护措施。</w:t>
            </w:r>
          </w:p>
        </w:tc>
        <w:tc>
          <w:tcPr>
            <w:tcW w:w="5537" w:type="dxa"/>
            <w:vAlign w:val="top"/>
          </w:tcPr>
          <w:p>
            <w:pPr>
              <w:pStyle w:val="TableText"/>
              <w:ind w:left="111" w:right="104" w:firstLine="357"/>
              <w:spacing w:before="57"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3"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70"/>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4352"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6" w:right="107" w:hanging="7"/>
              <w:spacing w:before="58" w:line="245" w:lineRule="auto"/>
              <w:rPr/>
            </w:pPr>
            <w:r>
              <w:rPr>
                <w:rFonts w:ascii="Times New Roman" w:hAnsi="Times New Roman" w:eastAsia="Times New Roman" w:cs="Times New Roman"/>
                <w:spacing w:val="3"/>
              </w:rPr>
              <w:t>3.4</w:t>
            </w:r>
            <w:r>
              <w:rPr>
                <w:rFonts w:ascii="Times New Roman" w:hAnsi="Times New Roman" w:eastAsia="Times New Roman" w:cs="Times New Roman"/>
                <w:spacing w:val="22"/>
              </w:rPr>
              <w:t xml:space="preserve"> </w:t>
            </w:r>
            <w:r>
              <w:rPr>
                <w:spacing w:val="3"/>
              </w:rPr>
              <w:t>按设计要</w:t>
            </w:r>
            <w:r>
              <w:rPr/>
              <w:t xml:space="preserve"> </w:t>
            </w:r>
            <w:r>
              <w:rPr>
                <w:spacing w:val="-5"/>
              </w:rPr>
              <w:t>求</w:t>
            </w:r>
            <w:r>
              <w:rPr>
                <w:spacing w:val="-42"/>
              </w:rPr>
              <w:t xml:space="preserve"> </w:t>
            </w:r>
            <w:r>
              <w:rPr>
                <w:spacing w:val="-5"/>
              </w:rPr>
              <w:t>对</w:t>
            </w:r>
            <w:r>
              <w:rPr>
                <w:spacing w:val="-46"/>
              </w:rPr>
              <w:t xml:space="preserve"> </w:t>
            </w:r>
            <w:r>
              <w:rPr>
                <w:spacing w:val="-5"/>
              </w:rPr>
              <w:t>不稳</w:t>
            </w:r>
            <w:r>
              <w:rPr>
                <w:spacing w:val="-32"/>
              </w:rPr>
              <w:t xml:space="preserve"> </w:t>
            </w:r>
            <w:r>
              <w:rPr>
                <w:spacing w:val="-5"/>
              </w:rPr>
              <w:t>固</w:t>
            </w:r>
          </w:p>
          <w:p>
            <w:pPr>
              <w:pStyle w:val="TableText"/>
              <w:ind w:left="117" w:right="107" w:hanging="4"/>
              <w:spacing w:before="2" w:line="248" w:lineRule="auto"/>
              <w:rPr/>
            </w:pPr>
            <w:r>
              <w:rPr>
                <w:spacing w:val="-1"/>
              </w:rPr>
              <w:t>岩</w:t>
            </w:r>
            <w:r>
              <w:rPr>
                <w:spacing w:val="-41"/>
              </w:rPr>
              <w:t xml:space="preserve"> </w:t>
            </w:r>
            <w:r>
              <w:rPr>
                <w:spacing w:val="-1"/>
              </w:rPr>
              <w:t>层</w:t>
            </w:r>
            <w:r>
              <w:rPr>
                <w:spacing w:val="-50"/>
              </w:rPr>
              <w:t xml:space="preserve"> </w:t>
            </w:r>
            <w:r>
              <w:rPr>
                <w:spacing w:val="-1"/>
              </w:rPr>
              <w:t>采</w:t>
            </w:r>
            <w:r>
              <w:rPr>
                <w:spacing w:val="-45"/>
              </w:rPr>
              <w:t xml:space="preserve"> </w:t>
            </w:r>
            <w:r>
              <w:rPr>
                <w:spacing w:val="-1"/>
              </w:rPr>
              <w:t>掘支</w:t>
            </w:r>
            <w:r>
              <w:rPr/>
              <w:t xml:space="preserve"> </w:t>
            </w:r>
            <w:r>
              <w:rPr/>
              <w:t>护</w:t>
            </w:r>
          </w:p>
        </w:tc>
        <w:tc>
          <w:tcPr>
            <w:tcW w:w="6265" w:type="dxa"/>
            <w:vAlign w:val="top"/>
          </w:tcPr>
          <w:p>
            <w:pPr>
              <w:spacing w:line="474" w:lineRule="auto"/>
              <w:rPr>
                <w:rFonts w:ascii="Arial"/>
                <w:sz w:val="21"/>
              </w:rPr>
            </w:pPr>
            <w:r/>
          </w:p>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0" w:right="106" w:firstLine="357"/>
              <w:spacing w:before="1" w:line="245" w:lineRule="auto"/>
              <w:jc w:val="both"/>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22"/>
              </w:rPr>
              <w:t xml:space="preserve"> </w:t>
            </w:r>
            <w:r>
              <w:rPr>
                <w:rFonts w:ascii="Times New Roman" w:hAnsi="Times New Roman" w:eastAsia="Times New Roman" w:cs="Times New Roman"/>
                <w:b/>
                <w:bCs/>
                <w:spacing w:val="-2"/>
              </w:rPr>
              <w:t>16423-2020</w:t>
            </w:r>
            <w:r>
              <w:rPr>
                <w:b/>
                <w:bCs/>
                <w:spacing w:val="-2"/>
              </w:rPr>
              <w:t>）</w:t>
            </w:r>
            <w:r>
              <w:rPr>
                <w:rFonts w:ascii="Times New Roman" w:hAnsi="Times New Roman" w:eastAsia="Times New Roman" w:cs="Times New Roman"/>
                <w:spacing w:val="-2"/>
              </w:rPr>
              <w:t>6.2.7.2  </w:t>
            </w:r>
            <w:r>
              <w:rPr>
                <w:spacing w:val="-2"/>
              </w:rPr>
              <w:t>在不稳固的岩层</w:t>
            </w:r>
            <w:r>
              <w:rPr/>
              <w:t xml:space="preserve"> </w:t>
            </w:r>
            <w:r>
              <w:rPr>
                <w:spacing w:val="-2"/>
              </w:rPr>
              <w:t>中掘进时应进行支护；在松软、破碎或流砂地层中掘进</w:t>
            </w:r>
            <w:r>
              <w:rPr>
                <w:spacing w:val="-3"/>
              </w:rPr>
              <w:t>时应在永久性支护与掘</w:t>
            </w:r>
            <w:r>
              <w:rPr/>
              <w:t xml:space="preserve"> </w:t>
            </w:r>
            <w:r>
              <w:rPr>
                <w:spacing w:val="-1"/>
              </w:rPr>
              <w:t>进工作面之间进行临时支护或特殊支护。</w:t>
            </w:r>
          </w:p>
          <w:p>
            <w:pPr>
              <w:pStyle w:val="TableText"/>
              <w:ind w:left="131" w:right="156" w:firstLine="339"/>
              <w:spacing w:before="2" w:line="245" w:lineRule="auto"/>
              <w:rPr/>
            </w:pPr>
            <w:r>
              <w:rPr>
                <w:rFonts w:ascii="Times New Roman" w:hAnsi="Times New Roman" w:eastAsia="Times New Roman" w:cs="Times New Roman"/>
              </w:rPr>
              <w:t>6.2.7.3  </w:t>
            </w:r>
            <w:r>
              <w:rPr/>
              <w:t>井巷施工设计中应规定井巷支护方法和支护与工作面间的距离；</w:t>
            </w:r>
            <w:r>
              <w:rPr>
                <w:spacing w:val="6"/>
              </w:rPr>
              <w:t xml:space="preserve"> </w:t>
            </w:r>
            <w:r>
              <w:rPr>
                <w:spacing w:val="-2"/>
              </w:rPr>
              <w:t>中途停止掘进时应及时支护至工作面。</w:t>
            </w:r>
          </w:p>
          <w:p>
            <w:pPr>
              <w:pStyle w:val="TableText"/>
              <w:ind w:left="117" w:right="106" w:firstLine="350"/>
              <w:spacing w:before="1" w:line="246" w:lineRule="auto"/>
              <w:rPr/>
            </w:pPr>
            <w:r>
              <w:rPr>
                <w:b/>
                <w:bCs/>
                <w:spacing w:val="-1"/>
              </w:rPr>
              <w:t>《金属非金属矿山重大事故隐患判定标准》</w:t>
            </w:r>
            <w:r>
              <w:rPr>
                <w:spacing w:val="-1"/>
              </w:rPr>
              <w:t xml:space="preserve"> </w:t>
            </w:r>
            <w:r>
              <w:rPr>
                <w:spacing w:val="-1"/>
              </w:rPr>
              <w:t>一、金属非金属地下矿山重</w:t>
            </w:r>
            <w:r>
              <w:rPr>
                <w:spacing w:val="10"/>
              </w:rPr>
              <w:t xml:space="preserve"> </w:t>
            </w:r>
            <w:r>
              <w:rPr>
                <w:spacing w:val="-3"/>
              </w:rPr>
              <w:t>大事故隐患</w:t>
            </w:r>
          </w:p>
          <w:p>
            <w:pPr>
              <w:pStyle w:val="TableText"/>
              <w:ind w:left="468"/>
              <w:spacing w:line="213" w:lineRule="auto"/>
              <w:rPr/>
            </w:pPr>
            <w:r>
              <w:rPr/>
              <w:t>（十九）巷道或者采场顶板未按照设计要求采</w:t>
            </w:r>
            <w:r>
              <w:rPr>
                <w:spacing w:val="-1"/>
              </w:rPr>
              <w:t>取支护措施。</w:t>
            </w:r>
          </w:p>
        </w:tc>
        <w:tc>
          <w:tcPr>
            <w:tcW w:w="5537" w:type="dxa"/>
            <w:vAlign w:val="top"/>
          </w:tcPr>
          <w:p>
            <w:pPr>
              <w:pStyle w:val="TableText"/>
              <w:ind w:left="111" w:right="104" w:firstLine="357"/>
              <w:spacing w:before="55"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2"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r>
        <w:trPr>
          <w:trHeight w:val="1234"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355" w:lineRule="auto"/>
              <w:rPr>
                <w:rFonts w:ascii="Arial"/>
                <w:sz w:val="21"/>
              </w:rPr>
            </w:pPr>
            <w:r/>
          </w:p>
          <w:p>
            <w:pPr>
              <w:pStyle w:val="TableText"/>
              <w:ind w:left="114" w:right="145" w:hanging="5"/>
              <w:spacing w:before="58" w:line="246" w:lineRule="auto"/>
              <w:rPr/>
            </w:pPr>
            <w:r>
              <w:rPr>
                <w:rFonts w:ascii="Times New Roman" w:hAnsi="Times New Roman" w:eastAsia="Times New Roman" w:cs="Times New Roman"/>
                <w:spacing w:val="-3"/>
              </w:rPr>
              <w:t>3.5</w:t>
            </w:r>
            <w:r>
              <w:rPr>
                <w:rFonts w:ascii="Times New Roman" w:hAnsi="Times New Roman" w:eastAsia="Times New Roman" w:cs="Times New Roman"/>
                <w:spacing w:val="26"/>
                <w:w w:val="101"/>
              </w:rPr>
              <w:t xml:space="preserve"> </w:t>
            </w:r>
            <w:r>
              <w:rPr>
                <w:spacing w:val="-3"/>
              </w:rPr>
              <w:t>清理顶、</w:t>
            </w:r>
            <w:r>
              <w:rPr/>
              <w:t xml:space="preserve"> </w:t>
            </w:r>
            <w:r>
              <w:rPr>
                <w:spacing w:val="-5"/>
              </w:rPr>
              <w:t>帮浮石</w:t>
            </w:r>
          </w:p>
        </w:tc>
        <w:tc>
          <w:tcPr>
            <w:tcW w:w="6265" w:type="dxa"/>
            <w:vAlign w:val="top"/>
          </w:tcPr>
          <w:p>
            <w:pPr>
              <w:pStyle w:val="TableText"/>
              <w:ind w:left="127" w:right="106" w:firstLine="341"/>
              <w:spacing w:before="56" w:line="246" w:lineRule="auto"/>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25"/>
                <w:w w:val="102"/>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6.2.7.5  </w:t>
            </w:r>
            <w:r>
              <w:rPr/>
              <w:t>井巷砌碹支模</w:t>
            </w:r>
            <w:r>
              <w:rPr/>
              <w:t xml:space="preserve"> </w:t>
            </w:r>
            <w:r>
              <w:rPr>
                <w:spacing w:val="-3"/>
              </w:rPr>
              <w:t>时应遵守下列规定：</w:t>
            </w:r>
          </w:p>
          <w:p>
            <w:pPr>
              <w:pStyle w:val="TableText"/>
              <w:ind w:left="110" w:right="106" w:firstLine="367"/>
              <w:spacing w:line="246" w:lineRule="auto"/>
              <w:rPr/>
            </w:pPr>
            <w:r>
              <w:rPr>
                <w:spacing w:val="-3"/>
              </w:rPr>
              <w:t>——砌碹前拆除原有支架时，应及时清理顶、帮浮石，并采取临时护顶措</w:t>
            </w:r>
            <w:r>
              <w:rPr>
                <w:spacing w:val="9"/>
              </w:rPr>
              <w:t xml:space="preserve"> </w:t>
            </w:r>
            <w:r>
              <w:rPr>
                <w:spacing w:val="-4"/>
              </w:rPr>
              <w:t>施；</w:t>
            </w:r>
          </w:p>
          <w:p>
            <w:pPr>
              <w:pStyle w:val="TableText"/>
              <w:ind w:left="478"/>
              <w:spacing w:line="212" w:lineRule="auto"/>
              <w:rPr/>
            </w:pPr>
            <w:r>
              <w:rPr>
                <w:spacing w:val="-2"/>
              </w:rPr>
              <w:t>——砌碹后应将顶、帮空隙填实；</w:t>
            </w:r>
          </w:p>
        </w:tc>
        <w:tc>
          <w:tcPr>
            <w:tcW w:w="5537" w:type="dxa"/>
            <w:vAlign w:val="top"/>
          </w:tcPr>
          <w:p>
            <w:pPr>
              <w:pStyle w:val="TableText"/>
              <w:ind w:left="113" w:right="73" w:firstLine="356"/>
              <w:spacing w:before="55"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3" w:lineRule="auto"/>
              <w:rPr/>
            </w:pPr>
            <w:r>
              <w:rPr>
                <w:spacing w:val="-1"/>
              </w:rPr>
              <w:t>（一）违反操作规程或者安全管理规定作业的；</w:t>
            </w:r>
          </w:p>
        </w:tc>
        <w:tc>
          <w:tcPr>
            <w:tcW w:w="1012" w:type="dxa"/>
            <w:vAlign w:val="top"/>
          </w:tcPr>
          <w:p>
            <w:pPr>
              <w:spacing w:line="355"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2916"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109"/>
              <w:spacing w:before="58" w:line="214" w:lineRule="auto"/>
              <w:rPr/>
            </w:pPr>
            <w:r>
              <w:rPr>
                <w:rFonts w:ascii="Times New Roman" w:hAnsi="Times New Roman" w:eastAsia="Times New Roman" w:cs="Times New Roman"/>
                <w:spacing w:val="-1"/>
              </w:rPr>
              <w:t>3.6 </w:t>
            </w:r>
            <w:r>
              <w:rPr>
                <w:spacing w:val="-1"/>
              </w:rPr>
              <w:t>地压管理</w:t>
            </w:r>
          </w:p>
        </w:tc>
        <w:tc>
          <w:tcPr>
            <w:tcW w:w="6265" w:type="dxa"/>
            <w:vAlign w:val="top"/>
          </w:tcPr>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4" w:right="53" w:firstLine="353"/>
              <w:spacing w:line="246" w:lineRule="auto"/>
              <w:rPr/>
            </w:pPr>
            <w:r>
              <w:rPr>
                <w:b/>
                <w:bCs/>
                <w:spacing w:val="-5"/>
              </w:rPr>
              <w:t>《金属非金属矿山安全规程》（</w:t>
            </w:r>
            <w:r>
              <w:rPr>
                <w:rFonts w:ascii="Times New Roman" w:hAnsi="Times New Roman" w:eastAsia="Times New Roman" w:cs="Times New Roman"/>
                <w:b/>
                <w:bCs/>
                <w:spacing w:val="-5"/>
              </w:rPr>
              <w:t>GB</w:t>
            </w:r>
            <w:r>
              <w:rPr>
                <w:rFonts w:ascii="Times New Roman" w:hAnsi="Times New Roman" w:eastAsia="Times New Roman" w:cs="Times New Roman"/>
                <w:b/>
                <w:bCs/>
                <w:spacing w:val="18"/>
                <w:w w:val="101"/>
              </w:rPr>
              <w:t xml:space="preserve"> </w:t>
            </w:r>
            <w:r>
              <w:rPr>
                <w:rFonts w:ascii="Times New Roman" w:hAnsi="Times New Roman" w:eastAsia="Times New Roman" w:cs="Times New Roman"/>
                <w:b/>
                <w:bCs/>
                <w:spacing w:val="-5"/>
              </w:rPr>
              <w:t>16423-2020</w:t>
            </w:r>
            <w:r>
              <w:rPr>
                <w:b/>
                <w:bCs/>
                <w:spacing w:val="-5"/>
              </w:rPr>
              <w:t>）</w:t>
            </w:r>
            <w:r>
              <w:rPr>
                <w:spacing w:val="-33"/>
              </w:rPr>
              <w:t xml:space="preserve"> </w:t>
            </w:r>
            <w:r>
              <w:rPr>
                <w:rFonts w:ascii="Times New Roman" w:hAnsi="Times New Roman" w:eastAsia="Times New Roman" w:cs="Times New Roman"/>
                <w:spacing w:val="-5"/>
              </w:rPr>
              <w:t>6.3.</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5"/>
              </w:rPr>
              <w:t>14  </w:t>
            </w:r>
            <w:r>
              <w:rPr>
                <w:spacing w:val="-5"/>
              </w:rPr>
              <w:t>工程地质复杂、</w:t>
            </w:r>
            <w:r>
              <w:rPr/>
              <w:t xml:space="preserve"> </w:t>
            </w:r>
            <w:r>
              <w:rPr>
                <w:spacing w:val="-1"/>
              </w:rPr>
              <w:t>有严重地压活动的矿山，应遵守下列规定：</w:t>
            </w:r>
          </w:p>
          <w:p>
            <w:pPr>
              <w:pStyle w:val="TableText"/>
              <w:ind w:left="117" w:right="74" w:firstLine="361"/>
              <w:spacing w:before="1" w:line="245" w:lineRule="auto"/>
              <w:rPr/>
            </w:pPr>
            <w:r>
              <w:rPr>
                <w:spacing w:val="-2"/>
              </w:rPr>
              <w:t>——设立专门机构或专职人员负责地压管理工作，做好现场监测和预测、</w:t>
            </w:r>
            <w:r>
              <w:rPr>
                <w:spacing w:val="9"/>
              </w:rPr>
              <w:t xml:space="preserve"> </w:t>
            </w:r>
            <w:r>
              <w:rPr>
                <w:spacing w:val="-3"/>
              </w:rPr>
              <w:t>预报工作；</w:t>
            </w:r>
          </w:p>
          <w:p>
            <w:pPr>
              <w:pStyle w:val="TableText"/>
              <w:ind w:left="117" w:right="106" w:firstLine="352"/>
              <w:spacing w:before="1" w:line="229"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tc>
        <w:tc>
          <w:tcPr>
            <w:tcW w:w="5537" w:type="dxa"/>
            <w:vAlign w:val="top"/>
          </w:tcPr>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2" w:right="104" w:firstLine="357"/>
              <w:spacing w:before="31" w:line="230" w:lineRule="auto"/>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p>
        </w:tc>
        <w:tc>
          <w:tcPr>
            <w:tcW w:w="1012"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71"/>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147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right="15"/>
              <w:spacing w:before="54" w:line="213" w:lineRule="auto"/>
              <w:jc w:val="right"/>
              <w:rPr/>
            </w:pPr>
            <w:r>
              <w:rPr>
                <w:spacing w:val="-5"/>
              </w:rPr>
              <w:t>（十八）工程地质类型复杂、有严重地压活动的矿山存在下列情形之一</w:t>
            </w:r>
            <w:r>
              <w:rPr>
                <w:spacing w:val="-6"/>
              </w:rPr>
              <w:t>的：</w:t>
            </w:r>
          </w:p>
          <w:p>
            <w:pPr>
              <w:pStyle w:val="TableText"/>
              <w:ind w:left="486"/>
              <w:spacing w:before="32" w:line="214" w:lineRule="auto"/>
              <w:rPr/>
            </w:pPr>
            <w:r>
              <w:rPr>
                <w:rFonts w:ascii="Times New Roman" w:hAnsi="Times New Roman" w:eastAsia="Times New Roman" w:cs="Times New Roman"/>
                <w:spacing w:val="-1"/>
              </w:rPr>
              <w:t>1.</w:t>
            </w:r>
            <w:r>
              <w:rPr>
                <w:spacing w:val="-1"/>
              </w:rPr>
              <w:t>未设置专门机构、配备专门人员负责地压防治工作；</w:t>
            </w:r>
          </w:p>
          <w:p>
            <w:pPr>
              <w:pStyle w:val="TableText"/>
              <w:ind w:left="469"/>
              <w:spacing w:before="31" w:line="214" w:lineRule="auto"/>
              <w:rPr/>
            </w:pPr>
            <w:r>
              <w:rPr>
                <w:rFonts w:ascii="Times New Roman" w:hAnsi="Times New Roman" w:eastAsia="Times New Roman" w:cs="Times New Roman"/>
                <w:spacing w:val="-1"/>
              </w:rPr>
              <w:t>2.</w:t>
            </w:r>
            <w:r>
              <w:rPr>
                <w:spacing w:val="-1"/>
              </w:rPr>
              <w:t>未制定防治地压灾害的专门技术措施；</w:t>
            </w:r>
          </w:p>
          <w:p>
            <w:pPr>
              <w:pStyle w:val="TableText"/>
              <w:ind w:left="472"/>
              <w:spacing w:before="31" w:line="214" w:lineRule="auto"/>
              <w:rPr/>
            </w:pPr>
            <w:r>
              <w:rPr>
                <w:rFonts w:ascii="Times New Roman" w:hAnsi="Times New Roman" w:eastAsia="Times New Roman" w:cs="Times New Roman"/>
                <w:spacing w:val="-1"/>
              </w:rPr>
              <w:t>3.</w:t>
            </w:r>
            <w:r>
              <w:rPr>
                <w:spacing w:val="-1"/>
              </w:rPr>
              <w:t>发现大面积地压活动预兆，未立即停止作业、撤出人员。</w:t>
            </w:r>
          </w:p>
        </w:tc>
        <w:tc>
          <w:tcPr>
            <w:tcW w:w="5537" w:type="dxa"/>
            <w:vAlign w:val="top"/>
          </w:tcPr>
          <w:p>
            <w:pPr>
              <w:pStyle w:val="TableText"/>
              <w:ind w:left="126" w:right="104" w:hanging="15"/>
              <w:spacing w:before="55" w:line="246" w:lineRule="auto"/>
              <w:rPr/>
            </w:pP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line="238"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4352"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10" w:right="107" w:hanging="1"/>
              <w:spacing w:before="59" w:line="249" w:lineRule="auto"/>
              <w:jc w:val="both"/>
              <w:rPr/>
            </w:pPr>
            <w:r>
              <w:rPr>
                <w:rFonts w:ascii="Times New Roman" w:hAnsi="Times New Roman" w:eastAsia="Times New Roman" w:cs="Times New Roman"/>
                <w:spacing w:val="2"/>
              </w:rPr>
              <w:t>3.7</w:t>
            </w:r>
            <w:r>
              <w:rPr>
                <w:rFonts w:ascii="Times New Roman" w:hAnsi="Times New Roman" w:eastAsia="Times New Roman" w:cs="Times New Roman"/>
                <w:spacing w:val="29"/>
                <w:w w:val="101"/>
              </w:rPr>
              <w:t xml:space="preserve"> </w:t>
            </w:r>
            <w:r>
              <w:rPr>
                <w:spacing w:val="2"/>
              </w:rPr>
              <w:t>生产作业</w:t>
            </w:r>
            <w:r>
              <w:rPr/>
              <w:t xml:space="preserve"> </w:t>
            </w:r>
            <w:r>
              <w:rPr>
                <w:spacing w:val="26"/>
              </w:rPr>
              <w:t>区采空区处</w:t>
            </w:r>
            <w:r>
              <w:rPr>
                <w:spacing w:val="1"/>
              </w:rPr>
              <w:t xml:space="preserve"> </w:t>
            </w:r>
            <w:r>
              <w:rPr/>
              <w:t>理</w:t>
            </w:r>
          </w:p>
        </w:tc>
        <w:tc>
          <w:tcPr>
            <w:tcW w:w="6265"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3" w:right="106" w:firstLine="355"/>
              <w:spacing w:before="1" w:line="245"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6.3.</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
              </w:rPr>
              <w:t>.15  </w:t>
            </w:r>
            <w:r>
              <w:rPr>
                <w:spacing w:val="-3"/>
              </w:rPr>
              <w:t>采用空场法采</w:t>
            </w:r>
            <w:r>
              <w:rPr/>
              <w:t xml:space="preserve"> </w:t>
            </w:r>
            <w:r>
              <w:rPr/>
              <w:t>矿的矿山，应采取充填、隔离或强制崩落围岩的</w:t>
            </w:r>
            <w:r>
              <w:rPr>
                <w:spacing w:val="-1"/>
              </w:rPr>
              <w:t>措施，及时处理采空区。</w:t>
            </w:r>
          </w:p>
          <w:p>
            <w:pPr>
              <w:pStyle w:val="TableText"/>
              <w:ind w:left="117" w:right="106" w:firstLine="350"/>
              <w:spacing w:line="246" w:lineRule="auto"/>
              <w:rPr/>
            </w:pPr>
            <w:r>
              <w:rPr>
                <w:b/>
                <w:bCs/>
                <w:spacing w:val="-1"/>
              </w:rPr>
              <w:t>《金属非金属矿山重大事故隐患判定标准》</w:t>
            </w:r>
            <w:r>
              <w:rPr>
                <w:spacing w:val="-1"/>
              </w:rPr>
              <w:t xml:space="preserve"> </w:t>
            </w:r>
            <w:r>
              <w:rPr>
                <w:spacing w:val="-1"/>
              </w:rPr>
              <w:t>一、金属非金属地下矿山重</w:t>
            </w:r>
            <w:r>
              <w:rPr>
                <w:spacing w:val="10"/>
              </w:rPr>
              <w:t xml:space="preserve"> </w:t>
            </w:r>
            <w:r>
              <w:rPr>
                <w:spacing w:val="-3"/>
              </w:rPr>
              <w:t>大事故隐患</w:t>
            </w:r>
          </w:p>
          <w:p>
            <w:pPr>
              <w:pStyle w:val="TableText"/>
              <w:ind w:left="468"/>
              <w:spacing w:line="213" w:lineRule="auto"/>
              <w:rPr/>
            </w:pPr>
            <w:r>
              <w:rPr/>
              <w:t>（十七）未按设计要求的处理方式或者时间对采</w:t>
            </w:r>
            <w:r>
              <w:rPr>
                <w:spacing w:val="-1"/>
              </w:rPr>
              <w:t>空区进行处理。</w:t>
            </w:r>
          </w:p>
        </w:tc>
        <w:tc>
          <w:tcPr>
            <w:tcW w:w="5537" w:type="dxa"/>
            <w:vAlign w:val="top"/>
          </w:tcPr>
          <w:p>
            <w:pPr>
              <w:pStyle w:val="TableText"/>
              <w:ind w:left="111" w:right="104" w:firstLine="357"/>
              <w:spacing w:before="54"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3"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r>
        <w:trPr>
          <w:trHeight w:val="2916"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109"/>
              <w:spacing w:before="59" w:line="217" w:lineRule="auto"/>
              <w:rPr/>
            </w:pPr>
            <w:r>
              <w:rPr>
                <w:rFonts w:ascii="Times New Roman" w:hAnsi="Times New Roman" w:eastAsia="Times New Roman" w:cs="Times New Roman"/>
                <w:spacing w:val="-1"/>
              </w:rPr>
              <w:t>3.8 </w:t>
            </w:r>
            <w:r>
              <w:rPr>
                <w:spacing w:val="-1"/>
              </w:rPr>
              <w:t>保安矿柱</w:t>
            </w:r>
          </w:p>
        </w:tc>
        <w:tc>
          <w:tcPr>
            <w:tcW w:w="6265" w:type="dxa"/>
            <w:vAlign w:val="top"/>
          </w:tcPr>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0" w:right="82" w:firstLine="357"/>
              <w:spacing w:before="2" w:line="245" w:lineRule="auto"/>
              <w:jc w:val="both"/>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6.3.</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1.6  </w:t>
            </w:r>
            <w:r>
              <w:rPr>
                <w:spacing w:val="-1"/>
              </w:rPr>
              <w:t>应严格保持矿</w:t>
            </w:r>
            <w:r>
              <w:rPr/>
              <w:t xml:space="preserve"> </w:t>
            </w:r>
            <w:r>
              <w:rPr>
                <w:spacing w:val="-2"/>
              </w:rPr>
              <w:t>柱（含顶柱、底柱和间柱等）的尺寸、形状和直立度；应有专人检查和管理，</w:t>
            </w:r>
            <w:r>
              <w:rPr>
                <w:spacing w:val="13"/>
              </w:rPr>
              <w:t xml:space="preserve"> </w:t>
            </w:r>
            <w:r>
              <w:rPr>
                <w:spacing w:val="-1"/>
              </w:rPr>
              <w:t>确保矿柱的稳定性。</w:t>
            </w:r>
          </w:p>
          <w:p>
            <w:pPr>
              <w:pStyle w:val="TableText"/>
              <w:ind w:left="117" w:right="106" w:firstLine="350"/>
              <w:spacing w:line="246" w:lineRule="auto"/>
              <w:rPr/>
            </w:pPr>
            <w:r>
              <w:rPr>
                <w:b/>
                <w:bCs/>
                <w:spacing w:val="-1"/>
              </w:rPr>
              <w:t>《金属非金属矿山重大事故隐患判定标准》</w:t>
            </w:r>
            <w:r>
              <w:rPr>
                <w:spacing w:val="-1"/>
              </w:rPr>
              <w:t xml:space="preserve"> </w:t>
            </w:r>
            <w:r>
              <w:rPr>
                <w:spacing w:val="-1"/>
              </w:rPr>
              <w:t>一、金属非金属地下矿山重</w:t>
            </w:r>
            <w:r>
              <w:rPr>
                <w:spacing w:val="10"/>
              </w:rPr>
              <w:t xml:space="preserve"> </w:t>
            </w:r>
            <w:r>
              <w:rPr>
                <w:spacing w:val="-3"/>
              </w:rPr>
              <w:t>大事故隐患</w:t>
            </w:r>
          </w:p>
          <w:p>
            <w:pPr>
              <w:pStyle w:val="TableText"/>
              <w:ind w:left="468"/>
              <w:spacing w:line="213" w:lineRule="auto"/>
              <w:rPr/>
            </w:pPr>
            <w:r>
              <w:rPr/>
              <w:t>（十六）保安矿（岩）柱或者采场矿柱存在下列</w:t>
            </w:r>
            <w:r>
              <w:rPr>
                <w:spacing w:val="-1"/>
              </w:rPr>
              <w:t>情形之一的：</w:t>
            </w:r>
          </w:p>
        </w:tc>
        <w:tc>
          <w:tcPr>
            <w:tcW w:w="5537" w:type="dxa"/>
            <w:vAlign w:val="top"/>
          </w:tcPr>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2" w:right="104" w:firstLine="357"/>
              <w:spacing w:before="31" w:line="230" w:lineRule="auto"/>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p>
        </w:tc>
        <w:tc>
          <w:tcPr>
            <w:tcW w:w="1012"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72"/>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147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484"/>
              <w:spacing w:before="54" w:line="214" w:lineRule="auto"/>
              <w:rPr/>
            </w:pPr>
            <w:r>
              <w:rPr>
                <w:rFonts w:ascii="Times New Roman" w:hAnsi="Times New Roman" w:eastAsia="Times New Roman" w:cs="Times New Roman"/>
                <w:spacing w:val="-2"/>
              </w:rPr>
              <w:t>1.</w:t>
            </w:r>
            <w:r>
              <w:rPr>
                <w:spacing w:val="-2"/>
              </w:rPr>
              <w:t>未按设计留设矿（岩）柱；</w:t>
            </w:r>
          </w:p>
          <w:p>
            <w:pPr>
              <w:pStyle w:val="TableText"/>
              <w:ind w:left="466"/>
              <w:spacing w:before="31" w:line="214" w:lineRule="auto"/>
              <w:rPr/>
            </w:pPr>
            <w:r>
              <w:rPr>
                <w:rFonts w:ascii="Times New Roman" w:hAnsi="Times New Roman" w:eastAsia="Times New Roman" w:cs="Times New Roman"/>
                <w:spacing w:val="-1"/>
              </w:rPr>
              <w:t>2.</w:t>
            </w:r>
            <w:r>
              <w:rPr>
                <w:spacing w:val="-1"/>
              </w:rPr>
              <w:t>未按设计回采矿柱；</w:t>
            </w:r>
          </w:p>
          <w:p>
            <w:pPr>
              <w:pStyle w:val="TableText"/>
              <w:ind w:left="470"/>
              <w:spacing w:before="31" w:line="216" w:lineRule="auto"/>
              <w:rPr/>
            </w:pPr>
            <w:r>
              <w:rPr>
                <w:rFonts w:ascii="Times New Roman" w:hAnsi="Times New Roman" w:eastAsia="Times New Roman" w:cs="Times New Roman"/>
                <w:spacing w:val="-1"/>
              </w:rPr>
              <w:t>3.</w:t>
            </w:r>
            <w:r>
              <w:rPr>
                <w:spacing w:val="-1"/>
              </w:rPr>
              <w:t>擅自开采、损毁矿（岩）柱。</w:t>
            </w:r>
          </w:p>
        </w:tc>
        <w:tc>
          <w:tcPr>
            <w:tcW w:w="5537" w:type="dxa"/>
            <w:vAlign w:val="top"/>
          </w:tcPr>
          <w:p>
            <w:pPr>
              <w:pStyle w:val="TableText"/>
              <w:ind w:left="126" w:right="104" w:hanging="15"/>
              <w:spacing w:before="55" w:line="246" w:lineRule="auto"/>
              <w:rPr/>
            </w:pP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line="238"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315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355" w:lineRule="auto"/>
              <w:rPr>
                <w:rFonts w:ascii="Arial"/>
                <w:sz w:val="21"/>
              </w:rPr>
            </w:pPr>
            <w:r/>
          </w:p>
          <w:p>
            <w:pPr>
              <w:spacing w:line="356" w:lineRule="auto"/>
              <w:rPr>
                <w:rFonts w:ascii="Arial"/>
                <w:sz w:val="21"/>
              </w:rPr>
            </w:pPr>
            <w:r/>
          </w:p>
          <w:p>
            <w:pPr>
              <w:pStyle w:val="TableText"/>
              <w:ind w:left="121" w:right="107" w:hanging="12"/>
              <w:spacing w:before="59" w:line="246" w:lineRule="auto"/>
              <w:rPr/>
            </w:pPr>
            <w:r>
              <w:rPr>
                <w:rFonts w:ascii="Times New Roman" w:hAnsi="Times New Roman" w:eastAsia="Times New Roman" w:cs="Times New Roman"/>
                <w:spacing w:val="2"/>
              </w:rPr>
              <w:t>3.9</w:t>
            </w:r>
            <w:r>
              <w:rPr>
                <w:rFonts w:ascii="Times New Roman" w:hAnsi="Times New Roman" w:eastAsia="Times New Roman" w:cs="Times New Roman"/>
                <w:spacing w:val="29"/>
              </w:rPr>
              <w:t xml:space="preserve"> </w:t>
            </w:r>
            <w:r>
              <w:rPr>
                <w:spacing w:val="2"/>
              </w:rPr>
              <w:t>禁止使用</w:t>
            </w:r>
            <w:r>
              <w:rPr/>
              <w:t xml:space="preserve"> </w:t>
            </w:r>
            <w:r>
              <w:rPr>
                <w:spacing w:val="24"/>
              </w:rPr>
              <w:t>空场法采矿</w:t>
            </w:r>
          </w:p>
          <w:p>
            <w:pPr>
              <w:pStyle w:val="TableText"/>
              <w:ind w:left="109" w:right="107" w:hanging="2"/>
              <w:spacing w:before="3" w:line="246" w:lineRule="auto"/>
              <w:jc w:val="both"/>
              <w:rPr/>
            </w:pPr>
            <w:r>
              <w:rPr>
                <w:spacing w:val="17"/>
              </w:rPr>
              <w:t>（</w:t>
            </w:r>
            <w:r>
              <w:rPr>
                <w:spacing w:val="-40"/>
              </w:rPr>
              <w:t xml:space="preserve"> </w:t>
            </w:r>
            <w:r>
              <w:rPr>
                <w:spacing w:val="17"/>
              </w:rPr>
              <w:t>无底柱采</w:t>
            </w:r>
            <w:r>
              <w:rPr/>
              <w:t xml:space="preserve"> </w:t>
            </w:r>
            <w:r>
              <w:rPr>
                <w:spacing w:val="-8"/>
              </w:rPr>
              <w:t>矿法）采场内</w:t>
            </w:r>
            <w:r>
              <w:rPr>
                <w:spacing w:val="1"/>
              </w:rPr>
              <w:t xml:space="preserve"> </w:t>
            </w:r>
            <w:r>
              <w:rPr>
                <w:spacing w:val="26"/>
              </w:rPr>
              <w:t>人工装运作</w:t>
            </w:r>
            <w:r>
              <w:rPr>
                <w:spacing w:val="3"/>
              </w:rPr>
              <w:t xml:space="preserve"> </w:t>
            </w:r>
            <w:r>
              <w:rPr>
                <w:spacing w:val="-8"/>
              </w:rPr>
              <w:t>业、横撑支柱</w:t>
            </w:r>
            <w:r>
              <w:rPr>
                <w:spacing w:val="1"/>
              </w:rPr>
              <w:t xml:space="preserve"> </w:t>
            </w:r>
            <w:r>
              <w:rPr>
                <w:spacing w:val="-3"/>
              </w:rPr>
              <w:t>采矿法</w:t>
            </w:r>
          </w:p>
        </w:tc>
        <w:tc>
          <w:tcPr>
            <w:tcW w:w="6265" w:type="dxa"/>
            <w:vAlign w:val="top"/>
          </w:tcPr>
          <w:p>
            <w:pPr>
              <w:pStyle w:val="TableText"/>
              <w:ind w:left="114" w:right="106" w:firstLine="353"/>
              <w:spacing w:before="53" w:line="246" w:lineRule="auto"/>
              <w:jc w:val="both"/>
              <w:rPr/>
            </w:pPr>
            <w:r>
              <w:rPr>
                <w:b/>
                <w:bCs/>
                <w:spacing w:val="-2"/>
              </w:rPr>
              <w:t>《中华人民共和国安全生产法》第三十八条</w:t>
            </w:r>
            <w:r>
              <w:rPr>
                <w:spacing w:val="40"/>
              </w:rPr>
              <w:t xml:space="preserve"> </w:t>
            </w:r>
            <w:r>
              <w:rPr>
                <w:spacing w:val="-2"/>
              </w:rPr>
              <w:t>国家对严重危及生产安全的</w:t>
            </w:r>
            <w:r>
              <w:rPr/>
              <w:t xml:space="preserve"> </w:t>
            </w:r>
            <w:r>
              <w:rPr>
                <w:spacing w:val="-2"/>
              </w:rPr>
              <w:t>工艺、设备实行淘汰制度，具体目录由国务院</w:t>
            </w:r>
            <w:r>
              <w:rPr>
                <w:spacing w:val="-3"/>
              </w:rPr>
              <w:t>应急管理部门会同国务院有关部</w:t>
            </w:r>
            <w:r>
              <w:rPr/>
              <w:t xml:space="preserve"> </w:t>
            </w:r>
            <w:r>
              <w:rPr/>
              <w:t>门制定并公布。法律、行政法规对目录的制</w:t>
            </w:r>
            <w:r>
              <w:rPr>
                <w:spacing w:val="-1"/>
              </w:rPr>
              <w:t>定另有规定的，适用其规定。</w:t>
            </w:r>
          </w:p>
          <w:p>
            <w:pPr>
              <w:pStyle w:val="TableText"/>
              <w:ind w:left="117" w:right="106" w:firstLine="357"/>
              <w:spacing w:before="2" w:line="245" w:lineRule="auto"/>
              <w:rPr/>
            </w:pPr>
            <w:r>
              <w:rPr>
                <w:spacing w:val="-3"/>
              </w:rPr>
              <w:t>省、自治区、直辖市人民政府可以根据本地区实际情况制定并公布具体目</w:t>
            </w:r>
            <w:r>
              <w:rPr>
                <w:spacing w:val="12"/>
              </w:rPr>
              <w:t xml:space="preserve"> </w:t>
            </w:r>
            <w:r>
              <w:rPr>
                <w:spacing w:val="-1"/>
              </w:rPr>
              <w:t>录，对前款规定以外的危及生产安全的工艺、设备予以淘汰。</w:t>
            </w:r>
          </w:p>
          <w:p>
            <w:pPr>
              <w:pStyle w:val="TableText"/>
              <w:ind w:left="481"/>
              <w:spacing w:before="1" w:line="214" w:lineRule="auto"/>
              <w:rPr/>
            </w:pPr>
            <w:r>
              <w:rPr>
                <w:spacing w:val="-1"/>
              </w:rPr>
              <w:t>生产经营单位不得使用应当淘汰的危及生产安全的工艺、设备。</w:t>
            </w:r>
          </w:p>
          <w:p>
            <w:pPr>
              <w:pStyle w:val="TableText"/>
              <w:ind w:left="110" w:right="106" w:firstLine="357"/>
              <w:spacing w:before="31" w:line="246" w:lineRule="auto"/>
              <w:rPr/>
            </w:pPr>
            <w:r>
              <w:rPr>
                <w:b/>
                <w:bCs/>
                <w:spacing w:val="1"/>
              </w:rPr>
              <w:t>《国家安全监管总局关于发布金属非金属矿山禁止使用的设备及工艺目</w:t>
            </w:r>
            <w:r>
              <w:rPr>
                <w:spacing w:val="14"/>
              </w:rPr>
              <w:t xml:space="preserve"> </w:t>
            </w:r>
            <w:r>
              <w:rPr>
                <w:b/>
                <w:bCs/>
              </w:rPr>
              <w:t>录（第一批）的通知》</w:t>
            </w:r>
            <w:r>
              <w:rPr/>
              <w:t xml:space="preserve"> </w:t>
            </w:r>
            <w:r>
              <w:rPr/>
              <w:t>新建、改建、扩建的金属非金属地下</w:t>
            </w:r>
            <w:r>
              <w:rPr>
                <w:spacing w:val="-1"/>
              </w:rPr>
              <w:t>矿山一律禁止使</w:t>
            </w:r>
            <w:r>
              <w:rPr/>
              <w:t xml:space="preserve"> </w:t>
            </w:r>
            <w:r>
              <w:rPr>
                <w:spacing w:val="-2"/>
              </w:rPr>
              <w:t>用下列设备及工艺，现有生产地下矿山在用的下列设备</w:t>
            </w:r>
            <w:r>
              <w:rPr>
                <w:spacing w:val="-3"/>
              </w:rPr>
              <w:t>及工艺，按照规定时限</w:t>
            </w:r>
            <w:r>
              <w:rPr/>
              <w:t xml:space="preserve"> </w:t>
            </w:r>
            <w:r>
              <w:rPr>
                <w:spacing w:val="-2"/>
              </w:rPr>
              <w:t>予以强制淘汰。</w:t>
            </w:r>
          </w:p>
          <w:p>
            <w:pPr>
              <w:pStyle w:val="TableText"/>
              <w:ind w:left="112" w:right="106" w:firstLine="371"/>
              <w:spacing w:before="1" w:line="229" w:lineRule="auto"/>
              <w:rPr/>
            </w:pPr>
            <w:r>
              <w:rPr>
                <w:rFonts w:ascii="Times New Roman" w:hAnsi="Times New Roman" w:eastAsia="Times New Roman" w:cs="Times New Roman"/>
                <w:spacing w:val="-4"/>
              </w:rPr>
              <w:t>18</w:t>
            </w:r>
            <w:r>
              <w:rPr>
                <w:spacing w:val="-4"/>
              </w:rPr>
              <w:t>．空场法采矿（无底柱采矿法）采场内人工装运作业（</w:t>
            </w:r>
            <w:r>
              <w:rPr>
                <w:spacing w:val="-50"/>
              </w:rPr>
              <w:t xml:space="preserve"> </w:t>
            </w:r>
            <w:r>
              <w:rPr>
                <w:spacing w:val="-4"/>
              </w:rPr>
              <w:t>自发布之日起一</w:t>
            </w:r>
            <w:r>
              <w:rPr/>
              <w:t xml:space="preserve"> </w:t>
            </w:r>
            <w:r>
              <w:rPr>
                <w:spacing w:val="-2"/>
              </w:rPr>
              <w:t>年后禁止使用）</w:t>
            </w:r>
          </w:p>
          <w:p>
            <w:pPr>
              <w:pStyle w:val="TableText"/>
              <w:ind w:left="484"/>
              <w:spacing w:before="32" w:line="212" w:lineRule="auto"/>
              <w:rPr/>
            </w:pPr>
            <w:r>
              <w:rPr>
                <w:rFonts w:ascii="Times New Roman" w:hAnsi="Times New Roman" w:eastAsia="Times New Roman" w:cs="Times New Roman"/>
                <w:spacing w:val="-3"/>
              </w:rPr>
              <w:t>19</w:t>
            </w:r>
            <w:r>
              <w:rPr>
                <w:spacing w:val="-3"/>
              </w:rPr>
              <w:t>．横撑支柱采矿法（</w:t>
            </w:r>
            <w:r>
              <w:rPr>
                <w:spacing w:val="-41"/>
              </w:rPr>
              <w:t xml:space="preserve"> </w:t>
            </w:r>
            <w:r>
              <w:rPr>
                <w:spacing w:val="-3"/>
              </w:rPr>
              <w:t>自发布之日起立即禁止使用）</w:t>
            </w:r>
          </w:p>
        </w:tc>
        <w:tc>
          <w:tcPr>
            <w:tcW w:w="5537" w:type="dxa"/>
            <w:vAlign w:val="top"/>
          </w:tcPr>
          <w:p>
            <w:pPr>
              <w:spacing w:line="356" w:lineRule="auto"/>
              <w:rPr>
                <w:rFonts w:ascii="Arial"/>
                <w:sz w:val="21"/>
              </w:rPr>
            </w:pPr>
            <w:r/>
          </w:p>
          <w:p>
            <w:pPr>
              <w:spacing w:line="356" w:lineRule="auto"/>
              <w:rPr>
                <w:rFonts w:ascii="Arial"/>
                <w:sz w:val="21"/>
              </w:rPr>
            </w:pPr>
            <w:r/>
          </w:p>
          <w:p>
            <w:pPr>
              <w:pStyle w:val="TableText"/>
              <w:ind w:left="108" w:right="104" w:firstLine="360"/>
              <w:spacing w:before="58" w:line="246" w:lineRule="auto"/>
              <w:jc w:val="both"/>
              <w:rPr/>
            </w:pPr>
            <w:r>
              <w:rPr>
                <w:b/>
                <w:bCs/>
                <w:spacing w:val="-1"/>
              </w:rPr>
              <w:t>《中华人民共和国安全生产法》第九十九条第七</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469"/>
              <w:spacing w:line="213" w:lineRule="auto"/>
              <w:rPr/>
            </w:pPr>
            <w:r>
              <w:rPr>
                <w:spacing w:val="-1"/>
              </w:rPr>
              <w:t>（七）使用应当淘汰的危及生产安全的工艺、设备的；</w:t>
            </w:r>
          </w:p>
        </w:tc>
        <w:tc>
          <w:tcPr>
            <w:tcW w:w="1012"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r>
        <w:trPr>
          <w:trHeight w:val="3875"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97" w:lineRule="auto"/>
              <w:rPr>
                <w:rFonts w:ascii="Arial"/>
                <w:sz w:val="21"/>
              </w:rPr>
            </w:pPr>
            <w:r/>
          </w:p>
          <w:p>
            <w:pPr>
              <w:spacing w:line="298" w:lineRule="auto"/>
              <w:rPr>
                <w:rFonts w:ascii="Arial"/>
                <w:sz w:val="21"/>
              </w:rPr>
            </w:pPr>
            <w:r/>
          </w:p>
          <w:p>
            <w:pPr>
              <w:pStyle w:val="TableText"/>
              <w:ind w:left="109" w:right="107"/>
              <w:spacing w:before="59" w:line="245" w:lineRule="auto"/>
              <w:rPr/>
            </w:pPr>
            <w:r>
              <w:rPr>
                <w:rFonts w:ascii="Times New Roman" w:hAnsi="Times New Roman" w:eastAsia="Times New Roman" w:cs="Times New Roman"/>
                <w:spacing w:val="-5"/>
              </w:rPr>
              <w:t>3.10</w:t>
            </w:r>
            <w:r>
              <w:rPr>
                <w:rFonts w:ascii="Times New Roman" w:hAnsi="Times New Roman" w:eastAsia="Times New Roman" w:cs="Times New Roman"/>
                <w:spacing w:val="7"/>
              </w:rPr>
              <w:t xml:space="preserve">  </w:t>
            </w:r>
            <w:r>
              <w:rPr>
                <w:spacing w:val="-5"/>
              </w:rPr>
              <w:t>禁</w:t>
            </w:r>
            <w:r>
              <w:rPr>
                <w:spacing w:val="-32"/>
              </w:rPr>
              <w:t xml:space="preserve"> </w:t>
            </w:r>
            <w:r>
              <w:rPr>
                <w:spacing w:val="-5"/>
              </w:rPr>
              <w:t>止</w:t>
            </w:r>
            <w:r>
              <w:rPr>
                <w:spacing w:val="-39"/>
              </w:rPr>
              <w:t xml:space="preserve"> </w:t>
            </w:r>
            <w:r>
              <w:rPr>
                <w:spacing w:val="-5"/>
              </w:rPr>
              <w:t>使</w:t>
            </w:r>
            <w:r>
              <w:rPr/>
              <w:t xml:space="preserve"> </w:t>
            </w:r>
            <w:r>
              <w:rPr>
                <w:spacing w:val="26"/>
              </w:rPr>
              <w:t>用集中铲装</w:t>
            </w:r>
          </w:p>
          <w:p>
            <w:pPr>
              <w:pStyle w:val="TableText"/>
              <w:ind w:left="109" w:right="107" w:firstLine="2"/>
              <w:spacing w:before="1" w:line="246" w:lineRule="auto"/>
              <w:jc w:val="both"/>
              <w:rPr/>
            </w:pPr>
            <w:r>
              <w:rPr>
                <w:spacing w:val="26"/>
              </w:rPr>
              <w:t>作业时人工</w:t>
            </w:r>
            <w:r>
              <w:rPr>
                <w:spacing w:val="1"/>
              </w:rPr>
              <w:t xml:space="preserve"> </w:t>
            </w:r>
            <w:r>
              <w:rPr>
                <w:spacing w:val="-8"/>
              </w:rPr>
              <w:t>装卸矿岩、未</w:t>
            </w:r>
            <w:r>
              <w:rPr>
                <w:spacing w:val="1"/>
              </w:rPr>
              <w:t xml:space="preserve"> </w:t>
            </w:r>
            <w:r>
              <w:rPr>
                <w:spacing w:val="26"/>
              </w:rPr>
              <w:t>安装捕尘装</w:t>
            </w:r>
          </w:p>
          <w:p>
            <w:pPr>
              <w:pStyle w:val="TableText"/>
              <w:ind w:left="113" w:right="107" w:firstLine="1"/>
              <w:spacing w:line="246" w:lineRule="auto"/>
              <w:jc w:val="both"/>
              <w:rPr/>
            </w:pPr>
            <w:r>
              <w:rPr>
                <w:spacing w:val="25"/>
              </w:rPr>
              <w:t>置的干式凿</w:t>
            </w:r>
            <w:r>
              <w:rPr>
                <w:spacing w:val="2"/>
              </w:rPr>
              <w:t xml:space="preserve"> </w:t>
            </w:r>
            <w:r>
              <w:rPr>
                <w:spacing w:val="-9"/>
              </w:rPr>
              <w:t>岩作业、主要</w:t>
            </w:r>
            <w:r>
              <w:rPr>
                <w:spacing w:val="3"/>
              </w:rPr>
              <w:t xml:space="preserve"> </w:t>
            </w:r>
            <w:r>
              <w:rPr>
                <w:spacing w:val="26"/>
              </w:rPr>
              <w:t>无轨运输巷</w:t>
            </w:r>
          </w:p>
          <w:p>
            <w:pPr>
              <w:pStyle w:val="TableText"/>
              <w:ind w:left="111"/>
              <w:spacing w:line="213" w:lineRule="auto"/>
              <w:rPr/>
            </w:pPr>
            <w:r>
              <w:rPr>
                <w:spacing w:val="2"/>
              </w:rPr>
              <w:t>道</w:t>
            </w:r>
            <w:r>
              <w:rPr>
                <w:spacing w:val="-46"/>
              </w:rPr>
              <w:t xml:space="preserve"> </w:t>
            </w:r>
            <w:r>
              <w:rPr>
                <w:spacing w:val="2"/>
              </w:rPr>
              <w:t>采</w:t>
            </w:r>
            <w:r>
              <w:rPr>
                <w:spacing w:val="-49"/>
              </w:rPr>
              <w:t xml:space="preserve"> </w:t>
            </w:r>
            <w:r>
              <w:rPr>
                <w:spacing w:val="2"/>
              </w:rPr>
              <w:t>用人</w:t>
            </w:r>
            <w:r>
              <w:rPr>
                <w:spacing w:val="-43"/>
              </w:rPr>
              <w:t xml:space="preserve"> </w:t>
            </w:r>
            <w:r>
              <w:rPr>
                <w:spacing w:val="2"/>
              </w:rPr>
              <w:t>力</w:t>
            </w:r>
          </w:p>
          <w:p>
            <w:pPr>
              <w:pStyle w:val="TableText"/>
              <w:ind w:left="111" w:right="107" w:hanging="2"/>
              <w:spacing w:before="31" w:line="247" w:lineRule="auto"/>
              <w:rPr/>
            </w:pPr>
            <w:r>
              <w:rPr>
                <w:spacing w:val="-2"/>
              </w:rPr>
              <w:t>或</w:t>
            </w:r>
            <w:r>
              <w:rPr>
                <w:spacing w:val="-36"/>
              </w:rPr>
              <w:t xml:space="preserve"> </w:t>
            </w:r>
            <w:r>
              <w:rPr>
                <w:spacing w:val="-2"/>
              </w:rPr>
              <w:t>畜</w:t>
            </w:r>
            <w:r>
              <w:rPr>
                <w:spacing w:val="-46"/>
              </w:rPr>
              <w:t xml:space="preserve"> </w:t>
            </w:r>
            <w:r>
              <w:rPr>
                <w:spacing w:val="-2"/>
              </w:rPr>
              <w:t>力运</w:t>
            </w:r>
            <w:r>
              <w:rPr>
                <w:spacing w:val="-45"/>
              </w:rPr>
              <w:t xml:space="preserve"> </w:t>
            </w:r>
            <w:r>
              <w:rPr>
                <w:spacing w:val="-2"/>
              </w:rPr>
              <w:t>输</w:t>
            </w:r>
            <w:r>
              <w:rPr/>
              <w:t xml:space="preserve"> </w:t>
            </w:r>
            <w:r>
              <w:rPr>
                <w:spacing w:val="-5"/>
              </w:rPr>
              <w:t>矿岩</w:t>
            </w:r>
          </w:p>
        </w:tc>
        <w:tc>
          <w:tcPr>
            <w:tcW w:w="6265" w:type="dxa"/>
            <w:vAlign w:val="top"/>
          </w:tcPr>
          <w:p>
            <w:pPr>
              <w:pStyle w:val="TableText"/>
              <w:ind w:left="114" w:right="106" w:firstLine="353"/>
              <w:spacing w:before="56" w:line="246" w:lineRule="auto"/>
              <w:jc w:val="both"/>
              <w:rPr/>
            </w:pPr>
            <w:r>
              <w:rPr>
                <w:b/>
                <w:bCs/>
                <w:spacing w:val="-2"/>
              </w:rPr>
              <w:t>《中华人民共和国安全生产法》第三十八条</w:t>
            </w:r>
            <w:r>
              <w:rPr>
                <w:spacing w:val="40"/>
              </w:rPr>
              <w:t xml:space="preserve"> </w:t>
            </w:r>
            <w:r>
              <w:rPr>
                <w:spacing w:val="-2"/>
              </w:rPr>
              <w:t>国家对严重危及生产安全的</w:t>
            </w:r>
            <w:r>
              <w:rPr/>
              <w:t xml:space="preserve"> </w:t>
            </w:r>
            <w:r>
              <w:rPr>
                <w:spacing w:val="-2"/>
              </w:rPr>
              <w:t>工艺、设备实行淘汰制度，具体目录由国务院</w:t>
            </w:r>
            <w:r>
              <w:rPr>
                <w:spacing w:val="-3"/>
              </w:rPr>
              <w:t>应急管理部门会同国务院有关部</w:t>
            </w:r>
            <w:r>
              <w:rPr/>
              <w:t xml:space="preserve"> </w:t>
            </w:r>
            <w:r>
              <w:rPr/>
              <w:t>门制定并公布。法律、行政法规对目录的制</w:t>
            </w:r>
            <w:r>
              <w:rPr>
                <w:spacing w:val="-1"/>
              </w:rPr>
              <w:t>定另有规定的，适用其规定。</w:t>
            </w:r>
          </w:p>
          <w:p>
            <w:pPr>
              <w:pStyle w:val="TableText"/>
              <w:ind w:left="117" w:right="106" w:firstLine="357"/>
              <w:spacing w:before="2" w:line="245" w:lineRule="auto"/>
              <w:rPr/>
            </w:pPr>
            <w:r>
              <w:rPr>
                <w:spacing w:val="-3"/>
              </w:rPr>
              <w:t>省、自治区、直辖市人民政府可以根据本地区实际情况制定并公布具体目</w:t>
            </w:r>
            <w:r>
              <w:rPr>
                <w:spacing w:val="12"/>
              </w:rPr>
              <w:t xml:space="preserve"> </w:t>
            </w:r>
            <w:r>
              <w:rPr>
                <w:spacing w:val="-1"/>
              </w:rPr>
              <w:t>录，对前款规定以外的危及生产安全的工艺、设备予以淘汰。</w:t>
            </w:r>
          </w:p>
          <w:p>
            <w:pPr>
              <w:pStyle w:val="TableText"/>
              <w:ind w:left="481"/>
              <w:spacing w:before="1" w:line="214" w:lineRule="auto"/>
              <w:rPr/>
            </w:pPr>
            <w:r>
              <w:rPr>
                <w:spacing w:val="-1"/>
              </w:rPr>
              <w:t>生产经营单位不得使用应当淘汰的危及生产安全的工艺、设备。</w:t>
            </w:r>
          </w:p>
          <w:p>
            <w:pPr>
              <w:pStyle w:val="TableText"/>
              <w:ind w:left="115" w:right="106" w:firstLine="352"/>
              <w:spacing w:before="31" w:line="246" w:lineRule="auto"/>
              <w:rPr/>
            </w:pPr>
            <w:r>
              <w:rPr>
                <w:b/>
                <w:bCs/>
                <w:spacing w:val="1"/>
              </w:rPr>
              <w:t>《国家安全监管总局关于发布金属非金属矿山禁止使用的设备及工艺目</w:t>
            </w:r>
            <w:r>
              <w:rPr>
                <w:spacing w:val="14"/>
              </w:rPr>
              <w:t xml:space="preserve"> </w:t>
            </w:r>
            <w:r>
              <w:rPr>
                <w:b/>
                <w:bCs/>
              </w:rPr>
              <w:t>录（第二批）的通知》</w:t>
            </w:r>
            <w:r>
              <w:rPr/>
              <w:t xml:space="preserve"> </w:t>
            </w:r>
            <w:r>
              <w:rPr/>
              <w:t>新建、改建、扩建的矿</w:t>
            </w:r>
            <w:r>
              <w:rPr>
                <w:spacing w:val="-1"/>
              </w:rPr>
              <w:t>山从本目录发布之日起，一律</w:t>
            </w:r>
            <w:r>
              <w:rPr/>
              <w:t xml:space="preserve"> </w:t>
            </w:r>
            <w:r>
              <w:rPr>
                <w:spacing w:val="-3"/>
              </w:rPr>
              <w:t>禁止使用下列设备及工艺。现有生产矿山在用下列设备及工艺的，按照本目录</w:t>
            </w:r>
            <w:r>
              <w:rPr>
                <w:spacing w:val="18"/>
              </w:rPr>
              <w:t xml:space="preserve"> </w:t>
            </w:r>
            <w:r>
              <w:rPr>
                <w:spacing w:val="-2"/>
              </w:rPr>
              <w:t>规定的时限予以强制淘汰。</w:t>
            </w:r>
          </w:p>
          <w:p>
            <w:pPr>
              <w:pStyle w:val="TableText"/>
              <w:ind w:left="115" w:right="106" w:firstLine="356"/>
              <w:spacing w:before="1" w:line="229" w:lineRule="auto"/>
              <w:rPr/>
            </w:pPr>
            <w:r>
              <w:rPr>
                <w:rFonts w:ascii="Times New Roman" w:hAnsi="Times New Roman" w:eastAsia="Times New Roman" w:cs="Times New Roman"/>
                <w:spacing w:val="-1"/>
              </w:rPr>
              <w:t>5.</w:t>
            </w:r>
            <w:r>
              <w:rPr>
                <w:spacing w:val="-1"/>
              </w:rPr>
              <w:t>集中铲装作业时人工装卸矿岩（金属非金属露天矿山自发布之日起</w:t>
            </w:r>
            <w:r>
              <w:rPr>
                <w:spacing w:val="-2"/>
              </w:rPr>
              <w:t>立即</w:t>
            </w:r>
            <w:r>
              <w:rPr/>
              <w:t xml:space="preserve"> </w:t>
            </w:r>
            <w:r>
              <w:rPr>
                <w:spacing w:val="-1"/>
              </w:rPr>
              <w:t>禁止使用，地下矿山自发布之日起一年半后禁止使用</w:t>
            </w:r>
            <w:r>
              <w:rPr>
                <w:spacing w:val="13"/>
              </w:rPr>
              <w:t>）；</w:t>
            </w:r>
          </w:p>
          <w:p>
            <w:pPr>
              <w:pStyle w:val="TableText"/>
              <w:ind w:left="129" w:right="106" w:firstLine="341"/>
              <w:spacing w:before="33" w:line="229" w:lineRule="auto"/>
              <w:rPr/>
            </w:pPr>
            <w:r>
              <w:rPr>
                <w:rFonts w:ascii="Times New Roman" w:hAnsi="Times New Roman" w:eastAsia="Times New Roman" w:cs="Times New Roman"/>
                <w:spacing w:val="-1"/>
              </w:rPr>
              <w:t>6.</w:t>
            </w:r>
            <w:r>
              <w:rPr>
                <w:spacing w:val="-1"/>
              </w:rPr>
              <w:t>未安装捕尘装置的干式凿岩作业（金属非金属地下矿山自发布之日起立</w:t>
            </w:r>
            <w:r>
              <w:rPr/>
              <w:t xml:space="preserve"> </w:t>
            </w:r>
            <w:r>
              <w:rPr>
                <w:spacing w:val="-2"/>
              </w:rPr>
              <w:t>即禁止使用，露天矿山自发布之日起半年后禁止使用</w:t>
            </w:r>
            <w:r>
              <w:rPr>
                <w:spacing w:val="17"/>
              </w:rPr>
              <w:t>）；</w:t>
            </w:r>
          </w:p>
          <w:p>
            <w:pPr>
              <w:pStyle w:val="TableText"/>
              <w:ind w:left="117" w:right="106" w:firstLine="351"/>
              <w:spacing w:before="33" w:line="229" w:lineRule="auto"/>
              <w:rPr/>
            </w:pPr>
            <w:r>
              <w:rPr>
                <w:rFonts w:ascii="Times New Roman" w:hAnsi="Times New Roman" w:eastAsia="Times New Roman" w:cs="Times New Roman"/>
                <w:spacing w:val="-1"/>
              </w:rPr>
              <w:t>7.</w:t>
            </w:r>
            <w:r>
              <w:rPr>
                <w:spacing w:val="-1"/>
              </w:rPr>
              <w:t>主要无轨运输巷道及露天采场采用人力或畜力运输矿岩（金属非金属地</w:t>
            </w:r>
            <w:r>
              <w:rPr/>
              <w:t xml:space="preserve"> </w:t>
            </w:r>
            <w:r>
              <w:rPr/>
              <w:t>下矿山及露天矿山自发布之日起一年后禁止使用）。</w:t>
            </w:r>
          </w:p>
        </w:tc>
        <w:tc>
          <w:tcPr>
            <w:tcW w:w="5537"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108" w:right="104" w:firstLine="360"/>
              <w:spacing w:before="58" w:line="246" w:lineRule="auto"/>
              <w:jc w:val="both"/>
              <w:rPr/>
            </w:pPr>
            <w:r>
              <w:rPr>
                <w:b/>
                <w:bCs/>
                <w:spacing w:val="-1"/>
              </w:rPr>
              <w:t>《中华人民共和国安全生产法》第九十九条第七</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469"/>
              <w:spacing w:line="213" w:lineRule="auto"/>
              <w:rPr/>
            </w:pPr>
            <w:r>
              <w:rPr>
                <w:spacing w:val="-1"/>
              </w:rPr>
              <w:t>（七）使用应当淘汰的危及生产安全的工艺、设备的；</w:t>
            </w:r>
          </w:p>
        </w:tc>
        <w:tc>
          <w:tcPr>
            <w:tcW w:w="1012"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73"/>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3873"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09"/>
              <w:spacing w:before="59" w:line="216" w:lineRule="auto"/>
              <w:rPr/>
            </w:pPr>
            <w:r>
              <w:rPr>
                <w:rFonts w:ascii="Times New Roman" w:hAnsi="Times New Roman" w:eastAsia="Times New Roman" w:cs="Times New Roman"/>
                <w:spacing w:val="-6"/>
              </w:rPr>
              <w:t>3.</w:t>
            </w:r>
            <w:r>
              <w:rPr>
                <w:rFonts w:ascii="Times New Roman" w:hAnsi="Times New Roman" w:eastAsia="Times New Roman" w:cs="Times New Roman"/>
                <w:spacing w:val="-20"/>
              </w:rPr>
              <w:t xml:space="preserve"> </w:t>
            </w:r>
            <w:r>
              <w:rPr>
                <w:rFonts w:ascii="Times New Roman" w:hAnsi="Times New Roman" w:eastAsia="Times New Roman" w:cs="Times New Roman"/>
                <w:spacing w:val="-6"/>
              </w:rPr>
              <w:t>11</w:t>
            </w:r>
            <w:r>
              <w:rPr>
                <w:rFonts w:ascii="Times New Roman" w:hAnsi="Times New Roman" w:eastAsia="Times New Roman" w:cs="Times New Roman"/>
                <w:spacing w:val="5"/>
              </w:rPr>
              <w:t xml:space="preserve">  </w:t>
            </w:r>
            <w:r>
              <w:rPr>
                <w:spacing w:val="-6"/>
              </w:rPr>
              <w:t>发</w:t>
            </w:r>
            <w:r>
              <w:rPr>
                <w:spacing w:val="-41"/>
              </w:rPr>
              <w:t xml:space="preserve"> </w:t>
            </w:r>
            <w:r>
              <w:rPr>
                <w:spacing w:val="-6"/>
              </w:rPr>
              <w:t>包</w:t>
            </w:r>
            <w:r>
              <w:rPr>
                <w:spacing w:val="-33"/>
              </w:rPr>
              <w:t xml:space="preserve"> </w:t>
            </w:r>
            <w:r>
              <w:rPr>
                <w:spacing w:val="-6"/>
              </w:rPr>
              <w:t>单</w:t>
            </w:r>
          </w:p>
          <w:p>
            <w:pPr>
              <w:pStyle w:val="TableText"/>
              <w:ind w:left="106"/>
              <w:spacing w:before="29" w:line="214" w:lineRule="auto"/>
              <w:rPr/>
            </w:pPr>
            <w:r>
              <w:rPr>
                <w:spacing w:val="9"/>
              </w:rPr>
              <w:t>位</w:t>
            </w:r>
            <w:r>
              <w:rPr>
                <w:spacing w:val="-36"/>
              </w:rPr>
              <w:t xml:space="preserve"> </w:t>
            </w:r>
            <w:r>
              <w:rPr>
                <w:spacing w:val="9"/>
              </w:rPr>
              <w:t>与外</w:t>
            </w:r>
            <w:r>
              <w:rPr>
                <w:spacing w:val="-53"/>
              </w:rPr>
              <w:t xml:space="preserve"> </w:t>
            </w:r>
            <w:r>
              <w:rPr>
                <w:spacing w:val="9"/>
              </w:rPr>
              <w:t>包单</w:t>
            </w:r>
          </w:p>
          <w:p>
            <w:pPr>
              <w:pStyle w:val="TableText"/>
              <w:ind w:left="106"/>
              <w:spacing w:before="31" w:line="214" w:lineRule="auto"/>
              <w:rPr/>
            </w:pPr>
            <w:r>
              <w:rPr>
                <w:spacing w:val="28"/>
              </w:rPr>
              <w:t>位安全生产</w:t>
            </w:r>
          </w:p>
          <w:p>
            <w:pPr>
              <w:pStyle w:val="TableText"/>
              <w:ind w:left="110"/>
              <w:spacing w:before="31" w:line="214" w:lineRule="auto"/>
              <w:rPr/>
            </w:pPr>
            <w:r>
              <w:rPr>
                <w:spacing w:val="-2"/>
              </w:rPr>
              <w:t>管理协议</w:t>
            </w:r>
          </w:p>
        </w:tc>
        <w:tc>
          <w:tcPr>
            <w:tcW w:w="6265" w:type="dxa"/>
            <w:vAlign w:val="top"/>
          </w:tcPr>
          <w:p>
            <w:pPr>
              <w:pStyle w:val="TableText"/>
              <w:ind w:left="110" w:right="61" w:firstLine="357"/>
              <w:spacing w:before="55" w:line="246" w:lineRule="auto"/>
              <w:jc w:val="both"/>
              <w:rPr/>
            </w:pPr>
            <w:r>
              <w:rPr>
                <w:b/>
                <w:bCs/>
                <w:spacing w:val="-1"/>
              </w:rPr>
              <w:t>《中华人民共和国安全生产法》第四十九条第二款</w:t>
            </w:r>
            <w:r>
              <w:rPr>
                <w:spacing w:val="-1"/>
              </w:rPr>
              <w:t xml:space="preserve"> </w:t>
            </w:r>
            <w:r>
              <w:rPr>
                <w:spacing w:val="-1"/>
              </w:rPr>
              <w:t>生产经营项目、场所</w:t>
            </w:r>
            <w:r>
              <w:rPr>
                <w:spacing w:val="7"/>
              </w:rPr>
              <w:t xml:space="preserve"> </w:t>
            </w:r>
            <w:r>
              <w:rPr>
                <w:spacing w:val="-2"/>
              </w:rPr>
              <w:t>发包或者出租给其他单位的，生产经营单位应当与承包</w:t>
            </w:r>
            <w:r>
              <w:rPr>
                <w:spacing w:val="-3"/>
              </w:rPr>
              <w:t>单位、承租单位签订专</w:t>
            </w:r>
            <w:r>
              <w:rPr/>
              <w:t xml:space="preserve"> </w:t>
            </w:r>
            <w:r>
              <w:rPr>
                <w:spacing w:val="-2"/>
              </w:rPr>
              <w:t>门的安全生产管理协议，或者在承包合同、租赁合同中</w:t>
            </w:r>
            <w:r>
              <w:rPr>
                <w:spacing w:val="-3"/>
              </w:rPr>
              <w:t>约定各自的安全生产管</w:t>
            </w:r>
            <w:r>
              <w:rPr/>
              <w:t xml:space="preserve"> </w:t>
            </w:r>
            <w:r>
              <w:rPr>
                <w:spacing w:val="-6"/>
              </w:rPr>
              <w:t>理职责；生产经营单位对承包单位、承租单位的安全生产工作统一协调、</w:t>
            </w:r>
            <w:r>
              <w:rPr>
                <w:spacing w:val="-7"/>
              </w:rPr>
              <w:t>管理，</w:t>
            </w:r>
            <w:r>
              <w:rPr/>
              <w:t xml:space="preserve"> </w:t>
            </w:r>
            <w:r>
              <w:rPr>
                <w:spacing w:val="-1"/>
              </w:rPr>
              <w:t>定期进行安全检查，发现安全问题的，应当及时督促整改。</w:t>
            </w:r>
          </w:p>
          <w:p>
            <w:pPr>
              <w:pStyle w:val="TableText"/>
              <w:ind w:left="107" w:right="104" w:firstLine="360"/>
              <w:spacing w:line="246" w:lineRule="auto"/>
              <w:jc w:val="both"/>
              <w:rPr/>
            </w:pPr>
            <w:r>
              <w:rPr>
                <w:b/>
                <w:bCs/>
                <w:spacing w:val="-1"/>
              </w:rPr>
              <w:t>《非煤矿山外包工程安全管理暂行办法》第八条</w:t>
            </w:r>
            <w:r>
              <w:rPr>
                <w:spacing w:val="-1"/>
              </w:rPr>
              <w:t xml:space="preserve"> </w:t>
            </w:r>
            <w:r>
              <w:rPr>
                <w:spacing w:val="-1"/>
              </w:rPr>
              <w:t>发包单位应当与承包单</w:t>
            </w:r>
            <w:r>
              <w:rPr>
                <w:spacing w:val="9"/>
              </w:rPr>
              <w:t xml:space="preserve"> </w:t>
            </w:r>
            <w:r>
              <w:rPr>
                <w:spacing w:val="-2"/>
              </w:rPr>
              <w:t>位签订安全生产管理协议，明确各自的安全生产管理职责。安</w:t>
            </w:r>
            <w:r>
              <w:rPr>
                <w:spacing w:val="-3"/>
              </w:rPr>
              <w:t>全生产管理协议</w:t>
            </w:r>
            <w:r>
              <w:rPr/>
              <w:t xml:space="preserve"> </w:t>
            </w:r>
            <w:r>
              <w:rPr>
                <w:spacing w:val="-1"/>
              </w:rPr>
              <w:t>应当包括下列内容：</w:t>
            </w:r>
          </w:p>
          <w:p>
            <w:pPr>
              <w:pStyle w:val="TableText"/>
              <w:ind w:left="468"/>
              <w:spacing w:line="213" w:lineRule="auto"/>
              <w:rPr/>
            </w:pPr>
            <w:r>
              <w:rPr>
                <w:spacing w:val="-1"/>
              </w:rPr>
              <w:t>（一）安全投入保障；</w:t>
            </w:r>
          </w:p>
          <w:p>
            <w:pPr>
              <w:pStyle w:val="TableText"/>
              <w:ind w:left="468"/>
              <w:spacing w:before="31" w:line="214" w:lineRule="auto"/>
              <w:rPr/>
            </w:pPr>
            <w:r>
              <w:rPr>
                <w:spacing w:val="-1"/>
              </w:rPr>
              <w:t>（二）安全设施和施工条件；</w:t>
            </w:r>
          </w:p>
          <w:p>
            <w:pPr>
              <w:pStyle w:val="TableText"/>
              <w:ind w:left="468"/>
              <w:spacing w:before="32" w:line="214" w:lineRule="auto"/>
              <w:rPr/>
            </w:pPr>
            <w:r>
              <w:rPr>
                <w:spacing w:val="-1"/>
              </w:rPr>
              <w:t>（三）隐患排查与治理；</w:t>
            </w:r>
          </w:p>
          <w:p>
            <w:pPr>
              <w:pStyle w:val="TableText"/>
              <w:ind w:left="468"/>
              <w:spacing w:before="30" w:line="214" w:lineRule="auto"/>
              <w:rPr/>
            </w:pPr>
            <w:r>
              <w:rPr>
                <w:spacing w:val="-1"/>
              </w:rPr>
              <w:t>（四）安全教育与培训；</w:t>
            </w:r>
          </w:p>
          <w:p>
            <w:pPr>
              <w:pStyle w:val="TableText"/>
              <w:ind w:left="468"/>
              <w:spacing w:before="32" w:line="214" w:lineRule="auto"/>
              <w:rPr/>
            </w:pPr>
            <w:r>
              <w:rPr>
                <w:spacing w:val="-1"/>
              </w:rPr>
              <w:t>（五）事故应急救援；</w:t>
            </w:r>
          </w:p>
          <w:p>
            <w:pPr>
              <w:pStyle w:val="TableText"/>
              <w:ind w:left="468"/>
              <w:spacing w:before="31" w:line="214" w:lineRule="auto"/>
              <w:rPr/>
            </w:pPr>
            <w:r>
              <w:rPr>
                <w:spacing w:val="-1"/>
              </w:rPr>
              <w:t>（六）安全检查与考评；</w:t>
            </w:r>
          </w:p>
          <w:p>
            <w:pPr>
              <w:pStyle w:val="TableText"/>
              <w:ind w:left="468"/>
              <w:spacing w:before="32" w:line="214" w:lineRule="auto"/>
              <w:rPr/>
            </w:pPr>
            <w:r>
              <w:rPr>
                <w:spacing w:val="-1"/>
              </w:rPr>
              <w:t>（七）违约责任。</w:t>
            </w:r>
          </w:p>
          <w:p>
            <w:pPr>
              <w:pStyle w:val="TableText"/>
              <w:ind w:left="474"/>
              <w:spacing w:before="31" w:line="213" w:lineRule="auto"/>
              <w:rPr/>
            </w:pPr>
            <w:r>
              <w:rPr>
                <w:spacing w:val="-1"/>
              </w:rPr>
              <w:t>安全生产管理协议的文本格式由国家安全生产监督管理总局另行制定。</w:t>
            </w:r>
          </w:p>
        </w:tc>
        <w:tc>
          <w:tcPr>
            <w:tcW w:w="5537" w:type="dxa"/>
            <w:vAlign w:val="top"/>
          </w:tcPr>
          <w:p>
            <w:pPr>
              <w:spacing w:line="296" w:lineRule="auto"/>
              <w:rPr>
                <w:rFonts w:ascii="Arial"/>
                <w:sz w:val="21"/>
              </w:rPr>
            </w:pPr>
            <w:r/>
          </w:p>
          <w:p>
            <w:pPr>
              <w:spacing w:line="296" w:lineRule="auto"/>
              <w:rPr>
                <w:rFonts w:ascii="Arial"/>
                <w:sz w:val="21"/>
              </w:rPr>
            </w:pPr>
            <w:r/>
          </w:p>
          <w:p>
            <w:pPr>
              <w:pStyle w:val="TableText"/>
              <w:ind w:left="113" w:right="104" w:firstLine="356"/>
              <w:spacing w:before="58" w:line="246" w:lineRule="auto"/>
              <w:jc w:val="both"/>
              <w:rPr/>
            </w:pPr>
            <w:r>
              <w:rPr>
                <w:b/>
                <w:bCs/>
                <w:spacing w:val="-1"/>
              </w:rPr>
              <w:t>《中华人民共和国安全生产法》第一百零三</w:t>
            </w:r>
            <w:r>
              <w:rPr>
                <w:b/>
                <w:bCs/>
                <w:spacing w:val="-2"/>
              </w:rPr>
              <w:t>条第二款</w:t>
            </w:r>
            <w:r>
              <w:rPr>
                <w:spacing w:val="-2"/>
              </w:rPr>
              <w:t xml:space="preserve"> </w:t>
            </w:r>
            <w:r>
              <w:rPr>
                <w:spacing w:val="-2"/>
              </w:rPr>
              <w:t>生产经营</w:t>
            </w:r>
            <w:r>
              <w:rPr/>
              <w:t xml:space="preserve"> </w:t>
            </w:r>
            <w:r>
              <w:rPr>
                <w:spacing w:val="-3"/>
              </w:rPr>
              <w:t>单位未与承包单位、承租单位签订专门的安全生产管理协议或者未在</w:t>
            </w:r>
            <w:r>
              <w:rPr>
                <w:spacing w:val="3"/>
              </w:rPr>
              <w:t xml:space="preserve"> </w:t>
            </w:r>
            <w:r>
              <w:rPr>
                <w:spacing w:val="-3"/>
              </w:rPr>
              <w:t>承包合同、租赁合同中明确各自的安全生产管理职责，或者未对承包</w:t>
            </w:r>
            <w:r>
              <w:rPr>
                <w:spacing w:val="3"/>
              </w:rPr>
              <w:t xml:space="preserve"> </w:t>
            </w:r>
            <w:r>
              <w:rPr>
                <w:spacing w:val="-3"/>
              </w:rPr>
              <w:t>单位、承租单位的安全生产统一协调、管理的，责令限期改正，处五</w:t>
            </w:r>
            <w:r>
              <w:rPr>
                <w:spacing w:val="3"/>
              </w:rPr>
              <w:t xml:space="preserve"> </w:t>
            </w:r>
            <w:r>
              <w:rPr>
                <w:spacing w:val="-3"/>
              </w:rPr>
              <w:t>万元以下的罚款，对其直接负责的主管人员和其他直接责任人员处一</w:t>
            </w:r>
            <w:r>
              <w:rPr>
                <w:spacing w:val="3"/>
              </w:rPr>
              <w:t xml:space="preserve"> </w:t>
            </w:r>
            <w:r>
              <w:rPr>
                <w:spacing w:val="-1"/>
              </w:rPr>
              <w:t>万元以下的罚款；逾期未改正的，责令停产停业整顿。</w:t>
            </w:r>
          </w:p>
          <w:p>
            <w:pPr>
              <w:pStyle w:val="TableText"/>
              <w:ind w:left="113" w:right="73" w:firstLine="355"/>
              <w:spacing w:line="246" w:lineRule="auto"/>
              <w:jc w:val="both"/>
              <w:rPr/>
            </w:pPr>
            <w:r>
              <w:rPr>
                <w:b/>
                <w:bCs/>
                <w:spacing w:val="-1"/>
              </w:rPr>
              <w:t>《非煤矿山外包工程安全管理暂行办法》第</w:t>
            </w:r>
            <w:r>
              <w:rPr>
                <w:b/>
                <w:bCs/>
                <w:spacing w:val="-2"/>
              </w:rPr>
              <w:t>三十三条</w:t>
            </w:r>
            <w:r>
              <w:rPr>
                <w:spacing w:val="-2"/>
              </w:rPr>
              <w:t xml:space="preserve"> </w:t>
            </w:r>
            <w:r>
              <w:rPr>
                <w:spacing w:val="-2"/>
              </w:rPr>
              <w:t>发包单位</w:t>
            </w:r>
            <w:r>
              <w:rPr/>
              <w:t xml:space="preserve"> </w:t>
            </w:r>
            <w:r>
              <w:rPr>
                <w:spacing w:val="-3"/>
              </w:rPr>
              <w:t>与承包单位、总承包单位与分项承包单位未依照本办法第八条规定签</w:t>
            </w:r>
            <w:r>
              <w:rPr>
                <w:spacing w:val="3"/>
              </w:rPr>
              <w:t xml:space="preserve"> </w:t>
            </w:r>
            <w:r>
              <w:rPr>
                <w:spacing w:val="-3"/>
              </w:rPr>
              <w:t>订安全生产管理协议的，责令限期改正，可以处</w:t>
            </w:r>
            <w:r>
              <w:rPr>
                <w:spacing w:val="-28"/>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6"/>
                <w:w w:val="102"/>
              </w:rPr>
              <w:t xml:space="preserve"> </w:t>
            </w:r>
            <w:r>
              <w:rPr>
                <w:spacing w:val="-3"/>
              </w:rPr>
              <w:t>万元以下的罚款，</w:t>
            </w:r>
            <w:r>
              <w:rPr/>
              <w:t xml:space="preserve"> </w:t>
            </w:r>
            <w:r>
              <w:rPr>
                <w:spacing w:val="1"/>
              </w:rPr>
              <w:t>对其直接负责的主管人员和其他直接责任人员可以处以</w:t>
            </w:r>
            <w:r>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9"/>
              </w:rPr>
              <w:t xml:space="preserve"> </w:t>
            </w:r>
            <w:r>
              <w:rPr>
                <w:spacing w:val="1"/>
              </w:rPr>
              <w:t>万元以下</w:t>
            </w:r>
            <w:r>
              <w:rPr/>
              <w:t xml:space="preserve"> </w:t>
            </w:r>
            <w:r>
              <w:rPr>
                <w:spacing w:val="-1"/>
              </w:rPr>
              <w:t>罚款；逾期未改正的，责令停产停业整顿。</w:t>
            </w:r>
          </w:p>
        </w:tc>
        <w:tc>
          <w:tcPr>
            <w:tcW w:w="1012"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1234"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pStyle w:val="TableText"/>
              <w:ind w:left="109"/>
              <w:spacing w:before="175" w:line="216" w:lineRule="auto"/>
              <w:rPr/>
            </w:pPr>
            <w:r>
              <w:rPr>
                <w:rFonts w:ascii="Times New Roman" w:hAnsi="Times New Roman" w:eastAsia="Times New Roman" w:cs="Times New Roman"/>
                <w:spacing w:val="-6"/>
              </w:rPr>
              <w:t>3.</w:t>
            </w:r>
            <w:r>
              <w:rPr>
                <w:rFonts w:ascii="Times New Roman" w:hAnsi="Times New Roman" w:eastAsia="Times New Roman" w:cs="Times New Roman"/>
                <w:spacing w:val="-20"/>
              </w:rPr>
              <w:t xml:space="preserve"> </w:t>
            </w:r>
            <w:r>
              <w:rPr>
                <w:rFonts w:ascii="Times New Roman" w:hAnsi="Times New Roman" w:eastAsia="Times New Roman" w:cs="Times New Roman"/>
                <w:spacing w:val="-6"/>
              </w:rPr>
              <w:t>12</w:t>
            </w:r>
            <w:r>
              <w:rPr>
                <w:rFonts w:ascii="Times New Roman" w:hAnsi="Times New Roman" w:eastAsia="Times New Roman" w:cs="Times New Roman"/>
                <w:spacing w:val="5"/>
              </w:rPr>
              <w:t xml:space="preserve">  </w:t>
            </w:r>
            <w:r>
              <w:rPr>
                <w:spacing w:val="-6"/>
              </w:rPr>
              <w:t>发</w:t>
            </w:r>
            <w:r>
              <w:rPr>
                <w:spacing w:val="-41"/>
              </w:rPr>
              <w:t xml:space="preserve"> </w:t>
            </w:r>
            <w:r>
              <w:rPr>
                <w:spacing w:val="-6"/>
              </w:rPr>
              <w:t>包</w:t>
            </w:r>
            <w:r>
              <w:rPr>
                <w:spacing w:val="-33"/>
              </w:rPr>
              <w:t xml:space="preserve"> </w:t>
            </w:r>
            <w:r>
              <w:rPr>
                <w:spacing w:val="-6"/>
              </w:rPr>
              <w:t>单</w:t>
            </w:r>
          </w:p>
          <w:p>
            <w:pPr>
              <w:pStyle w:val="TableText"/>
              <w:ind w:left="106"/>
              <w:spacing w:before="29" w:line="213" w:lineRule="auto"/>
              <w:rPr/>
            </w:pPr>
            <w:r>
              <w:rPr/>
              <w:t>位</w:t>
            </w:r>
            <w:r>
              <w:rPr>
                <w:spacing w:val="-41"/>
              </w:rPr>
              <w:t xml:space="preserve"> </w:t>
            </w:r>
            <w:r>
              <w:rPr/>
              <w:t>对</w:t>
            </w:r>
            <w:r>
              <w:rPr>
                <w:spacing w:val="-40"/>
              </w:rPr>
              <w:t xml:space="preserve"> </w:t>
            </w:r>
            <w:r>
              <w:rPr/>
              <w:t>外</w:t>
            </w:r>
            <w:r>
              <w:rPr>
                <w:spacing w:val="-53"/>
              </w:rPr>
              <w:t xml:space="preserve"> </w:t>
            </w:r>
            <w:r>
              <w:rPr/>
              <w:t>包单</w:t>
            </w:r>
          </w:p>
          <w:p>
            <w:pPr>
              <w:pStyle w:val="TableText"/>
              <w:ind w:left="111" w:right="107" w:hanging="5"/>
              <w:spacing w:before="32" w:line="251" w:lineRule="auto"/>
              <w:rPr/>
            </w:pPr>
            <w:r>
              <w:rPr>
                <w:spacing w:val="27"/>
              </w:rPr>
              <w:t>位的安全管</w:t>
            </w:r>
            <w:r>
              <w:rPr>
                <w:spacing w:val="1"/>
              </w:rPr>
              <w:t xml:space="preserve"> </w:t>
            </w:r>
            <w:r>
              <w:rPr/>
              <w:t>理</w:t>
            </w:r>
          </w:p>
        </w:tc>
        <w:tc>
          <w:tcPr>
            <w:tcW w:w="6265" w:type="dxa"/>
            <w:vAlign w:val="top"/>
          </w:tcPr>
          <w:p>
            <w:pPr>
              <w:pStyle w:val="TableText"/>
              <w:ind w:left="110" w:right="104" w:firstLine="357"/>
              <w:spacing w:before="54"/>
              <w:jc w:val="both"/>
              <w:rPr/>
            </w:pPr>
            <w:r>
              <w:rPr>
                <w:b/>
                <w:bCs/>
                <w:spacing w:val="-1"/>
              </w:rPr>
              <w:t>《非煤矿山外包工程安全管理暂行办法》第十一条</w:t>
            </w:r>
            <w:r>
              <w:rPr>
                <w:spacing w:val="-1"/>
              </w:rPr>
              <w:t xml:space="preserve"> </w:t>
            </w:r>
            <w:r>
              <w:rPr>
                <w:spacing w:val="-1"/>
              </w:rPr>
              <w:t>金属非金属矿山分项</w:t>
            </w:r>
            <w:r>
              <w:rPr>
                <w:spacing w:val="7"/>
              </w:rPr>
              <w:t xml:space="preserve"> </w:t>
            </w:r>
            <w:r>
              <w:rPr>
                <w:spacing w:val="-2"/>
              </w:rPr>
              <w:t>发包单位，应当将承包单位及其项目部纳入本单位的安</w:t>
            </w:r>
            <w:r>
              <w:rPr>
                <w:spacing w:val="-3"/>
              </w:rPr>
              <w:t>全管理体系，实行统一</w:t>
            </w:r>
            <w:r>
              <w:rPr/>
              <w:t xml:space="preserve"> </w:t>
            </w:r>
            <w:r>
              <w:rPr>
                <w:spacing w:val="-2"/>
              </w:rPr>
              <w:t>管理，重点加强对地下矿山领导带班下井、地下矿山从</w:t>
            </w:r>
            <w:r>
              <w:rPr>
                <w:spacing w:val="-3"/>
              </w:rPr>
              <w:t>业人员出入井统计、特</w:t>
            </w:r>
            <w:r>
              <w:rPr/>
              <w:t xml:space="preserve"> </w:t>
            </w:r>
            <w:r>
              <w:rPr>
                <w:spacing w:val="-2"/>
              </w:rPr>
              <w:t>种作业人员、民用爆炸物品、隐患排查与治理、职业病</w:t>
            </w:r>
            <w:r>
              <w:rPr>
                <w:spacing w:val="-3"/>
              </w:rPr>
              <w:t>防护等管理，并对外包</w:t>
            </w:r>
            <w:r>
              <w:rPr/>
              <w:t xml:space="preserve"> </w:t>
            </w:r>
            <w:r>
              <w:rPr>
                <w:spacing w:val="-1"/>
              </w:rPr>
              <w:t>工程的作业现场实施全过程监督检查。</w:t>
            </w:r>
          </w:p>
        </w:tc>
        <w:tc>
          <w:tcPr>
            <w:tcW w:w="5537" w:type="dxa"/>
            <w:vAlign w:val="top"/>
          </w:tcPr>
          <w:p>
            <w:pPr>
              <w:pStyle w:val="TableText"/>
              <w:ind w:left="119" w:right="103" w:firstLine="350"/>
              <w:spacing w:before="55" w:line="246" w:lineRule="auto"/>
              <w:jc w:val="both"/>
              <w:rPr/>
            </w:pPr>
            <w:r>
              <w:rPr>
                <w:b/>
                <w:bCs/>
                <w:spacing w:val="-2"/>
              </w:rPr>
              <w:t>《非煤矿山外包工程安全管理暂行办法》第三十四条第二项</w:t>
            </w:r>
            <w:r>
              <w:rPr>
                <w:spacing w:val="-2"/>
              </w:rPr>
              <w:t xml:space="preserve"> </w:t>
            </w:r>
            <w:r>
              <w:rPr>
                <w:spacing w:val="-2"/>
              </w:rPr>
              <w:t>有</w:t>
            </w:r>
            <w:r>
              <w:rPr>
                <w:spacing w:val="14"/>
              </w:rPr>
              <w:t xml:space="preserve"> </w:t>
            </w:r>
            <w:r>
              <w:rPr>
                <w:spacing w:val="3"/>
              </w:rPr>
              <w:t>关发包单位有下列行为之一的，责令限期改正，给予警告，并处</w:t>
            </w:r>
            <w:r>
              <w:rPr>
                <w:spacing w:val="1"/>
              </w:rPr>
              <w:t xml:space="preserve"> </w:t>
            </w:r>
            <w:r>
              <w:rPr>
                <w:rFonts w:ascii="Times New Roman" w:hAnsi="Times New Roman" w:eastAsia="Times New Roman" w:cs="Times New Roman"/>
                <w:spacing w:val="3"/>
              </w:rPr>
              <w:t>1</w:t>
            </w:r>
            <w:r>
              <w:rPr>
                <w:rFonts w:ascii="Times New Roman" w:hAnsi="Times New Roman" w:eastAsia="Times New Roman" w:cs="Times New Roman"/>
              </w:rPr>
              <w:t xml:space="preserve"> </w:t>
            </w:r>
            <w:r>
              <w:rPr>
                <w:spacing w:val="-4"/>
              </w:rPr>
              <w:t>万元以上</w:t>
            </w:r>
            <w:r>
              <w:rPr>
                <w:spacing w:val="-26"/>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7"/>
              </w:rPr>
              <w:t xml:space="preserve"> </w:t>
            </w:r>
            <w:r>
              <w:rPr>
                <w:spacing w:val="-4"/>
              </w:rPr>
              <w:t>万元以下的罚款：</w:t>
            </w:r>
          </w:p>
          <w:p>
            <w:pPr>
              <w:pStyle w:val="TableText"/>
              <w:ind w:left="113" w:right="104" w:firstLine="356"/>
              <w:spacing w:line="230" w:lineRule="auto"/>
              <w:rPr/>
            </w:pPr>
            <w:r>
              <w:rPr>
                <w:spacing w:val="-3"/>
              </w:rPr>
              <w:t>（二）违反本办法第十一条的规定，未将承包单位及其项目部纳</w:t>
            </w:r>
            <w:r>
              <w:rPr>
                <w:spacing w:val="1"/>
              </w:rPr>
              <w:t xml:space="preserve"> </w:t>
            </w:r>
            <w:r>
              <w:rPr>
                <w:spacing w:val="-1"/>
              </w:rPr>
              <w:t>入本单位的安全管理体系，实行统一管理的；</w:t>
            </w:r>
          </w:p>
        </w:tc>
        <w:tc>
          <w:tcPr>
            <w:tcW w:w="1012" w:type="dxa"/>
            <w:vAlign w:val="top"/>
          </w:tcPr>
          <w:p>
            <w:pPr>
              <w:spacing w:line="354"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1234"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pStyle w:val="TableText"/>
              <w:ind w:left="110" w:right="107" w:hanging="1"/>
              <w:spacing w:before="296" w:line="246" w:lineRule="auto"/>
              <w:jc w:val="both"/>
              <w:rPr/>
            </w:pPr>
            <w:r>
              <w:rPr>
                <w:rFonts w:ascii="Times New Roman" w:hAnsi="Times New Roman" w:eastAsia="Times New Roman" w:cs="Times New Roman"/>
                <w:spacing w:val="-6"/>
              </w:rPr>
              <w:t>3.13</w:t>
            </w:r>
            <w:r>
              <w:rPr>
                <w:rFonts w:ascii="Times New Roman" w:hAnsi="Times New Roman" w:eastAsia="Times New Roman" w:cs="Times New Roman"/>
                <w:spacing w:val="5"/>
              </w:rPr>
              <w:t xml:space="preserve">  </w:t>
            </w:r>
            <w:r>
              <w:rPr>
                <w:spacing w:val="-6"/>
              </w:rPr>
              <w:t>地</w:t>
            </w:r>
            <w:r>
              <w:rPr>
                <w:spacing w:val="-26"/>
              </w:rPr>
              <w:t xml:space="preserve"> </w:t>
            </w:r>
            <w:r>
              <w:rPr>
                <w:spacing w:val="-6"/>
              </w:rPr>
              <w:t>下</w:t>
            </w:r>
            <w:r>
              <w:rPr>
                <w:spacing w:val="-34"/>
              </w:rPr>
              <w:t xml:space="preserve"> </w:t>
            </w:r>
            <w:r>
              <w:rPr>
                <w:spacing w:val="-6"/>
              </w:rPr>
              <w:t>矿</w:t>
            </w:r>
            <w:r>
              <w:rPr/>
              <w:t xml:space="preserve"> </w:t>
            </w:r>
            <w:r>
              <w:rPr>
                <w:spacing w:val="-4"/>
              </w:rPr>
              <w:t>山</w:t>
            </w:r>
            <w:r>
              <w:rPr>
                <w:spacing w:val="-36"/>
              </w:rPr>
              <w:t xml:space="preserve"> </w:t>
            </w:r>
            <w:r>
              <w:rPr>
                <w:spacing w:val="-4"/>
              </w:rPr>
              <w:t>主</w:t>
            </w:r>
            <w:r>
              <w:rPr>
                <w:spacing w:val="-44"/>
              </w:rPr>
              <w:t xml:space="preserve"> </w:t>
            </w:r>
            <w:r>
              <w:rPr>
                <w:spacing w:val="-4"/>
              </w:rPr>
              <w:t>要</w:t>
            </w:r>
            <w:r>
              <w:rPr>
                <w:spacing w:val="-38"/>
              </w:rPr>
              <w:t xml:space="preserve"> </w:t>
            </w:r>
            <w:r>
              <w:rPr>
                <w:spacing w:val="-4"/>
              </w:rPr>
              <w:t>系统</w:t>
            </w:r>
            <w:r>
              <w:rPr/>
              <w:t xml:space="preserve"> </w:t>
            </w:r>
            <w:r>
              <w:rPr>
                <w:spacing w:val="-3"/>
              </w:rPr>
              <w:t>分包管理</w:t>
            </w:r>
          </w:p>
        </w:tc>
        <w:tc>
          <w:tcPr>
            <w:tcW w:w="6265" w:type="dxa"/>
            <w:vAlign w:val="top"/>
          </w:tcPr>
          <w:p>
            <w:pPr>
              <w:pStyle w:val="TableText"/>
              <w:ind w:left="104" w:right="104" w:firstLine="363"/>
              <w:spacing w:before="56" w:line="246" w:lineRule="auto"/>
              <w:jc w:val="both"/>
              <w:rPr/>
            </w:pPr>
            <w:r>
              <w:rPr>
                <w:b/>
                <w:bCs/>
                <w:spacing w:val="-1"/>
              </w:rPr>
              <w:t>《非煤矿山外包工程安全管理暂行办法》第十二条</w:t>
            </w:r>
            <w:r>
              <w:rPr>
                <w:spacing w:val="-1"/>
              </w:rPr>
              <w:t xml:space="preserve"> </w:t>
            </w:r>
            <w:r>
              <w:rPr>
                <w:spacing w:val="-1"/>
              </w:rPr>
              <w:t>金属非金属矿山总发</w:t>
            </w:r>
            <w:r>
              <w:rPr>
                <w:spacing w:val="7"/>
              </w:rPr>
              <w:t xml:space="preserve"> </w:t>
            </w:r>
            <w:r>
              <w:rPr>
                <w:spacing w:val="-1"/>
              </w:rPr>
              <w:t>包单位对地下矿山一个生产系统进行分项发包的，承包单位原则上不得超过</w:t>
            </w:r>
            <w:r>
              <w:rPr>
                <w:spacing w:val="-37"/>
              </w:rPr>
              <w:t xml:space="preserve"> </w:t>
            </w:r>
            <w:r>
              <w:rPr>
                <w:rFonts w:ascii="Times New Roman" w:hAnsi="Times New Roman" w:eastAsia="Times New Roman" w:cs="Times New Roman"/>
                <w:spacing w:val="-1"/>
              </w:rPr>
              <w:t>3</w:t>
            </w:r>
            <w:r>
              <w:rPr>
                <w:rFonts w:ascii="Times New Roman" w:hAnsi="Times New Roman" w:eastAsia="Times New Roman" w:cs="Times New Roman"/>
              </w:rPr>
              <w:t xml:space="preserve"> </w:t>
            </w:r>
            <w:r>
              <w:rPr>
                <w:spacing w:val="-1"/>
              </w:rPr>
              <w:t>家，避免相互影响生产、作业安全。</w:t>
            </w:r>
          </w:p>
          <w:p>
            <w:pPr>
              <w:pStyle w:val="TableText"/>
              <w:ind w:left="106" w:right="74" w:firstLine="368"/>
              <w:spacing w:line="229" w:lineRule="auto"/>
              <w:rPr/>
            </w:pPr>
            <w:r>
              <w:rPr>
                <w:spacing w:val="-2"/>
              </w:rPr>
              <w:t>前款规定的发包单位在地下矿山正常生产期间，不得将主通风、主提升、</w:t>
            </w:r>
            <w:r>
              <w:rPr>
                <w:spacing w:val="12"/>
              </w:rPr>
              <w:t xml:space="preserve"> </w:t>
            </w:r>
            <w:r>
              <w:rPr/>
              <w:t>供排水、供配电、主供风系统及其设备设施的运行管理进行</w:t>
            </w:r>
            <w:r>
              <w:rPr>
                <w:spacing w:val="-1"/>
              </w:rPr>
              <w:t>分项发包。</w:t>
            </w:r>
          </w:p>
        </w:tc>
        <w:tc>
          <w:tcPr>
            <w:tcW w:w="5537" w:type="dxa"/>
            <w:vAlign w:val="top"/>
          </w:tcPr>
          <w:p>
            <w:pPr>
              <w:pStyle w:val="TableText"/>
              <w:ind w:left="111" w:right="104" w:firstLine="357"/>
              <w:spacing w:before="58" w:line="239" w:lineRule="auto"/>
              <w:jc w:val="both"/>
              <w:rPr/>
            </w:pPr>
            <w:r>
              <w:rPr>
                <w:b/>
                <w:bCs/>
                <w:spacing w:val="-1"/>
              </w:rPr>
              <w:t>《非煤矿山外包工程安全管理暂行办法》第</w:t>
            </w:r>
            <w:r>
              <w:rPr>
                <w:b/>
                <w:bCs/>
                <w:spacing w:val="-2"/>
              </w:rPr>
              <w:t>三十五条</w:t>
            </w:r>
            <w:r>
              <w:rPr>
                <w:spacing w:val="-2"/>
              </w:rPr>
              <w:t xml:space="preserve"> </w:t>
            </w:r>
            <w:r>
              <w:rPr>
                <w:spacing w:val="-2"/>
              </w:rPr>
              <w:t>对地下矿</w:t>
            </w:r>
            <w:r>
              <w:rPr/>
              <w:t xml:space="preserve"> </w:t>
            </w:r>
            <w:r>
              <w:rPr>
                <w:spacing w:val="-3"/>
              </w:rPr>
              <w:t>山实行分项发包的发包单位违反本办法第十二条的规定，在地下矿山</w:t>
            </w:r>
            <w:r>
              <w:rPr>
                <w:spacing w:val="5"/>
              </w:rPr>
              <w:t xml:space="preserve"> </w:t>
            </w:r>
            <w:r>
              <w:rPr>
                <w:spacing w:val="-3"/>
              </w:rPr>
              <w:t>正常生产期间，将主通风、主提升、供排水、供配电、主供风系统及</w:t>
            </w:r>
            <w:r>
              <w:rPr>
                <w:spacing w:val="5"/>
              </w:rPr>
              <w:t xml:space="preserve"> </w:t>
            </w:r>
            <w:r>
              <w:rPr>
                <w:spacing w:val="-4"/>
              </w:rPr>
              <w:t>其设备设施的运行管理进行分项发包的，责令限期改正，处</w:t>
            </w:r>
            <w:r>
              <w:rPr>
                <w:spacing w:val="-27"/>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7"/>
              </w:rPr>
              <w:t xml:space="preserve"> </w:t>
            </w:r>
            <w:r>
              <w:rPr>
                <w:spacing w:val="-4"/>
              </w:rPr>
              <w:t>万元以</w:t>
            </w:r>
            <w:r>
              <w:rPr/>
              <w:t xml:space="preserve"> </w:t>
            </w:r>
            <w:r>
              <w:rPr>
                <w:spacing w:val="-4"/>
              </w:rPr>
              <w:t>上</w:t>
            </w:r>
            <w:r>
              <w:rPr>
                <w:spacing w:val="-34"/>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2"/>
              </w:rPr>
              <w:t xml:space="preserve"> </w:t>
            </w:r>
            <w:r>
              <w:rPr>
                <w:spacing w:val="-4"/>
              </w:rPr>
              <w:t>万元以下罚款。</w:t>
            </w:r>
          </w:p>
        </w:tc>
        <w:tc>
          <w:tcPr>
            <w:tcW w:w="1012" w:type="dxa"/>
            <w:vAlign w:val="top"/>
          </w:tcPr>
          <w:p>
            <w:pPr>
              <w:spacing w:line="356"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2436" w:hRule="atLeast"/>
        </w:trPr>
        <w:tc>
          <w:tcPr>
            <w:tcW w:w="802"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35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960"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108"/>
              <w:spacing w:before="59" w:line="214" w:lineRule="auto"/>
              <w:rPr/>
            </w:pPr>
            <w:r>
              <w:rPr>
                <w:spacing w:val="-2"/>
              </w:rPr>
              <w:t>提升系统</w:t>
            </w:r>
          </w:p>
        </w:tc>
        <w:tc>
          <w:tcPr>
            <w:tcW w:w="1257" w:type="dxa"/>
            <w:vAlign w:val="top"/>
          </w:tcPr>
          <w:p>
            <w:pPr>
              <w:spacing w:line="358" w:lineRule="auto"/>
              <w:rPr>
                <w:rFonts w:ascii="Arial"/>
                <w:sz w:val="21"/>
              </w:rPr>
            </w:pPr>
            <w:r/>
          </w:p>
          <w:p>
            <w:pPr>
              <w:spacing w:line="358" w:lineRule="auto"/>
              <w:rPr>
                <w:rFonts w:ascii="Arial"/>
                <w:sz w:val="21"/>
              </w:rPr>
            </w:pPr>
            <w:r/>
          </w:p>
          <w:p>
            <w:pPr>
              <w:pStyle w:val="TableText"/>
              <w:ind w:left="109" w:right="107" w:hanging="4"/>
              <w:spacing w:before="58" w:line="246" w:lineRule="auto"/>
              <w:jc w:val="both"/>
              <w:rPr/>
            </w:pPr>
            <w:r>
              <w:rPr>
                <w:rFonts w:ascii="Times New Roman" w:hAnsi="Times New Roman" w:eastAsia="Times New Roman" w:cs="Times New Roman"/>
                <w:spacing w:val="-1"/>
              </w:rPr>
              <w:t>4.</w:t>
            </w:r>
            <w:r>
              <w:rPr>
                <w:rFonts w:ascii="Times New Roman" w:hAnsi="Times New Roman" w:eastAsia="Times New Roman" w:cs="Times New Roman"/>
                <w:spacing w:val="-21"/>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30"/>
                <w:w w:val="101"/>
              </w:rPr>
              <w:t xml:space="preserve"> </w:t>
            </w:r>
            <w:r>
              <w:rPr>
                <w:spacing w:val="-1"/>
              </w:rPr>
              <w:t>竖井与各</w:t>
            </w:r>
            <w:r>
              <w:rPr/>
              <w:t xml:space="preserve"> </w:t>
            </w:r>
            <w:r>
              <w:rPr>
                <w:spacing w:val="26"/>
              </w:rPr>
              <w:t>中段连接处</w:t>
            </w:r>
            <w:r>
              <w:rPr>
                <w:spacing w:val="2"/>
              </w:rPr>
              <w:t xml:space="preserve"> </w:t>
            </w:r>
            <w:r>
              <w:rPr>
                <w:spacing w:val="-8"/>
              </w:rPr>
              <w:t>栅栏、阻车器</w:t>
            </w:r>
            <w:r>
              <w:rPr/>
              <w:t xml:space="preserve"> </w:t>
            </w:r>
            <w:r>
              <w:rPr>
                <w:spacing w:val="-3"/>
              </w:rPr>
              <w:t>等设置</w:t>
            </w:r>
          </w:p>
        </w:tc>
        <w:tc>
          <w:tcPr>
            <w:tcW w:w="6265" w:type="dxa"/>
            <w:vAlign w:val="top"/>
          </w:tcPr>
          <w:p>
            <w:pPr>
              <w:spacing w:line="357" w:lineRule="auto"/>
              <w:rPr>
                <w:rFonts w:ascii="Arial"/>
                <w:sz w:val="21"/>
              </w:rPr>
            </w:pPr>
            <w:r/>
          </w:p>
          <w:p>
            <w:pPr>
              <w:spacing w:line="358" w:lineRule="auto"/>
              <w:rPr>
                <w:rFonts w:ascii="Arial"/>
                <w:sz w:val="21"/>
              </w:rPr>
            </w:pPr>
            <w:r/>
          </w:p>
          <w:p>
            <w:pPr>
              <w:pStyle w:val="TableText"/>
              <w:ind w:left="112" w:right="56" w:firstLine="355"/>
              <w:spacing w:before="59" w:line="246" w:lineRule="auto"/>
              <w:jc w:val="right"/>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r>
              <w:rPr/>
              <w:t xml:space="preserve"> </w:t>
            </w: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2"/>
              </w:rPr>
              <w:t>16423-20</w:t>
            </w:r>
            <w:r>
              <w:rPr>
                <w:rFonts w:ascii="Times New Roman" w:hAnsi="Times New Roman" w:eastAsia="Times New Roman" w:cs="Times New Roman"/>
                <w:b/>
                <w:bCs/>
                <w:spacing w:val="-3"/>
              </w:rPr>
              <w:t>20</w:t>
            </w:r>
            <w:r>
              <w:rPr>
                <w:b/>
                <w:bCs/>
                <w:spacing w:val="-3"/>
              </w:rPr>
              <w:t>）</w:t>
            </w:r>
            <w:r>
              <w:rPr>
                <w:spacing w:val="-20"/>
              </w:rPr>
              <w:t xml:space="preserve"> </w:t>
            </w:r>
            <w:r>
              <w:rPr>
                <w:rFonts w:ascii="Times New Roman" w:hAnsi="Times New Roman" w:eastAsia="Times New Roman" w:cs="Times New Roman"/>
                <w:spacing w:val="-3"/>
              </w:rPr>
              <w:t>6.4.2.8 </w:t>
            </w:r>
            <w:r>
              <w:rPr>
                <w:spacing w:val="-3"/>
              </w:rPr>
              <w:t>斜井各水平车场</w:t>
            </w:r>
          </w:p>
          <w:p>
            <w:pPr>
              <w:pStyle w:val="TableText"/>
              <w:ind w:left="114"/>
              <w:spacing w:line="214" w:lineRule="auto"/>
              <w:rPr/>
            </w:pPr>
            <w:r>
              <w:rPr>
                <w:spacing w:val="-1"/>
              </w:rPr>
              <w:t>应设阻车器或挡车栏；下部车场还应设躲避硐室。</w:t>
            </w:r>
          </w:p>
        </w:tc>
        <w:tc>
          <w:tcPr>
            <w:tcW w:w="5537" w:type="dxa"/>
            <w:vAlign w:val="top"/>
          </w:tcPr>
          <w:p>
            <w:pPr>
              <w:pStyle w:val="TableText"/>
              <w:ind w:left="108" w:right="104" w:firstLine="360"/>
              <w:spacing w:before="59"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23" w:right="73" w:firstLine="346"/>
              <w:spacing w:line="229" w:lineRule="auto"/>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w:t>
            </w:r>
            <w:r>
              <w:rPr>
                <w:spacing w:val="-3"/>
              </w:rPr>
              <w:t>，给予警告，</w:t>
            </w:r>
          </w:p>
        </w:tc>
        <w:tc>
          <w:tcPr>
            <w:tcW w:w="1012"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bl>
    <w:p>
      <w:pPr>
        <w:spacing w:line="129" w:lineRule="exact"/>
        <w:rPr>
          <w:rFonts w:ascii="Arial"/>
          <w:sz w:val="11"/>
        </w:rPr>
      </w:pPr>
      <w:r/>
    </w:p>
    <w:p>
      <w:pPr>
        <w:spacing w:line="129" w:lineRule="exact"/>
        <w:sectPr>
          <w:footerReference w:type="default" r:id="rId74"/>
          <w:pgSz w:w="16839" w:h="11906"/>
          <w:pgMar w:top="400" w:right="500" w:bottom="1544" w:left="499" w:header="0" w:footer="1291"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75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rPr>
                <w:rFonts w:ascii="Arial"/>
                <w:sz w:val="21"/>
              </w:rPr>
            </w:pPr>
            <w:r/>
          </w:p>
        </w:tc>
        <w:tc>
          <w:tcPr>
            <w:tcW w:w="5537" w:type="dxa"/>
            <w:vAlign w:val="top"/>
          </w:tcPr>
          <w:p>
            <w:pPr>
              <w:pStyle w:val="TableText"/>
              <w:ind w:left="113" w:right="104" w:firstLine="4"/>
              <w:spacing w:before="55" w:line="246" w:lineRule="auto"/>
              <w:rPr/>
            </w:pPr>
            <w:r>
              <w:rPr>
                <w:spacing w:val="-5"/>
              </w:rPr>
              <w:t>并可以对生产经营单位处</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w:t>
            </w:r>
            <w:r>
              <w:rPr>
                <w:spacing w:val="-6"/>
              </w:rPr>
              <w:t>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3" w:lineRule="auto"/>
              <w:rPr/>
            </w:pPr>
            <w:r>
              <w:rPr>
                <w:spacing w:val="-1"/>
              </w:rPr>
              <w:t>（一）违法操作规程或者安全管理规定作业的；</w:t>
            </w:r>
          </w:p>
        </w:tc>
        <w:tc>
          <w:tcPr>
            <w:tcW w:w="1012" w:type="dxa"/>
            <w:vAlign w:val="top"/>
          </w:tcPr>
          <w:p>
            <w:pPr>
              <w:rPr>
                <w:rFonts w:ascii="Arial"/>
                <w:sz w:val="21"/>
              </w:rPr>
            </w:pPr>
            <w:r/>
          </w:p>
        </w:tc>
      </w:tr>
      <w:tr>
        <w:trPr>
          <w:trHeight w:val="315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pStyle w:val="TableText"/>
              <w:ind w:left="109" w:right="107" w:hanging="4"/>
              <w:spacing w:before="58" w:line="246" w:lineRule="auto"/>
              <w:jc w:val="both"/>
              <w:rPr/>
            </w:pPr>
            <w:r>
              <w:rPr>
                <w:rFonts w:ascii="Times New Roman" w:hAnsi="Times New Roman" w:eastAsia="Times New Roman" w:cs="Times New Roman"/>
                <w:spacing w:val="3"/>
              </w:rPr>
              <w:t>4.2</w:t>
            </w:r>
            <w:r>
              <w:rPr>
                <w:rFonts w:ascii="Times New Roman" w:hAnsi="Times New Roman" w:eastAsia="Times New Roman" w:cs="Times New Roman"/>
                <w:spacing w:val="26"/>
                <w:w w:val="101"/>
              </w:rPr>
              <w:t xml:space="preserve"> </w:t>
            </w:r>
            <w:r>
              <w:rPr>
                <w:spacing w:val="3"/>
              </w:rPr>
              <w:t>过卷保护</w:t>
            </w:r>
            <w:r>
              <w:rPr/>
              <w:t xml:space="preserve"> </w:t>
            </w:r>
            <w:r>
              <w:rPr>
                <w:spacing w:val="26"/>
              </w:rPr>
              <w:t>装置及防坠</w:t>
            </w:r>
            <w:r>
              <w:rPr>
                <w:spacing w:val="3"/>
              </w:rPr>
              <w:t xml:space="preserve"> </w:t>
            </w:r>
            <w:r>
              <w:rPr>
                <w:spacing w:val="-4"/>
              </w:rPr>
              <w:t>装置</w:t>
            </w:r>
          </w:p>
        </w:tc>
        <w:tc>
          <w:tcPr>
            <w:tcW w:w="6265" w:type="dxa"/>
            <w:vAlign w:val="top"/>
          </w:tcPr>
          <w:p>
            <w:pPr>
              <w:spacing w:line="473" w:lineRule="auto"/>
              <w:rPr>
                <w:rFonts w:ascii="Arial"/>
                <w:sz w:val="21"/>
              </w:rPr>
            </w:pPr>
            <w:r/>
          </w:p>
          <w:p>
            <w:pPr>
              <w:pStyle w:val="TableText"/>
              <w:ind w:left="112" w:right="56" w:firstLine="355"/>
              <w:spacing w:before="58"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3" w:right="106" w:firstLine="355"/>
              <w:spacing w:before="1" w:line="245" w:lineRule="auto"/>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spacing w:val="-1"/>
              </w:rPr>
              <w:t>16423-2020</w:t>
            </w:r>
            <w:r>
              <w:rPr>
                <w:b/>
                <w:bCs/>
                <w:spacing w:val="-1"/>
              </w:rPr>
              <w:t>）</w:t>
            </w:r>
            <w:r>
              <w:rPr>
                <w:spacing w:val="-1"/>
              </w:rPr>
              <w:t xml:space="preserve"> </w:t>
            </w:r>
            <w:r>
              <w:rPr>
                <w:rFonts w:ascii="Times New Roman" w:hAnsi="Times New Roman" w:eastAsia="Times New Roman" w:cs="Times New Roman"/>
                <w:spacing w:val="-1"/>
              </w:rPr>
              <w:t>6.</w:t>
            </w:r>
            <w:r>
              <w:rPr>
                <w:rFonts w:ascii="Times New Roman" w:hAnsi="Times New Roman" w:eastAsia="Times New Roman" w:cs="Times New Roman"/>
                <w:spacing w:val="-2"/>
              </w:rPr>
              <w:t>4.4.</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14 </w:t>
            </w:r>
            <w:r>
              <w:rPr>
                <w:spacing w:val="-2"/>
              </w:rPr>
              <w:t>提升竖井的井</w:t>
            </w:r>
            <w:r>
              <w:rPr/>
              <w:t xml:space="preserve"> </w:t>
            </w:r>
            <w:r>
              <w:rPr/>
              <w:t>塔或者井架内和竖井井底应设置过卷段，过卷</w:t>
            </w:r>
            <w:r>
              <w:rPr>
                <w:spacing w:val="-1"/>
              </w:rPr>
              <w:t>段高度应符合下列规定：</w:t>
            </w:r>
          </w:p>
          <w:p>
            <w:pPr>
              <w:pStyle w:val="TableText"/>
              <w:ind w:left="124" w:right="106" w:firstLine="354"/>
              <w:spacing w:before="1" w:line="246" w:lineRule="auto"/>
              <w:rPr/>
            </w:pPr>
            <w:r>
              <w:rPr>
                <w:spacing w:val="1"/>
              </w:rPr>
              <w:t>——提升速度大于</w:t>
            </w:r>
            <w:r>
              <w:rPr>
                <w:spacing w:val="-30"/>
              </w:rPr>
              <w:t xml:space="preserve"> </w:t>
            </w:r>
            <w:r>
              <w:rPr>
                <w:rFonts w:ascii="Times New Roman" w:hAnsi="Times New Roman" w:eastAsia="Times New Roman" w:cs="Times New Roman"/>
                <w:spacing w:val="1"/>
              </w:rPr>
              <w:t>6m/s</w:t>
            </w:r>
            <w:r>
              <w:rPr>
                <w:rFonts w:ascii="Times New Roman" w:hAnsi="Times New Roman" w:eastAsia="Times New Roman" w:cs="Times New Roman"/>
                <w:spacing w:val="29"/>
                <w:w w:val="101"/>
              </w:rPr>
              <w:t xml:space="preserve"> </w:t>
            </w:r>
            <w:r>
              <w:rPr>
                <w:spacing w:val="1"/>
              </w:rPr>
              <w:t>时，不小于最高提升速度下运</w:t>
            </w:r>
            <w:r>
              <w:rPr/>
              <w:t>行</w:t>
            </w:r>
            <w:r>
              <w:rPr>
                <w:spacing w:val="-19"/>
              </w:rPr>
              <w:t xml:space="preserve"> </w:t>
            </w:r>
            <w:r>
              <w:rPr>
                <w:rFonts w:ascii="Times New Roman" w:hAnsi="Times New Roman" w:eastAsia="Times New Roman" w:cs="Times New Roman"/>
              </w:rPr>
              <w:t>1s</w:t>
            </w:r>
            <w:r>
              <w:rPr>
                <w:rFonts w:ascii="Times New Roman" w:hAnsi="Times New Roman" w:eastAsia="Times New Roman" w:cs="Times New Roman"/>
                <w:spacing w:val="28"/>
              </w:rPr>
              <w:t xml:space="preserve"> </w:t>
            </w:r>
            <w:r>
              <w:rPr/>
              <w:t>的距离或者</w:t>
            </w:r>
            <w:r>
              <w:rPr/>
              <w:t xml:space="preserve"> </w:t>
            </w:r>
            <w:r>
              <w:rPr>
                <w:rFonts w:ascii="Times New Roman" w:hAnsi="Times New Roman" w:eastAsia="Times New Roman" w:cs="Times New Roman"/>
                <w:spacing w:val="-6"/>
              </w:rPr>
              <w:t>10m</w:t>
            </w:r>
            <w:r>
              <w:rPr>
                <w:spacing w:val="-6"/>
              </w:rPr>
              <w:t>；</w:t>
            </w:r>
          </w:p>
          <w:p>
            <w:pPr>
              <w:pStyle w:val="TableText"/>
              <w:ind w:left="478"/>
              <w:spacing w:line="214" w:lineRule="auto"/>
              <w:rPr/>
            </w:pPr>
            <w:r>
              <w:rPr>
                <w:spacing w:val="-3"/>
              </w:rPr>
              <w:t>——提升速度为</w:t>
            </w:r>
            <w:r>
              <w:rPr>
                <w:spacing w:val="-21"/>
              </w:rPr>
              <w:t xml:space="preserve"> </w:t>
            </w:r>
            <w:r>
              <w:rPr>
                <w:rFonts w:ascii="Times New Roman" w:hAnsi="Times New Roman" w:eastAsia="Times New Roman" w:cs="Times New Roman"/>
                <w:spacing w:val="-3"/>
              </w:rPr>
              <w:t>3m/s</w:t>
            </w:r>
            <w:r>
              <w:rPr>
                <w:spacing w:val="-3"/>
              </w:rPr>
              <w:t>～</w:t>
            </w:r>
            <w:r>
              <w:rPr>
                <w:rFonts w:ascii="Times New Roman" w:hAnsi="Times New Roman" w:eastAsia="Times New Roman" w:cs="Times New Roman"/>
                <w:spacing w:val="-3"/>
              </w:rPr>
              <w:t>6m/s</w:t>
            </w:r>
            <w:r>
              <w:rPr>
                <w:rFonts w:ascii="Times New Roman" w:hAnsi="Times New Roman" w:eastAsia="Times New Roman" w:cs="Times New Roman"/>
                <w:spacing w:val="24"/>
              </w:rPr>
              <w:t xml:space="preserve"> </w:t>
            </w:r>
            <w:r>
              <w:rPr>
                <w:spacing w:val="-3"/>
              </w:rPr>
              <w:t>时，不小于</w:t>
            </w:r>
            <w:r>
              <w:rPr>
                <w:spacing w:val="-37"/>
              </w:rPr>
              <w:t xml:space="preserve"> </w:t>
            </w:r>
            <w:r>
              <w:rPr>
                <w:rFonts w:ascii="Times New Roman" w:hAnsi="Times New Roman" w:eastAsia="Times New Roman" w:cs="Times New Roman"/>
                <w:spacing w:val="-3"/>
              </w:rPr>
              <w:t>6m</w:t>
            </w:r>
            <w:r>
              <w:rPr>
                <w:spacing w:val="-3"/>
              </w:rPr>
              <w:t>；</w:t>
            </w:r>
          </w:p>
          <w:p>
            <w:pPr>
              <w:pStyle w:val="TableText"/>
              <w:ind w:left="478"/>
              <w:spacing w:before="31" w:line="214" w:lineRule="auto"/>
              <w:rPr/>
            </w:pPr>
            <w:r>
              <w:rPr>
                <w:spacing w:val="-3"/>
              </w:rPr>
              <w:t>——提升速度小于</w:t>
            </w:r>
            <w:r>
              <w:rPr>
                <w:spacing w:val="-29"/>
              </w:rPr>
              <w:t xml:space="preserve"> </w:t>
            </w:r>
            <w:r>
              <w:rPr>
                <w:rFonts w:ascii="Times New Roman" w:hAnsi="Times New Roman" w:eastAsia="Times New Roman" w:cs="Times New Roman"/>
                <w:spacing w:val="-3"/>
              </w:rPr>
              <w:t>3m/s</w:t>
            </w:r>
            <w:r>
              <w:rPr>
                <w:rFonts w:ascii="Times New Roman" w:hAnsi="Times New Roman" w:eastAsia="Times New Roman" w:cs="Times New Roman"/>
                <w:spacing w:val="27"/>
              </w:rPr>
              <w:t xml:space="preserve"> </w:t>
            </w:r>
            <w:r>
              <w:rPr>
                <w:spacing w:val="-3"/>
              </w:rPr>
              <w:t>时，不小于</w:t>
            </w:r>
            <w:r>
              <w:rPr>
                <w:spacing w:val="-44"/>
              </w:rPr>
              <w:t xml:space="preserve"> </w:t>
            </w:r>
            <w:r>
              <w:rPr>
                <w:rFonts w:ascii="Times New Roman" w:hAnsi="Times New Roman" w:eastAsia="Times New Roman" w:cs="Times New Roman"/>
                <w:spacing w:val="-3"/>
              </w:rPr>
              <w:t>4m</w:t>
            </w:r>
            <w:r>
              <w:rPr>
                <w:spacing w:val="-3"/>
              </w:rPr>
              <w:t>；</w:t>
            </w:r>
          </w:p>
          <w:p>
            <w:pPr>
              <w:pStyle w:val="TableText"/>
              <w:ind w:left="478"/>
              <w:spacing w:before="30" w:line="214" w:lineRule="auto"/>
              <w:rPr/>
            </w:pPr>
            <w:r>
              <w:rPr>
                <w:spacing w:val="-1"/>
              </w:rPr>
              <w:t>——凿井期间用吊桶提升时，不小于</w:t>
            </w:r>
            <w:r>
              <w:rPr>
                <w:spacing w:val="-41"/>
              </w:rPr>
              <w:t xml:space="preserve"> </w:t>
            </w:r>
            <w:r>
              <w:rPr>
                <w:rFonts w:ascii="Times New Roman" w:hAnsi="Times New Roman" w:eastAsia="Times New Roman" w:cs="Times New Roman"/>
                <w:spacing w:val="-1"/>
              </w:rPr>
              <w:t>4m</w:t>
            </w:r>
            <w:r>
              <w:rPr>
                <w:spacing w:val="-1"/>
              </w:rPr>
              <w:t>。</w:t>
            </w:r>
          </w:p>
        </w:tc>
        <w:tc>
          <w:tcPr>
            <w:tcW w:w="5537" w:type="dxa"/>
            <w:vAlign w:val="top"/>
          </w:tcPr>
          <w:p>
            <w:pPr>
              <w:pStyle w:val="TableText"/>
              <w:ind w:left="108" w:right="104" w:firstLine="360"/>
              <w:spacing w:before="55"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339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6" w:right="107" w:hanging="1"/>
              <w:spacing w:before="59" w:line="246" w:lineRule="auto"/>
              <w:jc w:val="both"/>
              <w:rPr/>
            </w:pPr>
            <w:r>
              <w:rPr>
                <w:rFonts w:ascii="Times New Roman" w:hAnsi="Times New Roman" w:eastAsia="Times New Roman" w:cs="Times New Roman"/>
                <w:spacing w:val="4"/>
              </w:rPr>
              <w:t>4.3</w:t>
            </w:r>
            <w:r>
              <w:rPr>
                <w:rFonts w:ascii="Times New Roman" w:hAnsi="Times New Roman" w:eastAsia="Times New Roman" w:cs="Times New Roman"/>
                <w:spacing w:val="19"/>
                <w:w w:val="101"/>
              </w:rPr>
              <w:t xml:space="preserve"> </w:t>
            </w:r>
            <w:r>
              <w:rPr>
                <w:spacing w:val="4"/>
              </w:rPr>
              <w:t>提升系统</w:t>
            </w:r>
            <w:r>
              <w:rPr/>
              <w:t xml:space="preserve"> </w:t>
            </w:r>
            <w:r>
              <w:rPr>
                <w:spacing w:val="-3"/>
              </w:rPr>
              <w:t>的</w:t>
            </w:r>
            <w:r>
              <w:rPr>
                <w:spacing w:val="-48"/>
              </w:rPr>
              <w:t xml:space="preserve"> </w:t>
            </w:r>
            <w:r>
              <w:rPr>
                <w:spacing w:val="-3"/>
              </w:rPr>
              <w:t>保</w:t>
            </w:r>
            <w:r>
              <w:rPr>
                <w:spacing w:val="-42"/>
              </w:rPr>
              <w:t xml:space="preserve"> </w:t>
            </w:r>
            <w:r>
              <w:rPr>
                <w:spacing w:val="-3"/>
              </w:rPr>
              <w:t>护和</w:t>
            </w:r>
            <w:r>
              <w:rPr>
                <w:spacing w:val="-29"/>
              </w:rPr>
              <w:t xml:space="preserve"> </w:t>
            </w:r>
            <w:r>
              <w:rPr>
                <w:spacing w:val="-3"/>
              </w:rPr>
              <w:t>闭</w:t>
            </w:r>
            <w:r>
              <w:rPr/>
              <w:t xml:space="preserve"> </w:t>
            </w:r>
            <w:r>
              <w:rPr>
                <w:spacing w:val="-1"/>
              </w:rPr>
              <w:t>锁连锁装置</w:t>
            </w:r>
          </w:p>
        </w:tc>
        <w:tc>
          <w:tcPr>
            <w:tcW w:w="6265" w:type="dxa"/>
            <w:vAlign w:val="top"/>
          </w:tcPr>
          <w:p>
            <w:pPr>
              <w:pStyle w:val="TableText"/>
              <w:ind w:left="112" w:right="56" w:firstLine="355"/>
              <w:spacing w:before="57"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8" w:right="106" w:firstLine="349"/>
              <w:spacing w:line="246" w:lineRule="auto"/>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25"/>
                <w:w w:val="102"/>
              </w:rPr>
              <w:t xml:space="preserve"> </w:t>
            </w:r>
            <w:r>
              <w:rPr>
                <w:rFonts w:ascii="Times New Roman" w:hAnsi="Times New Roman" w:eastAsia="Times New Roman" w:cs="Times New Roman"/>
                <w:b/>
                <w:bCs/>
              </w:rPr>
              <w:t>16423-2020</w:t>
            </w:r>
            <w:r>
              <w:rPr>
                <w:b/>
                <w:bCs/>
              </w:rPr>
              <w:t>）</w:t>
            </w:r>
            <w:r>
              <w:rPr>
                <w:rFonts w:ascii="Times New Roman" w:hAnsi="Times New Roman" w:eastAsia="Times New Roman" w:cs="Times New Roman"/>
                <w:b/>
                <w:bCs/>
              </w:rPr>
              <w:t>6.4.8.11  </w:t>
            </w:r>
            <w:r>
              <w:rPr/>
              <w:t>提升装置的机</w:t>
            </w:r>
            <w:r>
              <w:rPr/>
              <w:t xml:space="preserve"> </w:t>
            </w:r>
            <w:r>
              <w:rPr/>
              <w:t>电控制系统应采用双</w:t>
            </w:r>
            <w:r>
              <w:rPr>
                <w:spacing w:val="-24"/>
              </w:rPr>
              <w:t xml:space="preserve"> </w:t>
            </w:r>
            <w:r>
              <w:rPr>
                <w:rFonts w:ascii="Times New Roman" w:hAnsi="Times New Roman" w:eastAsia="Times New Roman" w:cs="Times New Roman"/>
              </w:rPr>
              <w:t>PLC</w:t>
            </w:r>
            <w:r>
              <w:rPr>
                <w:rFonts w:ascii="Times New Roman" w:hAnsi="Times New Roman" w:eastAsia="Times New Roman" w:cs="Times New Roman"/>
                <w:spacing w:val="12"/>
                <w:w w:val="101"/>
              </w:rPr>
              <w:t xml:space="preserve"> </w:t>
            </w:r>
            <w:r>
              <w:rPr/>
              <w:t>控制系统，实现位置和速度的冗余保护，并具有下</w:t>
            </w:r>
            <w:r>
              <w:rPr/>
              <w:t xml:space="preserve"> </w:t>
            </w:r>
            <w:r>
              <w:rPr>
                <w:spacing w:val="-3"/>
              </w:rPr>
              <w:t>列保护功能：</w:t>
            </w:r>
          </w:p>
          <w:p>
            <w:pPr>
              <w:pStyle w:val="TableText"/>
              <w:ind w:left="478"/>
              <w:spacing w:line="214" w:lineRule="auto"/>
              <w:rPr/>
            </w:pPr>
            <w:r>
              <w:rPr>
                <w:spacing w:val="-3"/>
              </w:rPr>
              <w:t>——限速保护；</w:t>
            </w:r>
          </w:p>
          <w:p>
            <w:pPr>
              <w:pStyle w:val="TableText"/>
              <w:ind w:left="478"/>
              <w:spacing w:before="31" w:line="214" w:lineRule="auto"/>
              <w:rPr/>
            </w:pPr>
            <w:r>
              <w:rPr>
                <w:spacing w:val="-2"/>
              </w:rPr>
              <w:t>——主电动机的短路及断电保护；</w:t>
            </w:r>
          </w:p>
          <w:p>
            <w:pPr>
              <w:pStyle w:val="TableText"/>
              <w:ind w:left="478"/>
              <w:spacing w:before="31" w:line="214" w:lineRule="auto"/>
              <w:rPr/>
            </w:pPr>
            <w:r>
              <w:rPr>
                <w:spacing w:val="-3"/>
              </w:rPr>
              <w:t>——过卷保护；</w:t>
            </w:r>
          </w:p>
          <w:p>
            <w:pPr>
              <w:pStyle w:val="TableText"/>
              <w:ind w:left="478"/>
              <w:spacing w:before="31" w:line="214" w:lineRule="auto"/>
              <w:rPr/>
            </w:pPr>
            <w:r>
              <w:rPr>
                <w:spacing w:val="-3"/>
              </w:rPr>
              <w:t>——过速保护；</w:t>
            </w:r>
          </w:p>
          <w:p>
            <w:pPr>
              <w:pStyle w:val="TableText"/>
              <w:ind w:left="478"/>
              <w:spacing w:before="30" w:line="214" w:lineRule="auto"/>
              <w:rPr/>
            </w:pPr>
            <w:r>
              <w:rPr>
                <w:spacing w:val="-2"/>
              </w:rPr>
              <w:t>——过负荷及无电压保护；</w:t>
            </w:r>
          </w:p>
          <w:p>
            <w:pPr>
              <w:pStyle w:val="TableText"/>
              <w:ind w:left="478"/>
              <w:spacing w:before="33" w:line="214" w:lineRule="auto"/>
              <w:rPr/>
            </w:pPr>
            <w:r>
              <w:rPr>
                <w:spacing w:val="-2"/>
              </w:rPr>
              <w:t>——闸瓦磨损保护；</w:t>
            </w:r>
          </w:p>
          <w:p>
            <w:pPr>
              <w:pStyle w:val="TableText"/>
              <w:ind w:left="478"/>
              <w:spacing w:before="30" w:line="214" w:lineRule="auto"/>
              <w:rPr/>
            </w:pPr>
            <w:r>
              <w:rPr>
                <w:spacing w:val="-1"/>
              </w:rPr>
              <w:t>——润滑系统油压过高、过低或制动油温过高的保护；</w:t>
            </w:r>
          </w:p>
          <w:p>
            <w:pPr>
              <w:pStyle w:val="TableText"/>
              <w:ind w:left="478"/>
              <w:spacing w:before="32" w:line="214" w:lineRule="auto"/>
              <w:rPr/>
            </w:pPr>
            <w:r>
              <w:rPr>
                <w:spacing w:val="-2"/>
              </w:rPr>
              <w:t>——直流电动机失励磁保护；</w:t>
            </w:r>
          </w:p>
          <w:p>
            <w:pPr>
              <w:pStyle w:val="TableText"/>
              <w:ind w:left="478"/>
              <w:spacing w:before="31" w:line="211" w:lineRule="auto"/>
              <w:rPr/>
            </w:pPr>
            <w:r>
              <w:rPr>
                <w:spacing w:val="-2"/>
              </w:rPr>
              <w:t>——测速回路断电保护。</w:t>
            </w:r>
          </w:p>
        </w:tc>
        <w:tc>
          <w:tcPr>
            <w:tcW w:w="5537" w:type="dxa"/>
            <w:vAlign w:val="top"/>
          </w:tcPr>
          <w:p>
            <w:pPr>
              <w:pStyle w:val="TableText"/>
              <w:ind w:left="108" w:right="104" w:firstLine="360"/>
              <w:spacing w:before="178"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1237"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pStyle w:val="TableText"/>
              <w:ind w:left="106" w:right="107" w:hanging="1"/>
              <w:spacing w:before="298" w:line="247" w:lineRule="auto"/>
              <w:jc w:val="both"/>
              <w:rPr/>
            </w:pPr>
            <w:r>
              <w:rPr>
                <w:rFonts w:ascii="Times New Roman" w:hAnsi="Times New Roman" w:eastAsia="Times New Roman" w:cs="Times New Roman"/>
                <w:spacing w:val="4"/>
              </w:rPr>
              <w:t>4.4</w:t>
            </w:r>
            <w:r>
              <w:rPr>
                <w:rFonts w:ascii="Times New Roman" w:hAnsi="Times New Roman" w:eastAsia="Times New Roman" w:cs="Times New Roman"/>
                <w:spacing w:val="19"/>
                <w:w w:val="101"/>
              </w:rPr>
              <w:t xml:space="preserve"> </w:t>
            </w:r>
            <w:r>
              <w:rPr>
                <w:spacing w:val="4"/>
              </w:rPr>
              <w:t>提升设备</w:t>
            </w:r>
            <w:r>
              <w:rPr/>
              <w:t xml:space="preserve"> </w:t>
            </w:r>
            <w:r>
              <w:rPr>
                <w:spacing w:val="1"/>
              </w:rPr>
              <w:t>定</w:t>
            </w:r>
            <w:r>
              <w:rPr>
                <w:spacing w:val="-41"/>
              </w:rPr>
              <w:t xml:space="preserve"> </w:t>
            </w:r>
            <w:r>
              <w:rPr>
                <w:spacing w:val="1"/>
              </w:rPr>
              <w:t>期维</w:t>
            </w:r>
            <w:r>
              <w:rPr>
                <w:spacing w:val="-50"/>
              </w:rPr>
              <w:t xml:space="preserve"> </w:t>
            </w:r>
            <w:r>
              <w:rPr>
                <w:spacing w:val="1"/>
              </w:rPr>
              <w:t>保</w:t>
            </w:r>
            <w:r>
              <w:rPr>
                <w:spacing w:val="-49"/>
              </w:rPr>
              <w:t xml:space="preserve"> </w:t>
            </w:r>
            <w:r>
              <w:rPr>
                <w:spacing w:val="1"/>
              </w:rPr>
              <w:t>及</w:t>
            </w:r>
            <w:r>
              <w:rPr/>
              <w:t xml:space="preserve"> </w:t>
            </w:r>
            <w:r>
              <w:rPr>
                <w:spacing w:val="-3"/>
              </w:rPr>
              <w:t>检测</w:t>
            </w:r>
          </w:p>
        </w:tc>
        <w:tc>
          <w:tcPr>
            <w:tcW w:w="6265" w:type="dxa"/>
            <w:vAlign w:val="top"/>
          </w:tcPr>
          <w:p>
            <w:pPr>
              <w:pStyle w:val="TableText"/>
              <w:ind w:left="108" w:right="74" w:firstLine="360"/>
              <w:spacing w:before="60" w:line="246" w:lineRule="auto"/>
              <w:jc w:val="both"/>
              <w:rPr/>
            </w:pPr>
            <w:r>
              <w:rPr>
                <w:b/>
                <w:bCs/>
                <w:spacing w:val="-1"/>
              </w:rPr>
              <w:t>《中华人民共和国安全生产法》第三十六条第二款</w:t>
            </w:r>
            <w:r>
              <w:rPr>
                <w:spacing w:val="-1"/>
              </w:rPr>
              <w:t xml:space="preserve"> </w:t>
            </w:r>
            <w:r>
              <w:rPr>
                <w:spacing w:val="-1"/>
              </w:rPr>
              <w:t>生产经营单位必须对</w:t>
            </w:r>
            <w:r>
              <w:rPr>
                <w:spacing w:val="7"/>
              </w:rPr>
              <w:t xml:space="preserve"> </w:t>
            </w:r>
            <w:r>
              <w:rPr>
                <w:spacing w:val="-1"/>
              </w:rPr>
              <w:t>安全设备进行经常性维护、保养，并定期检测，保证正</w:t>
            </w:r>
            <w:r>
              <w:rPr>
                <w:spacing w:val="-2"/>
              </w:rPr>
              <w:t>常运转。维护、保养、</w:t>
            </w:r>
            <w:r>
              <w:rPr/>
              <w:t xml:space="preserve"> </w:t>
            </w:r>
            <w:r>
              <w:rPr>
                <w:spacing w:val="-1"/>
              </w:rPr>
              <w:t>检测应当作好记录，并由有关人员签字。</w:t>
            </w:r>
          </w:p>
          <w:p>
            <w:pPr>
              <w:pStyle w:val="TableText"/>
              <w:ind w:left="114" w:right="68" w:firstLine="353"/>
              <w:spacing w:line="229" w:lineRule="auto"/>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spacing w:val="-1"/>
              </w:rPr>
              <w:t>16423-2020</w:t>
            </w:r>
            <w:r>
              <w:rPr>
                <w:b/>
                <w:bCs/>
                <w:spacing w:val="-1"/>
              </w:rPr>
              <w:t>）</w:t>
            </w:r>
            <w:r>
              <w:rPr>
                <w:spacing w:val="-1"/>
              </w:rPr>
              <w:t xml:space="preserve"> </w:t>
            </w:r>
            <w:r>
              <w:rPr>
                <w:rFonts w:ascii="Times New Roman" w:hAnsi="Times New Roman" w:eastAsia="Times New Roman" w:cs="Times New Roman"/>
                <w:spacing w:val="-1"/>
              </w:rPr>
              <w:t>6.4.</w:t>
            </w:r>
            <w:r>
              <w:rPr>
                <w:rFonts w:ascii="Times New Roman" w:hAnsi="Times New Roman" w:eastAsia="Times New Roman" w:cs="Times New Roman"/>
                <w:spacing w:val="-2"/>
              </w:rPr>
              <w:t>4.29</w:t>
            </w:r>
            <w:r>
              <w:rPr>
                <w:rFonts w:ascii="Times New Roman" w:hAnsi="Times New Roman" w:eastAsia="Times New Roman" w:cs="Times New Roman"/>
                <w:spacing w:val="18"/>
              </w:rPr>
              <w:t xml:space="preserve"> </w:t>
            </w:r>
            <w:r>
              <w:rPr>
                <w:spacing w:val="-2"/>
              </w:rPr>
              <w:t>竖井提升系统</w:t>
            </w:r>
            <w:r>
              <w:rPr/>
              <w:t xml:space="preserve"> </w:t>
            </w:r>
            <w:r>
              <w:rPr>
                <w:spacing w:val="-6"/>
              </w:rPr>
              <w:t>应按照下列要求进行检查，发现问题立即处理，</w:t>
            </w:r>
            <w:r>
              <w:rPr>
                <w:spacing w:val="-7"/>
              </w:rPr>
              <w:t>并将检查和处理结果记录存档：</w:t>
            </w:r>
          </w:p>
        </w:tc>
        <w:tc>
          <w:tcPr>
            <w:tcW w:w="5537" w:type="dxa"/>
            <w:vAlign w:val="top"/>
          </w:tcPr>
          <w:p>
            <w:pPr>
              <w:pStyle w:val="TableText"/>
              <w:ind w:left="108" w:right="104" w:firstLine="360"/>
              <w:spacing w:before="61" w:line="239" w:lineRule="auto"/>
              <w:jc w:val="both"/>
              <w:rPr/>
            </w:pPr>
            <w:r>
              <w:rPr>
                <w:b/>
                <w:bCs/>
                <w:spacing w:val="-1"/>
              </w:rPr>
              <w:t>《中华人民共和国安全生产法》第九十九条第三</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p>
        </w:tc>
        <w:tc>
          <w:tcPr>
            <w:tcW w:w="1012" w:type="dxa"/>
            <w:vAlign w:val="top"/>
          </w:tcPr>
          <w:p>
            <w:pPr>
              <w:spacing w:line="358"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75"/>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2913"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10" w:right="106" w:firstLine="368"/>
              <w:spacing w:before="54" w:line="246" w:lineRule="auto"/>
              <w:rPr/>
            </w:pPr>
            <w:r>
              <w:rPr>
                <w:spacing w:val="-3"/>
              </w:rPr>
              <w:t>——提升系统的钢丝绳、悬挂装置、提升容器、防坠器等，每天由专人检</w:t>
            </w:r>
            <w:r>
              <w:rPr>
                <w:spacing w:val="9"/>
              </w:rPr>
              <w:t xml:space="preserve"> </w:t>
            </w:r>
            <w:r>
              <w:rPr>
                <w:spacing w:val="-4"/>
              </w:rPr>
              <w:t>查</w:t>
            </w:r>
            <w:r>
              <w:rPr>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rPr>
              <w:t xml:space="preserve"> </w:t>
            </w:r>
            <w:r>
              <w:rPr>
                <w:spacing w:val="-4"/>
              </w:rPr>
              <w:t>次，每月由矿机电部门组织检查</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2"/>
              </w:rPr>
              <w:t xml:space="preserve"> </w:t>
            </w:r>
            <w:r>
              <w:rPr>
                <w:spacing w:val="-4"/>
              </w:rPr>
              <w:t>次；</w:t>
            </w:r>
          </w:p>
          <w:p>
            <w:pPr>
              <w:pStyle w:val="TableText"/>
              <w:ind w:left="112" w:right="106" w:firstLine="366"/>
              <w:spacing w:before="1" w:line="246" w:lineRule="auto"/>
              <w:jc w:val="both"/>
              <w:rPr/>
            </w:pPr>
            <w:r>
              <w:rPr>
                <w:spacing w:val="-3"/>
              </w:rPr>
              <w:t>——提升机的卷筒或摩擦轮、制动装置、调绳装置、传动装置、电动机和</w:t>
            </w:r>
            <w:r>
              <w:rPr>
                <w:spacing w:val="9"/>
              </w:rPr>
              <w:t xml:space="preserve"> </w:t>
            </w:r>
            <w:r>
              <w:rPr>
                <w:spacing w:val="-3"/>
              </w:rPr>
              <w:t>控制设备以及各种保护装置和闭锁装置等，每天由</w:t>
            </w:r>
            <w:r>
              <w:rPr>
                <w:spacing w:val="-4"/>
              </w:rPr>
              <w:t>专人检查</w:t>
            </w:r>
            <w:r>
              <w:rPr>
                <w:spacing w:val="-2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5"/>
              </w:rPr>
              <w:t xml:space="preserve"> </w:t>
            </w:r>
            <w:r>
              <w:rPr>
                <w:spacing w:val="-4"/>
              </w:rPr>
              <w:t>次，每月由矿机</w:t>
            </w:r>
            <w:r>
              <w:rPr/>
              <w:t xml:space="preserve"> </w:t>
            </w:r>
            <w:r>
              <w:rPr>
                <w:spacing w:val="-5"/>
              </w:rPr>
              <w:t>电部门组织检查</w:t>
            </w:r>
            <w:r>
              <w:rPr>
                <w:spacing w:val="-18"/>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2"/>
                <w:w w:val="101"/>
              </w:rPr>
              <w:t xml:space="preserve"> </w:t>
            </w:r>
            <w:r>
              <w:rPr>
                <w:spacing w:val="-5"/>
              </w:rPr>
              <w:t>次；</w:t>
            </w:r>
          </w:p>
          <w:p>
            <w:pPr>
              <w:pStyle w:val="TableText"/>
              <w:ind w:left="129" w:right="106" w:firstLine="348"/>
              <w:spacing w:before="1" w:line="245" w:lineRule="auto"/>
              <w:rPr/>
            </w:pPr>
            <w:r>
              <w:rPr>
                <w:spacing w:val="-3"/>
              </w:rPr>
              <w:t>——提升容器的防坠器、连接装置、保险链、罐门、导向槽、罐体、罐内</w:t>
            </w:r>
            <w:r>
              <w:rPr>
                <w:spacing w:val="9"/>
              </w:rPr>
              <w:t xml:space="preserve"> </w:t>
            </w:r>
            <w:r>
              <w:rPr>
                <w:spacing w:val="-3"/>
              </w:rPr>
              <w:t>阻车器等，每天由专人检查</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2"/>
                <w:w w:val="101"/>
              </w:rPr>
              <w:t xml:space="preserve"> </w:t>
            </w:r>
            <w:r>
              <w:rPr>
                <w:spacing w:val="-3"/>
              </w:rPr>
              <w:t>次，每月由矿机电部门组织</w:t>
            </w:r>
            <w:r>
              <w:rPr>
                <w:spacing w:val="-4"/>
              </w:rPr>
              <w:t>检查</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2"/>
              </w:rPr>
              <w:t xml:space="preserve"> </w:t>
            </w:r>
            <w:r>
              <w:rPr>
                <w:spacing w:val="-4"/>
              </w:rPr>
              <w:t>次；</w:t>
            </w:r>
          </w:p>
          <w:p>
            <w:pPr>
              <w:pStyle w:val="TableText"/>
              <w:ind w:left="129" w:right="53" w:firstLine="348"/>
              <w:spacing w:line="246" w:lineRule="auto"/>
              <w:rPr/>
            </w:pPr>
            <w:r>
              <w:rPr>
                <w:spacing w:val="-7"/>
              </w:rPr>
              <w:t>——天轮、导向轮、过卷缓冲装置、罐道、尾绳隔离装置、安全门、摇台、</w:t>
            </w:r>
            <w:r>
              <w:rPr>
                <w:spacing w:val="17"/>
              </w:rPr>
              <w:t xml:space="preserve"> </w:t>
            </w:r>
            <w:r>
              <w:rPr>
                <w:spacing w:val="-3"/>
              </w:rPr>
              <w:t>阻车器、装卸矿设施等，每月由专人检查</w:t>
            </w:r>
            <w:r>
              <w:rPr>
                <w:spacing w:val="-22"/>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2"/>
              </w:rPr>
              <w:t xml:space="preserve"> </w:t>
            </w:r>
            <w:r>
              <w:rPr>
                <w:spacing w:val="-3"/>
              </w:rPr>
              <w:t>次；</w:t>
            </w:r>
          </w:p>
          <w:p>
            <w:pPr>
              <w:pStyle w:val="TableText"/>
              <w:ind w:left="110" w:right="106" w:firstLine="368"/>
              <w:spacing w:before="1" w:line="235" w:lineRule="auto"/>
              <w:jc w:val="both"/>
              <w:rPr/>
            </w:pPr>
            <w:r>
              <w:rPr>
                <w:spacing w:val="3"/>
              </w:rPr>
              <w:t>——新安装或大修后的单绳罐笼防坠器应进行脱钩试验，合格后方可使</w:t>
            </w:r>
            <w:r>
              <w:rPr/>
              <w:t xml:space="preserve"> </w:t>
            </w:r>
            <w:r>
              <w:rPr>
                <w:spacing w:val="-4"/>
              </w:rPr>
              <w:t>用；在用防坠器每半年进行</w:t>
            </w:r>
            <w:r>
              <w:rPr>
                <w:spacing w:val="-2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4"/>
                <w:w w:val="101"/>
              </w:rPr>
              <w:t xml:space="preserve"> </w:t>
            </w:r>
            <w:r>
              <w:rPr>
                <w:spacing w:val="-4"/>
              </w:rPr>
              <w:t>次不脱钩试验；每年进行</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2"/>
              </w:rPr>
              <w:t xml:space="preserve"> </w:t>
            </w:r>
            <w:r>
              <w:rPr>
                <w:spacing w:val="-5"/>
              </w:rPr>
              <w:t>次脱钩试验；防坠器</w:t>
            </w:r>
            <w:r>
              <w:rPr/>
              <w:t xml:space="preserve"> </w:t>
            </w:r>
            <w:r>
              <w:rPr/>
              <w:t>的抓捕器断面减少</w:t>
            </w:r>
            <w:r>
              <w:rPr>
                <w:rFonts w:ascii="Times New Roman" w:hAnsi="Times New Roman" w:eastAsia="Times New Roman" w:cs="Times New Roman"/>
              </w:rPr>
              <w:t>20%</w:t>
            </w:r>
            <w:r>
              <w:rPr/>
              <w:t>或者导向套衬瓦一侧磨损超过</w:t>
            </w:r>
            <w:r>
              <w:rPr>
                <w:spacing w:val="-35"/>
              </w:rPr>
              <w:t xml:space="preserve"> </w:t>
            </w:r>
            <w:r>
              <w:rPr>
                <w:rFonts w:ascii="Times New Roman" w:hAnsi="Times New Roman" w:eastAsia="Times New Roman" w:cs="Times New Roman"/>
              </w:rPr>
              <w:t>3mm</w:t>
            </w:r>
            <w:r>
              <w:rPr>
                <w:rFonts w:ascii="Times New Roman" w:hAnsi="Times New Roman" w:eastAsia="Times New Roman" w:cs="Times New Roman"/>
                <w:spacing w:val="12"/>
                <w:w w:val="101"/>
              </w:rPr>
              <w:t xml:space="preserve">  </w:t>
            </w:r>
            <w:r>
              <w:rPr/>
              <w:t>时应更换。</w:t>
            </w:r>
          </w:p>
        </w:tc>
        <w:tc>
          <w:tcPr>
            <w:tcW w:w="5537" w:type="dxa"/>
            <w:vAlign w:val="top"/>
          </w:tcPr>
          <w:p>
            <w:pPr>
              <w:pStyle w:val="TableText"/>
              <w:ind w:left="114"/>
              <w:spacing w:before="55" w:line="221" w:lineRule="auto"/>
              <w:rPr/>
            </w:pPr>
            <w:r>
              <w:rPr>
                <w:spacing w:val="-5"/>
              </w:rPr>
              <w:t>任：</w:t>
            </w:r>
          </w:p>
          <w:p>
            <w:pPr>
              <w:pStyle w:val="TableText"/>
              <w:ind w:left="469"/>
              <w:spacing w:before="23" w:line="213" w:lineRule="auto"/>
              <w:rPr/>
            </w:pPr>
            <w:r>
              <w:rPr/>
              <w:t>（三）未对安全设备进行经常性维护、保养和</w:t>
            </w:r>
            <w:r>
              <w:rPr>
                <w:spacing w:val="-1"/>
              </w:rPr>
              <w:t>定期检测的；</w:t>
            </w:r>
          </w:p>
          <w:p>
            <w:pPr>
              <w:pStyle w:val="TableText"/>
              <w:ind w:left="113" w:right="73" w:firstLine="356"/>
              <w:spacing w:before="32" w:line="246" w:lineRule="auto"/>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rPr>
                <w:rFonts w:ascii="Arial"/>
                <w:sz w:val="21"/>
              </w:rPr>
            </w:pPr>
            <w:r/>
          </w:p>
        </w:tc>
      </w:tr>
      <w:tr>
        <w:trPr>
          <w:trHeight w:val="339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6" w:right="107" w:hanging="1"/>
              <w:spacing w:before="59" w:line="246" w:lineRule="auto"/>
              <w:jc w:val="both"/>
              <w:rPr/>
            </w:pPr>
            <w:r>
              <w:rPr>
                <w:rFonts w:ascii="Times New Roman" w:hAnsi="Times New Roman" w:eastAsia="Times New Roman" w:cs="Times New Roman"/>
                <w:spacing w:val="4"/>
              </w:rPr>
              <w:t>4.5</w:t>
            </w:r>
            <w:r>
              <w:rPr>
                <w:rFonts w:ascii="Times New Roman" w:hAnsi="Times New Roman" w:eastAsia="Times New Roman" w:cs="Times New Roman"/>
                <w:spacing w:val="20"/>
                <w:w w:val="101"/>
              </w:rPr>
              <w:t xml:space="preserve"> </w:t>
            </w:r>
            <w:r>
              <w:rPr>
                <w:spacing w:val="4"/>
              </w:rPr>
              <w:t>斜井防跑</w:t>
            </w:r>
            <w:r>
              <w:rPr/>
              <w:t xml:space="preserve"> </w:t>
            </w:r>
            <w:r>
              <w:rPr>
                <w:spacing w:val="-8"/>
              </w:rPr>
              <w:t>车装置、阻车</w:t>
            </w:r>
            <w:r>
              <w:rPr>
                <w:spacing w:val="4"/>
              </w:rPr>
              <w:t xml:space="preserve"> </w:t>
            </w:r>
            <w:r>
              <w:rPr>
                <w:spacing w:val="-1"/>
              </w:rPr>
              <w:t>器或挡车栏</w:t>
            </w:r>
          </w:p>
        </w:tc>
        <w:tc>
          <w:tcPr>
            <w:tcW w:w="6265" w:type="dxa"/>
            <w:vAlign w:val="top"/>
          </w:tcPr>
          <w:p>
            <w:pPr>
              <w:spacing w:line="356" w:lineRule="auto"/>
              <w:rPr>
                <w:rFonts w:ascii="Arial"/>
                <w:sz w:val="21"/>
              </w:rPr>
            </w:pPr>
            <w:r/>
          </w:p>
          <w:p>
            <w:pPr>
              <w:spacing w:line="356" w:lineRule="auto"/>
              <w:rPr>
                <w:rFonts w:ascii="Arial"/>
                <w:sz w:val="21"/>
              </w:rPr>
            </w:pPr>
            <w:r/>
          </w:p>
          <w:p>
            <w:pPr>
              <w:pStyle w:val="TableText"/>
              <w:ind w:left="112" w:right="56" w:firstLine="355"/>
              <w:spacing w:before="59"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08" w:right="74" w:firstLine="360"/>
              <w:spacing w:line="246" w:lineRule="auto"/>
              <w:rPr/>
            </w:pPr>
            <w:r>
              <w:rPr>
                <w:b/>
                <w:bCs/>
                <w:spacing w:val="-1"/>
              </w:rPr>
              <w:t>《中华人民共和国安全生产法》第三十六条第二款</w:t>
            </w:r>
            <w:r>
              <w:rPr>
                <w:spacing w:val="-1"/>
              </w:rPr>
              <w:t xml:space="preserve"> </w:t>
            </w:r>
            <w:r>
              <w:rPr>
                <w:spacing w:val="-1"/>
              </w:rPr>
              <w:t>生产经营单位必须对</w:t>
            </w:r>
            <w:r>
              <w:rPr>
                <w:spacing w:val="7"/>
              </w:rPr>
              <w:t xml:space="preserve"> </w:t>
            </w:r>
            <w:r>
              <w:rPr>
                <w:spacing w:val="-1"/>
              </w:rPr>
              <w:t>安全设备进行经常性维护、保养，并定期检测，保证正</w:t>
            </w:r>
            <w:r>
              <w:rPr>
                <w:spacing w:val="-2"/>
              </w:rPr>
              <w:t>常运转。维护、保养、</w:t>
            </w:r>
            <w:r>
              <w:rPr/>
              <w:t xml:space="preserve"> </w:t>
            </w:r>
            <w:r>
              <w:rPr>
                <w:spacing w:val="-1"/>
              </w:rPr>
              <w:t>检测应当作好记录，并由有关人员签字。</w:t>
            </w:r>
          </w:p>
          <w:p>
            <w:pPr>
              <w:pStyle w:val="TableText"/>
              <w:ind w:left="118" w:right="106" w:firstLine="349"/>
              <w:spacing w:before="1" w:line="245"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2"/>
              </w:rPr>
              <w:t>16423-20</w:t>
            </w:r>
            <w:r>
              <w:rPr>
                <w:rFonts w:ascii="Times New Roman" w:hAnsi="Times New Roman" w:eastAsia="Times New Roman" w:cs="Times New Roman"/>
                <w:b/>
                <w:bCs/>
                <w:spacing w:val="-3"/>
              </w:rPr>
              <w:t>20</w:t>
            </w:r>
            <w:r>
              <w:rPr>
                <w:b/>
                <w:bCs/>
                <w:spacing w:val="-3"/>
              </w:rPr>
              <w:t>）</w:t>
            </w:r>
            <w:r>
              <w:rPr>
                <w:spacing w:val="-20"/>
              </w:rPr>
              <w:t xml:space="preserve"> </w:t>
            </w:r>
            <w:r>
              <w:rPr>
                <w:rFonts w:ascii="Times New Roman" w:hAnsi="Times New Roman" w:eastAsia="Times New Roman" w:cs="Times New Roman"/>
                <w:spacing w:val="-3"/>
              </w:rPr>
              <w:t>6.4.2.7 </w:t>
            </w:r>
            <w:r>
              <w:rPr>
                <w:spacing w:val="-3"/>
              </w:rPr>
              <w:t>斜井串车提升系</w:t>
            </w:r>
            <w:r>
              <w:rPr/>
              <w:t xml:space="preserve"> </w:t>
            </w:r>
            <w:r>
              <w:rPr>
                <w:spacing w:val="-2"/>
              </w:rPr>
              <w:t>统应设常闭式防跑车装置。</w:t>
            </w:r>
          </w:p>
          <w:p>
            <w:pPr>
              <w:pStyle w:val="TableText"/>
              <w:ind w:left="470"/>
              <w:spacing w:line="214" w:lineRule="auto"/>
              <w:rPr/>
            </w:pPr>
            <w:r>
              <w:rPr>
                <w:rFonts w:ascii="Times New Roman" w:hAnsi="Times New Roman" w:eastAsia="Times New Roman" w:cs="Times New Roman"/>
              </w:rPr>
              <w:t>6.4.2.8 </w:t>
            </w:r>
            <w:r>
              <w:rPr/>
              <w:t>斜井各水平车场应设阻车器或挡车栏；下部车</w:t>
            </w:r>
            <w:r>
              <w:rPr>
                <w:spacing w:val="-1"/>
              </w:rPr>
              <w:t>场还应设躲避硐室。</w:t>
            </w:r>
          </w:p>
        </w:tc>
        <w:tc>
          <w:tcPr>
            <w:tcW w:w="5537" w:type="dxa"/>
            <w:vAlign w:val="top"/>
          </w:tcPr>
          <w:p>
            <w:pPr>
              <w:pStyle w:val="TableText"/>
              <w:ind w:left="108" w:right="65" w:firstLine="361"/>
              <w:spacing w:before="55" w:line="246" w:lineRule="auto"/>
              <w:jc w:val="both"/>
              <w:rPr/>
            </w:pPr>
            <w:r>
              <w:rPr>
                <w:b/>
                <w:bCs/>
                <w:spacing w:val="-2"/>
              </w:rPr>
              <w:t>《中华人民共和国安全生产法》第九十九条第二项、第三项</w:t>
            </w:r>
            <w:r>
              <w:rPr>
                <w:spacing w:val="-2"/>
              </w:rPr>
              <w:t xml:space="preserve"> </w:t>
            </w:r>
            <w:r>
              <w:rPr>
                <w:spacing w:val="-2"/>
              </w:rPr>
              <w:t>生</w:t>
            </w:r>
            <w:r>
              <w:rPr>
                <w:spacing w:val="14"/>
              </w:rPr>
              <w:t xml:space="preserve"> </w:t>
            </w:r>
            <w:r>
              <w:rPr>
                <w:spacing w:val="-7"/>
              </w:rPr>
              <w:t>产经营单位有下列行为之一的，责令限期改正，处五万元</w:t>
            </w:r>
            <w:r>
              <w:rPr>
                <w:spacing w:val="-8"/>
              </w:rPr>
              <w:t>以下的罚款；</w:t>
            </w:r>
            <w:r>
              <w:rPr/>
              <w:t xml:space="preserve"> </w:t>
            </w:r>
            <w:r>
              <w:rPr>
                <w:spacing w:val="-3"/>
              </w:rPr>
              <w:t>逾期未改正的，处五万元以上二十万元以下的罚款，对其直接负责的</w:t>
            </w:r>
            <w:r>
              <w:rPr>
                <w:spacing w:val="8"/>
              </w:rPr>
              <w:t xml:space="preserve"> </w:t>
            </w:r>
            <w:r>
              <w:rPr>
                <w:spacing w:val="-3"/>
              </w:rPr>
              <w:t>主管人员和其他直接责任人员处一万元以上二万元以下的罚款；情节</w:t>
            </w:r>
            <w:r>
              <w:rPr>
                <w:spacing w:val="8"/>
              </w:rPr>
              <w:t xml:space="preserve"> </w:t>
            </w:r>
            <w:r>
              <w:rPr>
                <w:spacing w:val="-3"/>
              </w:rPr>
              <w:t>严重的，责令停产停业整顿；构成犯罪的，依照刑法有关规定追究刑</w:t>
            </w:r>
            <w:r>
              <w:rPr>
                <w:spacing w:val="8"/>
              </w:rPr>
              <w:t xml:space="preserve"> </w:t>
            </w:r>
            <w:r>
              <w:rPr>
                <w:spacing w:val="-1"/>
              </w:rPr>
              <w:t>事责任：</w:t>
            </w:r>
          </w:p>
          <w:p>
            <w:pPr>
              <w:pStyle w:val="TableText"/>
              <w:ind w:left="115" w:right="104" w:firstLine="354"/>
              <w:spacing w:before="1" w:line="230"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469"/>
              <w:spacing w:before="30" w:line="213" w:lineRule="auto"/>
              <w:rPr/>
            </w:pPr>
            <w:r>
              <w:rPr/>
              <w:t>（三）未对安全设备进行经常性维护、保养和</w:t>
            </w:r>
            <w:r>
              <w:rPr>
                <w:spacing w:val="-1"/>
              </w:rPr>
              <w:t>定期检测的；</w:t>
            </w:r>
          </w:p>
          <w:p>
            <w:pPr>
              <w:pStyle w:val="TableText"/>
              <w:ind w:left="113" w:right="73" w:firstLine="356"/>
              <w:spacing w:before="32"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3" w:lineRule="auto"/>
              <w:rPr/>
            </w:pPr>
            <w:r>
              <w:rPr>
                <w:spacing w:val="-1"/>
              </w:rPr>
              <w:t>（一）违法操作规程或者安全管理规定作业的；</w:t>
            </w:r>
          </w:p>
        </w:tc>
        <w:tc>
          <w:tcPr>
            <w:tcW w:w="1012"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2436"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357" w:lineRule="auto"/>
              <w:rPr>
                <w:rFonts w:ascii="Arial"/>
                <w:sz w:val="21"/>
              </w:rPr>
            </w:pPr>
            <w:r/>
          </w:p>
          <w:p>
            <w:pPr>
              <w:spacing w:line="358" w:lineRule="auto"/>
              <w:rPr>
                <w:rFonts w:ascii="Arial"/>
                <w:sz w:val="21"/>
              </w:rPr>
            </w:pPr>
            <w:r/>
          </w:p>
          <w:p>
            <w:pPr>
              <w:pStyle w:val="TableText"/>
              <w:ind w:left="105"/>
              <w:spacing w:before="59" w:line="214" w:lineRule="auto"/>
              <w:rPr/>
            </w:pPr>
            <w:r>
              <w:rPr>
                <w:rFonts w:ascii="Times New Roman" w:hAnsi="Times New Roman" w:eastAsia="Times New Roman" w:cs="Times New Roman"/>
                <w:spacing w:val="-4"/>
              </w:rPr>
              <w:t>4.6</w:t>
            </w:r>
            <w:r>
              <w:rPr>
                <w:rFonts w:ascii="Times New Roman" w:hAnsi="Times New Roman" w:eastAsia="Times New Roman" w:cs="Times New Roman"/>
                <w:spacing w:val="20"/>
                <w:w w:val="101"/>
              </w:rPr>
              <w:t xml:space="preserve">  </w:t>
            </w:r>
            <w:r>
              <w:rPr>
                <w:spacing w:val="-4"/>
              </w:rPr>
              <w:t>提</w:t>
            </w:r>
            <w:r>
              <w:rPr>
                <w:spacing w:val="-4"/>
              </w:rPr>
              <w:t xml:space="preserve"> </w:t>
            </w:r>
            <w:r>
              <w:rPr>
                <w:spacing w:val="-4"/>
              </w:rPr>
              <w:t>升</w:t>
            </w:r>
            <w:r>
              <w:rPr>
                <w:spacing w:val="-4"/>
              </w:rPr>
              <w:t xml:space="preserve"> </w:t>
            </w:r>
            <w:r>
              <w:rPr>
                <w:spacing w:val="-4"/>
              </w:rPr>
              <w:t>装</w:t>
            </w:r>
          </w:p>
          <w:p>
            <w:pPr>
              <w:pStyle w:val="TableText"/>
              <w:ind w:left="109" w:right="107" w:firstLine="5"/>
              <w:spacing w:before="29" w:line="247" w:lineRule="auto"/>
              <w:jc w:val="both"/>
              <w:rPr/>
            </w:pPr>
            <w:r>
              <w:rPr>
                <w:spacing w:val="-9"/>
              </w:rPr>
              <w:t>置、罐笼及钢</w:t>
            </w:r>
            <w:r>
              <w:rPr>
                <w:spacing w:val="2"/>
              </w:rPr>
              <w:t xml:space="preserve"> </w:t>
            </w:r>
            <w:r>
              <w:rPr>
                <w:spacing w:val="26"/>
              </w:rPr>
              <w:t>丝绳等安全</w:t>
            </w:r>
            <w:r>
              <w:rPr>
                <w:spacing w:val="3"/>
              </w:rPr>
              <w:t xml:space="preserve"> </w:t>
            </w:r>
            <w:r>
              <w:rPr>
                <w:spacing w:val="-4"/>
              </w:rPr>
              <w:t>设备</w:t>
            </w:r>
          </w:p>
        </w:tc>
        <w:tc>
          <w:tcPr>
            <w:tcW w:w="6265" w:type="dxa"/>
            <w:vAlign w:val="top"/>
          </w:tcPr>
          <w:p>
            <w:pPr>
              <w:pStyle w:val="TableText"/>
              <w:ind w:left="112" w:right="56" w:firstLine="355"/>
              <w:spacing w:before="58"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08" w:right="74" w:firstLine="360"/>
              <w:spacing w:line="246" w:lineRule="auto"/>
              <w:rPr/>
            </w:pPr>
            <w:r>
              <w:rPr>
                <w:b/>
                <w:bCs/>
                <w:spacing w:val="-1"/>
              </w:rPr>
              <w:t>《中华人民共和国安全生产法》第三十六条第二款</w:t>
            </w:r>
            <w:r>
              <w:rPr>
                <w:spacing w:val="-1"/>
              </w:rPr>
              <w:t xml:space="preserve"> </w:t>
            </w:r>
            <w:r>
              <w:rPr>
                <w:spacing w:val="-1"/>
              </w:rPr>
              <w:t>生产经营单位必须对</w:t>
            </w:r>
            <w:r>
              <w:rPr>
                <w:spacing w:val="7"/>
              </w:rPr>
              <w:t xml:space="preserve"> </w:t>
            </w:r>
            <w:r>
              <w:rPr>
                <w:spacing w:val="-1"/>
              </w:rPr>
              <w:t>安全设备进行经常性维护、保养，并定期检测，保证正</w:t>
            </w:r>
            <w:r>
              <w:rPr>
                <w:spacing w:val="-2"/>
              </w:rPr>
              <w:t>常运转。维护、保养、</w:t>
            </w:r>
            <w:r>
              <w:rPr/>
              <w:t xml:space="preserve"> </w:t>
            </w:r>
            <w:r>
              <w:rPr>
                <w:spacing w:val="-1"/>
              </w:rPr>
              <w:t>检测应当作好记录，并由有关人员签字。</w:t>
            </w:r>
          </w:p>
          <w:p>
            <w:pPr>
              <w:pStyle w:val="TableText"/>
              <w:ind w:left="107" w:right="105" w:firstLine="360"/>
              <w:spacing w:line="246" w:lineRule="auto"/>
              <w:rPr/>
            </w:pPr>
            <w:r>
              <w:rPr>
                <w:b/>
                <w:bCs/>
                <w:spacing w:val="2"/>
              </w:rPr>
              <w:t>《</w:t>
            </w:r>
            <w:r>
              <w:rPr>
                <w:spacing w:val="-36"/>
              </w:rPr>
              <w:t xml:space="preserve"> </w:t>
            </w:r>
            <w:r>
              <w:rPr>
                <w:b/>
                <w:bCs/>
                <w:spacing w:val="2"/>
              </w:rPr>
              <w:t>金属</w:t>
            </w:r>
            <w:r>
              <w:rPr>
                <w:spacing w:val="-45"/>
              </w:rPr>
              <w:t xml:space="preserve"> </w:t>
            </w:r>
            <w:r>
              <w:rPr>
                <w:b/>
                <w:bCs/>
                <w:spacing w:val="2"/>
              </w:rPr>
              <w:t>非</w:t>
            </w:r>
            <w:r>
              <w:rPr>
                <w:spacing w:val="-52"/>
              </w:rPr>
              <w:t xml:space="preserve"> </w:t>
            </w:r>
            <w:r>
              <w:rPr>
                <w:b/>
                <w:bCs/>
                <w:spacing w:val="2"/>
              </w:rPr>
              <w:t>金属</w:t>
            </w:r>
            <w:r>
              <w:rPr>
                <w:spacing w:val="-52"/>
              </w:rPr>
              <w:t xml:space="preserve"> </w:t>
            </w:r>
            <w:r>
              <w:rPr>
                <w:b/>
                <w:bCs/>
                <w:spacing w:val="2"/>
              </w:rPr>
              <w:t>矿</w:t>
            </w:r>
            <w:r>
              <w:rPr>
                <w:spacing w:val="-31"/>
              </w:rPr>
              <w:t xml:space="preserve"> </w:t>
            </w:r>
            <w:r>
              <w:rPr>
                <w:b/>
                <w:bCs/>
                <w:spacing w:val="2"/>
              </w:rPr>
              <w:t>山</w:t>
            </w:r>
            <w:r>
              <w:rPr>
                <w:spacing w:val="-52"/>
              </w:rPr>
              <w:t xml:space="preserve"> </w:t>
            </w:r>
            <w:r>
              <w:rPr>
                <w:b/>
                <w:bCs/>
                <w:spacing w:val="2"/>
              </w:rPr>
              <w:t>在用缠</w:t>
            </w:r>
            <w:r>
              <w:rPr>
                <w:spacing w:val="-49"/>
              </w:rPr>
              <w:t xml:space="preserve"> </w:t>
            </w:r>
            <w:r>
              <w:rPr>
                <w:b/>
                <w:bCs/>
                <w:spacing w:val="2"/>
              </w:rPr>
              <w:t>绕</w:t>
            </w:r>
            <w:r>
              <w:rPr>
                <w:spacing w:val="-41"/>
              </w:rPr>
              <w:t xml:space="preserve"> </w:t>
            </w:r>
            <w:r>
              <w:rPr>
                <w:b/>
                <w:bCs/>
                <w:spacing w:val="2"/>
              </w:rPr>
              <w:t>式提</w:t>
            </w:r>
            <w:r>
              <w:rPr>
                <w:spacing w:val="-50"/>
              </w:rPr>
              <w:t xml:space="preserve"> </w:t>
            </w:r>
            <w:r>
              <w:rPr>
                <w:b/>
                <w:bCs/>
                <w:spacing w:val="2"/>
              </w:rPr>
              <w:t>升机</w:t>
            </w:r>
            <w:r>
              <w:rPr>
                <w:spacing w:val="-50"/>
              </w:rPr>
              <w:t xml:space="preserve"> </w:t>
            </w:r>
            <w:r>
              <w:rPr>
                <w:b/>
                <w:bCs/>
                <w:spacing w:val="2"/>
              </w:rPr>
              <w:t>安全检</w:t>
            </w:r>
            <w:r>
              <w:rPr>
                <w:spacing w:val="-48"/>
              </w:rPr>
              <w:t xml:space="preserve"> </w:t>
            </w:r>
            <w:r>
              <w:rPr>
                <w:b/>
                <w:bCs/>
                <w:spacing w:val="2"/>
              </w:rPr>
              <w:t>测检验</w:t>
            </w:r>
            <w:r>
              <w:rPr>
                <w:spacing w:val="-49"/>
              </w:rPr>
              <w:t xml:space="preserve"> </w:t>
            </w:r>
            <w:r>
              <w:rPr>
                <w:b/>
                <w:bCs/>
                <w:spacing w:val="2"/>
              </w:rPr>
              <w:t>规</w:t>
            </w:r>
            <w:r>
              <w:rPr>
                <w:spacing w:val="-39"/>
              </w:rPr>
              <w:t xml:space="preserve"> </w:t>
            </w:r>
            <w:r>
              <w:rPr>
                <w:b/>
                <w:bCs/>
                <w:spacing w:val="2"/>
              </w:rPr>
              <w:t>范》</w:t>
            </w:r>
            <w:r>
              <w:rPr>
                <w:spacing w:val="-33"/>
              </w:rPr>
              <w:t xml:space="preserve"> </w:t>
            </w:r>
            <w:r>
              <w:rPr>
                <w:b/>
                <w:bCs/>
                <w:spacing w:val="2"/>
              </w:rPr>
              <w:t>（</w:t>
            </w:r>
            <w:r>
              <w:rPr>
                <w:rFonts w:ascii="Times New Roman" w:hAnsi="Times New Roman" w:eastAsia="Times New Roman" w:cs="Times New Roman"/>
                <w:b/>
                <w:bCs/>
              </w:rPr>
              <w:t>AQ  </w:t>
            </w:r>
            <w:r>
              <w:rPr>
                <w:rFonts w:ascii="Times New Roman" w:hAnsi="Times New Roman" w:eastAsia="Times New Roman" w:cs="Times New Roman"/>
                <w:b/>
                <w:bCs/>
                <w:spacing w:val="-1"/>
              </w:rPr>
              <w:t>2020-2008</w:t>
            </w:r>
            <w:r>
              <w:rPr>
                <w:b/>
                <w:bCs/>
                <w:spacing w:val="-1"/>
              </w:rPr>
              <w:t>）</w:t>
            </w:r>
          </w:p>
          <w:p>
            <w:pPr>
              <w:pStyle w:val="TableText"/>
              <w:ind w:left="107" w:right="105" w:firstLine="360"/>
              <w:spacing w:line="246" w:lineRule="auto"/>
              <w:rPr/>
            </w:pPr>
            <w:r>
              <w:rPr>
                <w:b/>
                <w:bCs/>
                <w:spacing w:val="2"/>
              </w:rPr>
              <w:t>《</w:t>
            </w:r>
            <w:r>
              <w:rPr>
                <w:spacing w:val="-33"/>
              </w:rPr>
              <w:t xml:space="preserve"> </w:t>
            </w:r>
            <w:r>
              <w:rPr>
                <w:b/>
                <w:bCs/>
                <w:spacing w:val="2"/>
              </w:rPr>
              <w:t>金属</w:t>
            </w:r>
            <w:r>
              <w:rPr>
                <w:spacing w:val="-44"/>
              </w:rPr>
              <w:t xml:space="preserve"> </w:t>
            </w:r>
            <w:r>
              <w:rPr>
                <w:b/>
                <w:bCs/>
                <w:spacing w:val="2"/>
              </w:rPr>
              <w:t>非</w:t>
            </w:r>
            <w:r>
              <w:rPr>
                <w:spacing w:val="-53"/>
              </w:rPr>
              <w:t xml:space="preserve"> </w:t>
            </w:r>
            <w:r>
              <w:rPr>
                <w:b/>
                <w:bCs/>
                <w:spacing w:val="2"/>
              </w:rPr>
              <w:t>金属</w:t>
            </w:r>
            <w:r>
              <w:rPr>
                <w:spacing w:val="-51"/>
              </w:rPr>
              <w:t xml:space="preserve"> </w:t>
            </w:r>
            <w:r>
              <w:rPr>
                <w:b/>
                <w:bCs/>
                <w:spacing w:val="2"/>
              </w:rPr>
              <w:t>矿</w:t>
            </w:r>
            <w:r>
              <w:rPr>
                <w:spacing w:val="-32"/>
              </w:rPr>
              <w:t xml:space="preserve"> </w:t>
            </w:r>
            <w:r>
              <w:rPr>
                <w:b/>
                <w:bCs/>
                <w:spacing w:val="2"/>
              </w:rPr>
              <w:t>山</w:t>
            </w:r>
            <w:r>
              <w:rPr>
                <w:spacing w:val="-52"/>
              </w:rPr>
              <w:t xml:space="preserve"> </w:t>
            </w:r>
            <w:r>
              <w:rPr>
                <w:b/>
                <w:bCs/>
                <w:spacing w:val="2"/>
              </w:rPr>
              <w:t>在用摩</w:t>
            </w:r>
            <w:r>
              <w:rPr>
                <w:spacing w:val="-52"/>
              </w:rPr>
              <w:t xml:space="preserve"> </w:t>
            </w:r>
            <w:r>
              <w:rPr>
                <w:b/>
                <w:bCs/>
                <w:spacing w:val="2"/>
              </w:rPr>
              <w:t>擦</w:t>
            </w:r>
            <w:r>
              <w:rPr>
                <w:spacing w:val="-41"/>
              </w:rPr>
              <w:t xml:space="preserve"> </w:t>
            </w:r>
            <w:r>
              <w:rPr>
                <w:b/>
                <w:bCs/>
                <w:spacing w:val="2"/>
              </w:rPr>
              <w:t>式提</w:t>
            </w:r>
            <w:r>
              <w:rPr>
                <w:spacing w:val="-50"/>
              </w:rPr>
              <w:t xml:space="preserve"> </w:t>
            </w:r>
            <w:r>
              <w:rPr>
                <w:b/>
                <w:bCs/>
                <w:spacing w:val="2"/>
              </w:rPr>
              <w:t>升机</w:t>
            </w:r>
            <w:r>
              <w:rPr>
                <w:spacing w:val="-50"/>
              </w:rPr>
              <w:t xml:space="preserve"> </w:t>
            </w:r>
            <w:r>
              <w:rPr>
                <w:b/>
                <w:bCs/>
                <w:spacing w:val="2"/>
              </w:rPr>
              <w:t>安全检</w:t>
            </w:r>
            <w:r>
              <w:rPr>
                <w:spacing w:val="-48"/>
              </w:rPr>
              <w:t xml:space="preserve"> </w:t>
            </w:r>
            <w:r>
              <w:rPr>
                <w:b/>
                <w:bCs/>
                <w:spacing w:val="2"/>
              </w:rPr>
              <w:t>测检验</w:t>
            </w:r>
            <w:r>
              <w:rPr>
                <w:spacing w:val="-49"/>
              </w:rPr>
              <w:t xml:space="preserve"> </w:t>
            </w:r>
            <w:r>
              <w:rPr>
                <w:b/>
                <w:bCs/>
                <w:spacing w:val="2"/>
              </w:rPr>
              <w:t>规</w:t>
            </w:r>
            <w:r>
              <w:rPr>
                <w:spacing w:val="-39"/>
              </w:rPr>
              <w:t xml:space="preserve"> </w:t>
            </w:r>
            <w:r>
              <w:rPr>
                <w:b/>
                <w:bCs/>
                <w:spacing w:val="2"/>
              </w:rPr>
              <w:t>范》</w:t>
            </w:r>
            <w:r>
              <w:rPr>
                <w:spacing w:val="-33"/>
              </w:rPr>
              <w:t xml:space="preserve"> </w:t>
            </w:r>
            <w:r>
              <w:rPr>
                <w:b/>
                <w:bCs/>
                <w:spacing w:val="2"/>
              </w:rPr>
              <w:t>（</w:t>
            </w:r>
            <w:r>
              <w:rPr>
                <w:rFonts w:ascii="Times New Roman" w:hAnsi="Times New Roman" w:eastAsia="Times New Roman" w:cs="Times New Roman"/>
                <w:b/>
                <w:bCs/>
              </w:rPr>
              <w:t>AQ  </w:t>
            </w:r>
            <w:r>
              <w:rPr>
                <w:rFonts w:ascii="Times New Roman" w:hAnsi="Times New Roman" w:eastAsia="Times New Roman" w:cs="Times New Roman"/>
                <w:b/>
                <w:bCs/>
                <w:spacing w:val="-1"/>
              </w:rPr>
              <w:t>2021-2008</w:t>
            </w:r>
            <w:r>
              <w:rPr>
                <w:b/>
                <w:bCs/>
                <w:spacing w:val="-1"/>
              </w:rPr>
              <w:t>）</w:t>
            </w:r>
          </w:p>
          <w:p>
            <w:pPr>
              <w:pStyle w:val="TableText"/>
              <w:ind w:left="468"/>
              <w:spacing w:line="208" w:lineRule="auto"/>
              <w:rPr/>
            </w:pPr>
            <w:r>
              <w:rPr>
                <w:b/>
                <w:bCs/>
                <w:spacing w:val="-1"/>
              </w:rPr>
              <w:t>《金属非金属矿山在用提升绞车安全检测检验规范》（</w:t>
            </w:r>
            <w:r>
              <w:rPr>
                <w:rFonts w:ascii="Times New Roman" w:hAnsi="Times New Roman" w:eastAsia="Times New Roman" w:cs="Times New Roman"/>
                <w:b/>
                <w:bCs/>
                <w:spacing w:val="-1"/>
              </w:rPr>
              <w:t>AQ 2022-2008</w:t>
            </w:r>
            <w:r>
              <w:rPr>
                <w:b/>
                <w:bCs/>
                <w:spacing w:val="-1"/>
              </w:rPr>
              <w:t>）</w:t>
            </w:r>
          </w:p>
        </w:tc>
        <w:tc>
          <w:tcPr>
            <w:tcW w:w="5537" w:type="dxa"/>
            <w:vAlign w:val="top"/>
          </w:tcPr>
          <w:p>
            <w:pPr>
              <w:pStyle w:val="TableText"/>
              <w:ind w:left="108" w:right="65" w:firstLine="361"/>
              <w:spacing w:before="178" w:line="246" w:lineRule="auto"/>
              <w:jc w:val="both"/>
              <w:rPr/>
            </w:pPr>
            <w:r>
              <w:rPr>
                <w:b/>
                <w:bCs/>
                <w:spacing w:val="-2"/>
              </w:rPr>
              <w:t>《中华人民共和国安全生产法》第九十九条第二项、第三项</w:t>
            </w:r>
            <w:r>
              <w:rPr>
                <w:spacing w:val="-2"/>
              </w:rPr>
              <w:t xml:space="preserve"> </w:t>
            </w:r>
            <w:r>
              <w:rPr>
                <w:spacing w:val="-2"/>
              </w:rPr>
              <w:t>生</w:t>
            </w:r>
            <w:r>
              <w:rPr>
                <w:spacing w:val="14"/>
              </w:rPr>
              <w:t xml:space="preserve"> </w:t>
            </w:r>
            <w:r>
              <w:rPr>
                <w:spacing w:val="-7"/>
              </w:rPr>
              <w:t>产经营单位有下列行为之一的，责令限期改正，处五万元</w:t>
            </w:r>
            <w:r>
              <w:rPr>
                <w:spacing w:val="-8"/>
              </w:rPr>
              <w:t>以下的罚款；</w:t>
            </w:r>
            <w:r>
              <w:rPr/>
              <w:t xml:space="preserve"> </w:t>
            </w:r>
            <w:r>
              <w:rPr>
                <w:spacing w:val="-3"/>
              </w:rPr>
              <w:t>逾期未改正的，处五万元以上二十万元以下的罚款，对其直接负责的</w:t>
            </w:r>
            <w:r>
              <w:rPr>
                <w:spacing w:val="8"/>
              </w:rPr>
              <w:t xml:space="preserve"> </w:t>
            </w:r>
            <w:r>
              <w:rPr>
                <w:spacing w:val="-3"/>
              </w:rPr>
              <w:t>主管人员和其他直接责任人员处一万元以上二万元以下的罚款；情节</w:t>
            </w:r>
            <w:r>
              <w:rPr>
                <w:spacing w:val="8"/>
              </w:rPr>
              <w:t xml:space="preserve"> </w:t>
            </w:r>
            <w:r>
              <w:rPr>
                <w:spacing w:val="-3"/>
              </w:rPr>
              <w:t>严重的，责令停产停业整顿；构成犯罪的，依照刑法有关规定追究刑</w:t>
            </w:r>
            <w:r>
              <w:rPr>
                <w:spacing w:val="8"/>
              </w:rPr>
              <w:t xml:space="preserve"> </w:t>
            </w:r>
            <w:r>
              <w:rPr>
                <w:spacing w:val="-1"/>
              </w:rPr>
              <w:t>事责任：</w:t>
            </w:r>
          </w:p>
          <w:p>
            <w:pPr>
              <w:pStyle w:val="TableText"/>
              <w:ind w:left="115" w:right="104" w:firstLine="354"/>
              <w:spacing w:before="1" w:line="230"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469"/>
              <w:spacing w:before="30" w:line="213" w:lineRule="auto"/>
              <w:rPr/>
            </w:pPr>
            <w:r>
              <w:rPr/>
              <w:t>（三）未对安全设备进行经常性维护、保养和</w:t>
            </w:r>
            <w:r>
              <w:rPr>
                <w:spacing w:val="-1"/>
              </w:rPr>
              <w:t>定期检测的；</w:t>
            </w:r>
          </w:p>
        </w:tc>
        <w:tc>
          <w:tcPr>
            <w:tcW w:w="1012"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76"/>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3153"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468"/>
              <w:spacing w:before="56" w:line="209" w:lineRule="auto"/>
              <w:rPr/>
            </w:pPr>
            <w:r>
              <w:rPr>
                <w:b/>
                <w:bCs/>
                <w:spacing w:val="-1"/>
              </w:rPr>
              <w:t>《金属非金属矿山提升钢丝绳检验规范》（</w:t>
            </w:r>
            <w:r>
              <w:rPr>
                <w:rFonts w:ascii="Times New Roman" w:hAnsi="Times New Roman" w:eastAsia="Times New Roman" w:cs="Times New Roman"/>
                <w:b/>
                <w:bCs/>
                <w:spacing w:val="-1"/>
              </w:rPr>
              <w:t>AQ 2026-2010</w:t>
            </w:r>
            <w:r>
              <w:rPr>
                <w:b/>
                <w:bCs/>
                <w:spacing w:val="-1"/>
              </w:rPr>
              <w:t>）</w:t>
            </w:r>
          </w:p>
          <w:p>
            <w:pPr>
              <w:pStyle w:val="TableText"/>
              <w:ind w:left="112" w:right="104" w:firstLine="355"/>
              <w:spacing w:before="35" w:line="246" w:lineRule="auto"/>
              <w:rPr/>
            </w:pPr>
            <w:r>
              <w:rPr>
                <w:b/>
                <w:bCs/>
              </w:rPr>
              <w:t>《罐笼安全技术要求》（</w:t>
            </w:r>
            <w:r>
              <w:rPr>
                <w:rFonts w:ascii="Times New Roman" w:hAnsi="Times New Roman" w:eastAsia="Times New Roman" w:cs="Times New Roman"/>
                <w:b/>
                <w:bCs/>
              </w:rPr>
              <w:t>GB</w:t>
            </w:r>
            <w:r>
              <w:rPr>
                <w:rFonts w:ascii="Times New Roman" w:hAnsi="Times New Roman" w:eastAsia="Times New Roman" w:cs="Times New Roman"/>
                <w:b/>
                <w:bCs/>
                <w:spacing w:val="15"/>
                <w:w w:val="102"/>
              </w:rPr>
              <w:t xml:space="preserve"> </w:t>
            </w:r>
            <w:r>
              <w:rPr>
                <w:rFonts w:ascii="Times New Roman" w:hAnsi="Times New Roman" w:eastAsia="Times New Roman" w:cs="Times New Roman"/>
                <w:b/>
                <w:bCs/>
              </w:rPr>
              <w:t>16542-201</w:t>
            </w:r>
            <w:r>
              <w:rPr>
                <w:rFonts w:ascii="Times New Roman" w:hAnsi="Times New Roman" w:eastAsia="Times New Roman" w:cs="Times New Roman"/>
                <w:b/>
                <w:bCs/>
                <w:spacing w:val="-1"/>
              </w:rPr>
              <w:t>0</w:t>
            </w:r>
            <w:r>
              <w:rPr>
                <w:b/>
                <w:bCs/>
                <w:spacing w:val="-1"/>
              </w:rPr>
              <w:t>）</w:t>
            </w:r>
            <w:r>
              <w:rPr>
                <w:spacing w:val="-1"/>
              </w:rPr>
              <w:t xml:space="preserve"> </w:t>
            </w:r>
            <w:r>
              <w:rPr>
                <w:rFonts w:ascii="Times New Roman" w:hAnsi="Times New Roman" w:eastAsia="Times New Roman" w:cs="Times New Roman"/>
                <w:spacing w:val="-1"/>
              </w:rPr>
              <w:t>4.5.</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5"/>
              </w:rPr>
              <w:t xml:space="preserve"> </w:t>
            </w:r>
            <w:r>
              <w:rPr>
                <w:spacing w:val="-1"/>
              </w:rPr>
              <w:t>专作升降人员用的或既</w:t>
            </w:r>
            <w:r>
              <w:rPr/>
              <w:t xml:space="preserve"> </w:t>
            </w:r>
            <w:r>
              <w:rPr/>
              <w:t>作升降人员用又作升降物料用的单绳提升罐笼，</w:t>
            </w:r>
            <w:r>
              <w:rPr>
                <w:spacing w:val="-1"/>
              </w:rPr>
              <w:t>必须装设可靠的防坠器。</w:t>
            </w:r>
          </w:p>
          <w:p>
            <w:pPr>
              <w:pStyle w:val="TableText"/>
              <w:ind w:left="110" w:right="106" w:firstLine="357"/>
              <w:spacing w:before="1" w:line="246" w:lineRule="auto"/>
              <w:jc w:val="both"/>
              <w:rPr/>
            </w:pPr>
            <w:r>
              <w:rPr>
                <w:spacing w:val="-2"/>
              </w:rPr>
              <w:t>《金属非金属矿山安全规程》（</w:t>
            </w:r>
            <w:r>
              <w:rPr>
                <w:rFonts w:ascii="Times New Roman" w:hAnsi="Times New Roman" w:eastAsia="Times New Roman" w:cs="Times New Roman"/>
                <w:spacing w:val="-2"/>
              </w:rPr>
              <w:t>GB</w:t>
            </w:r>
            <w:r>
              <w:rPr>
                <w:rFonts w:ascii="Times New Roman" w:hAnsi="Times New Roman" w:eastAsia="Times New Roman" w:cs="Times New Roman"/>
                <w:spacing w:val="22"/>
              </w:rPr>
              <w:t xml:space="preserve"> </w:t>
            </w:r>
            <w:r>
              <w:rPr>
                <w:rFonts w:ascii="Times New Roman" w:hAnsi="Times New Roman" w:eastAsia="Times New Roman" w:cs="Times New Roman"/>
                <w:spacing w:val="-2"/>
              </w:rPr>
              <w:t>16423-2020</w:t>
            </w:r>
            <w:r>
              <w:rPr>
                <w:spacing w:val="-2"/>
              </w:rPr>
              <w:t>）</w:t>
            </w:r>
            <w:r>
              <w:rPr>
                <w:rFonts w:ascii="Times New Roman" w:hAnsi="Times New Roman" w:eastAsia="Times New Roman" w:cs="Times New Roman"/>
                <w:spacing w:val="-2"/>
              </w:rPr>
              <w:t>6.4.4.31 </w:t>
            </w:r>
            <w:r>
              <w:rPr>
                <w:spacing w:val="-3"/>
              </w:rPr>
              <w:t>提升系统每年应</w:t>
            </w:r>
            <w:r>
              <w:rPr/>
              <w:t xml:space="preserve"> </w:t>
            </w:r>
            <w:r>
              <w:rPr>
                <w:spacing w:val="-3"/>
              </w:rPr>
              <w:t>进行</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2"/>
              </w:rPr>
              <w:t xml:space="preserve"> </w:t>
            </w:r>
            <w:r>
              <w:rPr>
                <w:spacing w:val="-3"/>
              </w:rPr>
              <w:t>次检验，发现问题立即处理。检验和处理结果应</w:t>
            </w:r>
            <w:r>
              <w:rPr>
                <w:spacing w:val="-4"/>
              </w:rPr>
              <w:t>记录存档。检验项目如</w:t>
            </w:r>
            <w:r>
              <w:rPr/>
              <w:t xml:space="preserve"> </w:t>
            </w:r>
            <w:r>
              <w:rPr>
                <w:spacing w:val="-4"/>
              </w:rPr>
              <w:t>下：</w:t>
            </w:r>
          </w:p>
          <w:p>
            <w:pPr>
              <w:pStyle w:val="TableText"/>
              <w:ind w:left="478"/>
              <w:spacing w:line="214" w:lineRule="auto"/>
              <w:rPr/>
            </w:pPr>
            <w:r>
              <w:rPr>
                <w:spacing w:val="-2"/>
              </w:rPr>
              <w:t>——</w:t>
            </w:r>
            <w:r>
              <w:rPr>
                <w:rFonts w:ascii="Times New Roman" w:hAnsi="Times New Roman" w:eastAsia="Times New Roman" w:cs="Times New Roman"/>
                <w:spacing w:val="-2"/>
              </w:rPr>
              <w:t>6.4.8.</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11</w:t>
            </w:r>
            <w:r>
              <w:rPr>
                <w:spacing w:val="-2"/>
              </w:rPr>
              <w:t>～</w:t>
            </w:r>
            <w:r>
              <w:rPr>
                <w:rFonts w:ascii="Times New Roman" w:hAnsi="Times New Roman" w:eastAsia="Times New Roman" w:cs="Times New Roman"/>
                <w:spacing w:val="-2"/>
              </w:rPr>
              <w:t>6.4.8.</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14 </w:t>
            </w:r>
            <w:r>
              <w:rPr>
                <w:spacing w:val="-2"/>
              </w:rPr>
              <w:t>规定的各种安全保护；</w:t>
            </w:r>
          </w:p>
          <w:p>
            <w:pPr>
              <w:pStyle w:val="TableText"/>
              <w:ind w:left="478"/>
              <w:spacing w:before="30" w:line="214" w:lineRule="auto"/>
              <w:rPr/>
            </w:pPr>
            <w:r>
              <w:rPr>
                <w:spacing w:val="-1"/>
              </w:rPr>
              <w:t>——电气传动装置和控制系统的情况；</w:t>
            </w:r>
          </w:p>
          <w:p>
            <w:pPr>
              <w:pStyle w:val="TableText"/>
              <w:ind w:left="120" w:right="106" w:firstLine="358"/>
              <w:spacing w:before="31" w:line="246" w:lineRule="auto"/>
              <w:rPr/>
            </w:pPr>
            <w:r>
              <w:rPr>
                <w:spacing w:val="-3"/>
              </w:rPr>
              <w:t>——工作制动和安全制动的工作性能：验算和检测制动力矩，测定安全制</w:t>
            </w:r>
            <w:r>
              <w:rPr>
                <w:spacing w:val="9"/>
              </w:rPr>
              <w:t xml:space="preserve"> </w:t>
            </w:r>
            <w:r>
              <w:rPr>
                <w:spacing w:val="-4"/>
              </w:rPr>
              <w:t>动减速度。</w:t>
            </w:r>
          </w:p>
          <w:p>
            <w:pPr>
              <w:pStyle w:val="TableText"/>
              <w:ind w:left="106" w:right="106" w:firstLine="364"/>
              <w:spacing w:line="235" w:lineRule="auto"/>
              <w:jc w:val="both"/>
              <w:rPr/>
            </w:pPr>
            <w:r>
              <w:rPr>
                <w:rFonts w:ascii="Times New Roman" w:hAnsi="Times New Roman" w:eastAsia="Times New Roman" w:cs="Times New Roman"/>
                <w:spacing w:val="-3"/>
              </w:rPr>
              <w:t>6.4.7.</w:t>
            </w:r>
            <w:r>
              <w:rPr>
                <w:rFonts w:ascii="Times New Roman" w:hAnsi="Times New Roman" w:eastAsia="Times New Roman" w:cs="Times New Roman"/>
                <w:spacing w:val="-13"/>
              </w:rPr>
              <w:t xml:space="preserve"> </w:t>
            </w:r>
            <w:r>
              <w:rPr>
                <w:rFonts w:ascii="Times New Roman" w:hAnsi="Times New Roman" w:eastAsia="Times New Roman" w:cs="Times New Roman"/>
                <w:spacing w:val="-3"/>
              </w:rPr>
              <w:t>1 </w:t>
            </w:r>
            <w:r>
              <w:rPr>
                <w:spacing w:val="-3"/>
              </w:rPr>
              <w:t>提升钢丝绳、平衡钢丝绳、罐道钢丝绳、制动钢丝绳使用前均应进</w:t>
            </w:r>
            <w:r>
              <w:rPr/>
              <w:t xml:space="preserve"> </w:t>
            </w:r>
            <w:r>
              <w:rPr>
                <w:spacing w:val="-2"/>
              </w:rPr>
              <w:t>行检验，并有经过相关责任人员签字的检验报告。经过检验的</w:t>
            </w:r>
            <w:r>
              <w:rPr>
                <w:spacing w:val="-3"/>
              </w:rPr>
              <w:t>钢丝绳贮存期不</w:t>
            </w:r>
            <w:r>
              <w:rPr/>
              <w:t xml:space="preserve"> </w:t>
            </w:r>
            <w:r>
              <w:rPr>
                <w:spacing w:val="-2"/>
              </w:rPr>
              <w:t>超过</w:t>
            </w:r>
            <w:r>
              <w:rPr>
                <w:spacing w:val="-20"/>
              </w:rPr>
              <w:t xml:space="preserve"> </w:t>
            </w:r>
            <w:r>
              <w:rPr>
                <w:rFonts w:ascii="Times New Roman" w:hAnsi="Times New Roman" w:eastAsia="Times New Roman" w:cs="Times New Roman"/>
                <w:spacing w:val="-2"/>
              </w:rPr>
              <w:t>6 </w:t>
            </w:r>
            <w:r>
              <w:rPr>
                <w:spacing w:val="-2"/>
              </w:rPr>
              <w:t>个月，超过</w:t>
            </w:r>
            <w:r>
              <w:rPr>
                <w:spacing w:val="-37"/>
              </w:rPr>
              <w:t xml:space="preserve"> </w:t>
            </w:r>
            <w:r>
              <w:rPr>
                <w:rFonts w:ascii="Times New Roman" w:hAnsi="Times New Roman" w:eastAsia="Times New Roman" w:cs="Times New Roman"/>
                <w:spacing w:val="-2"/>
              </w:rPr>
              <w:t>6 </w:t>
            </w:r>
            <w:r>
              <w:rPr>
                <w:spacing w:val="-2"/>
              </w:rPr>
              <w:t>个月应重新检验。</w:t>
            </w:r>
          </w:p>
        </w:tc>
        <w:tc>
          <w:tcPr>
            <w:tcW w:w="5537" w:type="dxa"/>
            <w:vAlign w:val="top"/>
          </w:tcPr>
          <w:p>
            <w:pPr>
              <w:rPr>
                <w:rFonts w:ascii="Arial"/>
                <w:sz w:val="21"/>
              </w:rPr>
            </w:pPr>
            <w:r/>
          </w:p>
        </w:tc>
        <w:tc>
          <w:tcPr>
            <w:tcW w:w="1012" w:type="dxa"/>
            <w:vAlign w:val="top"/>
          </w:tcPr>
          <w:p>
            <w:pPr>
              <w:rPr>
                <w:rFonts w:ascii="Arial"/>
                <w:sz w:val="21"/>
              </w:rPr>
            </w:pPr>
            <w:r/>
          </w:p>
        </w:tc>
      </w:tr>
      <w:tr>
        <w:trPr>
          <w:trHeight w:val="5555"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356" w:lineRule="auto"/>
              <w:rPr>
                <w:rFonts w:ascii="Arial"/>
                <w:sz w:val="21"/>
              </w:rPr>
            </w:pPr>
            <w:r/>
          </w:p>
          <w:p>
            <w:pPr>
              <w:pStyle w:val="TableText"/>
              <w:ind w:left="114" w:right="106" w:hanging="9"/>
              <w:spacing w:before="59" w:line="246" w:lineRule="auto"/>
              <w:jc w:val="both"/>
              <w:rPr/>
            </w:pPr>
            <w:r>
              <w:rPr>
                <w:rFonts w:ascii="Times New Roman" w:hAnsi="Times New Roman" w:eastAsia="Times New Roman" w:cs="Times New Roman"/>
                <w:spacing w:val="3"/>
              </w:rPr>
              <w:t>4.7</w:t>
            </w:r>
            <w:r>
              <w:rPr>
                <w:rFonts w:ascii="Times New Roman" w:hAnsi="Times New Roman" w:eastAsia="Times New Roman" w:cs="Times New Roman"/>
                <w:spacing w:val="26"/>
                <w:w w:val="101"/>
              </w:rPr>
              <w:t xml:space="preserve"> </w:t>
            </w:r>
            <w:r>
              <w:rPr>
                <w:spacing w:val="3"/>
              </w:rPr>
              <w:t>禁止使用</w:t>
            </w:r>
            <w:r>
              <w:rPr/>
              <w:t xml:space="preserve"> </w:t>
            </w:r>
            <w:r>
              <w:rPr>
                <w:spacing w:val="25"/>
              </w:rPr>
              <w:t>非定型竖井</w:t>
            </w:r>
            <w:r>
              <w:rPr>
                <w:spacing w:val="3"/>
              </w:rPr>
              <w:t xml:space="preserve"> </w:t>
            </w:r>
            <w:r>
              <w:rPr>
                <w:spacing w:val="-13"/>
              </w:rPr>
              <w:t>罐</w:t>
            </w:r>
            <w:r>
              <w:rPr>
                <w:spacing w:val="-51"/>
              </w:rPr>
              <w:t xml:space="preserve"> </w:t>
            </w:r>
            <w:r>
              <w:rPr>
                <w:spacing w:val="-13"/>
              </w:rPr>
              <w:t>笼</w:t>
            </w:r>
            <w:r>
              <w:rPr>
                <w:spacing w:val="-44"/>
              </w:rPr>
              <w:t xml:space="preserve"> </w:t>
            </w:r>
            <w:r>
              <w:rPr>
                <w:spacing w:val="-13"/>
              </w:rPr>
              <w:t>、</w:t>
            </w:r>
            <w:r>
              <w:rPr>
                <w:spacing w:val="-45"/>
              </w:rPr>
              <w:t xml:space="preserve"> </w:t>
            </w:r>
            <w:r>
              <w:rPr>
                <w:spacing w:val="-13"/>
              </w:rPr>
              <w:t>Φ</w:t>
            </w:r>
            <w:r>
              <w:rPr>
                <w:spacing w:val="-45"/>
              </w:rPr>
              <w:t xml:space="preserve"> </w:t>
            </w:r>
            <w:r>
              <w:rPr>
                <w:rFonts w:ascii="Times New Roman" w:hAnsi="Times New Roman" w:eastAsia="Times New Roman" w:cs="Times New Roman"/>
                <w:spacing w:val="-13"/>
              </w:rPr>
              <w:t>1.2</w:t>
            </w:r>
            <w:r>
              <w:rPr>
                <w:rFonts w:ascii="Times New Roman" w:hAnsi="Times New Roman" w:eastAsia="Times New Roman" w:cs="Times New Roman"/>
              </w:rPr>
              <w:t xml:space="preserve"> </w:t>
            </w:r>
            <w:r>
              <w:rPr>
                <w:spacing w:val="-9"/>
              </w:rPr>
              <w:t>米以下（不含</w:t>
            </w:r>
            <w:r>
              <w:rPr>
                <w:spacing w:val="2"/>
              </w:rPr>
              <w:t xml:space="preserve"> </w:t>
            </w:r>
            <w:r>
              <w:rPr>
                <w:spacing w:val="-3"/>
              </w:rPr>
              <w:t>Φ</w:t>
            </w:r>
            <w:r>
              <w:rPr>
                <w:spacing w:val="-54"/>
              </w:rPr>
              <w:t xml:space="preserve"> </w:t>
            </w:r>
            <w:r>
              <w:rPr>
                <w:rFonts w:ascii="Times New Roman" w:hAnsi="Times New Roman" w:eastAsia="Times New Roman" w:cs="Times New Roman"/>
                <w:spacing w:val="-3"/>
              </w:rPr>
              <w:t>1.2</w:t>
            </w:r>
            <w:r>
              <w:rPr>
                <w:rFonts w:ascii="Times New Roman" w:hAnsi="Times New Roman" w:eastAsia="Times New Roman" w:cs="Times New Roman"/>
                <w:spacing w:val="23"/>
                <w:w w:val="101"/>
              </w:rPr>
              <w:t xml:space="preserve"> </w:t>
            </w:r>
            <w:r>
              <w:rPr>
                <w:spacing w:val="-3"/>
              </w:rPr>
              <w:t>米）用</w:t>
            </w:r>
            <w:r>
              <w:rPr/>
              <w:t xml:space="preserve"> </w:t>
            </w:r>
            <w:r>
              <w:rPr>
                <w:spacing w:val="25"/>
              </w:rPr>
              <w:t>于升降人员</w:t>
            </w:r>
            <w:r>
              <w:rPr>
                <w:spacing w:val="3"/>
              </w:rPr>
              <w:t xml:space="preserve"> </w:t>
            </w:r>
            <w:r>
              <w:rPr>
                <w:spacing w:val="-9"/>
              </w:rPr>
              <w:t>的提升绞车、</w:t>
            </w:r>
          </w:p>
          <w:p>
            <w:pPr>
              <w:pStyle w:val="TableText"/>
              <w:ind w:left="111" w:right="107" w:hanging="6"/>
              <w:spacing w:before="2" w:line="245" w:lineRule="auto"/>
              <w:jc w:val="both"/>
              <w:rPr/>
            </w:pPr>
            <w:r>
              <w:rPr>
                <w:rFonts w:ascii="Times New Roman" w:hAnsi="Times New Roman" w:eastAsia="Times New Roman" w:cs="Times New Roman"/>
              </w:rPr>
              <w:t>KJ</w:t>
            </w:r>
            <w:r>
              <w:rPr>
                <w:rFonts w:ascii="Times New Roman" w:hAnsi="Times New Roman" w:eastAsia="Times New Roman" w:cs="Times New Roman"/>
                <w:spacing w:val="36"/>
                <w:w w:val="101"/>
              </w:rPr>
              <w:t xml:space="preserve"> </w:t>
            </w:r>
            <w:r>
              <w:rPr>
                <w:spacing w:val="9"/>
              </w:rPr>
              <w:t>型矿井提</w:t>
            </w:r>
            <w:r>
              <w:rPr/>
              <w:t xml:space="preserve"> </w:t>
            </w:r>
            <w:r>
              <w:rPr>
                <w:spacing w:val="-12"/>
              </w:rPr>
              <w:t>升机、</w:t>
            </w:r>
            <w:r>
              <w:rPr>
                <w:rFonts w:ascii="Times New Roman" w:hAnsi="Times New Roman" w:eastAsia="Times New Roman" w:cs="Times New Roman"/>
                <w:spacing w:val="-12"/>
              </w:rPr>
              <w:t>JKA</w:t>
            </w:r>
            <w:r>
              <w:rPr>
                <w:rFonts w:ascii="Times New Roman" w:hAnsi="Times New Roman" w:eastAsia="Times New Roman" w:cs="Times New Roman"/>
                <w:spacing w:val="19"/>
                <w:w w:val="101"/>
              </w:rPr>
              <w:t xml:space="preserve"> </w:t>
            </w:r>
            <w:r>
              <w:rPr>
                <w:spacing w:val="-12"/>
              </w:rPr>
              <w:t>型</w:t>
            </w:r>
            <w:r>
              <w:rPr/>
              <w:t xml:space="preserve"> </w:t>
            </w:r>
            <w:r>
              <w:rPr>
                <w:spacing w:val="-9"/>
              </w:rPr>
              <w:t>矿井提升机、</w:t>
            </w:r>
          </w:p>
          <w:p>
            <w:pPr>
              <w:pStyle w:val="TableText"/>
              <w:ind w:left="103"/>
              <w:spacing w:line="214" w:lineRule="auto"/>
              <w:rPr/>
            </w:pPr>
            <w:r>
              <w:rPr>
                <w:rFonts w:ascii="Times New Roman" w:hAnsi="Times New Roman" w:eastAsia="Times New Roman" w:cs="Times New Roman"/>
                <w:spacing w:val="-5"/>
              </w:rPr>
              <w:t>XKT</w:t>
            </w:r>
            <w:r>
              <w:rPr>
                <w:rFonts w:ascii="Times New Roman" w:hAnsi="Times New Roman" w:eastAsia="Times New Roman" w:cs="Times New Roman"/>
                <w:spacing w:val="46"/>
                <w:w w:val="102"/>
              </w:rPr>
              <w:t xml:space="preserve"> </w:t>
            </w:r>
            <w:r>
              <w:rPr>
                <w:spacing w:val="-5"/>
              </w:rPr>
              <w:t>型</w:t>
            </w:r>
            <w:r>
              <w:rPr>
                <w:spacing w:val="-52"/>
              </w:rPr>
              <w:t xml:space="preserve"> </w:t>
            </w:r>
            <w:r>
              <w:rPr>
                <w:spacing w:val="-5"/>
              </w:rPr>
              <w:t>矿</w:t>
            </w:r>
            <w:r>
              <w:rPr>
                <w:spacing w:val="-43"/>
              </w:rPr>
              <w:t xml:space="preserve"> </w:t>
            </w:r>
            <w:r>
              <w:rPr>
                <w:spacing w:val="-5"/>
              </w:rPr>
              <w:t>井</w:t>
            </w:r>
          </w:p>
          <w:p>
            <w:pPr>
              <w:pStyle w:val="TableText"/>
              <w:ind w:left="113" w:right="107" w:hanging="5"/>
              <w:spacing w:before="32" w:line="246" w:lineRule="auto"/>
              <w:jc w:val="both"/>
              <w:rPr/>
            </w:pPr>
            <w:r>
              <w:rPr>
                <w:spacing w:val="-8"/>
              </w:rPr>
              <w:t>提升机、带式</w:t>
            </w:r>
            <w:r>
              <w:rPr>
                <w:spacing w:val="3"/>
              </w:rPr>
              <w:t xml:space="preserve"> </w:t>
            </w:r>
            <w:r>
              <w:rPr>
                <w:spacing w:val="-2"/>
              </w:rPr>
              <w:t>制</w:t>
            </w:r>
            <w:r>
              <w:rPr>
                <w:spacing w:val="-38"/>
              </w:rPr>
              <w:t xml:space="preserve"> </w:t>
            </w:r>
            <w:r>
              <w:rPr>
                <w:spacing w:val="-2"/>
              </w:rPr>
              <w:t>动</w:t>
            </w:r>
            <w:r>
              <w:rPr>
                <w:spacing w:val="-46"/>
              </w:rPr>
              <w:t xml:space="preserve"> </w:t>
            </w:r>
            <w:r>
              <w:rPr>
                <w:spacing w:val="-2"/>
              </w:rPr>
              <w:t>矿</w:t>
            </w:r>
            <w:r>
              <w:rPr>
                <w:spacing w:val="-47"/>
              </w:rPr>
              <w:t xml:space="preserve"> </w:t>
            </w:r>
            <w:r>
              <w:rPr>
                <w:spacing w:val="-2"/>
              </w:rPr>
              <w:t>用提</w:t>
            </w:r>
            <w:r>
              <w:rPr/>
              <w:t xml:space="preserve"> </w:t>
            </w:r>
            <w:r>
              <w:rPr>
                <w:spacing w:val="-9"/>
              </w:rPr>
              <w:t>升绞车、</w:t>
            </w:r>
            <w:r>
              <w:rPr>
                <w:rFonts w:ascii="Times New Roman" w:hAnsi="Times New Roman" w:eastAsia="Times New Roman" w:cs="Times New Roman"/>
                <w:spacing w:val="-9"/>
              </w:rPr>
              <w:t>TKD</w:t>
            </w:r>
            <w:r>
              <w:rPr>
                <w:rFonts w:ascii="Times New Roman" w:hAnsi="Times New Roman" w:eastAsia="Times New Roman" w:cs="Times New Roman"/>
                <w:spacing w:val="2"/>
              </w:rPr>
              <w:t xml:space="preserve"> </w:t>
            </w:r>
            <w:r>
              <w:rPr>
                <w:spacing w:val="26"/>
              </w:rPr>
              <w:t>型提升机电</w:t>
            </w:r>
          </w:p>
          <w:p>
            <w:pPr>
              <w:pStyle w:val="TableText"/>
              <w:ind w:left="111"/>
              <w:spacing w:line="214" w:lineRule="auto"/>
              <w:rPr/>
            </w:pPr>
            <w:r>
              <w:rPr>
                <w:spacing w:val="27"/>
              </w:rPr>
              <w:t>控装置及使</w:t>
            </w:r>
          </w:p>
          <w:p>
            <w:pPr>
              <w:pStyle w:val="TableText"/>
              <w:ind w:left="109"/>
              <w:spacing w:before="30" w:line="214" w:lineRule="auto"/>
              <w:rPr/>
            </w:pPr>
            <w:r>
              <w:rPr>
                <w:spacing w:val="29"/>
              </w:rPr>
              <w:t>用继电器结</w:t>
            </w:r>
          </w:p>
          <w:p>
            <w:pPr>
              <w:pStyle w:val="TableText"/>
              <w:ind w:left="109"/>
              <w:spacing w:before="31" w:line="214" w:lineRule="auto"/>
              <w:rPr/>
            </w:pPr>
            <w:r>
              <w:rPr>
                <w:spacing w:val="-2"/>
              </w:rPr>
              <w:t>构</w:t>
            </w:r>
            <w:r>
              <w:rPr>
                <w:spacing w:val="-41"/>
              </w:rPr>
              <w:t xml:space="preserve"> </w:t>
            </w:r>
            <w:r>
              <w:rPr>
                <w:spacing w:val="-2"/>
              </w:rPr>
              <w:t>原理</w:t>
            </w:r>
            <w:r>
              <w:rPr>
                <w:spacing w:val="-32"/>
              </w:rPr>
              <w:t xml:space="preserve"> </w:t>
            </w:r>
            <w:r>
              <w:rPr>
                <w:spacing w:val="-2"/>
              </w:rPr>
              <w:t>的</w:t>
            </w:r>
            <w:r>
              <w:rPr>
                <w:spacing w:val="-48"/>
              </w:rPr>
              <w:t xml:space="preserve"> </w:t>
            </w:r>
            <w:r>
              <w:rPr>
                <w:spacing w:val="-2"/>
              </w:rPr>
              <w:t>提</w:t>
            </w:r>
          </w:p>
          <w:p>
            <w:pPr>
              <w:pStyle w:val="TableText"/>
              <w:ind w:left="114" w:right="107" w:hanging="1"/>
              <w:spacing w:before="32" w:line="250" w:lineRule="auto"/>
              <w:rPr/>
            </w:pPr>
            <w:r>
              <w:rPr>
                <w:spacing w:val="26"/>
              </w:rPr>
              <w:t>升机电控装</w:t>
            </w:r>
            <w:r>
              <w:rPr/>
              <w:t xml:space="preserve"> </w:t>
            </w:r>
            <w:r>
              <w:rPr/>
              <w:t>置</w:t>
            </w:r>
          </w:p>
        </w:tc>
        <w:tc>
          <w:tcPr>
            <w:tcW w:w="6265" w:type="dxa"/>
            <w:vAlign w:val="top"/>
          </w:tcPr>
          <w:p>
            <w:pPr>
              <w:pStyle w:val="TableText"/>
              <w:ind w:left="114" w:right="106" w:firstLine="353"/>
              <w:spacing w:before="55" w:line="246" w:lineRule="auto"/>
              <w:rPr/>
            </w:pPr>
            <w:r>
              <w:rPr>
                <w:b/>
                <w:bCs/>
                <w:spacing w:val="-2"/>
              </w:rPr>
              <w:t>《中华人民共和国安全生产法》第三十八条</w:t>
            </w:r>
            <w:r>
              <w:rPr>
                <w:spacing w:val="40"/>
              </w:rPr>
              <w:t xml:space="preserve"> </w:t>
            </w:r>
            <w:r>
              <w:rPr>
                <w:spacing w:val="-2"/>
              </w:rPr>
              <w:t>国家对严重危及生产安全的</w:t>
            </w:r>
            <w:r>
              <w:rPr/>
              <w:t xml:space="preserve"> </w:t>
            </w:r>
            <w:r>
              <w:rPr>
                <w:spacing w:val="-2"/>
              </w:rPr>
              <w:t>工艺、设备实行淘汰制度，具体目录由国务院</w:t>
            </w:r>
            <w:r>
              <w:rPr>
                <w:spacing w:val="-3"/>
              </w:rPr>
              <w:t>应急管理部门会同国务院有关部</w:t>
            </w:r>
            <w:r>
              <w:rPr/>
              <w:t xml:space="preserve"> </w:t>
            </w:r>
            <w:r>
              <w:rPr/>
              <w:t>门制定并公布。法律、行政法规对目录的制</w:t>
            </w:r>
            <w:r>
              <w:rPr>
                <w:spacing w:val="-1"/>
              </w:rPr>
              <w:t>定另有规定的，适用其规定。</w:t>
            </w:r>
          </w:p>
          <w:p>
            <w:pPr>
              <w:pStyle w:val="TableText"/>
              <w:ind w:left="113" w:right="82" w:firstLine="1"/>
              <w:spacing w:before="2" w:line="245" w:lineRule="auto"/>
              <w:rPr/>
            </w:pPr>
            <w:r>
              <w:rPr>
                <w:spacing w:val="-3"/>
              </w:rPr>
              <w:t>省、</w:t>
            </w:r>
            <w:r>
              <w:rPr>
                <w:spacing w:val="-48"/>
              </w:rPr>
              <w:t xml:space="preserve"> </w:t>
            </w:r>
            <w:r>
              <w:rPr>
                <w:spacing w:val="-3"/>
              </w:rPr>
              <w:t>自治区、直辖市人民政府可以根据本地区实际情况制定并公布具体目录，</w:t>
            </w:r>
            <w:r>
              <w:rPr/>
              <w:t xml:space="preserve"> </w:t>
            </w:r>
            <w:r>
              <w:rPr>
                <w:spacing w:val="-1"/>
              </w:rPr>
              <w:t>对前款规定以外的危及生产安全的工艺、设备予以淘汰。</w:t>
            </w:r>
          </w:p>
          <w:p>
            <w:pPr>
              <w:pStyle w:val="TableText"/>
              <w:ind w:left="121"/>
              <w:spacing w:before="1" w:line="214" w:lineRule="auto"/>
              <w:rPr/>
            </w:pPr>
            <w:r>
              <w:rPr>
                <w:spacing w:val="-1"/>
              </w:rPr>
              <w:t>生产经营单位不得使用应当淘汰的危及生产安全的工艺、设备。</w:t>
            </w:r>
          </w:p>
          <w:p>
            <w:pPr>
              <w:pStyle w:val="TableText"/>
              <w:ind w:left="110" w:right="106" w:firstLine="357"/>
              <w:spacing w:before="31" w:line="246" w:lineRule="auto"/>
              <w:jc w:val="both"/>
              <w:rPr/>
            </w:pPr>
            <w:r>
              <w:rPr>
                <w:b/>
                <w:bCs/>
                <w:spacing w:val="1"/>
              </w:rPr>
              <w:t>《国家安全监管总局关于发布金属非金属矿山禁止使用的设备及工艺目</w:t>
            </w:r>
            <w:r>
              <w:rPr>
                <w:spacing w:val="14"/>
              </w:rPr>
              <w:t xml:space="preserve"> </w:t>
            </w:r>
            <w:r>
              <w:rPr>
                <w:b/>
                <w:bCs/>
              </w:rPr>
              <w:t>录（第一批）的通知》</w:t>
            </w:r>
            <w:r>
              <w:rPr/>
              <w:t xml:space="preserve"> </w:t>
            </w:r>
            <w:r>
              <w:rPr/>
              <w:t>新建、改建、扩建的金属非金属地下</w:t>
            </w:r>
            <w:r>
              <w:rPr>
                <w:spacing w:val="-1"/>
              </w:rPr>
              <w:t>矿山一律禁止使</w:t>
            </w:r>
            <w:r>
              <w:rPr/>
              <w:t xml:space="preserve"> </w:t>
            </w:r>
            <w:r>
              <w:rPr>
                <w:spacing w:val="-2"/>
              </w:rPr>
              <w:t>用下列设备及工艺，现有生产地下矿山在用的下列设备</w:t>
            </w:r>
            <w:r>
              <w:rPr>
                <w:spacing w:val="-3"/>
              </w:rPr>
              <w:t>及工艺，按照规定时限</w:t>
            </w:r>
            <w:r>
              <w:rPr/>
              <w:t xml:space="preserve"> </w:t>
            </w:r>
            <w:r>
              <w:rPr>
                <w:spacing w:val="-2"/>
              </w:rPr>
              <w:t>予以强制淘汰。</w:t>
            </w:r>
          </w:p>
          <w:p>
            <w:pPr>
              <w:pStyle w:val="TableText"/>
              <w:ind w:left="484"/>
              <w:spacing w:line="213" w:lineRule="auto"/>
              <w:rPr/>
            </w:pPr>
            <w:r>
              <w:rPr>
                <w:rFonts w:ascii="Times New Roman" w:hAnsi="Times New Roman" w:eastAsia="Times New Roman" w:cs="Times New Roman"/>
                <w:spacing w:val="-3"/>
              </w:rPr>
              <w:t>1</w:t>
            </w:r>
            <w:r>
              <w:rPr>
                <w:spacing w:val="-3"/>
              </w:rPr>
              <w:t>．非定型竖井罐笼（</w:t>
            </w:r>
            <w:r>
              <w:rPr>
                <w:spacing w:val="-39"/>
              </w:rPr>
              <w:t xml:space="preserve"> </w:t>
            </w:r>
            <w:r>
              <w:rPr>
                <w:spacing w:val="-3"/>
              </w:rPr>
              <w:t>自发布之日起一年后禁止使用）</w:t>
            </w:r>
          </w:p>
          <w:p>
            <w:pPr>
              <w:pStyle w:val="TableText"/>
              <w:ind w:left="111" w:right="106" w:firstLine="355"/>
              <w:spacing w:before="33" w:line="229" w:lineRule="auto"/>
              <w:rPr/>
            </w:pPr>
            <w:r>
              <w:rPr>
                <w:rFonts w:ascii="Times New Roman" w:hAnsi="Times New Roman" w:eastAsia="Times New Roman" w:cs="Times New Roman"/>
                <w:spacing w:val="-2"/>
              </w:rPr>
              <w:t>2</w:t>
            </w:r>
            <w:r>
              <w:rPr>
                <w:spacing w:val="-2"/>
              </w:rPr>
              <w:t>．</w:t>
            </w:r>
            <w:r>
              <w:rPr>
                <w:spacing w:val="-67"/>
              </w:rPr>
              <w:t xml:space="preserve"> </w:t>
            </w:r>
            <w:r>
              <w:rPr>
                <w:spacing w:val="-2"/>
              </w:rPr>
              <w:t>Φ</w:t>
            </w:r>
            <w:r>
              <w:rPr>
                <w:rFonts w:ascii="Times New Roman" w:hAnsi="Times New Roman" w:eastAsia="Times New Roman" w:cs="Times New Roman"/>
                <w:spacing w:val="-2"/>
              </w:rPr>
              <w:t>1.2</w:t>
            </w:r>
            <w:r>
              <w:rPr>
                <w:rFonts w:ascii="Times New Roman" w:hAnsi="Times New Roman" w:eastAsia="Times New Roman" w:cs="Times New Roman"/>
                <w:spacing w:val="11"/>
                <w:w w:val="101"/>
              </w:rPr>
              <w:t xml:space="preserve"> </w:t>
            </w:r>
            <w:r>
              <w:rPr>
                <w:spacing w:val="-2"/>
              </w:rPr>
              <w:t>米以下（不含Φ</w:t>
            </w:r>
            <w:r>
              <w:rPr>
                <w:rFonts w:ascii="Times New Roman" w:hAnsi="Times New Roman" w:eastAsia="Times New Roman" w:cs="Times New Roman"/>
                <w:spacing w:val="-2"/>
              </w:rPr>
              <w:t>1.2</w:t>
            </w:r>
            <w:r>
              <w:rPr>
                <w:rFonts w:ascii="Times New Roman" w:hAnsi="Times New Roman" w:eastAsia="Times New Roman" w:cs="Times New Roman"/>
                <w:spacing w:val="11"/>
              </w:rPr>
              <w:t xml:space="preserve"> </w:t>
            </w:r>
            <w:r>
              <w:rPr>
                <w:spacing w:val="-2"/>
              </w:rPr>
              <w:t>米）用于升降人员的提升绞车（</w:t>
            </w:r>
            <w:r>
              <w:rPr>
                <w:spacing w:val="-48"/>
              </w:rPr>
              <w:t xml:space="preserve"> </w:t>
            </w:r>
            <w:r>
              <w:rPr>
                <w:spacing w:val="-2"/>
              </w:rPr>
              <w:t>自发布</w:t>
            </w:r>
            <w:r>
              <w:rPr>
                <w:spacing w:val="-3"/>
              </w:rPr>
              <w:t>之日</w:t>
            </w:r>
            <w:r>
              <w:rPr/>
              <w:t xml:space="preserve"> </w:t>
            </w:r>
            <w:r>
              <w:rPr>
                <w:spacing w:val="-1"/>
              </w:rPr>
              <w:t>起一年后禁止使用）</w:t>
            </w:r>
          </w:p>
          <w:p>
            <w:pPr>
              <w:pStyle w:val="TableText"/>
              <w:ind w:left="470"/>
              <w:spacing w:before="32" w:line="213" w:lineRule="auto"/>
              <w:rPr/>
            </w:pPr>
            <w:r>
              <w:rPr>
                <w:rFonts w:ascii="Times New Roman" w:hAnsi="Times New Roman" w:eastAsia="Times New Roman" w:cs="Times New Roman"/>
                <w:spacing w:val="-3"/>
              </w:rPr>
              <w:t>3</w:t>
            </w:r>
            <w:r>
              <w:rPr>
                <w:spacing w:val="-3"/>
              </w:rPr>
              <w:t>．</w:t>
            </w:r>
            <w:r>
              <w:rPr>
                <w:rFonts w:ascii="Times New Roman" w:hAnsi="Times New Roman" w:eastAsia="Times New Roman" w:cs="Times New Roman"/>
                <w:spacing w:val="-3"/>
              </w:rPr>
              <w:t>KJ</w:t>
            </w:r>
            <w:r>
              <w:rPr>
                <w:rFonts w:ascii="Times New Roman" w:hAnsi="Times New Roman" w:eastAsia="Times New Roman" w:cs="Times New Roman"/>
                <w:spacing w:val="28"/>
              </w:rPr>
              <w:t xml:space="preserve"> </w:t>
            </w:r>
            <w:r>
              <w:rPr>
                <w:spacing w:val="-3"/>
              </w:rPr>
              <w:t>型矿井提升机（</w:t>
            </w:r>
            <w:r>
              <w:rPr>
                <w:spacing w:val="-51"/>
              </w:rPr>
              <w:t xml:space="preserve"> </w:t>
            </w:r>
            <w:r>
              <w:rPr>
                <w:spacing w:val="-3"/>
              </w:rPr>
              <w:t>自发布之日起一年后禁止使用）</w:t>
            </w:r>
          </w:p>
          <w:p>
            <w:pPr>
              <w:pStyle w:val="TableText"/>
              <w:ind w:left="466"/>
              <w:spacing w:before="33" w:line="213" w:lineRule="auto"/>
              <w:rPr/>
            </w:pPr>
            <w:r>
              <w:rPr>
                <w:rFonts w:ascii="Times New Roman" w:hAnsi="Times New Roman" w:eastAsia="Times New Roman" w:cs="Times New Roman"/>
                <w:spacing w:val="-2"/>
              </w:rPr>
              <w:t>4</w:t>
            </w:r>
            <w:r>
              <w:rPr>
                <w:spacing w:val="-2"/>
              </w:rPr>
              <w:t>．</w:t>
            </w:r>
            <w:r>
              <w:rPr>
                <w:rFonts w:ascii="Times New Roman" w:hAnsi="Times New Roman" w:eastAsia="Times New Roman" w:cs="Times New Roman"/>
                <w:spacing w:val="-2"/>
              </w:rPr>
              <w:t>JKA</w:t>
            </w:r>
            <w:r>
              <w:rPr>
                <w:rFonts w:ascii="Times New Roman" w:hAnsi="Times New Roman" w:eastAsia="Times New Roman" w:cs="Times New Roman"/>
                <w:spacing w:val="15"/>
              </w:rPr>
              <w:t xml:space="preserve"> </w:t>
            </w:r>
            <w:r>
              <w:rPr>
                <w:spacing w:val="-2"/>
              </w:rPr>
              <w:t>型矿井提升机（</w:t>
            </w:r>
            <w:r>
              <w:rPr>
                <w:spacing w:val="-51"/>
              </w:rPr>
              <w:t xml:space="preserve"> </w:t>
            </w:r>
            <w:r>
              <w:rPr>
                <w:spacing w:val="-2"/>
              </w:rPr>
              <w:t>自发布之日起一年</w:t>
            </w:r>
            <w:r>
              <w:rPr>
                <w:spacing w:val="-3"/>
              </w:rPr>
              <w:t>后禁止使用）</w:t>
            </w:r>
          </w:p>
          <w:p>
            <w:pPr>
              <w:pStyle w:val="TableText"/>
              <w:ind w:left="471"/>
              <w:spacing w:before="32" w:line="213" w:lineRule="auto"/>
              <w:rPr/>
            </w:pPr>
            <w:r>
              <w:rPr>
                <w:rFonts w:ascii="Times New Roman" w:hAnsi="Times New Roman" w:eastAsia="Times New Roman" w:cs="Times New Roman"/>
                <w:spacing w:val="-3"/>
              </w:rPr>
              <w:t>5</w:t>
            </w:r>
            <w:r>
              <w:rPr>
                <w:spacing w:val="-3"/>
              </w:rPr>
              <w:t>．</w:t>
            </w:r>
            <w:r>
              <w:rPr>
                <w:rFonts w:ascii="Times New Roman" w:hAnsi="Times New Roman" w:eastAsia="Times New Roman" w:cs="Times New Roman"/>
                <w:spacing w:val="-3"/>
              </w:rPr>
              <w:t>XKT</w:t>
            </w:r>
            <w:r>
              <w:rPr>
                <w:rFonts w:ascii="Times New Roman" w:hAnsi="Times New Roman" w:eastAsia="Times New Roman" w:cs="Times New Roman"/>
                <w:spacing w:val="28"/>
              </w:rPr>
              <w:t xml:space="preserve"> </w:t>
            </w:r>
            <w:r>
              <w:rPr>
                <w:spacing w:val="-3"/>
              </w:rPr>
              <w:t>型矿井提升机（</w:t>
            </w:r>
            <w:r>
              <w:rPr>
                <w:spacing w:val="-51"/>
              </w:rPr>
              <w:t xml:space="preserve"> </w:t>
            </w:r>
            <w:r>
              <w:rPr>
                <w:spacing w:val="-3"/>
              </w:rPr>
              <w:t>自发布之日起一年后禁止使用）</w:t>
            </w:r>
          </w:p>
          <w:p>
            <w:pPr>
              <w:pStyle w:val="TableText"/>
              <w:ind w:left="470"/>
              <w:spacing w:before="32" w:line="213" w:lineRule="auto"/>
              <w:rPr/>
            </w:pPr>
            <w:r>
              <w:rPr>
                <w:rFonts w:ascii="Times New Roman" w:hAnsi="Times New Roman" w:eastAsia="Times New Roman" w:cs="Times New Roman"/>
                <w:spacing w:val="-2"/>
              </w:rPr>
              <w:t>6</w:t>
            </w:r>
            <w:r>
              <w:rPr>
                <w:spacing w:val="-2"/>
              </w:rPr>
              <w:t>．</w:t>
            </w:r>
            <w:r>
              <w:rPr>
                <w:rFonts w:ascii="Times New Roman" w:hAnsi="Times New Roman" w:eastAsia="Times New Roman" w:cs="Times New Roman"/>
                <w:spacing w:val="-2"/>
              </w:rPr>
              <w:t>JTK</w:t>
            </w:r>
            <w:r>
              <w:rPr>
                <w:rFonts w:ascii="Times New Roman" w:hAnsi="Times New Roman" w:eastAsia="Times New Roman" w:cs="Times New Roman"/>
                <w:spacing w:val="13"/>
                <w:w w:val="101"/>
              </w:rPr>
              <w:t xml:space="preserve"> </w:t>
            </w:r>
            <w:r>
              <w:rPr>
                <w:spacing w:val="-2"/>
              </w:rPr>
              <w:t>型矿用提升绞车（</w:t>
            </w:r>
            <w:r>
              <w:rPr>
                <w:spacing w:val="-51"/>
              </w:rPr>
              <w:t xml:space="preserve"> </w:t>
            </w:r>
            <w:r>
              <w:rPr>
                <w:spacing w:val="-2"/>
              </w:rPr>
              <w:t>自发布之日起一年半后禁止用于主提升）</w:t>
            </w:r>
          </w:p>
          <w:p>
            <w:pPr>
              <w:pStyle w:val="TableText"/>
              <w:ind w:left="469"/>
              <w:spacing w:before="33" w:line="213" w:lineRule="auto"/>
              <w:rPr/>
            </w:pPr>
            <w:r>
              <w:rPr>
                <w:rFonts w:ascii="Times New Roman" w:hAnsi="Times New Roman" w:eastAsia="Times New Roman" w:cs="Times New Roman"/>
                <w:spacing w:val="-2"/>
              </w:rPr>
              <w:t>7</w:t>
            </w:r>
            <w:r>
              <w:rPr>
                <w:spacing w:val="-2"/>
              </w:rPr>
              <w:t>．带式制动矿用提升绞车（</w:t>
            </w:r>
            <w:r>
              <w:rPr>
                <w:spacing w:val="-39"/>
              </w:rPr>
              <w:t xml:space="preserve"> </w:t>
            </w:r>
            <w:r>
              <w:rPr>
                <w:spacing w:val="-2"/>
              </w:rPr>
              <w:t>自发布之日起立即禁止用于主提升）</w:t>
            </w:r>
          </w:p>
          <w:p>
            <w:pPr>
              <w:pStyle w:val="TableText"/>
              <w:ind w:left="108" w:right="106" w:firstLine="377"/>
              <w:spacing w:before="32" w:line="246" w:lineRule="auto"/>
              <w:jc w:val="both"/>
              <w:rPr/>
            </w:pPr>
            <w:r>
              <w:rPr>
                <w:b/>
                <w:bCs/>
                <w:spacing w:val="1"/>
              </w:rPr>
              <w:t>国家安全监管总局关于发布金属非金属矿山禁止使用的设备及工</w:t>
            </w:r>
            <w:r>
              <w:rPr>
                <w:b/>
                <w:bCs/>
              </w:rPr>
              <w:t>艺目录</w:t>
            </w:r>
            <w:r>
              <w:rPr/>
              <w:t xml:space="preserve"> </w:t>
            </w:r>
            <w:r>
              <w:rPr>
                <w:b/>
                <w:bCs/>
              </w:rPr>
              <w:t>（第二批）的通知</w:t>
            </w:r>
            <w:r>
              <w:rPr/>
              <w:t xml:space="preserve"> </w:t>
            </w:r>
            <w:r>
              <w:rPr/>
              <w:t>新建、改建、扩建的矿山从本目录发布之日起，一律禁止</w:t>
            </w:r>
            <w:r>
              <w:rPr/>
              <w:t xml:space="preserve"> </w:t>
            </w:r>
            <w:r>
              <w:rPr>
                <w:spacing w:val="-2"/>
              </w:rPr>
              <w:t>使用下列设备及工艺。现有生产矿山在用下列设备及工艺的</w:t>
            </w:r>
            <w:r>
              <w:rPr>
                <w:spacing w:val="-3"/>
              </w:rPr>
              <w:t>，按照本目录规定</w:t>
            </w:r>
            <w:r>
              <w:rPr/>
              <w:t xml:space="preserve"> </w:t>
            </w:r>
            <w:r>
              <w:rPr>
                <w:spacing w:val="-1"/>
              </w:rPr>
              <w:t>的时限予以强制淘汰。</w:t>
            </w:r>
          </w:p>
          <w:p>
            <w:pPr>
              <w:pStyle w:val="TableText"/>
              <w:ind w:left="470"/>
              <w:spacing w:line="214" w:lineRule="auto"/>
              <w:rPr/>
            </w:pPr>
            <w:r>
              <w:rPr>
                <w:rFonts w:ascii="Times New Roman" w:hAnsi="Times New Roman" w:eastAsia="Times New Roman" w:cs="Times New Roman"/>
                <w:spacing w:val="-2"/>
              </w:rPr>
              <w:t>9</w:t>
            </w:r>
            <w:r>
              <w:rPr>
                <w:spacing w:val="-2"/>
              </w:rPr>
              <w:t>．</w:t>
            </w:r>
            <w:r>
              <w:rPr>
                <w:rFonts w:ascii="Times New Roman" w:hAnsi="Times New Roman" w:eastAsia="Times New Roman" w:cs="Times New Roman"/>
                <w:spacing w:val="-2"/>
              </w:rPr>
              <w:t>TKD</w:t>
            </w:r>
            <w:r>
              <w:rPr>
                <w:rFonts w:ascii="Times New Roman" w:hAnsi="Times New Roman" w:eastAsia="Times New Roman" w:cs="Times New Roman"/>
                <w:spacing w:val="23"/>
              </w:rPr>
              <w:t xml:space="preserve"> </w:t>
            </w:r>
            <w:r>
              <w:rPr>
                <w:spacing w:val="-2"/>
              </w:rPr>
              <w:t>型提升机电控装置及使用继电器结构原理的提升机电控装置（金</w:t>
            </w:r>
          </w:p>
        </w:tc>
        <w:tc>
          <w:tcPr>
            <w:tcW w:w="5537"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08" w:right="104" w:firstLine="360"/>
              <w:spacing w:before="58" w:line="246" w:lineRule="auto"/>
              <w:jc w:val="both"/>
              <w:rPr/>
            </w:pPr>
            <w:r>
              <w:rPr>
                <w:b/>
                <w:bCs/>
                <w:spacing w:val="-1"/>
              </w:rPr>
              <w:t>《中华人民共和国安全生产法》第九十九条第七</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469"/>
              <w:spacing w:line="213" w:lineRule="auto"/>
              <w:rPr/>
            </w:pPr>
            <w:r>
              <w:rPr>
                <w:spacing w:val="-1"/>
              </w:rPr>
              <w:t>（七）使用应当淘汰的危及生产安全的工艺、设备的；</w:t>
            </w:r>
          </w:p>
        </w:tc>
        <w:tc>
          <w:tcPr>
            <w:tcW w:w="1012"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spacing w:line="82" w:lineRule="exact"/>
        <w:rPr>
          <w:rFonts w:ascii="Arial"/>
          <w:sz w:val="7"/>
        </w:rPr>
      </w:pPr>
      <w:r/>
    </w:p>
    <w:p>
      <w:pPr>
        <w:spacing w:line="82" w:lineRule="exact"/>
        <w:sectPr>
          <w:footerReference w:type="default" r:id="rId77"/>
          <w:pgSz w:w="16839" w:h="11906"/>
          <w:pgMar w:top="400" w:right="500" w:bottom="1672" w:left="499" w:header="0" w:footer="1419"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275" w:hRule="atLeast"/>
        </w:trPr>
        <w:tc>
          <w:tcPr>
            <w:tcW w:w="802" w:type="dxa"/>
            <w:vAlign w:val="top"/>
          </w:tcPr>
          <w:p>
            <w:pPr>
              <w:rPr>
                <w:rFonts w:ascii="Arial"/>
                <w:sz w:val="21"/>
              </w:rPr>
            </w:pPr>
            <w:r/>
          </w:p>
        </w:tc>
        <w:tc>
          <w:tcPr>
            <w:tcW w:w="960" w:type="dxa"/>
            <w:vAlign w:val="top"/>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08"/>
              <w:spacing w:before="55" w:line="213" w:lineRule="auto"/>
              <w:rPr/>
            </w:pPr>
            <w:r>
              <w:rPr/>
              <w:t>属非金属地下矿山自发布之日起一年后禁止使用）。</w:t>
            </w:r>
          </w:p>
        </w:tc>
        <w:tc>
          <w:tcPr>
            <w:tcW w:w="5537" w:type="dxa"/>
            <w:vAlign w:val="top"/>
          </w:tcPr>
          <w:p>
            <w:pPr>
              <w:rPr>
                <w:rFonts w:ascii="Arial"/>
                <w:sz w:val="21"/>
              </w:rPr>
            </w:pPr>
            <w:r/>
          </w:p>
        </w:tc>
        <w:tc>
          <w:tcPr>
            <w:tcW w:w="1012" w:type="dxa"/>
            <w:vAlign w:val="top"/>
          </w:tcPr>
          <w:p>
            <w:pPr>
              <w:rPr>
                <w:rFonts w:ascii="Arial"/>
                <w:sz w:val="21"/>
              </w:rPr>
            </w:pPr>
            <w:r/>
          </w:p>
        </w:tc>
      </w:tr>
      <w:tr>
        <w:trPr>
          <w:trHeight w:val="8433" w:hRule="atLeast"/>
        </w:trPr>
        <w:tc>
          <w:tcPr>
            <w:tcW w:w="802" w:type="dxa"/>
            <w:vAlign w:val="top"/>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361"/>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960"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10"/>
              <w:spacing w:before="59" w:line="214" w:lineRule="auto"/>
              <w:rPr/>
            </w:pPr>
            <w:r>
              <w:rPr>
                <w:spacing w:val="-2"/>
              </w:rPr>
              <w:t>运输系统</w:t>
            </w:r>
          </w:p>
        </w:tc>
        <w:tc>
          <w:tcPr>
            <w:tcW w:w="1257"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11" w:right="107"/>
              <w:spacing w:before="58" w:line="250" w:lineRule="auto"/>
              <w:rPr/>
            </w:pPr>
            <w:r>
              <w:rPr>
                <w:rFonts w:ascii="Times New Roman" w:hAnsi="Times New Roman" w:eastAsia="Times New Roman" w:cs="Times New Roman"/>
                <w:spacing w:val="-3"/>
              </w:rPr>
              <w:t>5.</w:t>
            </w:r>
            <w:r>
              <w:rPr>
                <w:rFonts w:ascii="Times New Roman" w:hAnsi="Times New Roman" w:eastAsia="Times New Roman" w:cs="Times New Roman"/>
                <w:spacing w:val="-22"/>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9"/>
                <w:w w:val="102"/>
              </w:rPr>
              <w:t xml:space="preserve"> </w:t>
            </w:r>
            <w:r>
              <w:rPr>
                <w:spacing w:val="-3"/>
              </w:rPr>
              <w:t>电机车运</w:t>
            </w:r>
            <w:r>
              <w:rPr/>
              <w:t xml:space="preserve"> </w:t>
            </w:r>
            <w:r>
              <w:rPr/>
              <w:t>输</w:t>
            </w:r>
          </w:p>
        </w:tc>
        <w:tc>
          <w:tcPr>
            <w:tcW w:w="6265" w:type="dxa"/>
            <w:vAlign w:val="top"/>
          </w:tcPr>
          <w:p>
            <w:pPr>
              <w:pStyle w:val="TableText"/>
              <w:ind w:left="112" w:right="56" w:firstLine="355"/>
              <w:spacing w:before="54"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5" w:right="104" w:firstLine="352"/>
              <w:spacing w:line="246"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3"/>
                <w:w w:val="101"/>
              </w:rPr>
              <w:t xml:space="preserve"> </w:t>
            </w:r>
            <w:r>
              <w:rPr>
                <w:rFonts w:ascii="Times New Roman" w:hAnsi="Times New Roman" w:eastAsia="Times New Roman" w:cs="Times New Roman"/>
                <w:b/>
                <w:bCs/>
                <w:spacing w:val="-3"/>
              </w:rPr>
              <w:t>16423-</w:t>
            </w:r>
            <w:r>
              <w:rPr>
                <w:rFonts w:ascii="Times New Roman" w:hAnsi="Times New Roman" w:eastAsia="Times New Roman" w:cs="Times New Roman"/>
                <w:b/>
                <w:bCs/>
                <w:spacing w:val="-4"/>
              </w:rPr>
              <w:t>2020</w:t>
            </w:r>
            <w:r>
              <w:rPr>
                <w:b/>
                <w:bCs/>
                <w:spacing w:val="-4"/>
              </w:rPr>
              <w:t>）</w:t>
            </w:r>
            <w:r>
              <w:rPr>
                <w:spacing w:val="-20"/>
              </w:rPr>
              <w:t xml:space="preserve"> </w:t>
            </w:r>
            <w:r>
              <w:rPr>
                <w:rFonts w:ascii="Times New Roman" w:hAnsi="Times New Roman" w:eastAsia="Times New Roman" w:cs="Times New Roman"/>
                <w:spacing w:val="-4"/>
              </w:rPr>
              <w:t>6.4.</w:t>
            </w:r>
            <w:r>
              <w:rPr>
                <w:rFonts w:ascii="Times New Roman" w:hAnsi="Times New Roman" w:eastAsia="Times New Roman" w:cs="Times New Roman"/>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 </w:t>
            </w:r>
            <w:r>
              <w:rPr>
                <w:spacing w:val="-4"/>
              </w:rPr>
              <w:t>采用电机车运输</w:t>
            </w:r>
            <w:r>
              <w:rPr/>
              <w:t xml:space="preserve"> </w:t>
            </w:r>
            <w:r>
              <w:rPr>
                <w:spacing w:val="-1"/>
              </w:rPr>
              <w:t>的矿井，由井底车场或平硐口到作业地点所经平巷长度超过</w:t>
            </w:r>
            <w:r>
              <w:rPr>
                <w:spacing w:val="-24"/>
              </w:rPr>
              <w:t xml:space="preserve"> </w:t>
            </w:r>
            <w:r>
              <w:rPr>
                <w:rFonts w:ascii="Times New Roman" w:hAnsi="Times New Roman" w:eastAsia="Times New Roman" w:cs="Times New Roman"/>
                <w:spacing w:val="-1"/>
              </w:rPr>
              <w:t>15</w:t>
            </w:r>
            <w:r>
              <w:rPr>
                <w:rFonts w:ascii="Times New Roman" w:hAnsi="Times New Roman" w:eastAsia="Times New Roman" w:cs="Times New Roman"/>
                <w:spacing w:val="-2"/>
              </w:rPr>
              <w:t>00 m</w:t>
            </w:r>
            <w:r>
              <w:rPr>
                <w:rFonts w:ascii="Times New Roman" w:hAnsi="Times New Roman" w:eastAsia="Times New Roman" w:cs="Times New Roman"/>
                <w:spacing w:val="27"/>
              </w:rPr>
              <w:t xml:space="preserve"> </w:t>
            </w:r>
            <w:r>
              <w:rPr>
                <w:spacing w:val="-2"/>
              </w:rPr>
              <w:t>时，应设</w:t>
            </w:r>
            <w:r>
              <w:rPr/>
              <w:t xml:space="preserve"> </w:t>
            </w:r>
            <w:r>
              <w:rPr>
                <w:spacing w:val="-2"/>
              </w:rPr>
              <w:t>专用人车运送人员。</w:t>
            </w:r>
          </w:p>
          <w:p>
            <w:pPr>
              <w:pStyle w:val="TableText"/>
              <w:ind w:left="117" w:right="74" w:firstLine="357"/>
              <w:spacing w:line="246" w:lineRule="auto"/>
              <w:rPr/>
            </w:pPr>
            <w:r>
              <w:rPr>
                <w:spacing w:val="-2"/>
              </w:rPr>
              <w:t>专用人车应有坚固的金属顶棚和确保人员安全的车辆结构，车辆的顶棚、</w:t>
            </w:r>
            <w:r>
              <w:rPr>
                <w:spacing w:val="12"/>
              </w:rPr>
              <w:t xml:space="preserve"> </w:t>
            </w:r>
            <w:r>
              <w:rPr>
                <w:spacing w:val="-1"/>
              </w:rPr>
              <w:t>车厢和车架应有良好的连接，通过钢轨实现电气接地。</w:t>
            </w:r>
          </w:p>
          <w:p>
            <w:pPr>
              <w:pStyle w:val="TableText"/>
              <w:ind w:left="117" w:right="106" w:firstLine="350"/>
              <w:spacing w:line="246"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6.4.</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17</w:t>
            </w:r>
            <w:r>
              <w:rPr>
                <w:rFonts w:ascii="Times New Roman" w:hAnsi="Times New Roman" w:eastAsia="Times New Roman" w:cs="Times New Roman"/>
                <w:spacing w:val="12"/>
                <w:w w:val="101"/>
              </w:rPr>
              <w:t xml:space="preserve"> </w:t>
            </w:r>
            <w:r>
              <w:rPr>
                <w:spacing w:val="-3"/>
              </w:rPr>
              <w:t>无人驾驶电机</w:t>
            </w:r>
            <w:r>
              <w:rPr/>
              <w:t xml:space="preserve"> </w:t>
            </w:r>
            <w:r>
              <w:rPr>
                <w:spacing w:val="-2"/>
              </w:rPr>
              <w:t>车运输应遵守下列规定：</w:t>
            </w:r>
          </w:p>
          <w:p>
            <w:pPr>
              <w:pStyle w:val="TableText"/>
              <w:ind w:left="478"/>
              <w:spacing w:line="213" w:lineRule="auto"/>
              <w:rPr/>
            </w:pPr>
            <w:r>
              <w:rPr>
                <w:spacing w:val="-2"/>
              </w:rPr>
              <w:t>——设置通信系统；</w:t>
            </w:r>
          </w:p>
          <w:p>
            <w:pPr>
              <w:pStyle w:val="TableText"/>
              <w:ind w:left="478"/>
              <w:spacing w:before="29" w:line="216" w:lineRule="auto"/>
              <w:rPr/>
            </w:pPr>
            <w:r>
              <w:rPr>
                <w:spacing w:val="-2"/>
              </w:rPr>
              <w:t>——设置报警系统；</w:t>
            </w:r>
          </w:p>
          <w:p>
            <w:pPr>
              <w:pStyle w:val="TableText"/>
              <w:ind w:left="478"/>
              <w:spacing w:before="32" w:line="214" w:lineRule="auto"/>
              <w:rPr/>
            </w:pPr>
            <w:r>
              <w:rPr>
                <w:spacing w:val="-2"/>
              </w:rPr>
              <w:t>——设置视频监视系统；</w:t>
            </w:r>
          </w:p>
          <w:p>
            <w:pPr>
              <w:pStyle w:val="TableText"/>
              <w:ind w:left="478"/>
              <w:spacing w:before="31" w:line="214" w:lineRule="auto"/>
              <w:rPr/>
            </w:pPr>
            <w:r>
              <w:rPr>
                <w:spacing w:val="-2"/>
              </w:rPr>
              <w:t>——设置装卸矿控制系统；</w:t>
            </w:r>
          </w:p>
          <w:p>
            <w:pPr>
              <w:pStyle w:val="TableText"/>
              <w:ind w:left="478"/>
              <w:spacing w:before="31" w:line="214" w:lineRule="auto"/>
              <w:rPr/>
            </w:pPr>
            <w:r>
              <w:rPr>
                <w:spacing w:val="-2"/>
              </w:rPr>
              <w:t>——设置具备信集闭、</w:t>
            </w:r>
            <w:r>
              <w:rPr>
                <w:spacing w:val="-43"/>
              </w:rPr>
              <w:t xml:space="preserve"> </w:t>
            </w:r>
            <w:r>
              <w:rPr>
                <w:spacing w:val="-2"/>
              </w:rPr>
              <w:t>自动控制和人工控制功能的电机车运行控制系统；</w:t>
            </w:r>
          </w:p>
          <w:p>
            <w:pPr>
              <w:pStyle w:val="TableText"/>
              <w:ind w:left="478"/>
              <w:spacing w:before="32" w:line="214" w:lineRule="auto"/>
              <w:rPr/>
            </w:pPr>
            <w:r>
              <w:rPr>
                <w:spacing w:val="-1"/>
              </w:rPr>
              <w:t>——设置地面或者井下集中控制室；</w:t>
            </w:r>
          </w:p>
          <w:p>
            <w:pPr>
              <w:pStyle w:val="TableText"/>
              <w:ind w:left="478"/>
              <w:spacing w:before="32" w:line="214" w:lineRule="auto"/>
              <w:rPr/>
            </w:pPr>
            <w:r>
              <w:rPr>
                <w:spacing w:val="-1"/>
              </w:rPr>
              <w:t>——电机车运行时不应有人员进入作业区域。</w:t>
            </w:r>
          </w:p>
          <w:p>
            <w:pPr>
              <w:pStyle w:val="TableText"/>
              <w:ind w:left="125" w:right="106" w:firstLine="342"/>
              <w:spacing w:before="30" w:line="246"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6.4.</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
              </w:rPr>
              <w:t>.13  </w:t>
            </w:r>
            <w:r>
              <w:rPr>
                <w:spacing w:val="-3"/>
              </w:rPr>
              <w:t>架线式电机车</w:t>
            </w:r>
            <w:r>
              <w:rPr/>
              <w:t xml:space="preserve"> </w:t>
            </w:r>
            <w:r>
              <w:rPr>
                <w:spacing w:val="-2"/>
              </w:rPr>
              <w:t>的滑触线架设高度应符合下列规定：</w:t>
            </w:r>
          </w:p>
          <w:p>
            <w:pPr>
              <w:pStyle w:val="TableText"/>
              <w:ind w:left="118" w:right="106" w:firstLine="360"/>
              <w:spacing w:before="1" w:line="246" w:lineRule="auto"/>
              <w:rPr/>
            </w:pPr>
            <w:r>
              <w:rPr/>
              <w:t>——主要运输巷道：线路电压低于</w:t>
            </w:r>
            <w:r>
              <w:rPr>
                <w:spacing w:val="-34"/>
              </w:rPr>
              <w:t xml:space="preserve"> </w:t>
            </w:r>
            <w:r>
              <w:rPr>
                <w:rFonts w:ascii="Times New Roman" w:hAnsi="Times New Roman" w:eastAsia="Times New Roman" w:cs="Times New Roman"/>
              </w:rPr>
              <w:t>500V</w:t>
            </w:r>
            <w:r>
              <w:rPr>
                <w:rFonts w:ascii="Times New Roman" w:hAnsi="Times New Roman" w:eastAsia="Times New Roman" w:cs="Times New Roman"/>
                <w:spacing w:val="12"/>
                <w:w w:val="101"/>
              </w:rPr>
              <w:t xml:space="preserve">  </w:t>
            </w:r>
            <w:r>
              <w:rPr/>
              <w:t>时，不</w:t>
            </w:r>
            <w:r>
              <w:rPr>
                <w:spacing w:val="-1"/>
              </w:rPr>
              <w:t>低于</w:t>
            </w:r>
            <w:r>
              <w:rPr>
                <w:spacing w:val="-21"/>
              </w:rPr>
              <w:t xml:space="preserve"> </w:t>
            </w:r>
            <w:r>
              <w:rPr>
                <w:rFonts w:ascii="Times New Roman" w:hAnsi="Times New Roman" w:eastAsia="Times New Roman" w:cs="Times New Roman"/>
                <w:spacing w:val="-1"/>
              </w:rPr>
              <w:t>1.8m</w:t>
            </w:r>
            <w:r>
              <w:rPr>
                <w:spacing w:val="-1"/>
              </w:rPr>
              <w:t>；线路电压高</w:t>
            </w:r>
            <w:r>
              <w:rPr/>
              <w:t xml:space="preserve"> </w:t>
            </w:r>
            <w:r>
              <w:rPr>
                <w:spacing w:val="-4"/>
              </w:rPr>
              <w:t>于</w:t>
            </w:r>
            <w:r>
              <w:rPr>
                <w:spacing w:val="-28"/>
              </w:rPr>
              <w:t xml:space="preserve"> </w:t>
            </w:r>
            <w:r>
              <w:rPr>
                <w:rFonts w:ascii="Times New Roman" w:hAnsi="Times New Roman" w:eastAsia="Times New Roman" w:cs="Times New Roman"/>
                <w:spacing w:val="-4"/>
              </w:rPr>
              <w:t>500V</w:t>
            </w:r>
            <w:r>
              <w:rPr>
                <w:rFonts w:ascii="Times New Roman" w:hAnsi="Times New Roman" w:eastAsia="Times New Roman" w:cs="Times New Roman"/>
                <w:spacing w:val="11"/>
                <w:w w:val="101"/>
              </w:rPr>
              <w:t xml:space="preserve">  </w:t>
            </w:r>
            <w:r>
              <w:rPr>
                <w:spacing w:val="-4"/>
              </w:rPr>
              <w:t>时，不低于</w:t>
            </w:r>
            <w:r>
              <w:rPr>
                <w:spacing w:val="-43"/>
              </w:rPr>
              <w:t xml:space="preserve"> </w:t>
            </w:r>
            <w:r>
              <w:rPr>
                <w:rFonts w:ascii="Times New Roman" w:hAnsi="Times New Roman" w:eastAsia="Times New Roman" w:cs="Times New Roman"/>
                <w:spacing w:val="-4"/>
              </w:rPr>
              <w:t>2.0m</w:t>
            </w:r>
            <w:r>
              <w:rPr>
                <w:spacing w:val="-4"/>
              </w:rPr>
              <w:t>；</w:t>
            </w:r>
          </w:p>
          <w:p>
            <w:pPr>
              <w:pStyle w:val="TableText"/>
              <w:ind w:left="118" w:right="106" w:firstLine="360"/>
              <w:spacing w:before="2" w:line="245" w:lineRule="auto"/>
              <w:rPr/>
            </w:pPr>
            <w:r>
              <w:rPr/>
              <w:t>——井下调车场、轨道与人行道交叉点：线路电压低于</w:t>
            </w:r>
            <w:r>
              <w:rPr>
                <w:spacing w:val="-16"/>
              </w:rPr>
              <w:t xml:space="preserve"> </w:t>
            </w:r>
            <w:r>
              <w:rPr>
                <w:rFonts w:ascii="Times New Roman" w:hAnsi="Times New Roman" w:eastAsia="Times New Roman" w:cs="Times New Roman"/>
              </w:rPr>
              <w:t>500 V</w:t>
            </w:r>
            <w:r>
              <w:rPr>
                <w:rFonts w:ascii="Times New Roman" w:hAnsi="Times New Roman" w:eastAsia="Times New Roman" w:cs="Times New Roman"/>
                <w:spacing w:val="12"/>
                <w:w w:val="101"/>
              </w:rPr>
              <w:t xml:space="preserve">  </w:t>
            </w:r>
            <w:r>
              <w:rPr/>
              <w:t>时，不低</w:t>
            </w:r>
            <w:r>
              <w:rPr/>
              <w:t xml:space="preserve"> </w:t>
            </w:r>
            <w:r>
              <w:rPr>
                <w:spacing w:val="-2"/>
              </w:rPr>
              <w:t>于</w:t>
            </w:r>
            <w:r>
              <w:rPr>
                <w:spacing w:val="-41"/>
              </w:rPr>
              <w:t xml:space="preserve"> </w:t>
            </w:r>
            <w:r>
              <w:rPr>
                <w:rFonts w:ascii="Times New Roman" w:hAnsi="Times New Roman" w:eastAsia="Times New Roman" w:cs="Times New Roman"/>
                <w:spacing w:val="-2"/>
              </w:rPr>
              <w:t>2.0 m</w:t>
            </w:r>
            <w:r>
              <w:rPr>
                <w:spacing w:val="-2"/>
              </w:rPr>
              <w:t>；线路电压高于</w:t>
            </w:r>
            <w:r>
              <w:rPr>
                <w:spacing w:val="-36"/>
              </w:rPr>
              <w:t xml:space="preserve"> </w:t>
            </w:r>
            <w:r>
              <w:rPr>
                <w:rFonts w:ascii="Times New Roman" w:hAnsi="Times New Roman" w:eastAsia="Times New Roman" w:cs="Times New Roman"/>
                <w:spacing w:val="-2"/>
              </w:rPr>
              <w:t>500V</w:t>
            </w:r>
            <w:r>
              <w:rPr>
                <w:rFonts w:ascii="Times New Roman" w:hAnsi="Times New Roman" w:eastAsia="Times New Roman" w:cs="Times New Roman"/>
                <w:spacing w:val="11"/>
              </w:rPr>
              <w:t xml:space="preserve">  </w:t>
            </w:r>
            <w:r>
              <w:rPr>
                <w:spacing w:val="-2"/>
              </w:rPr>
              <w:t>时，不低于</w:t>
            </w:r>
            <w:r>
              <w:rPr>
                <w:spacing w:val="-43"/>
              </w:rPr>
              <w:t xml:space="preserve"> </w:t>
            </w:r>
            <w:r>
              <w:rPr>
                <w:rFonts w:ascii="Times New Roman" w:hAnsi="Times New Roman" w:eastAsia="Times New Roman" w:cs="Times New Roman"/>
                <w:spacing w:val="-2"/>
              </w:rPr>
              <w:t>2.2m</w:t>
            </w:r>
            <w:r>
              <w:rPr>
                <w:spacing w:val="-2"/>
              </w:rPr>
              <w:t>；</w:t>
            </w:r>
          </w:p>
          <w:p>
            <w:pPr>
              <w:pStyle w:val="TableText"/>
              <w:ind w:left="478"/>
              <w:spacing w:line="214" w:lineRule="auto"/>
              <w:rPr/>
            </w:pPr>
            <w:r>
              <w:rPr>
                <w:spacing w:val="-2"/>
              </w:rPr>
              <w:t>——井底车场，不低于</w:t>
            </w:r>
            <w:r>
              <w:rPr>
                <w:spacing w:val="-31"/>
              </w:rPr>
              <w:t xml:space="preserve"> </w:t>
            </w:r>
            <w:r>
              <w:rPr>
                <w:rFonts w:ascii="Times New Roman" w:hAnsi="Times New Roman" w:eastAsia="Times New Roman" w:cs="Times New Roman"/>
                <w:spacing w:val="-2"/>
              </w:rPr>
              <w:t>2.2m</w:t>
            </w:r>
            <w:r>
              <w:rPr>
                <w:spacing w:val="-2"/>
              </w:rPr>
              <w:t>；</w:t>
            </w:r>
          </w:p>
          <w:p>
            <w:pPr>
              <w:pStyle w:val="TableText"/>
              <w:ind w:left="478"/>
              <w:spacing w:before="32" w:line="214" w:lineRule="auto"/>
              <w:rPr/>
            </w:pPr>
            <w:r>
              <w:rPr>
                <w:spacing w:val="-2"/>
              </w:rPr>
              <w:t>——地表架线高度不低于</w:t>
            </w:r>
            <w:r>
              <w:rPr>
                <w:spacing w:val="-29"/>
              </w:rPr>
              <w:t xml:space="preserve"> </w:t>
            </w:r>
            <w:r>
              <w:rPr>
                <w:rFonts w:ascii="Times New Roman" w:hAnsi="Times New Roman" w:eastAsia="Times New Roman" w:cs="Times New Roman"/>
                <w:spacing w:val="-2"/>
              </w:rPr>
              <w:t>2.4m</w:t>
            </w:r>
            <w:r>
              <w:rPr>
                <w:spacing w:val="-2"/>
              </w:rPr>
              <w:t>。</w:t>
            </w:r>
          </w:p>
          <w:p>
            <w:pPr>
              <w:pStyle w:val="TableText"/>
              <w:ind w:left="470"/>
              <w:spacing w:before="31" w:line="214" w:lineRule="auto"/>
              <w:rPr/>
            </w:pPr>
            <w:r>
              <w:rPr>
                <w:rFonts w:ascii="Times New Roman" w:hAnsi="Times New Roman" w:eastAsia="Times New Roman" w:cs="Times New Roman"/>
                <w:spacing w:val="-2"/>
              </w:rPr>
              <w:t>6.4.</w:t>
            </w:r>
            <w:r>
              <w:rPr>
                <w:rFonts w:ascii="Times New Roman" w:hAnsi="Times New Roman" w:eastAsia="Times New Roman" w:cs="Times New Roman"/>
                <w:spacing w:val="-19"/>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14    </w:t>
            </w:r>
            <w:r>
              <w:rPr>
                <w:spacing w:val="-2"/>
              </w:rPr>
              <w:t>电机车滑触线架设应符合下列规定：</w:t>
            </w:r>
          </w:p>
          <w:p>
            <w:pPr>
              <w:pStyle w:val="TableText"/>
              <w:ind w:right="14"/>
              <w:spacing w:before="31" w:line="214" w:lineRule="auto"/>
              <w:jc w:val="right"/>
              <w:rPr/>
            </w:pPr>
            <w:r>
              <w:rPr>
                <w:spacing w:val="-6"/>
              </w:rPr>
              <w:t>——滑触线悬挂点的间距：在直线段内不超过</w:t>
            </w:r>
            <w:r>
              <w:rPr>
                <w:spacing w:val="-34"/>
              </w:rPr>
              <w:t xml:space="preserve"> </w:t>
            </w:r>
            <w:r>
              <w:rPr>
                <w:rFonts w:ascii="Times New Roman" w:hAnsi="Times New Roman" w:eastAsia="Times New Roman" w:cs="Times New Roman"/>
                <w:spacing w:val="-6"/>
              </w:rPr>
              <w:t>5m</w:t>
            </w:r>
            <w:r>
              <w:rPr>
                <w:spacing w:val="-6"/>
              </w:rPr>
              <w:t>，在曲线段内不超过</w:t>
            </w:r>
            <w:r>
              <w:rPr>
                <w:spacing w:val="-37"/>
              </w:rPr>
              <w:t xml:space="preserve"> </w:t>
            </w:r>
            <w:r>
              <w:rPr>
                <w:rFonts w:ascii="Times New Roman" w:hAnsi="Times New Roman" w:eastAsia="Times New Roman" w:cs="Times New Roman"/>
                <w:spacing w:val="-6"/>
              </w:rPr>
              <w:t>3m</w:t>
            </w:r>
            <w:r>
              <w:rPr>
                <w:spacing w:val="-6"/>
              </w:rPr>
              <w:t>；</w:t>
            </w:r>
          </w:p>
          <w:p>
            <w:pPr>
              <w:pStyle w:val="TableText"/>
              <w:ind w:left="109" w:right="106" w:firstLine="368"/>
              <w:spacing w:before="32" w:line="245" w:lineRule="auto"/>
              <w:rPr/>
            </w:pPr>
            <w:r>
              <w:rPr>
                <w:spacing w:val="3"/>
              </w:rPr>
              <w:t>——滑触线线夹两侧的横拉线应用瓷瓶绝缘，线夹与瓷瓶的距离不超过</w:t>
            </w:r>
            <w:r>
              <w:rPr/>
              <w:t xml:space="preserve"> </w:t>
            </w:r>
            <w:r>
              <w:rPr>
                <w:rFonts w:ascii="Times New Roman" w:hAnsi="Times New Roman" w:eastAsia="Times New Roman" w:cs="Times New Roman"/>
                <w:spacing w:val="-1"/>
              </w:rPr>
              <w:t>0.2 m</w:t>
            </w:r>
            <w:r>
              <w:rPr>
                <w:rFonts w:ascii="Times New Roman" w:hAnsi="Times New Roman" w:eastAsia="Times New Roman" w:cs="Times New Roman"/>
                <w:spacing w:val="-21"/>
              </w:rPr>
              <w:t xml:space="preserve"> </w:t>
            </w:r>
            <w:r>
              <w:rPr>
                <w:spacing w:val="-1"/>
              </w:rPr>
              <w:t>，线夹与巷道顶板或支架横梁间的距离</w:t>
            </w:r>
            <w:r>
              <w:rPr>
                <w:spacing w:val="-2"/>
              </w:rPr>
              <w:t>不小于</w:t>
            </w:r>
            <w:r>
              <w:rPr>
                <w:spacing w:val="-38"/>
              </w:rPr>
              <w:t xml:space="preserve"> </w:t>
            </w:r>
            <w:r>
              <w:rPr>
                <w:rFonts w:ascii="Times New Roman" w:hAnsi="Times New Roman" w:eastAsia="Times New Roman" w:cs="Times New Roman"/>
                <w:spacing w:val="-2"/>
              </w:rPr>
              <w:t>0.2m</w:t>
            </w:r>
            <w:r>
              <w:rPr>
                <w:spacing w:val="-2"/>
              </w:rPr>
              <w:t>；</w:t>
            </w:r>
          </w:p>
          <w:p>
            <w:pPr>
              <w:pStyle w:val="TableText"/>
              <w:ind w:left="478"/>
              <w:spacing w:before="2" w:line="214" w:lineRule="auto"/>
              <w:rPr/>
            </w:pPr>
            <w:r>
              <w:rPr>
                <w:spacing w:val="-1"/>
              </w:rPr>
              <w:t>——滑触线与管线外缘的距离不小于</w:t>
            </w:r>
            <w:r>
              <w:rPr>
                <w:spacing w:val="-38"/>
              </w:rPr>
              <w:t xml:space="preserve"> </w:t>
            </w:r>
            <w:r>
              <w:rPr>
                <w:rFonts w:ascii="Times New Roman" w:hAnsi="Times New Roman" w:eastAsia="Times New Roman" w:cs="Times New Roman"/>
                <w:spacing w:val="-1"/>
              </w:rPr>
              <w:t>0.2</w:t>
            </w:r>
            <w:r>
              <w:rPr>
                <w:rFonts w:ascii="Times New Roman" w:hAnsi="Times New Roman" w:eastAsia="Times New Roman" w:cs="Times New Roman"/>
                <w:spacing w:val="-2"/>
              </w:rPr>
              <w:t>m</w:t>
            </w:r>
            <w:r>
              <w:rPr>
                <w:spacing w:val="-2"/>
              </w:rPr>
              <w:t>；</w:t>
            </w:r>
          </w:p>
          <w:p>
            <w:pPr>
              <w:pStyle w:val="TableText"/>
              <w:ind w:left="478"/>
              <w:spacing w:before="31" w:line="214" w:lineRule="auto"/>
              <w:rPr/>
            </w:pPr>
            <w:r>
              <w:rPr>
                <w:spacing w:val="-1"/>
              </w:rPr>
              <w:t>——滑触线与金属管线交叉处应用绝缘物隔开。</w:t>
            </w:r>
          </w:p>
          <w:p>
            <w:pPr>
              <w:pStyle w:val="TableText"/>
              <w:ind w:left="114" w:right="106" w:firstLine="353"/>
              <w:spacing w:before="32" w:line="246"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6.4.</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1.15</w:t>
            </w:r>
            <w:r>
              <w:rPr>
                <w:rFonts w:ascii="Times New Roman" w:hAnsi="Times New Roman" w:eastAsia="Times New Roman" w:cs="Times New Roman"/>
                <w:spacing w:val="27"/>
                <w:w w:val="101"/>
              </w:rPr>
              <w:t xml:space="preserve"> </w:t>
            </w:r>
            <w:r>
              <w:rPr>
                <w:spacing w:val="-2"/>
              </w:rPr>
              <w:t>电机车滑触线</w:t>
            </w:r>
            <w:r>
              <w:rPr/>
              <w:t xml:space="preserve"> </w:t>
            </w:r>
            <w:r>
              <w:rPr>
                <w:spacing w:val="-1"/>
              </w:rPr>
              <w:t>应设分段开关，分段距离不超过</w:t>
            </w:r>
            <w:r>
              <w:rPr>
                <w:spacing w:val="-26"/>
              </w:rPr>
              <w:t xml:space="preserve"> </w:t>
            </w:r>
            <w:r>
              <w:rPr>
                <w:rFonts w:ascii="Times New Roman" w:hAnsi="Times New Roman" w:eastAsia="Times New Roman" w:cs="Times New Roman"/>
                <w:spacing w:val="-1"/>
              </w:rPr>
              <w:t>500m</w:t>
            </w:r>
            <w:r>
              <w:rPr>
                <w:rFonts w:ascii="Times New Roman" w:hAnsi="Times New Roman" w:eastAsia="Times New Roman" w:cs="Times New Roman"/>
                <w:spacing w:val="-26"/>
              </w:rPr>
              <w:t xml:space="preserve"> </w:t>
            </w:r>
            <w:r>
              <w:rPr>
                <w:spacing w:val="-1"/>
              </w:rPr>
              <w:t>。每一条支线也应设分段开关。上下班</w:t>
            </w:r>
            <w:r>
              <w:rPr/>
              <w:t xml:space="preserve"> </w:t>
            </w:r>
            <w:r>
              <w:rPr>
                <w:spacing w:val="-3"/>
              </w:rPr>
              <w:t>时间，距井筒</w:t>
            </w:r>
            <w:r>
              <w:rPr>
                <w:spacing w:val="-26"/>
              </w:rPr>
              <w:t xml:space="preserve"> </w:t>
            </w:r>
            <w:r>
              <w:rPr>
                <w:rFonts w:ascii="Times New Roman" w:hAnsi="Times New Roman" w:eastAsia="Times New Roman" w:cs="Times New Roman"/>
                <w:spacing w:val="-3"/>
              </w:rPr>
              <w:t>50m</w:t>
            </w:r>
            <w:r>
              <w:rPr>
                <w:rFonts w:ascii="Times New Roman" w:hAnsi="Times New Roman" w:eastAsia="Times New Roman" w:cs="Times New Roman"/>
                <w:spacing w:val="16"/>
              </w:rPr>
              <w:t xml:space="preserve">  </w:t>
            </w:r>
            <w:r>
              <w:rPr>
                <w:spacing w:val="-3"/>
              </w:rPr>
              <w:t>以内的滑触线应切断电源。</w:t>
            </w:r>
          </w:p>
          <w:p>
            <w:pPr>
              <w:pStyle w:val="TableText"/>
              <w:ind w:left="120" w:right="106" w:firstLine="352"/>
              <w:spacing w:line="230" w:lineRule="auto"/>
              <w:rPr/>
            </w:pPr>
            <w:r>
              <w:rPr>
                <w:spacing w:val="-3"/>
              </w:rPr>
              <w:t>架线式电机车工作中断时间超过一个班时，应切断非工作区域内的电机车</w:t>
            </w:r>
            <w:r>
              <w:rPr>
                <w:spacing w:val="14"/>
              </w:rPr>
              <w:t xml:space="preserve"> </w:t>
            </w:r>
            <w:r>
              <w:rPr>
                <w:spacing w:val="-1"/>
              </w:rPr>
              <w:t>线路电源。维修电机车线路时应先切断电源，并将线路接地。</w:t>
            </w:r>
          </w:p>
        </w:tc>
        <w:tc>
          <w:tcPr>
            <w:tcW w:w="5537"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8" w:right="104" w:firstLine="360"/>
              <w:spacing w:before="59"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bl>
    <w:p>
      <w:pPr>
        <w:spacing w:line="209" w:lineRule="exact"/>
        <w:rPr>
          <w:rFonts w:ascii="Arial"/>
          <w:sz w:val="18"/>
        </w:rPr>
      </w:pPr>
      <w:r/>
    </w:p>
    <w:p>
      <w:pPr>
        <w:spacing w:line="209" w:lineRule="exact"/>
        <w:sectPr>
          <w:footerReference w:type="default" r:id="rId78"/>
          <w:pgSz w:w="16839" w:h="11906"/>
          <w:pgMar w:top="400" w:right="500" w:bottom="1544" w:left="499" w:header="0" w:footer="1291"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3153"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8" w:right="107" w:firstLine="3"/>
              <w:spacing w:before="59" w:line="246" w:lineRule="auto"/>
              <w:rPr/>
            </w:pPr>
            <w:r>
              <w:rPr>
                <w:rFonts w:ascii="Times New Roman" w:hAnsi="Times New Roman" w:eastAsia="Times New Roman" w:cs="Times New Roman"/>
                <w:spacing w:val="1"/>
              </w:rPr>
              <w:t>5.2</w:t>
            </w:r>
            <w:r>
              <w:rPr>
                <w:rFonts w:ascii="Times New Roman" w:hAnsi="Times New Roman" w:eastAsia="Times New Roman" w:cs="Times New Roman"/>
                <w:spacing w:val="34"/>
                <w:w w:val="102"/>
              </w:rPr>
              <w:t xml:space="preserve"> </w:t>
            </w:r>
            <w:r>
              <w:rPr>
                <w:spacing w:val="1"/>
              </w:rPr>
              <w:t>带式输送</w:t>
            </w:r>
            <w:r>
              <w:rPr/>
              <w:t xml:space="preserve"> </w:t>
            </w:r>
            <w:r>
              <w:rPr>
                <w:spacing w:val="-2"/>
              </w:rPr>
              <w:t>机运输</w:t>
            </w:r>
          </w:p>
        </w:tc>
        <w:tc>
          <w:tcPr>
            <w:tcW w:w="6265" w:type="dxa"/>
            <w:vAlign w:val="top"/>
          </w:tcPr>
          <w:p>
            <w:pPr>
              <w:pStyle w:val="TableText"/>
              <w:ind w:left="112" w:right="56" w:firstLine="355"/>
              <w:spacing w:before="55"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4" w:right="106" w:firstLine="353"/>
              <w:spacing w:line="246"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2"/>
              </w:rPr>
              <w:t>16423-20</w:t>
            </w:r>
            <w:r>
              <w:rPr>
                <w:rFonts w:ascii="Times New Roman" w:hAnsi="Times New Roman" w:eastAsia="Times New Roman" w:cs="Times New Roman"/>
                <w:b/>
                <w:bCs/>
                <w:spacing w:val="-3"/>
              </w:rPr>
              <w:t>20</w:t>
            </w:r>
            <w:r>
              <w:rPr>
                <w:b/>
                <w:bCs/>
                <w:spacing w:val="-3"/>
              </w:rPr>
              <w:t>）</w:t>
            </w:r>
            <w:r>
              <w:rPr>
                <w:spacing w:val="-20"/>
              </w:rPr>
              <w:t xml:space="preserve"> </w:t>
            </w:r>
            <w:r>
              <w:rPr>
                <w:rFonts w:ascii="Times New Roman" w:hAnsi="Times New Roman" w:eastAsia="Times New Roman" w:cs="Times New Roman"/>
                <w:spacing w:val="-3"/>
              </w:rPr>
              <w:t>6.4.3.4 </w:t>
            </w:r>
            <w:r>
              <w:rPr>
                <w:spacing w:val="-3"/>
              </w:rPr>
              <w:t>使用带式输送机</w:t>
            </w:r>
            <w:r>
              <w:rPr/>
              <w:t xml:space="preserve"> </w:t>
            </w:r>
            <w:r>
              <w:rPr>
                <w:spacing w:val="-2"/>
              </w:rPr>
              <w:t>应遵守下列规定：</w:t>
            </w:r>
          </w:p>
          <w:p>
            <w:pPr>
              <w:pStyle w:val="TableText"/>
              <w:ind w:left="478"/>
              <w:spacing w:line="213" w:lineRule="auto"/>
              <w:rPr/>
            </w:pPr>
            <w:r>
              <w:rPr>
                <w:spacing w:val="-1"/>
              </w:rPr>
              <w:t>——物料不应从输送带上向下滚落；</w:t>
            </w:r>
          </w:p>
          <w:p>
            <w:pPr>
              <w:pStyle w:val="TableText"/>
              <w:ind w:left="108" w:right="106" w:firstLine="369"/>
              <w:spacing w:before="32" w:line="246" w:lineRule="auto"/>
              <w:rPr/>
            </w:pPr>
            <w:r>
              <w:rPr>
                <w:spacing w:val="-4"/>
              </w:rPr>
              <w:t>——带式输送机倾角：向上不大于</w:t>
            </w:r>
            <w:r>
              <w:rPr>
                <w:spacing w:val="-24"/>
              </w:rPr>
              <w:t xml:space="preserve"> </w:t>
            </w:r>
            <w:r>
              <w:rPr>
                <w:rFonts w:ascii="Times New Roman" w:hAnsi="Times New Roman" w:eastAsia="Times New Roman" w:cs="Times New Roman"/>
                <w:spacing w:val="-4"/>
              </w:rPr>
              <w:t>15</w:t>
            </w:r>
            <w:r>
              <w:rPr>
                <w:spacing w:val="-4"/>
              </w:rPr>
              <w:t>°</w:t>
            </w:r>
            <w:r>
              <w:rPr>
                <w:spacing w:val="-65"/>
              </w:rPr>
              <w:t xml:space="preserve"> </w:t>
            </w:r>
            <w:r>
              <w:rPr>
                <w:spacing w:val="-4"/>
              </w:rPr>
              <w:t>,</w:t>
            </w:r>
            <w:r>
              <w:rPr>
                <w:spacing w:val="70"/>
              </w:rPr>
              <w:t xml:space="preserve"> </w:t>
            </w:r>
            <w:r>
              <w:rPr>
                <w:spacing w:val="-4"/>
              </w:rPr>
              <w:t>向下不大于</w:t>
            </w:r>
            <w:r>
              <w:rPr>
                <w:spacing w:val="-24"/>
              </w:rPr>
              <w:t xml:space="preserve"> </w:t>
            </w:r>
            <w:r>
              <w:rPr>
                <w:rFonts w:ascii="Times New Roman" w:hAnsi="Times New Roman" w:eastAsia="Times New Roman" w:cs="Times New Roman"/>
                <w:spacing w:val="-4"/>
              </w:rPr>
              <w:t>12</w:t>
            </w:r>
            <w:r>
              <w:rPr>
                <w:spacing w:val="-4"/>
              </w:rPr>
              <w:t>°；大倾角</w:t>
            </w:r>
            <w:r>
              <w:rPr>
                <w:spacing w:val="-5"/>
              </w:rPr>
              <w:t>输送</w:t>
            </w:r>
            <w:r>
              <w:rPr/>
              <w:t xml:space="preserve"> </w:t>
            </w:r>
            <w:r>
              <w:rPr>
                <w:spacing w:val="-1"/>
              </w:rPr>
              <w:t>机不受此限；</w:t>
            </w:r>
          </w:p>
          <w:p>
            <w:pPr>
              <w:pStyle w:val="TableText"/>
              <w:ind w:left="478"/>
              <w:spacing w:line="213" w:lineRule="auto"/>
              <w:rPr/>
            </w:pPr>
            <w:r>
              <w:rPr>
                <w:spacing w:val="-1"/>
              </w:rPr>
              <w:t>——任何人员均不应搭乘非载人带式输送机；</w:t>
            </w:r>
          </w:p>
          <w:p>
            <w:pPr>
              <w:pStyle w:val="TableText"/>
              <w:ind w:left="478"/>
              <w:spacing w:before="31" w:line="214" w:lineRule="auto"/>
              <w:rPr/>
            </w:pPr>
            <w:r>
              <w:rPr>
                <w:spacing w:val="-1"/>
              </w:rPr>
              <w:t>——跨越输送机的地点应设置带有安全栏杆的跨越桥；</w:t>
            </w:r>
          </w:p>
          <w:p>
            <w:pPr>
              <w:pStyle w:val="TableText"/>
              <w:ind w:left="478"/>
              <w:spacing w:before="31" w:line="214" w:lineRule="auto"/>
              <w:rPr/>
            </w:pPr>
            <w:r>
              <w:rPr>
                <w:spacing w:val="-1"/>
              </w:rPr>
              <w:t>——清除附着在输送带、滚筒和托辊上的物料，应停车进行；</w:t>
            </w:r>
          </w:p>
          <w:p>
            <w:pPr>
              <w:pStyle w:val="TableText"/>
              <w:ind w:left="478"/>
              <w:spacing w:before="31" w:line="214" w:lineRule="auto"/>
              <w:rPr/>
            </w:pPr>
            <w:r>
              <w:rPr>
                <w:spacing w:val="-1"/>
              </w:rPr>
              <w:t>——不应在运行的输送带下清理物料；</w:t>
            </w:r>
          </w:p>
          <w:p>
            <w:pPr>
              <w:pStyle w:val="TableText"/>
              <w:ind w:left="478"/>
              <w:spacing w:before="32" w:line="214" w:lineRule="auto"/>
              <w:rPr/>
            </w:pPr>
            <w:r>
              <w:rPr>
                <w:spacing w:val="-1"/>
              </w:rPr>
              <w:t>——输送机运转时不应进行注油、检查和修理等工作；</w:t>
            </w:r>
          </w:p>
          <w:p>
            <w:pPr>
              <w:pStyle w:val="TableText"/>
              <w:ind w:left="478"/>
              <w:spacing w:before="32" w:line="213" w:lineRule="auto"/>
              <w:rPr/>
            </w:pPr>
            <w:r>
              <w:rPr>
                <w:spacing w:val="-1"/>
              </w:rPr>
              <w:t>——维修或者更换备件时，应停车并切断电源，并由专人监护不许送电。</w:t>
            </w:r>
          </w:p>
        </w:tc>
        <w:tc>
          <w:tcPr>
            <w:tcW w:w="5537" w:type="dxa"/>
            <w:vAlign w:val="top"/>
          </w:tcPr>
          <w:p>
            <w:pPr>
              <w:pStyle w:val="TableText"/>
              <w:ind w:left="108" w:right="104" w:firstLine="360"/>
              <w:spacing w:before="56"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before="1" w:line="213" w:lineRule="auto"/>
              <w:rPr/>
            </w:pPr>
            <w:r>
              <w:rPr>
                <w:spacing w:val="-1"/>
              </w:rPr>
              <w:t>（一）违法操作规程或者安全管理规定作业的；</w:t>
            </w:r>
          </w:p>
        </w:tc>
        <w:tc>
          <w:tcPr>
            <w:tcW w:w="1012"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315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9" w:right="107" w:firstLine="1"/>
              <w:spacing w:before="59" w:line="247" w:lineRule="auto"/>
              <w:rPr/>
            </w:pPr>
            <w:r>
              <w:rPr>
                <w:rFonts w:ascii="Times New Roman" w:hAnsi="Times New Roman" w:eastAsia="Times New Roman" w:cs="Times New Roman"/>
                <w:spacing w:val="2"/>
              </w:rPr>
              <w:t>5.3</w:t>
            </w:r>
            <w:r>
              <w:rPr>
                <w:rFonts w:ascii="Times New Roman" w:hAnsi="Times New Roman" w:eastAsia="Times New Roman" w:cs="Times New Roman"/>
                <w:spacing w:val="27"/>
                <w:w w:val="102"/>
              </w:rPr>
              <w:t xml:space="preserve"> </w:t>
            </w:r>
            <w:r>
              <w:rPr>
                <w:spacing w:val="2"/>
              </w:rPr>
              <w:t>无轨运输</w:t>
            </w:r>
            <w:r>
              <w:rPr/>
              <w:t xml:space="preserve"> </w:t>
            </w:r>
            <w:r>
              <w:rPr>
                <w:spacing w:val="-2"/>
              </w:rPr>
              <w:t>设备运输</w:t>
            </w:r>
          </w:p>
        </w:tc>
        <w:tc>
          <w:tcPr>
            <w:tcW w:w="6265" w:type="dxa"/>
            <w:vAlign w:val="top"/>
          </w:tcPr>
          <w:p>
            <w:pPr>
              <w:pStyle w:val="TableText"/>
              <w:ind w:left="112" w:right="56" w:firstLine="355"/>
              <w:spacing w:before="55"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7" w:right="106" w:firstLine="350"/>
              <w:spacing w:line="246"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21"/>
                <w:w w:val="101"/>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6.3.4.2</w:t>
            </w:r>
            <w:r>
              <w:rPr>
                <w:rFonts w:ascii="Times New Roman" w:hAnsi="Times New Roman" w:eastAsia="Times New Roman" w:cs="Times New Roman"/>
                <w:spacing w:val="12"/>
                <w:w w:val="101"/>
              </w:rPr>
              <w:t xml:space="preserve"> </w:t>
            </w:r>
            <w:r>
              <w:rPr>
                <w:spacing w:val="-3"/>
              </w:rPr>
              <w:t>无轨设备应符合</w:t>
            </w:r>
            <w:r>
              <w:rPr/>
              <w:t xml:space="preserve"> </w:t>
            </w:r>
            <w:r>
              <w:rPr>
                <w:spacing w:val="-3"/>
              </w:rPr>
              <w:t>下列规定：</w:t>
            </w:r>
          </w:p>
          <w:p>
            <w:pPr>
              <w:pStyle w:val="TableText"/>
              <w:ind w:left="478"/>
              <w:spacing w:line="213" w:lineRule="auto"/>
              <w:rPr/>
            </w:pPr>
            <w:r>
              <w:rPr>
                <w:spacing w:val="-1"/>
              </w:rPr>
              <w:t>——采用电动机或者柴油发动机驱动；</w:t>
            </w:r>
          </w:p>
          <w:p>
            <w:pPr>
              <w:pStyle w:val="TableText"/>
              <w:ind w:left="106" w:right="106" w:firstLine="372"/>
              <w:spacing w:before="31" w:line="246" w:lineRule="auto"/>
              <w:rPr/>
            </w:pPr>
            <w:r>
              <w:rPr>
                <w:spacing w:val="-4"/>
              </w:rPr>
              <w:t>——柴油发动机尾气中：</w:t>
            </w:r>
            <w:r>
              <w:rPr>
                <w:rFonts w:ascii="Times New Roman" w:hAnsi="Times New Roman" w:eastAsia="Times New Roman" w:cs="Times New Roman"/>
                <w:spacing w:val="-4"/>
              </w:rPr>
              <w:t>CO</w:t>
            </w:r>
            <w:r>
              <w:rPr>
                <w:rFonts w:ascii="Times New Roman" w:hAnsi="Times New Roman" w:eastAsia="Times New Roman" w:cs="Times New Roman"/>
                <w:spacing w:val="28"/>
              </w:rPr>
              <w:t xml:space="preserve"> </w:t>
            </w:r>
            <w:r>
              <w:rPr>
                <w:spacing w:val="-4"/>
              </w:rPr>
              <w:t>的体积浓度小于或等于</w:t>
            </w:r>
            <w:r>
              <w:rPr>
                <w:spacing w:val="-24"/>
              </w:rPr>
              <w:t xml:space="preserve"> </w:t>
            </w:r>
            <w:r>
              <w:rPr>
                <w:rFonts w:ascii="Times New Roman" w:hAnsi="Times New Roman" w:eastAsia="Times New Roman" w:cs="Times New Roman"/>
                <w:spacing w:val="-4"/>
              </w:rPr>
              <w:t>1500 </w:t>
            </w:r>
            <w:r>
              <w:rPr>
                <w:spacing w:val="-4"/>
              </w:rPr>
              <w:t>×</w:t>
            </w:r>
            <w:r>
              <w:rPr>
                <w:spacing w:val="-66"/>
              </w:rPr>
              <w:t xml:space="preserve"> </w:t>
            </w:r>
            <w:r>
              <w:rPr>
                <w:rFonts w:ascii="Times New Roman" w:hAnsi="Times New Roman" w:eastAsia="Times New Roman" w:cs="Times New Roman"/>
                <w:spacing w:val="-4"/>
              </w:rPr>
              <w:t>10-6</w:t>
            </w:r>
            <w:r>
              <w:rPr>
                <w:rFonts w:ascii="Times New Roman" w:hAnsi="Times New Roman" w:eastAsia="Times New Roman" w:cs="Times New Roman"/>
                <w:spacing w:val="-19"/>
              </w:rPr>
              <w:t xml:space="preserve"> </w:t>
            </w:r>
            <w:r>
              <w:rPr>
                <w:spacing w:val="-4"/>
              </w:rPr>
              <w:t>，</w:t>
            </w:r>
            <w:r>
              <w:rPr>
                <w:rFonts w:ascii="Times New Roman" w:hAnsi="Times New Roman" w:eastAsia="Times New Roman" w:cs="Times New Roman"/>
                <w:spacing w:val="-4"/>
              </w:rPr>
              <w:t>NO</w:t>
            </w:r>
            <w:r>
              <w:rPr>
                <w:rFonts w:ascii="Times New Roman" w:hAnsi="Times New Roman" w:eastAsia="Times New Roman" w:cs="Times New Roman"/>
                <w:spacing w:val="22"/>
                <w:w w:val="102"/>
              </w:rPr>
              <w:t xml:space="preserve"> </w:t>
            </w:r>
            <w:r>
              <w:rPr>
                <w:spacing w:val="-4"/>
              </w:rPr>
              <w:t>的</w:t>
            </w:r>
            <w:r>
              <w:rPr/>
              <w:t xml:space="preserve"> </w:t>
            </w:r>
            <w:r>
              <w:rPr>
                <w:spacing w:val="-5"/>
              </w:rPr>
              <w:t>体积浓度小于或等于</w:t>
            </w:r>
            <w:r>
              <w:rPr>
                <w:spacing w:val="-21"/>
              </w:rPr>
              <w:t xml:space="preserve"> </w:t>
            </w:r>
            <w:r>
              <w:rPr>
                <w:rFonts w:ascii="Times New Roman" w:hAnsi="Times New Roman" w:eastAsia="Times New Roman" w:cs="Times New Roman"/>
                <w:spacing w:val="-5"/>
              </w:rPr>
              <w:t>900 </w:t>
            </w:r>
            <w:r>
              <w:rPr>
                <w:spacing w:val="-5"/>
              </w:rPr>
              <w:t>×</w:t>
            </w:r>
            <w:r>
              <w:rPr>
                <w:spacing w:val="-69"/>
              </w:rPr>
              <w:t xml:space="preserve"> </w:t>
            </w:r>
            <w:r>
              <w:rPr>
                <w:rFonts w:ascii="Times New Roman" w:hAnsi="Times New Roman" w:eastAsia="Times New Roman" w:cs="Times New Roman"/>
                <w:spacing w:val="-5"/>
              </w:rPr>
              <w:t>10-6</w:t>
            </w:r>
            <w:r>
              <w:rPr>
                <w:spacing w:val="-5"/>
              </w:rPr>
              <w:t>；</w:t>
            </w:r>
          </w:p>
          <w:p>
            <w:pPr>
              <w:pStyle w:val="TableText"/>
              <w:ind w:left="478"/>
              <w:spacing w:line="214" w:lineRule="auto"/>
              <w:rPr/>
            </w:pPr>
            <w:r>
              <w:rPr>
                <w:spacing w:val="-2"/>
              </w:rPr>
              <w:t>——每台设备均应配备灭火装置；</w:t>
            </w:r>
          </w:p>
          <w:p>
            <w:pPr>
              <w:pStyle w:val="TableText"/>
              <w:ind w:left="478"/>
              <w:spacing w:before="29" w:line="216" w:lineRule="auto"/>
              <w:rPr/>
            </w:pPr>
            <w:r>
              <w:rPr>
                <w:spacing w:val="-1"/>
              </w:rPr>
              <w:t>——刹车系统、灯光系统、警报系统应齐全有效；</w:t>
            </w:r>
          </w:p>
          <w:p>
            <w:pPr>
              <w:pStyle w:val="TableText"/>
              <w:ind w:left="478"/>
              <w:spacing w:before="32" w:line="214" w:lineRule="auto"/>
              <w:rPr/>
            </w:pPr>
            <w:r>
              <w:rPr>
                <w:spacing w:val="-1"/>
              </w:rPr>
              <w:t>——操作人员上方应有防护板或者防护网；</w:t>
            </w:r>
          </w:p>
          <w:p>
            <w:pPr>
              <w:pStyle w:val="TableText"/>
              <w:ind w:left="478"/>
              <w:spacing w:before="31" w:line="214" w:lineRule="auto"/>
              <w:rPr/>
            </w:pPr>
            <w:r>
              <w:rPr>
                <w:spacing w:val="-1"/>
              </w:rPr>
              <w:t>——用于运输人员、油料的无轨设备应采用湿式制动器；</w:t>
            </w:r>
          </w:p>
          <w:p>
            <w:pPr>
              <w:pStyle w:val="TableText"/>
              <w:ind w:left="478"/>
              <w:spacing w:before="31" w:line="214" w:lineRule="auto"/>
              <w:rPr/>
            </w:pPr>
            <w:r>
              <w:rPr>
                <w:spacing w:val="-1"/>
              </w:rPr>
              <w:t>——井下专用运人车应有行车制动系统、驻车制动系统和应急制动系统；</w:t>
            </w:r>
          </w:p>
          <w:p>
            <w:pPr>
              <w:pStyle w:val="TableText"/>
              <w:ind w:left="478"/>
              <w:spacing w:before="32" w:line="213" w:lineRule="auto"/>
              <w:rPr/>
            </w:pPr>
            <w:r>
              <w:rPr>
                <w:spacing w:val="-1"/>
              </w:rPr>
              <w:t>——行车制动系统和应急制动系统至少有一个为失效安全型。</w:t>
            </w:r>
          </w:p>
        </w:tc>
        <w:tc>
          <w:tcPr>
            <w:tcW w:w="5537" w:type="dxa"/>
            <w:vAlign w:val="top"/>
          </w:tcPr>
          <w:p>
            <w:pPr>
              <w:pStyle w:val="TableText"/>
              <w:ind w:left="108" w:right="104" w:firstLine="360"/>
              <w:spacing w:before="56"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3" w:lineRule="auto"/>
              <w:rPr/>
            </w:pPr>
            <w:r>
              <w:rPr>
                <w:spacing w:val="-1"/>
              </w:rPr>
              <w:t>（一）违法操作规程或者安全管理规定作业的；</w:t>
            </w:r>
          </w:p>
        </w:tc>
        <w:tc>
          <w:tcPr>
            <w:tcW w:w="1012"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2196"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1" w:right="107"/>
              <w:spacing w:before="58" w:line="247" w:lineRule="auto"/>
              <w:rPr/>
            </w:pPr>
            <w:r>
              <w:rPr>
                <w:rFonts w:ascii="Times New Roman" w:hAnsi="Times New Roman" w:eastAsia="Times New Roman" w:cs="Times New Roman"/>
                <w:spacing w:val="3"/>
              </w:rPr>
              <w:t>5.4</w:t>
            </w:r>
            <w:r>
              <w:rPr>
                <w:rFonts w:ascii="Times New Roman" w:hAnsi="Times New Roman" w:eastAsia="Times New Roman" w:cs="Times New Roman"/>
                <w:spacing w:val="20"/>
                <w:w w:val="102"/>
              </w:rPr>
              <w:t xml:space="preserve"> </w:t>
            </w:r>
            <w:r>
              <w:rPr>
                <w:spacing w:val="3"/>
              </w:rPr>
              <w:t>斜井专用</w:t>
            </w:r>
            <w:r>
              <w:rPr/>
              <w:t xml:space="preserve"> </w:t>
            </w:r>
            <w:r>
              <w:rPr>
                <w:spacing w:val="-3"/>
              </w:rPr>
              <w:t>人车运输</w:t>
            </w:r>
          </w:p>
        </w:tc>
        <w:tc>
          <w:tcPr>
            <w:tcW w:w="6265" w:type="dxa"/>
            <w:vAlign w:val="top"/>
          </w:tcPr>
          <w:p>
            <w:pPr>
              <w:pStyle w:val="TableText"/>
              <w:ind w:left="112" w:right="56" w:firstLine="355"/>
              <w:spacing w:before="298"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5" w:right="104" w:firstLine="352"/>
              <w:spacing w:line="246"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3"/>
                <w:w w:val="101"/>
              </w:rPr>
              <w:t xml:space="preserve"> </w:t>
            </w:r>
            <w:r>
              <w:rPr>
                <w:rFonts w:ascii="Times New Roman" w:hAnsi="Times New Roman" w:eastAsia="Times New Roman" w:cs="Times New Roman"/>
                <w:b/>
                <w:bCs/>
                <w:spacing w:val="-3"/>
              </w:rPr>
              <w:t>16423-</w:t>
            </w:r>
            <w:r>
              <w:rPr>
                <w:rFonts w:ascii="Times New Roman" w:hAnsi="Times New Roman" w:eastAsia="Times New Roman" w:cs="Times New Roman"/>
                <w:b/>
                <w:bCs/>
                <w:spacing w:val="-4"/>
              </w:rPr>
              <w:t>2020</w:t>
            </w:r>
            <w:r>
              <w:rPr>
                <w:b/>
                <w:bCs/>
                <w:spacing w:val="-4"/>
              </w:rPr>
              <w:t>）</w:t>
            </w:r>
            <w:r>
              <w:rPr>
                <w:spacing w:val="-20"/>
              </w:rPr>
              <w:t xml:space="preserve"> </w:t>
            </w:r>
            <w:r>
              <w:rPr>
                <w:rFonts w:ascii="Times New Roman" w:hAnsi="Times New Roman" w:eastAsia="Times New Roman" w:cs="Times New Roman"/>
                <w:spacing w:val="-4"/>
              </w:rPr>
              <w:t>6.4.</w:t>
            </w:r>
            <w:r>
              <w:rPr>
                <w:rFonts w:ascii="Times New Roman" w:hAnsi="Times New Roman" w:eastAsia="Times New Roman" w:cs="Times New Roman"/>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 </w:t>
            </w:r>
            <w:r>
              <w:rPr>
                <w:spacing w:val="-4"/>
              </w:rPr>
              <w:t>采用电机车运输</w:t>
            </w:r>
            <w:r>
              <w:rPr/>
              <w:t xml:space="preserve"> </w:t>
            </w:r>
            <w:r>
              <w:rPr/>
              <w:t>的矿井，由井底车场或平硐口到作业地点所经平巷长度超过</w:t>
            </w:r>
            <w:r>
              <w:rPr>
                <w:spacing w:val="-21"/>
              </w:rPr>
              <w:t xml:space="preserve"> </w:t>
            </w:r>
            <w:r>
              <w:rPr>
                <w:rFonts w:ascii="Times New Roman" w:hAnsi="Times New Roman" w:eastAsia="Times New Roman" w:cs="Times New Roman"/>
              </w:rPr>
              <w:t>1500m</w:t>
            </w:r>
            <w:r>
              <w:rPr>
                <w:rFonts w:ascii="Times New Roman" w:hAnsi="Times New Roman" w:eastAsia="Times New Roman" w:cs="Times New Roman"/>
                <w:spacing w:val="27"/>
              </w:rPr>
              <w:t xml:space="preserve"> </w:t>
            </w:r>
            <w:r>
              <w:rPr/>
              <w:t>时，</w:t>
            </w:r>
            <w:r>
              <w:rPr>
                <w:spacing w:val="-1"/>
              </w:rPr>
              <w:t>应设</w:t>
            </w:r>
            <w:r>
              <w:rPr/>
              <w:t xml:space="preserve"> </w:t>
            </w:r>
            <w:r>
              <w:rPr>
                <w:spacing w:val="-2"/>
              </w:rPr>
              <w:t>专用人车运送人员。</w:t>
            </w:r>
          </w:p>
          <w:p>
            <w:pPr>
              <w:pStyle w:val="TableText"/>
              <w:ind w:left="117" w:right="74" w:firstLine="357"/>
              <w:spacing w:line="246" w:lineRule="auto"/>
              <w:rPr/>
            </w:pPr>
            <w:r>
              <w:rPr>
                <w:spacing w:val="-2"/>
              </w:rPr>
              <w:t>专用人车应有坚固的金属顶棚和确保人员安全的车辆结构，车辆的顶棚、</w:t>
            </w:r>
            <w:r>
              <w:rPr>
                <w:spacing w:val="12"/>
              </w:rPr>
              <w:t xml:space="preserve"> </w:t>
            </w:r>
            <w:r>
              <w:rPr>
                <w:spacing w:val="-1"/>
              </w:rPr>
              <w:t>车厢和车架应有良好的连接，通过钢轨实现电气接地。</w:t>
            </w:r>
          </w:p>
        </w:tc>
        <w:tc>
          <w:tcPr>
            <w:tcW w:w="5537" w:type="dxa"/>
            <w:vAlign w:val="top"/>
          </w:tcPr>
          <w:p>
            <w:pPr>
              <w:pStyle w:val="TableText"/>
              <w:ind w:left="108" w:right="104" w:firstLine="360"/>
              <w:spacing w:before="59"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469"/>
              <w:spacing w:line="213" w:lineRule="auto"/>
              <w:rPr/>
            </w:pPr>
            <w:r>
              <w:rPr>
                <w:b/>
                <w:bCs/>
                <w:spacing w:val="-2"/>
              </w:rPr>
              <w:t>《安全生产违法行为行政处罚办法》第四十五条第一项</w:t>
            </w:r>
            <w:r>
              <w:rPr>
                <w:spacing w:val="-2"/>
              </w:rPr>
              <w:t xml:space="preserve"> </w:t>
            </w:r>
            <w:r>
              <w:rPr>
                <w:spacing w:val="-2"/>
              </w:rPr>
              <w:t>生产经</w:t>
            </w:r>
          </w:p>
        </w:tc>
        <w:tc>
          <w:tcPr>
            <w:tcW w:w="1012"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79"/>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99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rPr>
                <w:rFonts w:ascii="Arial"/>
                <w:sz w:val="21"/>
              </w:rPr>
            </w:pPr>
            <w:r/>
          </w:p>
        </w:tc>
        <w:tc>
          <w:tcPr>
            <w:tcW w:w="5537" w:type="dxa"/>
            <w:vAlign w:val="top"/>
          </w:tcPr>
          <w:p>
            <w:pPr>
              <w:pStyle w:val="TableText"/>
              <w:ind w:left="113" w:right="73" w:firstLine="10"/>
              <w:spacing w:before="52" w:line="247" w:lineRule="auto"/>
              <w:jc w:val="both"/>
              <w:rPr/>
            </w:pPr>
            <w:r>
              <w:rPr>
                <w:spacing w:val="-2"/>
              </w:rPr>
              <w:t>营单位及其主要负责人或者其他人员有下列行为之一的</w:t>
            </w:r>
            <w:r>
              <w:rPr>
                <w:spacing w:val="-3"/>
              </w:rPr>
              <w:t>，给予警告，</w:t>
            </w:r>
            <w:r>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529"/>
              <w:spacing w:line="213" w:lineRule="auto"/>
              <w:rPr/>
            </w:pPr>
            <w:r>
              <w:rPr>
                <w:spacing w:val="-1"/>
              </w:rPr>
              <w:t>（一）违法操作规程或者安全管理规定作业的；</w:t>
            </w:r>
          </w:p>
        </w:tc>
        <w:tc>
          <w:tcPr>
            <w:tcW w:w="1012" w:type="dxa"/>
            <w:vAlign w:val="top"/>
          </w:tcPr>
          <w:p>
            <w:pPr>
              <w:rPr>
                <w:rFonts w:ascii="Arial"/>
                <w:sz w:val="21"/>
              </w:rPr>
            </w:pPr>
            <w:r/>
          </w:p>
        </w:tc>
      </w:tr>
      <w:tr>
        <w:trPr>
          <w:trHeight w:val="2913"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96" w:lineRule="auto"/>
              <w:rPr>
                <w:rFonts w:ascii="Arial"/>
                <w:sz w:val="21"/>
              </w:rPr>
            </w:pPr>
            <w:r/>
          </w:p>
          <w:p>
            <w:pPr>
              <w:spacing w:line="296" w:lineRule="auto"/>
              <w:rPr>
                <w:rFonts w:ascii="Arial"/>
                <w:sz w:val="21"/>
              </w:rPr>
            </w:pPr>
            <w:r/>
          </w:p>
          <w:p>
            <w:pPr>
              <w:pStyle w:val="TableText"/>
              <w:ind w:left="114" w:right="107" w:hanging="3"/>
              <w:spacing w:before="59" w:line="246" w:lineRule="auto"/>
              <w:rPr/>
            </w:pPr>
            <w:r>
              <w:rPr>
                <w:rFonts w:ascii="Times New Roman" w:hAnsi="Times New Roman" w:eastAsia="Times New Roman" w:cs="Times New Roman"/>
                <w:spacing w:val="2"/>
              </w:rPr>
              <w:t>5.5</w:t>
            </w:r>
            <w:r>
              <w:rPr>
                <w:rFonts w:ascii="Times New Roman" w:hAnsi="Times New Roman" w:eastAsia="Times New Roman" w:cs="Times New Roman"/>
                <w:spacing w:val="27"/>
                <w:w w:val="102"/>
              </w:rPr>
              <w:t xml:space="preserve"> </w:t>
            </w:r>
            <w:r>
              <w:rPr>
                <w:spacing w:val="2"/>
              </w:rPr>
              <w:t>禁止使用</w:t>
            </w:r>
            <w:r>
              <w:rPr/>
              <w:t xml:space="preserve"> </w:t>
            </w:r>
            <w:r>
              <w:rPr>
                <w:spacing w:val="25"/>
              </w:rPr>
              <w:t>专门用于运</w:t>
            </w:r>
          </w:p>
          <w:p>
            <w:pPr>
              <w:pStyle w:val="TableText"/>
              <w:ind w:left="114" w:right="107" w:hanging="3"/>
              <w:spacing w:line="246" w:lineRule="auto"/>
              <w:jc w:val="both"/>
              <w:rPr/>
            </w:pPr>
            <w:r>
              <w:rPr>
                <w:spacing w:val="4"/>
              </w:rPr>
              <w:t>输人员</w:t>
            </w:r>
            <w:r>
              <w:rPr>
                <w:spacing w:val="-29"/>
              </w:rPr>
              <w:t xml:space="preserve"> </w:t>
            </w:r>
            <w:r>
              <w:rPr>
                <w:spacing w:val="4"/>
              </w:rPr>
              <w:t>、</w:t>
            </w:r>
            <w:r>
              <w:rPr>
                <w:spacing w:val="-40"/>
              </w:rPr>
              <w:t xml:space="preserve"> </w:t>
            </w:r>
            <w:r>
              <w:rPr>
                <w:spacing w:val="4"/>
              </w:rPr>
              <w:t>炸</w:t>
            </w:r>
            <w:r>
              <w:rPr/>
              <w:t xml:space="preserve"> </w:t>
            </w:r>
            <w:r>
              <w:rPr>
                <w:spacing w:val="-9"/>
              </w:rPr>
              <w:t>药、油料的无</w:t>
            </w:r>
            <w:r>
              <w:rPr>
                <w:spacing w:val="2"/>
              </w:rPr>
              <w:t xml:space="preserve"> </w:t>
            </w:r>
            <w:r>
              <w:rPr>
                <w:spacing w:val="25"/>
              </w:rPr>
              <w:t>轨胶轮车使</w:t>
            </w:r>
          </w:p>
          <w:p>
            <w:pPr>
              <w:pStyle w:val="TableText"/>
              <w:ind w:left="106" w:right="107" w:firstLine="2"/>
              <w:spacing w:before="1" w:line="245" w:lineRule="auto"/>
              <w:rPr/>
            </w:pPr>
            <w:r>
              <w:rPr>
                <w:spacing w:val="26"/>
              </w:rPr>
              <w:t>用干式制动</w:t>
            </w:r>
            <w:r>
              <w:rPr>
                <w:spacing w:val="3"/>
              </w:rPr>
              <w:t xml:space="preserve"> </w:t>
            </w:r>
            <w:r>
              <w:rPr/>
              <w:t>器</w:t>
            </w:r>
          </w:p>
        </w:tc>
        <w:tc>
          <w:tcPr>
            <w:tcW w:w="6265" w:type="dxa"/>
            <w:vAlign w:val="top"/>
          </w:tcPr>
          <w:p>
            <w:pPr>
              <w:pStyle w:val="TableText"/>
              <w:ind w:left="114" w:right="106" w:firstLine="353"/>
              <w:spacing w:before="53" w:line="246" w:lineRule="auto"/>
              <w:rPr/>
            </w:pPr>
            <w:r>
              <w:rPr>
                <w:b/>
                <w:bCs/>
                <w:spacing w:val="-2"/>
              </w:rPr>
              <w:t>《中华人民共和国安全生产法》第三十八条</w:t>
            </w:r>
            <w:r>
              <w:rPr>
                <w:spacing w:val="40"/>
              </w:rPr>
              <w:t xml:space="preserve"> </w:t>
            </w:r>
            <w:r>
              <w:rPr>
                <w:spacing w:val="-2"/>
              </w:rPr>
              <w:t>国家对严重危及生产安全的</w:t>
            </w:r>
            <w:r>
              <w:rPr/>
              <w:t xml:space="preserve"> </w:t>
            </w:r>
            <w:r>
              <w:rPr>
                <w:spacing w:val="-2"/>
              </w:rPr>
              <w:t>工艺、设备实行淘汰制度，具体目录由国务院</w:t>
            </w:r>
            <w:r>
              <w:rPr>
                <w:spacing w:val="-3"/>
              </w:rPr>
              <w:t>应急管理部门会同国务院有关部</w:t>
            </w:r>
            <w:r>
              <w:rPr/>
              <w:t xml:space="preserve"> </w:t>
            </w:r>
            <w:r>
              <w:rPr/>
              <w:t>门制定并公布。法律、行政法规对目录的制</w:t>
            </w:r>
            <w:r>
              <w:rPr>
                <w:spacing w:val="-1"/>
              </w:rPr>
              <w:t>定另有规定的，适用其规定。</w:t>
            </w:r>
          </w:p>
          <w:p>
            <w:pPr>
              <w:pStyle w:val="TableText"/>
              <w:ind w:left="113" w:right="82" w:firstLine="1"/>
              <w:spacing w:before="2" w:line="245" w:lineRule="auto"/>
              <w:rPr/>
            </w:pPr>
            <w:r>
              <w:rPr>
                <w:spacing w:val="-3"/>
              </w:rPr>
              <w:t>省、</w:t>
            </w:r>
            <w:r>
              <w:rPr>
                <w:spacing w:val="-48"/>
              </w:rPr>
              <w:t xml:space="preserve"> </w:t>
            </w:r>
            <w:r>
              <w:rPr>
                <w:spacing w:val="-3"/>
              </w:rPr>
              <w:t>自治区、直辖市人民政府可以根据本地区实际情况制定并公布具体目录，</w:t>
            </w:r>
            <w:r>
              <w:rPr/>
              <w:t xml:space="preserve"> </w:t>
            </w:r>
            <w:r>
              <w:rPr>
                <w:spacing w:val="-1"/>
              </w:rPr>
              <w:t>对前款规定以外的危及生产安全的工艺、设备予以淘汰。</w:t>
            </w:r>
          </w:p>
          <w:p>
            <w:pPr>
              <w:pStyle w:val="TableText"/>
              <w:ind w:left="121"/>
              <w:spacing w:before="1" w:line="214" w:lineRule="auto"/>
              <w:rPr/>
            </w:pPr>
            <w:r>
              <w:rPr>
                <w:spacing w:val="-1"/>
              </w:rPr>
              <w:t>生产经营单位不得使用应当淘汰的危及生产安全的工艺、设备。</w:t>
            </w:r>
          </w:p>
          <w:p>
            <w:pPr>
              <w:pStyle w:val="TableText"/>
              <w:ind w:left="115" w:right="106" w:firstLine="352"/>
              <w:spacing w:before="31" w:line="246" w:lineRule="auto"/>
              <w:jc w:val="both"/>
              <w:rPr/>
            </w:pPr>
            <w:r>
              <w:rPr>
                <w:b/>
                <w:bCs/>
                <w:spacing w:val="1"/>
              </w:rPr>
              <w:t>《国家安全监管总局关于发布金属非金属矿山禁止使用的设备及工艺目</w:t>
            </w:r>
            <w:r>
              <w:rPr>
                <w:spacing w:val="14"/>
              </w:rPr>
              <w:t xml:space="preserve"> </w:t>
            </w:r>
            <w:r>
              <w:rPr>
                <w:b/>
                <w:bCs/>
              </w:rPr>
              <w:t>录（第二批）的通知》</w:t>
            </w:r>
            <w:r>
              <w:rPr/>
              <w:t xml:space="preserve"> </w:t>
            </w:r>
            <w:r>
              <w:rPr/>
              <w:t>新建、改建、扩建的矿</w:t>
            </w:r>
            <w:r>
              <w:rPr>
                <w:spacing w:val="-1"/>
              </w:rPr>
              <w:t>山从本目录发布之日起，一律</w:t>
            </w:r>
            <w:r>
              <w:rPr/>
              <w:t xml:space="preserve"> </w:t>
            </w:r>
            <w:r>
              <w:rPr>
                <w:spacing w:val="-3"/>
              </w:rPr>
              <w:t>禁止使用下列设备及工艺。现有生产矿山在用下列设备及工艺的，按照本目录</w:t>
            </w:r>
            <w:r>
              <w:rPr>
                <w:spacing w:val="18"/>
              </w:rPr>
              <w:t xml:space="preserve"> </w:t>
            </w:r>
            <w:r>
              <w:rPr>
                <w:spacing w:val="-2"/>
              </w:rPr>
              <w:t>规定的时限予以强制淘汰。</w:t>
            </w:r>
          </w:p>
          <w:p>
            <w:pPr>
              <w:pStyle w:val="TableText"/>
              <w:ind w:left="108" w:right="104" w:firstLine="365"/>
              <w:spacing w:line="230" w:lineRule="auto"/>
              <w:rPr/>
            </w:pPr>
            <w:r>
              <w:rPr>
                <w:rFonts w:ascii="Times New Roman" w:hAnsi="Times New Roman" w:eastAsia="Times New Roman" w:cs="Times New Roman"/>
              </w:rPr>
              <w:t>8</w:t>
            </w:r>
            <w:r>
              <w:rPr/>
              <w:t>．专门用于运输人员、炸药、油料的无轨胶轮车使用的干式制动器（金</w:t>
            </w:r>
            <w:r>
              <w:rPr>
                <w:spacing w:val="10"/>
              </w:rPr>
              <w:t xml:space="preserve"> </w:t>
            </w:r>
            <w:r>
              <w:rPr>
                <w:spacing w:val="-1"/>
              </w:rPr>
              <w:t>属非金属地下矿山自发布之日起一年后禁止使用</w:t>
            </w:r>
            <w:r>
              <w:rPr>
                <w:spacing w:val="15"/>
              </w:rPr>
              <w:t>）；</w:t>
            </w:r>
          </w:p>
        </w:tc>
        <w:tc>
          <w:tcPr>
            <w:tcW w:w="5537" w:type="dxa"/>
            <w:vAlign w:val="top"/>
          </w:tcPr>
          <w:p>
            <w:pPr>
              <w:pStyle w:val="TableText"/>
              <w:ind w:left="108" w:right="104" w:firstLine="360"/>
              <w:spacing w:before="55" w:line="246" w:lineRule="auto"/>
              <w:jc w:val="both"/>
              <w:rPr/>
            </w:pPr>
            <w:r>
              <w:rPr>
                <w:b/>
                <w:bCs/>
                <w:spacing w:val="-1"/>
              </w:rPr>
              <w:t>《中华人民共和国安全生产法》第九十九条第七</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469"/>
              <w:spacing w:line="213" w:lineRule="auto"/>
              <w:rPr/>
            </w:pPr>
            <w:r>
              <w:rPr>
                <w:spacing w:val="-1"/>
              </w:rPr>
              <w:t>（七）使用应当淘汰的危及生产安全的工艺、设备的；</w:t>
            </w:r>
          </w:p>
          <w:p>
            <w:pPr>
              <w:pStyle w:val="TableText"/>
              <w:ind w:left="113" w:right="73" w:firstLine="356"/>
              <w:spacing w:before="31" w:line="246" w:lineRule="auto"/>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r>
        <w:trPr>
          <w:trHeight w:val="4835" w:hRule="atLeast"/>
        </w:trPr>
        <w:tc>
          <w:tcPr>
            <w:tcW w:w="802"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36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960"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13"/>
              <w:spacing w:before="58" w:line="214" w:lineRule="auto"/>
              <w:rPr/>
            </w:pPr>
            <w:r>
              <w:rPr>
                <w:spacing w:val="-3"/>
              </w:rPr>
              <w:t>通风系统</w:t>
            </w:r>
          </w:p>
        </w:tc>
        <w:tc>
          <w:tcPr>
            <w:tcW w:w="1257"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117" w:right="107" w:hanging="7"/>
              <w:spacing w:before="58" w:line="246" w:lineRule="auto"/>
              <w:rPr/>
            </w:pPr>
            <w:r>
              <w:rPr>
                <w:rFonts w:ascii="Times New Roman" w:hAnsi="Times New Roman" w:eastAsia="Times New Roman" w:cs="Times New Roman"/>
              </w:rPr>
              <w:t>6.</w:t>
            </w:r>
            <w:r>
              <w:rPr>
                <w:rFonts w:ascii="Times New Roman" w:hAnsi="Times New Roman" w:eastAsia="Times New Roman" w:cs="Times New Roman"/>
                <w:spacing w:val="-20"/>
              </w:rPr>
              <w:t xml:space="preserve"> </w:t>
            </w:r>
            <w:r>
              <w:rPr>
                <w:rFonts w:ascii="Times New Roman" w:hAnsi="Times New Roman" w:eastAsia="Times New Roman" w:cs="Times New Roman"/>
              </w:rPr>
              <w:t>1</w:t>
            </w:r>
            <w:r>
              <w:rPr>
                <w:rFonts w:ascii="Times New Roman" w:hAnsi="Times New Roman" w:eastAsia="Times New Roman" w:cs="Times New Roman"/>
                <w:spacing w:val="17"/>
                <w:w w:val="101"/>
              </w:rPr>
              <w:t xml:space="preserve"> </w:t>
            </w:r>
            <w:r>
              <w:rPr/>
              <w:t>机械通风</w:t>
            </w:r>
            <w:r>
              <w:rPr/>
              <w:t xml:space="preserve"> </w:t>
            </w:r>
            <w:r>
              <w:rPr>
                <w:spacing w:val="-8"/>
              </w:rPr>
              <w:t>系统</w:t>
            </w:r>
          </w:p>
        </w:tc>
        <w:tc>
          <w:tcPr>
            <w:tcW w:w="6265" w:type="dxa"/>
            <w:vAlign w:val="top"/>
          </w:tcPr>
          <w:p>
            <w:pPr>
              <w:pStyle w:val="TableText"/>
              <w:ind w:left="110" w:right="104"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08" w:right="106" w:firstLine="359"/>
              <w:spacing w:line="246" w:lineRule="auto"/>
              <w:jc w:val="both"/>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6.6.2.</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 </w:t>
            </w:r>
            <w:r>
              <w:rPr>
                <w:spacing w:val="-3"/>
              </w:rPr>
              <w:t>地下矿山应采用</w:t>
            </w:r>
            <w:r>
              <w:rPr/>
              <w:t xml:space="preserve"> </w:t>
            </w:r>
            <w:r>
              <w:rPr>
                <w:spacing w:val="-2"/>
              </w:rPr>
              <w:t>机械通风。设有在线监测系统的矿山应根据监测结果及时</w:t>
            </w:r>
            <w:r>
              <w:rPr>
                <w:spacing w:val="-3"/>
              </w:rPr>
              <w:t>调整通风系统；未设</w:t>
            </w:r>
            <w:r>
              <w:rPr/>
              <w:t xml:space="preserve"> </w:t>
            </w:r>
            <w:r>
              <w:rPr>
                <w:spacing w:val="-3"/>
              </w:rPr>
              <w:t>置在线监测系统的矿山每年应对通风系统进行</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2"/>
                <w:w w:val="101"/>
              </w:rPr>
              <w:t xml:space="preserve"> </w:t>
            </w:r>
            <w:r>
              <w:rPr>
                <w:spacing w:val="-3"/>
              </w:rPr>
              <w:t>次检测，并</w:t>
            </w:r>
            <w:r>
              <w:rPr>
                <w:spacing w:val="-4"/>
              </w:rPr>
              <w:t>根据检测结果及时</w:t>
            </w:r>
            <w:r>
              <w:rPr/>
              <w:t xml:space="preserve"> </w:t>
            </w:r>
            <w:r>
              <w:rPr>
                <w:spacing w:val="-2"/>
              </w:rPr>
              <w:t>调整通风系统。矿山应及时更新通风系统图。通风系统图</w:t>
            </w:r>
            <w:r>
              <w:rPr>
                <w:spacing w:val="-3"/>
              </w:rPr>
              <w:t>应标明通风设备、风</w:t>
            </w:r>
            <w:r>
              <w:rPr/>
              <w:t xml:space="preserve"> </w:t>
            </w:r>
            <w:r>
              <w:rPr>
                <w:spacing w:val="-1"/>
              </w:rPr>
              <w:t>量、风流方向、通风构筑物、与通风系统隔离的区域等。</w:t>
            </w:r>
          </w:p>
          <w:p>
            <w:pPr>
              <w:pStyle w:val="TableText"/>
              <w:ind w:left="117" w:right="106" w:firstLine="352"/>
              <w:spacing w:line="246"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121" w:right="106" w:firstLine="349"/>
              <w:spacing w:before="1" w:line="246" w:lineRule="auto"/>
              <w:rPr/>
            </w:pPr>
            <w:r>
              <w:rPr>
                <w:spacing w:val="-3"/>
              </w:rPr>
              <w:t>（二十）矿井未采用机械通风，或者采用机械通风的矿井存在下列情形之</w:t>
            </w:r>
            <w:r>
              <w:rPr>
                <w:spacing w:val="18"/>
              </w:rPr>
              <w:t xml:space="preserve"> </w:t>
            </w:r>
            <w:r>
              <w:rPr>
                <w:spacing w:val="-7"/>
              </w:rPr>
              <w:t>一的：</w:t>
            </w:r>
          </w:p>
          <w:p>
            <w:pPr>
              <w:pStyle w:val="TableText"/>
              <w:ind w:left="486"/>
              <w:spacing w:line="213" w:lineRule="auto"/>
              <w:rPr/>
            </w:pPr>
            <w:r>
              <w:rPr>
                <w:rFonts w:ascii="Times New Roman" w:hAnsi="Times New Roman" w:eastAsia="Times New Roman" w:cs="Times New Roman"/>
                <w:spacing w:val="-1"/>
              </w:rPr>
              <w:t>1.</w:t>
            </w:r>
            <w:r>
              <w:rPr>
                <w:spacing w:val="-1"/>
              </w:rPr>
              <w:t>在正常生产情况下，主通风机未连续运</w:t>
            </w:r>
            <w:r>
              <w:rPr>
                <w:spacing w:val="-2"/>
              </w:rPr>
              <w:t>转；</w:t>
            </w:r>
          </w:p>
          <w:p>
            <w:pPr>
              <w:pStyle w:val="TableText"/>
              <w:ind w:left="115" w:right="106" w:firstLine="353"/>
              <w:spacing w:before="31" w:line="230" w:lineRule="auto"/>
              <w:rPr/>
            </w:pPr>
            <w:r>
              <w:rPr>
                <w:rFonts w:ascii="Times New Roman" w:hAnsi="Times New Roman" w:eastAsia="Times New Roman" w:cs="Times New Roman"/>
                <w:spacing w:val="-1"/>
              </w:rPr>
              <w:t>2.</w:t>
            </w:r>
            <w:r>
              <w:rPr>
                <w:spacing w:val="-1"/>
              </w:rPr>
              <w:t>主通风机发生故障或者停机检查时，未立即向调度室和企业主要负责人</w:t>
            </w:r>
            <w:r>
              <w:rPr>
                <w:spacing w:val="1"/>
              </w:rPr>
              <w:t xml:space="preserve"> </w:t>
            </w:r>
            <w:r>
              <w:rPr>
                <w:spacing w:val="-1"/>
              </w:rPr>
              <w:t>报告，或者未采取必要安全措施；</w:t>
            </w:r>
          </w:p>
          <w:p>
            <w:pPr>
              <w:pStyle w:val="TableText"/>
              <w:ind w:left="112" w:right="106" w:firstLine="360"/>
              <w:spacing w:before="31" w:line="230" w:lineRule="auto"/>
              <w:rPr/>
            </w:pPr>
            <w:r>
              <w:rPr>
                <w:rFonts w:ascii="Times New Roman" w:hAnsi="Times New Roman" w:eastAsia="Times New Roman" w:cs="Times New Roman"/>
                <w:spacing w:val="-1"/>
              </w:rPr>
              <w:t>3.</w:t>
            </w:r>
            <w:r>
              <w:rPr>
                <w:spacing w:val="-1"/>
              </w:rPr>
              <w:t>主通风机未按规定配备备用电动机，或者未配备能迅速调换电动</w:t>
            </w:r>
            <w:r>
              <w:rPr>
                <w:spacing w:val="-2"/>
              </w:rPr>
              <w:t>机的设</w:t>
            </w:r>
            <w:r>
              <w:rPr/>
              <w:t xml:space="preserve"> </w:t>
            </w:r>
            <w:r>
              <w:rPr>
                <w:spacing w:val="-2"/>
              </w:rPr>
              <w:t>备及工具；</w:t>
            </w:r>
          </w:p>
        </w:tc>
        <w:tc>
          <w:tcPr>
            <w:tcW w:w="5537" w:type="dxa"/>
            <w:vAlign w:val="top"/>
          </w:tcPr>
          <w:p>
            <w:pPr>
              <w:pStyle w:val="TableText"/>
              <w:ind w:left="111" w:right="104" w:firstLine="357"/>
              <w:spacing w:before="297"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3" w:line="245"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spacing w:line="173" w:lineRule="exact"/>
        <w:rPr>
          <w:rFonts w:ascii="Arial"/>
          <w:sz w:val="15"/>
        </w:rPr>
      </w:pPr>
      <w:r/>
    </w:p>
    <w:p>
      <w:pPr>
        <w:spacing w:line="173" w:lineRule="exact"/>
        <w:sectPr>
          <w:footerReference w:type="default" r:id="rId80"/>
          <w:pgSz w:w="16839" w:h="11906"/>
          <w:pgMar w:top="400" w:right="500" w:bottom="1541" w:left="499" w:header="0" w:footer="1291" w:gutter="0"/>
        </w:sectPr>
        <w:rPr>
          <w:rFonts w:ascii="Arial" w:hAnsi="Arial" w:eastAsia="Arial" w:cs="Arial"/>
          <w:sz w:val="15"/>
          <w:szCs w:val="15"/>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123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468"/>
              <w:spacing w:before="55" w:line="214" w:lineRule="auto"/>
              <w:rPr/>
            </w:pPr>
            <w:r>
              <w:rPr>
                <w:rFonts w:ascii="Times New Roman" w:hAnsi="Times New Roman" w:eastAsia="Times New Roman" w:cs="Times New Roman"/>
              </w:rPr>
              <w:t>4.</w:t>
            </w:r>
            <w:r>
              <w:rPr/>
              <w:t>作业工作面风速、风量、风质不符合国家标准或者行业</w:t>
            </w:r>
            <w:r>
              <w:rPr>
                <w:spacing w:val="-1"/>
              </w:rPr>
              <w:t>标准要求；</w:t>
            </w:r>
          </w:p>
          <w:p>
            <w:pPr>
              <w:pStyle w:val="TableText"/>
              <w:ind w:left="118" w:right="106" w:firstLine="355"/>
              <w:spacing w:before="31" w:line="230" w:lineRule="auto"/>
              <w:rPr/>
            </w:pPr>
            <w:r>
              <w:rPr>
                <w:rFonts w:ascii="Times New Roman" w:hAnsi="Times New Roman" w:eastAsia="Times New Roman" w:cs="Times New Roman"/>
                <w:spacing w:val="-1"/>
              </w:rPr>
              <w:t>5.</w:t>
            </w:r>
            <w:r>
              <w:rPr>
                <w:spacing w:val="-1"/>
              </w:rPr>
              <w:t>未设置通风系统在线监测系统的矿井，未按国家标准规定每年</w:t>
            </w:r>
            <w:r>
              <w:rPr>
                <w:spacing w:val="-2"/>
              </w:rPr>
              <w:t>对通风系</w:t>
            </w:r>
            <w:r>
              <w:rPr/>
              <w:t xml:space="preserve"> </w:t>
            </w:r>
            <w:r>
              <w:rPr>
                <w:spacing w:val="-7"/>
              </w:rPr>
              <w:t>统进行</w:t>
            </w:r>
            <w:r>
              <w:rPr>
                <w:spacing w:val="-18"/>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2"/>
                <w:w w:val="101"/>
              </w:rPr>
              <w:t xml:space="preserve"> </w:t>
            </w:r>
            <w:r>
              <w:rPr>
                <w:spacing w:val="-7"/>
              </w:rPr>
              <w:t>次检测；</w:t>
            </w:r>
          </w:p>
          <w:p>
            <w:pPr>
              <w:pStyle w:val="TableText"/>
              <w:ind w:left="112" w:right="105" w:firstLine="360"/>
              <w:spacing w:before="31" w:line="230" w:lineRule="auto"/>
              <w:rPr/>
            </w:pPr>
            <w:r>
              <w:rPr>
                <w:rFonts w:ascii="Times New Roman" w:hAnsi="Times New Roman" w:eastAsia="Times New Roman" w:cs="Times New Roman"/>
                <w:spacing w:val="-4"/>
              </w:rPr>
              <w:t>6.</w:t>
            </w:r>
            <w:r>
              <w:rPr>
                <w:spacing w:val="-4"/>
              </w:rPr>
              <w:t>主通风设施不能在</w:t>
            </w:r>
            <w:r>
              <w:rPr>
                <w:spacing w:val="-7"/>
              </w:rPr>
              <w:t xml:space="preserve"> </w:t>
            </w:r>
            <w:r>
              <w:rPr>
                <w:rFonts w:ascii="Times New Roman" w:hAnsi="Times New Roman" w:eastAsia="Times New Roman" w:cs="Times New Roman"/>
                <w:spacing w:val="-4"/>
              </w:rPr>
              <w:t>10 </w:t>
            </w:r>
            <w:r>
              <w:rPr>
                <w:spacing w:val="-4"/>
              </w:rPr>
              <w:t>分钟之内实现矿井反风，或者反风试验周期超过</w:t>
            </w:r>
            <w:r>
              <w:rPr>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rPr>
              <w:t xml:space="preserve"> </w:t>
            </w:r>
            <w:r>
              <w:rPr>
                <w:spacing w:val="-5"/>
              </w:rPr>
              <w:t>年。</w:t>
            </w:r>
          </w:p>
        </w:tc>
        <w:tc>
          <w:tcPr>
            <w:tcW w:w="5537" w:type="dxa"/>
            <w:vAlign w:val="top"/>
          </w:tcPr>
          <w:p>
            <w:pPr>
              <w:rPr>
                <w:rFonts w:ascii="Arial"/>
                <w:sz w:val="21"/>
              </w:rPr>
            </w:pPr>
            <w:r/>
          </w:p>
        </w:tc>
        <w:tc>
          <w:tcPr>
            <w:tcW w:w="1012" w:type="dxa"/>
            <w:vAlign w:val="top"/>
          </w:tcPr>
          <w:p>
            <w:pPr>
              <w:rPr>
                <w:rFonts w:ascii="Arial"/>
                <w:sz w:val="21"/>
              </w:rPr>
            </w:pPr>
            <w:r/>
          </w:p>
        </w:tc>
      </w:tr>
      <w:tr>
        <w:trPr>
          <w:trHeight w:val="315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7" w:right="107" w:firstLine="2"/>
              <w:spacing w:before="59" w:line="247" w:lineRule="auto"/>
              <w:rPr/>
            </w:pPr>
            <w:r>
              <w:rPr>
                <w:rFonts w:ascii="Times New Roman" w:hAnsi="Times New Roman" w:eastAsia="Times New Roman" w:cs="Times New Roman"/>
                <w:spacing w:val="2"/>
              </w:rPr>
              <w:t>6.2</w:t>
            </w:r>
            <w:r>
              <w:rPr>
                <w:rFonts w:ascii="Times New Roman" w:hAnsi="Times New Roman" w:eastAsia="Times New Roman" w:cs="Times New Roman"/>
                <w:spacing w:val="28"/>
                <w:w w:val="101"/>
              </w:rPr>
              <w:t xml:space="preserve"> </w:t>
            </w:r>
            <w:r>
              <w:rPr>
                <w:spacing w:val="2"/>
              </w:rPr>
              <w:t>主通风机</w:t>
            </w:r>
            <w:r>
              <w:rPr/>
              <w:t xml:space="preserve"> </w:t>
            </w:r>
            <w:r>
              <w:rPr>
                <w:spacing w:val="-2"/>
              </w:rPr>
              <w:t>及运行</w:t>
            </w:r>
          </w:p>
        </w:tc>
        <w:tc>
          <w:tcPr>
            <w:tcW w:w="6265"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2" w:right="56" w:firstLine="355"/>
              <w:spacing w:before="58"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05" w:right="78" w:firstLine="362"/>
              <w:spacing w:before="2" w:line="245"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31"/>
              </w:rPr>
              <w:t xml:space="preserve"> </w:t>
            </w:r>
            <w:r>
              <w:rPr>
                <w:rFonts w:ascii="Times New Roman" w:hAnsi="Times New Roman" w:eastAsia="Times New Roman" w:cs="Times New Roman"/>
                <w:b/>
                <w:bCs/>
                <w:spacing w:val="-2"/>
              </w:rPr>
              <w:t>16423-20020</w:t>
            </w:r>
            <w:r>
              <w:rPr>
                <w:b/>
                <w:bCs/>
                <w:spacing w:val="-2"/>
              </w:rPr>
              <w:t>）</w:t>
            </w:r>
            <w:r>
              <w:rPr>
                <w:spacing w:val="-2"/>
              </w:rPr>
              <w:t xml:space="preserve"> </w:t>
            </w:r>
            <w:r>
              <w:rPr>
                <w:rFonts w:ascii="Times New Roman" w:hAnsi="Times New Roman" w:eastAsia="Times New Roman" w:cs="Times New Roman"/>
                <w:spacing w:val="-2"/>
              </w:rPr>
              <w:t>6.6.3.</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3"/>
              </w:rPr>
              <w:t xml:space="preserve"> </w:t>
            </w:r>
            <w:r>
              <w:rPr>
                <w:spacing w:val="-2"/>
              </w:rPr>
              <w:t>正常生产情况</w:t>
            </w:r>
            <w:r>
              <w:rPr/>
              <w:t xml:space="preserve"> </w:t>
            </w:r>
            <w:r>
              <w:rPr>
                <w:spacing w:val="-2"/>
              </w:rPr>
              <w:t>下主通风机应连续运转，满足井下生产所需风量。当主通风机发生</w:t>
            </w:r>
            <w:r>
              <w:rPr>
                <w:spacing w:val="-3"/>
              </w:rPr>
              <w:t>故障或需要</w:t>
            </w:r>
            <w:r>
              <w:rPr/>
              <w:t xml:space="preserve"> </w:t>
            </w:r>
            <w:r>
              <w:rPr>
                <w:spacing w:val="-1"/>
              </w:rPr>
              <w:t>停机检查时，应立即向调度室和矿山企业主要负责人</w:t>
            </w:r>
            <w:r>
              <w:rPr>
                <w:spacing w:val="-2"/>
              </w:rPr>
              <w:t>报告，并采取必要措施。</w:t>
            </w:r>
          </w:p>
        </w:tc>
        <w:tc>
          <w:tcPr>
            <w:tcW w:w="5537" w:type="dxa"/>
            <w:vAlign w:val="top"/>
          </w:tcPr>
          <w:p>
            <w:pPr>
              <w:pStyle w:val="TableText"/>
              <w:ind w:left="108" w:right="104" w:firstLine="360"/>
              <w:spacing w:before="55"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315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9" w:right="107"/>
              <w:spacing w:before="58" w:line="247" w:lineRule="auto"/>
              <w:rPr/>
            </w:pPr>
            <w:r>
              <w:rPr>
                <w:rFonts w:ascii="Times New Roman" w:hAnsi="Times New Roman" w:eastAsia="Times New Roman" w:cs="Times New Roman"/>
                <w:spacing w:val="3"/>
              </w:rPr>
              <w:t>6.3</w:t>
            </w:r>
            <w:r>
              <w:rPr>
                <w:rFonts w:ascii="Times New Roman" w:hAnsi="Times New Roman" w:eastAsia="Times New Roman" w:cs="Times New Roman"/>
                <w:spacing w:val="21"/>
                <w:w w:val="101"/>
              </w:rPr>
              <w:t xml:space="preserve"> </w:t>
            </w:r>
            <w:r>
              <w:rPr>
                <w:spacing w:val="3"/>
              </w:rPr>
              <w:t>局部通风</w:t>
            </w:r>
            <w:r>
              <w:rPr/>
              <w:t xml:space="preserve"> </w:t>
            </w:r>
            <w:r>
              <w:rPr>
                <w:spacing w:val="-4"/>
              </w:rPr>
              <w:t>设备</w:t>
            </w:r>
          </w:p>
        </w:tc>
        <w:tc>
          <w:tcPr>
            <w:tcW w:w="6265" w:type="dxa"/>
            <w:vAlign w:val="top"/>
          </w:tcPr>
          <w:p>
            <w:pPr>
              <w:spacing w:line="357" w:lineRule="auto"/>
              <w:rPr>
                <w:rFonts w:ascii="Arial"/>
                <w:sz w:val="21"/>
              </w:rPr>
            </w:pPr>
            <w:r/>
          </w:p>
          <w:p>
            <w:pPr>
              <w:spacing w:line="357" w:lineRule="auto"/>
              <w:rPr>
                <w:rFonts w:ascii="Arial"/>
                <w:sz w:val="21"/>
              </w:rPr>
            </w:pPr>
            <w:r/>
          </w:p>
          <w:p>
            <w:pPr>
              <w:pStyle w:val="TableText"/>
              <w:ind w:left="112" w:right="56" w:firstLine="355"/>
              <w:spacing w:before="59"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0" w:right="106" w:firstLine="357"/>
              <w:spacing w:before="1" w:line="245"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2"/>
              </w:rPr>
              <w:t>16423-20</w:t>
            </w:r>
            <w:r>
              <w:rPr>
                <w:rFonts w:ascii="Times New Roman" w:hAnsi="Times New Roman" w:eastAsia="Times New Roman" w:cs="Times New Roman"/>
                <w:b/>
                <w:bCs/>
                <w:spacing w:val="-3"/>
              </w:rPr>
              <w:t>20</w:t>
            </w:r>
            <w:r>
              <w:rPr>
                <w:b/>
                <w:bCs/>
                <w:spacing w:val="-3"/>
              </w:rPr>
              <w:t>）</w:t>
            </w:r>
            <w:r>
              <w:rPr>
                <w:spacing w:val="-20"/>
              </w:rPr>
              <w:t xml:space="preserve"> </w:t>
            </w:r>
            <w:r>
              <w:rPr>
                <w:rFonts w:ascii="Times New Roman" w:hAnsi="Times New Roman" w:eastAsia="Times New Roman" w:cs="Times New Roman"/>
                <w:spacing w:val="-3"/>
              </w:rPr>
              <w:t>6.6.3.5 </w:t>
            </w:r>
            <w:r>
              <w:rPr>
                <w:spacing w:val="-3"/>
              </w:rPr>
              <w:t>掘进工作面和通</w:t>
            </w:r>
            <w:r>
              <w:rPr/>
              <w:t xml:space="preserve"> </w:t>
            </w:r>
            <w:r>
              <w:rPr/>
              <w:t>风不良的工作场所，应设局部通风设施，并应有防止其</w:t>
            </w:r>
            <w:r>
              <w:rPr>
                <w:spacing w:val="-1"/>
              </w:rPr>
              <w:t>被撞击破坏的措施。</w:t>
            </w:r>
          </w:p>
          <w:p>
            <w:pPr>
              <w:pStyle w:val="TableText"/>
              <w:ind w:left="470"/>
              <w:spacing w:line="214" w:lineRule="auto"/>
              <w:rPr/>
            </w:pPr>
            <w:r>
              <w:rPr>
                <w:rFonts w:ascii="Times New Roman" w:hAnsi="Times New Roman" w:eastAsia="Times New Roman" w:cs="Times New Roman"/>
              </w:rPr>
              <w:t>6.6.3.6 </w:t>
            </w:r>
            <w:r>
              <w:rPr/>
              <w:t>局部通风应采用阻燃风筒，风筒</w:t>
            </w:r>
            <w:r>
              <w:rPr>
                <w:spacing w:val="-1"/>
              </w:rPr>
              <w:t>口与工作面的距离：</w:t>
            </w:r>
          </w:p>
          <w:p>
            <w:pPr>
              <w:pStyle w:val="TableText"/>
              <w:ind w:left="110" w:right="106" w:firstLine="357"/>
              <w:spacing w:before="31" w:line="246" w:lineRule="auto"/>
              <w:rPr/>
            </w:pPr>
            <w:r>
              <w:rPr>
                <w:spacing w:val="-2"/>
              </w:rPr>
              <w:t>压入式通风不应超过</w:t>
            </w:r>
            <w:r>
              <w:rPr>
                <w:spacing w:val="-23"/>
              </w:rPr>
              <w:t xml:space="preserve"> </w:t>
            </w:r>
            <w:r>
              <w:rPr>
                <w:rFonts w:ascii="Times New Roman" w:hAnsi="Times New Roman" w:eastAsia="Times New Roman" w:cs="Times New Roman"/>
                <w:spacing w:val="-2"/>
              </w:rPr>
              <w:t>10 m</w:t>
            </w:r>
            <w:r>
              <w:rPr>
                <w:spacing w:val="-2"/>
              </w:rPr>
              <w:t>；抽出式通风不应超过</w:t>
            </w:r>
            <w:r>
              <w:rPr>
                <w:spacing w:val="-36"/>
              </w:rPr>
              <w:t xml:space="preserve"> </w:t>
            </w:r>
            <w:r>
              <w:rPr>
                <w:rFonts w:ascii="Times New Roman" w:hAnsi="Times New Roman" w:eastAsia="Times New Roman" w:cs="Times New Roman"/>
                <w:spacing w:val="-2"/>
              </w:rPr>
              <w:t>5m</w:t>
            </w:r>
            <w:r>
              <w:rPr>
                <w:spacing w:val="-2"/>
              </w:rPr>
              <w:t>；混合式</w:t>
            </w:r>
            <w:r>
              <w:rPr>
                <w:spacing w:val="-3"/>
              </w:rPr>
              <w:t>通风，压入</w:t>
            </w:r>
            <w:r>
              <w:rPr/>
              <w:t xml:space="preserve"> </w:t>
            </w:r>
            <w:r>
              <w:rPr>
                <w:spacing w:val="-4"/>
              </w:rPr>
              <w:t>风筒的出口不应超过</w:t>
            </w:r>
            <w:r>
              <w:rPr>
                <w:spacing w:val="-23"/>
              </w:rPr>
              <w:t xml:space="preserve"> </w:t>
            </w:r>
            <w:r>
              <w:rPr>
                <w:rFonts w:ascii="Times New Roman" w:hAnsi="Times New Roman" w:eastAsia="Times New Roman" w:cs="Times New Roman"/>
                <w:spacing w:val="-4"/>
              </w:rPr>
              <w:t>10m</w:t>
            </w:r>
            <w:r>
              <w:rPr>
                <w:rFonts w:ascii="Times New Roman" w:hAnsi="Times New Roman" w:eastAsia="Times New Roman" w:cs="Times New Roman"/>
                <w:spacing w:val="-21"/>
              </w:rPr>
              <w:t xml:space="preserve"> </w:t>
            </w:r>
            <w:r>
              <w:rPr>
                <w:spacing w:val="-4"/>
              </w:rPr>
              <w:t>，抽出风筒入口应滞后压入风筒出</w:t>
            </w:r>
            <w:r>
              <w:rPr>
                <w:spacing w:val="-51"/>
              </w:rPr>
              <w:t xml:space="preserve"> </w:t>
            </w:r>
            <w:r>
              <w:rPr>
                <w:spacing w:val="-4"/>
              </w:rPr>
              <w:t>口</w:t>
            </w:r>
            <w:r>
              <w:rPr>
                <w:spacing w:val="-35"/>
              </w:rPr>
              <w:t xml:space="preserve"> </w:t>
            </w:r>
            <w:r>
              <w:rPr>
                <w:rFonts w:ascii="Times New Roman" w:hAnsi="Times New Roman" w:eastAsia="Times New Roman" w:cs="Times New Roman"/>
                <w:spacing w:val="-4"/>
              </w:rPr>
              <w:t>5m</w:t>
            </w:r>
            <w:r>
              <w:rPr>
                <w:rFonts w:ascii="Times New Roman" w:hAnsi="Times New Roman" w:eastAsia="Times New Roman" w:cs="Times New Roman"/>
                <w:spacing w:val="31"/>
                <w:w w:val="101"/>
              </w:rPr>
              <w:t xml:space="preserve"> </w:t>
            </w:r>
            <w:r>
              <w:rPr>
                <w:spacing w:val="-4"/>
              </w:rPr>
              <w:t>以</w:t>
            </w:r>
            <w:r>
              <w:rPr>
                <w:spacing w:val="-5"/>
              </w:rPr>
              <w:t>上。</w:t>
            </w:r>
          </w:p>
        </w:tc>
        <w:tc>
          <w:tcPr>
            <w:tcW w:w="5537" w:type="dxa"/>
            <w:vAlign w:val="top"/>
          </w:tcPr>
          <w:p>
            <w:pPr>
              <w:pStyle w:val="TableText"/>
              <w:ind w:left="108" w:right="104" w:firstLine="360"/>
              <w:spacing w:before="58"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before="1" w:line="211" w:lineRule="auto"/>
              <w:rPr/>
            </w:pPr>
            <w:r>
              <w:rPr>
                <w:spacing w:val="-1"/>
              </w:rPr>
              <w:t>（一）违法操作规程或者安全管理规定作业的；</w:t>
            </w:r>
          </w:p>
        </w:tc>
        <w:tc>
          <w:tcPr>
            <w:tcW w:w="101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997"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pStyle w:val="TableText"/>
              <w:ind w:left="108" w:right="107" w:firstLine="2"/>
              <w:spacing w:before="179" w:line="247" w:lineRule="auto"/>
              <w:jc w:val="both"/>
              <w:rPr/>
            </w:pPr>
            <w:r>
              <w:rPr>
                <w:rFonts w:ascii="Times New Roman" w:hAnsi="Times New Roman" w:eastAsia="Times New Roman" w:cs="Times New Roman"/>
                <w:spacing w:val="2"/>
              </w:rPr>
              <w:t>6.4</w:t>
            </w:r>
            <w:r>
              <w:rPr>
                <w:rFonts w:ascii="Times New Roman" w:hAnsi="Times New Roman" w:eastAsia="Times New Roman" w:cs="Times New Roman"/>
                <w:spacing w:val="28"/>
                <w:w w:val="101"/>
              </w:rPr>
              <w:t xml:space="preserve"> </w:t>
            </w:r>
            <w:r>
              <w:rPr>
                <w:spacing w:val="2"/>
              </w:rPr>
              <w:t>主通风机</w:t>
            </w:r>
            <w:r>
              <w:rPr/>
              <w:t xml:space="preserve"> </w:t>
            </w:r>
            <w:r>
              <w:rPr>
                <w:spacing w:val="27"/>
              </w:rPr>
              <w:t>房的监控仪</w:t>
            </w:r>
            <w:r>
              <w:rPr/>
              <w:t xml:space="preserve"> </w:t>
            </w:r>
            <w:r>
              <w:rPr>
                <w:spacing w:val="-2"/>
              </w:rPr>
              <w:t>表设置</w:t>
            </w:r>
          </w:p>
        </w:tc>
        <w:tc>
          <w:tcPr>
            <w:tcW w:w="6265" w:type="dxa"/>
            <w:vAlign w:val="top"/>
          </w:tcPr>
          <w:p>
            <w:pPr>
              <w:pStyle w:val="TableText"/>
              <w:ind w:left="112" w:right="56" w:firstLine="355"/>
              <w:spacing w:before="60"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4" w:right="106" w:firstLine="353"/>
              <w:spacing w:line="229"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9"/>
                <w:w w:val="101"/>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6.6.3.4</w:t>
            </w:r>
            <w:r>
              <w:rPr>
                <w:rFonts w:ascii="Times New Roman" w:hAnsi="Times New Roman" w:eastAsia="Times New Roman" w:cs="Times New Roman"/>
                <w:spacing w:val="14"/>
                <w:w w:val="101"/>
              </w:rPr>
              <w:t xml:space="preserve"> </w:t>
            </w:r>
            <w:r>
              <w:rPr>
                <w:spacing w:val="-3"/>
              </w:rPr>
              <w:t>主通风机房应设</w:t>
            </w:r>
            <w:r>
              <w:rPr/>
              <w:t xml:space="preserve"> </w:t>
            </w:r>
            <w:r>
              <w:rPr>
                <w:spacing w:val="-2"/>
              </w:rPr>
              <w:t>有测量风压、风量、电流、电压和轴承温度等</w:t>
            </w:r>
            <w:r>
              <w:rPr>
                <w:spacing w:val="-3"/>
              </w:rPr>
              <w:t>的仪表。每班都应对通风机运转</w:t>
            </w:r>
          </w:p>
        </w:tc>
        <w:tc>
          <w:tcPr>
            <w:tcW w:w="5537" w:type="dxa"/>
            <w:vAlign w:val="top"/>
          </w:tcPr>
          <w:p>
            <w:pPr>
              <w:pStyle w:val="TableText"/>
              <w:ind w:left="108" w:right="104" w:firstLine="360"/>
              <w:spacing w:before="58" w:line="238"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p>
        </w:tc>
        <w:tc>
          <w:tcPr>
            <w:tcW w:w="1012" w:type="dxa"/>
            <w:vAlign w:val="top"/>
          </w:tcPr>
          <w:p>
            <w:pPr>
              <w:pStyle w:val="TableText"/>
              <w:ind w:left="335" w:right="144" w:hanging="174"/>
              <w:spacing w:before="29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81"/>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219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15" w:right="105" w:firstLine="1"/>
              <w:spacing w:before="55" w:line="246" w:lineRule="auto"/>
              <w:rPr/>
            </w:pPr>
            <w:r>
              <w:rPr>
                <w:spacing w:val="3"/>
              </w:rPr>
              <w:t>情况进行检查，并有运转记录。采用自动控制的主通风机，每两周应进行</w:t>
            </w:r>
            <w:r>
              <w:rPr>
                <w:spacing w:val="-3"/>
              </w:rPr>
              <w:t xml:space="preserve"> </w:t>
            </w:r>
            <w:r>
              <w:rPr>
                <w:rFonts w:ascii="Times New Roman" w:hAnsi="Times New Roman" w:eastAsia="Times New Roman" w:cs="Times New Roman"/>
                <w:spacing w:val="3"/>
              </w:rPr>
              <w:t>1</w:t>
            </w:r>
            <w:r>
              <w:rPr>
                <w:rFonts w:ascii="Times New Roman" w:hAnsi="Times New Roman" w:eastAsia="Times New Roman" w:cs="Times New Roman"/>
              </w:rPr>
              <w:t xml:space="preserve"> </w:t>
            </w:r>
            <w:r>
              <w:rPr>
                <w:spacing w:val="-2"/>
              </w:rPr>
              <w:t>次自控系统的检查。</w:t>
            </w:r>
          </w:p>
        </w:tc>
        <w:tc>
          <w:tcPr>
            <w:tcW w:w="5537" w:type="dxa"/>
            <w:vAlign w:val="top"/>
          </w:tcPr>
          <w:p>
            <w:pPr>
              <w:pStyle w:val="TableText"/>
              <w:ind w:left="114" w:right="104" w:firstLine="12"/>
              <w:spacing w:before="56" w:line="246" w:lineRule="auto"/>
              <w:rPr/>
            </w:pPr>
            <w:r>
              <w:rPr>
                <w:spacing w:val="-3"/>
              </w:rPr>
              <w:t>的，责令停产停业整顿；构成犯罪的，依照</w:t>
            </w:r>
            <w:r>
              <w:rPr>
                <w:spacing w:val="-4"/>
              </w:rPr>
              <w:t>刑法有关规定追究刑事责</w:t>
            </w:r>
            <w:r>
              <w:rPr/>
              <w:t xml:space="preserve"> </w:t>
            </w:r>
            <w:r>
              <w:rPr>
                <w:spacing w:val="-5"/>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before="1" w:line="213" w:lineRule="auto"/>
              <w:rPr/>
            </w:pPr>
            <w:r>
              <w:rPr>
                <w:spacing w:val="-1"/>
              </w:rPr>
              <w:t>（一）违法操作规程或者安全管理规定作业的；</w:t>
            </w:r>
          </w:p>
        </w:tc>
        <w:tc>
          <w:tcPr>
            <w:tcW w:w="1012" w:type="dxa"/>
            <w:vAlign w:val="top"/>
          </w:tcPr>
          <w:p>
            <w:pPr>
              <w:rPr>
                <w:rFonts w:ascii="Arial"/>
                <w:sz w:val="21"/>
              </w:rPr>
            </w:pPr>
            <w:r/>
          </w:p>
        </w:tc>
      </w:tr>
      <w:tr>
        <w:trPr>
          <w:trHeight w:val="5072"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105" w:right="107" w:firstLine="4"/>
              <w:spacing w:before="58" w:line="244" w:lineRule="auto"/>
              <w:rPr/>
            </w:pPr>
            <w:r>
              <w:rPr>
                <w:rFonts w:ascii="Times New Roman" w:hAnsi="Times New Roman" w:eastAsia="Times New Roman" w:cs="Times New Roman"/>
                <w:spacing w:val="3"/>
              </w:rPr>
              <w:t>6.5</w:t>
            </w:r>
            <w:r>
              <w:rPr>
                <w:rFonts w:ascii="Times New Roman" w:hAnsi="Times New Roman" w:eastAsia="Times New Roman" w:cs="Times New Roman"/>
                <w:spacing w:val="21"/>
                <w:w w:val="101"/>
              </w:rPr>
              <w:t xml:space="preserve"> </w:t>
            </w:r>
            <w:r>
              <w:rPr>
                <w:spacing w:val="3"/>
              </w:rPr>
              <w:t>便携式气</w:t>
            </w:r>
            <w:r>
              <w:rPr/>
              <w:t xml:space="preserve"> </w:t>
            </w:r>
            <w:r>
              <w:rPr>
                <w:spacing w:val="1"/>
              </w:rPr>
              <w:t>体</w:t>
            </w:r>
            <w:r>
              <w:rPr>
                <w:spacing w:val="-46"/>
              </w:rPr>
              <w:t xml:space="preserve"> </w:t>
            </w:r>
            <w:r>
              <w:rPr>
                <w:spacing w:val="1"/>
              </w:rPr>
              <w:t>检</w:t>
            </w:r>
            <w:r>
              <w:rPr>
                <w:spacing w:val="-44"/>
              </w:rPr>
              <w:t xml:space="preserve"> </w:t>
            </w:r>
            <w:r>
              <w:rPr>
                <w:spacing w:val="1"/>
              </w:rPr>
              <w:t>测报</w:t>
            </w:r>
            <w:r>
              <w:rPr>
                <w:spacing w:val="-48"/>
              </w:rPr>
              <w:t xml:space="preserve"> </w:t>
            </w:r>
            <w:r>
              <w:rPr>
                <w:spacing w:val="1"/>
              </w:rPr>
              <w:t>警</w:t>
            </w:r>
          </w:p>
          <w:p>
            <w:pPr>
              <w:pStyle w:val="TableText"/>
              <w:ind w:left="117" w:right="107" w:hanging="9"/>
              <w:spacing w:before="3" w:line="247" w:lineRule="auto"/>
              <w:rPr/>
            </w:pPr>
            <w:r>
              <w:rPr>
                <w:spacing w:val="27"/>
              </w:rPr>
              <w:t>仪和自救器</w:t>
            </w:r>
            <w:r>
              <w:rPr/>
              <w:t xml:space="preserve"> </w:t>
            </w:r>
            <w:r>
              <w:rPr>
                <w:spacing w:val="-8"/>
              </w:rPr>
              <w:t>配备</w:t>
            </w:r>
          </w:p>
        </w:tc>
        <w:tc>
          <w:tcPr>
            <w:tcW w:w="6265" w:type="dxa"/>
            <w:vAlign w:val="top"/>
          </w:tcPr>
          <w:p>
            <w:pPr>
              <w:spacing w:line="356" w:lineRule="auto"/>
              <w:rPr>
                <w:rFonts w:ascii="Arial"/>
                <w:sz w:val="21"/>
              </w:rPr>
            </w:pPr>
            <w:r/>
          </w:p>
          <w:p>
            <w:pPr>
              <w:spacing w:line="356" w:lineRule="auto"/>
              <w:rPr>
                <w:rFonts w:ascii="Arial"/>
                <w:sz w:val="21"/>
              </w:rPr>
            </w:pPr>
            <w:r/>
          </w:p>
          <w:p>
            <w:pPr>
              <w:pStyle w:val="TableText"/>
              <w:ind w:left="112" w:right="56" w:firstLine="355"/>
              <w:spacing w:before="59"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08" w:right="105" w:firstLine="359"/>
              <w:spacing w:before="2" w:line="243" w:lineRule="auto"/>
              <w:rPr/>
            </w:pPr>
            <w:r>
              <w:rPr>
                <w:b/>
                <w:bCs/>
                <w:spacing w:val="2"/>
              </w:rPr>
              <w:t>《金属非金属地下矿山监测监控系统建设规范》（</w:t>
            </w:r>
            <w:r>
              <w:rPr>
                <w:rFonts w:ascii="Times New Roman" w:hAnsi="Times New Roman" w:eastAsia="Times New Roman" w:cs="Times New Roman"/>
                <w:b/>
                <w:bCs/>
              </w:rPr>
              <w:t>AQ</w:t>
            </w:r>
            <w:r>
              <w:rPr>
                <w:rFonts w:ascii="Times New Roman" w:hAnsi="Times New Roman" w:eastAsia="Times New Roman" w:cs="Times New Roman"/>
                <w:b/>
                <w:bCs/>
                <w:spacing w:val="2"/>
              </w:rPr>
              <w:t xml:space="preserve"> 2031-2011</w:t>
            </w:r>
            <w:r>
              <w:rPr>
                <w:b/>
                <w:bCs/>
                <w:spacing w:val="2"/>
              </w:rPr>
              <w:t>）</w:t>
            </w:r>
            <w:r>
              <w:rPr>
                <w:spacing w:val="2"/>
              </w:rPr>
              <w:t xml:space="preserve"> </w:t>
            </w:r>
            <w:r>
              <w:rPr>
                <w:rFonts w:ascii="Times New Roman" w:hAnsi="Times New Roman" w:eastAsia="Times New Roman" w:cs="Times New Roman"/>
                <w:spacing w:val="2"/>
              </w:rPr>
              <w:t>5.1</w:t>
            </w:r>
            <w:r>
              <w:rPr>
                <w:rFonts w:ascii="Times New Roman" w:hAnsi="Times New Roman" w:eastAsia="Times New Roman" w:cs="Times New Roman"/>
                <w:spacing w:val="18"/>
              </w:rPr>
              <w:t xml:space="preserve"> </w:t>
            </w:r>
            <w:r>
              <w:rPr>
                <w:spacing w:val="-2"/>
              </w:rPr>
              <w:t>地下矿山应配置足够的便携式气体检测报警仪。便携式气</w:t>
            </w:r>
            <w:r>
              <w:rPr>
                <w:spacing w:val="-3"/>
              </w:rPr>
              <w:t>体检测报警仪应能测</w:t>
            </w:r>
            <w:r>
              <w:rPr/>
              <w:t xml:space="preserve"> </w:t>
            </w:r>
            <w:r>
              <w:rPr/>
              <w:t>量一氧化碳、氧气、二氧化氮浓度，并具有报警参数设置和</w:t>
            </w:r>
            <w:r>
              <w:rPr>
                <w:spacing w:val="-1"/>
              </w:rPr>
              <w:t>声光报警功能。</w:t>
            </w:r>
          </w:p>
          <w:p>
            <w:pPr>
              <w:pStyle w:val="TableText"/>
              <w:ind w:left="115" w:right="105" w:firstLine="352"/>
              <w:spacing w:before="6" w:line="245" w:lineRule="auto"/>
              <w:rPr/>
            </w:pPr>
            <w:r>
              <w:rPr>
                <w:b/>
                <w:bCs/>
                <w:spacing w:val="-2"/>
              </w:rPr>
              <w:t>《金属非金属地下矿山紧急避险系统建设规范》（</w:t>
            </w:r>
            <w:r>
              <w:rPr>
                <w:rFonts w:ascii="Times New Roman" w:hAnsi="Times New Roman" w:eastAsia="Times New Roman" w:cs="Times New Roman"/>
                <w:b/>
                <w:bCs/>
                <w:spacing w:val="-2"/>
              </w:rPr>
              <w:t>AQ2033-2</w:t>
            </w:r>
            <w:r>
              <w:rPr>
                <w:rFonts w:ascii="Times New Roman" w:hAnsi="Times New Roman" w:eastAsia="Times New Roman" w:cs="Times New Roman"/>
                <w:b/>
                <w:bCs/>
                <w:spacing w:val="-3"/>
              </w:rPr>
              <w:t>011</w:t>
            </w:r>
            <w:r>
              <w:rPr>
                <w:b/>
                <w:bCs/>
                <w:spacing w:val="-3"/>
              </w:rPr>
              <w:t>）</w:t>
            </w:r>
            <w:r>
              <w:rPr>
                <w:spacing w:val="-3"/>
              </w:rPr>
              <w:t xml:space="preserve"> </w:t>
            </w:r>
            <w:r>
              <w:rPr>
                <w:rFonts w:ascii="Times New Roman" w:hAnsi="Times New Roman" w:eastAsia="Times New Roman" w:cs="Times New Roman"/>
                <w:spacing w:val="-3"/>
              </w:rPr>
              <w:t>4.4 </w:t>
            </w:r>
            <w:r>
              <w:rPr>
                <w:spacing w:val="-3"/>
              </w:rPr>
              <w:t>应</w:t>
            </w:r>
            <w:r>
              <w:rPr/>
              <w:t xml:space="preserve"> </w:t>
            </w:r>
            <w:r>
              <w:rPr>
                <w:spacing w:val="-4"/>
              </w:rPr>
              <w:t>为入井人员配备额定防护时间不少于</w:t>
            </w:r>
            <w:r>
              <w:rPr>
                <w:spacing w:val="-40"/>
              </w:rPr>
              <w:t xml:space="preserve"> </w:t>
            </w:r>
            <w:r>
              <w:rPr>
                <w:rFonts w:ascii="Times New Roman" w:hAnsi="Times New Roman" w:eastAsia="Times New Roman" w:cs="Times New Roman"/>
                <w:spacing w:val="-4"/>
              </w:rPr>
              <w:t>30min</w:t>
            </w:r>
            <w:r>
              <w:rPr>
                <w:rFonts w:ascii="Times New Roman" w:hAnsi="Times New Roman" w:eastAsia="Times New Roman" w:cs="Times New Roman"/>
                <w:spacing w:val="22"/>
                <w:w w:val="101"/>
              </w:rPr>
              <w:t xml:space="preserve"> </w:t>
            </w:r>
            <w:r>
              <w:rPr>
                <w:spacing w:val="-4"/>
              </w:rPr>
              <w:t>的自救器，并按入井总</w:t>
            </w:r>
            <w:r>
              <w:rPr>
                <w:spacing w:val="-5"/>
              </w:rPr>
              <w:t>人数的</w:t>
            </w:r>
            <w:r>
              <w:rPr>
                <w:spacing w:val="-26"/>
              </w:rPr>
              <w:t xml:space="preserve"> </w:t>
            </w:r>
            <w:r>
              <w:rPr>
                <w:rFonts w:ascii="Times New Roman" w:hAnsi="Times New Roman" w:eastAsia="Times New Roman" w:cs="Times New Roman"/>
                <w:spacing w:val="-5"/>
              </w:rPr>
              <w:t>10%</w:t>
            </w:r>
            <w:r>
              <w:rPr>
                <w:rFonts w:ascii="Times New Roman" w:hAnsi="Times New Roman" w:eastAsia="Times New Roman" w:cs="Times New Roman"/>
              </w:rPr>
              <w:t xml:space="preserve"> </w:t>
            </w:r>
            <w:r>
              <w:rPr>
                <w:spacing w:val="-2"/>
              </w:rPr>
              <w:t>配备备用自救器。</w:t>
            </w:r>
          </w:p>
          <w:p>
            <w:pPr>
              <w:pStyle w:val="TableText"/>
              <w:ind w:left="108" w:right="106" w:firstLine="363"/>
              <w:spacing w:before="1" w:line="247" w:lineRule="auto"/>
              <w:jc w:val="both"/>
              <w:rPr/>
            </w:pPr>
            <w:r>
              <w:rPr>
                <w:rFonts w:ascii="Times New Roman" w:hAnsi="Times New Roman" w:eastAsia="Times New Roman" w:cs="Times New Roman"/>
              </w:rPr>
              <w:t>5.</w:t>
            </w:r>
            <w:r>
              <w:rPr>
                <w:rFonts w:ascii="Times New Roman" w:hAnsi="Times New Roman" w:eastAsia="Times New Roman" w:cs="Times New Roman"/>
                <w:spacing w:val="-24"/>
              </w:rPr>
              <w:t xml:space="preserve"> </w:t>
            </w:r>
            <w:r>
              <w:rPr>
                <w:rFonts w:ascii="Times New Roman" w:hAnsi="Times New Roman" w:eastAsia="Times New Roman" w:cs="Times New Roman"/>
              </w:rPr>
              <w:t>1 </w:t>
            </w:r>
            <w:r>
              <w:rPr/>
              <w:t>地下矿山应配置足够的便携式气体检测报警</w:t>
            </w:r>
            <w:r>
              <w:rPr>
                <w:spacing w:val="-1"/>
              </w:rPr>
              <w:t>仪。便携式气体检测报警</w:t>
            </w:r>
            <w:r>
              <w:rPr/>
              <w:t xml:space="preserve"> </w:t>
            </w:r>
            <w:r>
              <w:rPr>
                <w:spacing w:val="-2"/>
              </w:rPr>
              <w:t>仪应能测量一氧化碳、氧气、二氧化氮浓度，并具有报警</w:t>
            </w:r>
            <w:r>
              <w:rPr>
                <w:spacing w:val="-3"/>
              </w:rPr>
              <w:t>参数设置和声光报警</w:t>
            </w:r>
            <w:r>
              <w:rPr/>
              <w:t xml:space="preserve"> </w:t>
            </w:r>
            <w:r>
              <w:rPr>
                <w:spacing w:val="-2"/>
              </w:rPr>
              <w:t>功能。</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115" w:right="106" w:firstLine="352"/>
              <w:spacing w:before="1" w:line="244" w:lineRule="auto"/>
              <w:rPr/>
            </w:pPr>
            <w:r>
              <w:rPr>
                <w:spacing w:val="-2"/>
              </w:rPr>
              <w:t>（二十一）未配齐或者随身携带具有矿用产品</w:t>
            </w:r>
            <w:r>
              <w:rPr>
                <w:spacing w:val="-3"/>
              </w:rPr>
              <w:t>安全标志的便携式气体检测</w:t>
            </w:r>
            <w:r>
              <w:rPr/>
              <w:t xml:space="preserve"> </w:t>
            </w:r>
            <w:r>
              <w:rPr>
                <w:spacing w:val="-1"/>
              </w:rPr>
              <w:t>报警仪和自救器，或者从业人员不能正确使用自救器。</w:t>
            </w:r>
          </w:p>
        </w:tc>
        <w:tc>
          <w:tcPr>
            <w:tcW w:w="5537" w:type="dxa"/>
            <w:vAlign w:val="top"/>
          </w:tcPr>
          <w:p>
            <w:pPr>
              <w:pStyle w:val="TableText"/>
              <w:ind w:left="108" w:right="104" w:firstLine="360"/>
              <w:spacing w:before="56"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2"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r>
        <w:trPr>
          <w:trHeight w:val="1477"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pStyle w:val="TableText"/>
              <w:ind w:left="110"/>
              <w:spacing w:before="59" w:line="213" w:lineRule="auto"/>
              <w:rPr/>
            </w:pPr>
            <w:r>
              <w:rPr>
                <w:rFonts w:ascii="Times New Roman" w:hAnsi="Times New Roman" w:eastAsia="Times New Roman" w:cs="Times New Roman"/>
                <w:spacing w:val="2"/>
              </w:rPr>
              <w:t>6.6</w:t>
            </w:r>
            <w:r>
              <w:rPr>
                <w:rFonts w:ascii="Times New Roman" w:hAnsi="Times New Roman" w:eastAsia="Times New Roman" w:cs="Times New Roman"/>
                <w:spacing w:val="28"/>
                <w:w w:val="101"/>
              </w:rPr>
              <w:t xml:space="preserve"> </w:t>
            </w:r>
            <w:r>
              <w:rPr>
                <w:spacing w:val="2"/>
              </w:rPr>
              <w:t>禁止适用</w:t>
            </w:r>
          </w:p>
          <w:p>
            <w:pPr>
              <w:pStyle w:val="TableText"/>
              <w:ind w:left="114" w:right="107" w:hanging="10"/>
              <w:spacing w:before="32" w:line="246" w:lineRule="auto"/>
              <w:rPr/>
            </w:pPr>
            <w:r>
              <w:rPr>
                <w:rFonts w:ascii="Times New Roman" w:hAnsi="Times New Roman" w:eastAsia="Times New Roman" w:cs="Times New Roman"/>
              </w:rPr>
              <w:t>ZH15</w:t>
            </w:r>
            <w:r>
              <w:rPr>
                <w:rFonts w:ascii="Times New Roman" w:hAnsi="Times New Roman" w:eastAsia="Times New Roman" w:cs="Times New Roman"/>
                <w:spacing w:val="33"/>
              </w:rPr>
              <w:t xml:space="preserve"> </w:t>
            </w:r>
            <w:r>
              <w:rPr/>
              <w:t>隔绝式</w:t>
            </w:r>
            <w:r>
              <w:rPr/>
              <w:t xml:space="preserve"> </w:t>
            </w:r>
            <w:r>
              <w:rPr>
                <w:spacing w:val="25"/>
              </w:rPr>
              <w:t>化学氧自救</w:t>
            </w:r>
          </w:p>
          <w:p>
            <w:pPr>
              <w:pStyle w:val="TableText"/>
              <w:ind w:left="106"/>
              <w:spacing w:line="214" w:lineRule="auto"/>
              <w:rPr/>
            </w:pPr>
            <w:r>
              <w:rPr>
                <w:spacing w:val="30"/>
              </w:rPr>
              <w:t>器和一氧化</w:t>
            </w:r>
          </w:p>
          <w:p>
            <w:pPr>
              <w:pStyle w:val="TableText"/>
              <w:ind w:left="114" w:right="107" w:hanging="8"/>
              <w:spacing w:before="31" w:line="230" w:lineRule="auto"/>
              <w:rPr/>
            </w:pPr>
            <w:r>
              <w:rPr>
                <w:spacing w:val="27"/>
              </w:rPr>
              <w:t>碳过滤式自</w:t>
            </w:r>
            <w:r>
              <w:rPr>
                <w:spacing w:val="1"/>
              </w:rPr>
              <w:t xml:space="preserve"> </w:t>
            </w:r>
            <w:r>
              <w:rPr>
                <w:spacing w:val="-7"/>
              </w:rPr>
              <w:t>救器</w:t>
            </w:r>
          </w:p>
        </w:tc>
        <w:tc>
          <w:tcPr>
            <w:tcW w:w="6265" w:type="dxa"/>
            <w:vAlign w:val="top"/>
          </w:tcPr>
          <w:p>
            <w:pPr>
              <w:pStyle w:val="TableText"/>
              <w:ind w:left="114" w:right="106" w:firstLine="353"/>
              <w:spacing w:before="58" w:line="246" w:lineRule="auto"/>
              <w:jc w:val="both"/>
              <w:rPr/>
            </w:pPr>
            <w:r>
              <w:rPr>
                <w:b/>
                <w:bCs/>
                <w:spacing w:val="-2"/>
              </w:rPr>
              <w:t>《中华人民共和国安全生产法》第三十八条</w:t>
            </w:r>
            <w:r>
              <w:rPr>
                <w:spacing w:val="40"/>
              </w:rPr>
              <w:t xml:space="preserve"> </w:t>
            </w:r>
            <w:r>
              <w:rPr>
                <w:spacing w:val="-2"/>
              </w:rPr>
              <w:t>国家对严重危及生产安全的</w:t>
            </w:r>
            <w:r>
              <w:rPr/>
              <w:t xml:space="preserve"> </w:t>
            </w:r>
            <w:r>
              <w:rPr>
                <w:spacing w:val="-2"/>
              </w:rPr>
              <w:t>工艺、设备实行淘汰制度，具体目录由国务院</w:t>
            </w:r>
            <w:r>
              <w:rPr>
                <w:spacing w:val="-3"/>
              </w:rPr>
              <w:t>应急管理部门会同国务院有关部</w:t>
            </w:r>
            <w:r>
              <w:rPr/>
              <w:t xml:space="preserve"> </w:t>
            </w:r>
            <w:r>
              <w:rPr/>
              <w:t>门制定并公布。法律、行政法规对目录的制</w:t>
            </w:r>
            <w:r>
              <w:rPr>
                <w:spacing w:val="-1"/>
              </w:rPr>
              <w:t>定另有规定的，适用其规定。</w:t>
            </w:r>
          </w:p>
          <w:p>
            <w:pPr>
              <w:pStyle w:val="TableText"/>
              <w:ind w:left="117" w:right="106" w:firstLine="357"/>
              <w:spacing w:before="2" w:line="245" w:lineRule="auto"/>
              <w:rPr/>
            </w:pPr>
            <w:r>
              <w:rPr>
                <w:spacing w:val="-3"/>
              </w:rPr>
              <w:t>省、自治区、直辖市人民政府可以根据本地区实际情况制定并公布具体目</w:t>
            </w:r>
            <w:r>
              <w:rPr>
                <w:spacing w:val="12"/>
              </w:rPr>
              <w:t xml:space="preserve"> </w:t>
            </w:r>
            <w:r>
              <w:rPr>
                <w:spacing w:val="-1"/>
              </w:rPr>
              <w:t>录，对前款规定以外的危及生产安全的工艺、设备予以淘汰。</w:t>
            </w:r>
          </w:p>
          <w:p>
            <w:pPr>
              <w:pStyle w:val="TableText"/>
              <w:ind w:left="481"/>
              <w:spacing w:before="1" w:line="213" w:lineRule="auto"/>
              <w:rPr/>
            </w:pPr>
            <w:r>
              <w:rPr>
                <w:spacing w:val="-1"/>
              </w:rPr>
              <w:t>生产经营单位不得使用应当淘汰的危及生产安全的工艺、设备。</w:t>
            </w:r>
          </w:p>
        </w:tc>
        <w:tc>
          <w:tcPr>
            <w:tcW w:w="5537" w:type="dxa"/>
            <w:vAlign w:val="top"/>
          </w:tcPr>
          <w:p>
            <w:pPr>
              <w:pStyle w:val="TableText"/>
              <w:ind w:left="108" w:right="104" w:firstLine="360"/>
              <w:spacing w:before="57" w:line="241" w:lineRule="auto"/>
              <w:jc w:val="both"/>
              <w:rPr/>
            </w:pPr>
            <w:r>
              <w:rPr>
                <w:b/>
                <w:bCs/>
                <w:spacing w:val="-1"/>
              </w:rPr>
              <w:t>《中华人民共和国安全生产法》第九十九条第七</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tc>
        <w:tc>
          <w:tcPr>
            <w:tcW w:w="1012" w:type="dxa"/>
            <w:vAlign w:val="top"/>
          </w:tcPr>
          <w:p>
            <w:pPr>
              <w:spacing w:line="477"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spacing w:line="173" w:lineRule="exact"/>
        <w:rPr>
          <w:rFonts w:ascii="Arial"/>
          <w:sz w:val="15"/>
        </w:rPr>
      </w:pPr>
      <w:r/>
    </w:p>
    <w:p>
      <w:pPr>
        <w:spacing w:line="173" w:lineRule="exact"/>
        <w:sectPr>
          <w:footerReference w:type="default" r:id="rId82"/>
          <w:pgSz w:w="16839" w:h="11906"/>
          <w:pgMar w:top="400" w:right="500" w:bottom="1541" w:left="499" w:header="0" w:footer="1291" w:gutter="0"/>
        </w:sectPr>
        <w:rPr>
          <w:rFonts w:ascii="Arial" w:hAnsi="Arial" w:eastAsia="Arial" w:cs="Arial"/>
          <w:sz w:val="15"/>
          <w:szCs w:val="15"/>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147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10" w:right="106" w:firstLine="357"/>
              <w:spacing w:before="54" w:line="246" w:lineRule="auto"/>
              <w:jc w:val="both"/>
              <w:rPr/>
            </w:pPr>
            <w:r>
              <w:rPr>
                <w:b/>
                <w:bCs/>
                <w:spacing w:val="1"/>
              </w:rPr>
              <w:t>《国家安全监管总局关于发布金属非金属矿山禁止使用的设备及工艺目</w:t>
            </w:r>
            <w:r>
              <w:rPr>
                <w:spacing w:val="14"/>
              </w:rPr>
              <w:t xml:space="preserve"> </w:t>
            </w:r>
            <w:r>
              <w:rPr>
                <w:b/>
                <w:bCs/>
              </w:rPr>
              <w:t>录（第一批）的通知》</w:t>
            </w:r>
            <w:r>
              <w:rPr/>
              <w:t xml:space="preserve"> </w:t>
            </w:r>
            <w:r>
              <w:rPr/>
              <w:t>新建、改建、扩建的金属非金属地下</w:t>
            </w:r>
            <w:r>
              <w:rPr>
                <w:spacing w:val="-1"/>
              </w:rPr>
              <w:t>矿山一律禁止使</w:t>
            </w:r>
            <w:r>
              <w:rPr/>
              <w:t xml:space="preserve"> </w:t>
            </w:r>
            <w:r>
              <w:rPr>
                <w:spacing w:val="-2"/>
              </w:rPr>
              <w:t>用下列设备及工艺，现有生产地下矿山在用的下列设备</w:t>
            </w:r>
            <w:r>
              <w:rPr>
                <w:spacing w:val="-3"/>
              </w:rPr>
              <w:t>及工艺，按照规定时限</w:t>
            </w:r>
            <w:r>
              <w:rPr/>
              <w:t xml:space="preserve"> </w:t>
            </w:r>
            <w:r>
              <w:rPr>
                <w:spacing w:val="-2"/>
              </w:rPr>
              <w:t>予以强制淘汰。</w:t>
            </w:r>
          </w:p>
          <w:p>
            <w:pPr>
              <w:pStyle w:val="TableText"/>
              <w:ind w:left="484"/>
              <w:spacing w:line="213" w:lineRule="auto"/>
              <w:rPr/>
            </w:pPr>
            <w:r>
              <w:rPr>
                <w:rFonts w:ascii="Times New Roman" w:hAnsi="Times New Roman" w:eastAsia="Times New Roman" w:cs="Times New Roman"/>
                <w:spacing w:val="-3"/>
              </w:rPr>
              <w:t>16</w:t>
            </w:r>
            <w:r>
              <w:rPr>
                <w:spacing w:val="-3"/>
              </w:rPr>
              <w:t>．</w:t>
            </w:r>
            <w:r>
              <w:rPr>
                <w:rFonts w:ascii="Times New Roman" w:hAnsi="Times New Roman" w:eastAsia="Times New Roman" w:cs="Times New Roman"/>
                <w:spacing w:val="-3"/>
              </w:rPr>
              <w:t>ZH15</w:t>
            </w:r>
            <w:r>
              <w:rPr>
                <w:rFonts w:ascii="Times New Roman" w:hAnsi="Times New Roman" w:eastAsia="Times New Roman" w:cs="Times New Roman"/>
                <w:spacing w:val="29"/>
              </w:rPr>
              <w:t xml:space="preserve"> </w:t>
            </w:r>
            <w:r>
              <w:rPr>
                <w:spacing w:val="-3"/>
              </w:rPr>
              <w:t>隔绝式化学氧自救器（</w:t>
            </w:r>
            <w:r>
              <w:rPr>
                <w:spacing w:val="-51"/>
              </w:rPr>
              <w:t xml:space="preserve"> </w:t>
            </w:r>
            <w:r>
              <w:rPr>
                <w:spacing w:val="-3"/>
              </w:rPr>
              <w:t>自发布之日起立即禁止使用）</w:t>
            </w:r>
          </w:p>
          <w:p>
            <w:pPr>
              <w:pStyle w:val="TableText"/>
              <w:ind w:left="484"/>
              <w:spacing w:before="32" w:line="213" w:lineRule="auto"/>
              <w:rPr/>
            </w:pPr>
            <w:r>
              <w:rPr>
                <w:rFonts w:ascii="Times New Roman" w:hAnsi="Times New Roman" w:eastAsia="Times New Roman" w:cs="Times New Roman"/>
                <w:spacing w:val="-2"/>
              </w:rPr>
              <w:t>17</w:t>
            </w:r>
            <w:r>
              <w:rPr>
                <w:spacing w:val="-2"/>
              </w:rPr>
              <w:t>．一氧化碳过滤式自救器（</w:t>
            </w:r>
            <w:r>
              <w:rPr>
                <w:spacing w:val="-51"/>
              </w:rPr>
              <w:t xml:space="preserve"> </w:t>
            </w:r>
            <w:r>
              <w:rPr>
                <w:spacing w:val="-2"/>
              </w:rPr>
              <w:t>自发布之日起半年</w:t>
            </w:r>
            <w:r>
              <w:rPr>
                <w:spacing w:val="-3"/>
              </w:rPr>
              <w:t>后禁止使用）</w:t>
            </w:r>
          </w:p>
        </w:tc>
        <w:tc>
          <w:tcPr>
            <w:tcW w:w="5537" w:type="dxa"/>
            <w:vAlign w:val="top"/>
          </w:tcPr>
          <w:p>
            <w:pPr>
              <w:pStyle w:val="TableText"/>
              <w:ind w:left="469"/>
              <w:spacing w:before="54" w:line="214" w:lineRule="auto"/>
              <w:rPr/>
            </w:pPr>
            <w:r>
              <w:rPr>
                <w:spacing w:val="-1"/>
              </w:rPr>
              <w:t>（七）使用应当淘汰的危及生产安全的工艺、设备的；</w:t>
            </w:r>
          </w:p>
        </w:tc>
        <w:tc>
          <w:tcPr>
            <w:tcW w:w="1012" w:type="dxa"/>
            <w:vAlign w:val="top"/>
          </w:tcPr>
          <w:p>
            <w:pPr>
              <w:rPr>
                <w:rFonts w:ascii="Arial"/>
                <w:sz w:val="21"/>
              </w:rPr>
            </w:pPr>
            <w:r/>
          </w:p>
        </w:tc>
      </w:tr>
      <w:tr>
        <w:trPr>
          <w:trHeight w:val="2673"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3" w:right="107" w:hanging="3"/>
              <w:spacing w:before="59" w:line="246" w:lineRule="auto"/>
              <w:jc w:val="both"/>
              <w:rPr/>
            </w:pPr>
            <w:r>
              <w:rPr>
                <w:rFonts w:ascii="Times New Roman" w:hAnsi="Times New Roman" w:eastAsia="Times New Roman" w:cs="Times New Roman"/>
                <w:spacing w:val="2"/>
              </w:rPr>
              <w:t>6.7</w:t>
            </w:r>
            <w:r>
              <w:rPr>
                <w:rFonts w:ascii="Times New Roman" w:hAnsi="Times New Roman" w:eastAsia="Times New Roman" w:cs="Times New Roman"/>
                <w:spacing w:val="28"/>
                <w:w w:val="101"/>
              </w:rPr>
              <w:t xml:space="preserve"> </w:t>
            </w:r>
            <w:r>
              <w:rPr>
                <w:spacing w:val="2"/>
              </w:rPr>
              <w:t>禁止使用</w:t>
            </w:r>
            <w:r>
              <w:rPr/>
              <w:t xml:space="preserve"> </w:t>
            </w:r>
            <w:r>
              <w:rPr/>
              <w:t>非</w:t>
            </w:r>
            <w:r>
              <w:rPr>
                <w:spacing w:val="-45"/>
              </w:rPr>
              <w:t xml:space="preserve"> </w:t>
            </w:r>
            <w:r>
              <w:rPr/>
              <w:t>矿</w:t>
            </w:r>
            <w:r>
              <w:rPr>
                <w:spacing w:val="-49"/>
              </w:rPr>
              <w:t xml:space="preserve"> </w:t>
            </w:r>
            <w:r>
              <w:rPr/>
              <w:t>用局</w:t>
            </w:r>
            <w:r>
              <w:rPr>
                <w:spacing w:val="-47"/>
              </w:rPr>
              <w:t xml:space="preserve"> </w:t>
            </w:r>
            <w:r>
              <w:rPr/>
              <w:t>部</w:t>
            </w:r>
            <w:r>
              <w:rPr/>
              <w:t xml:space="preserve"> </w:t>
            </w:r>
            <w:r>
              <w:rPr>
                <w:spacing w:val="-4"/>
              </w:rPr>
              <w:t>通风机</w:t>
            </w:r>
          </w:p>
        </w:tc>
        <w:tc>
          <w:tcPr>
            <w:tcW w:w="6265" w:type="dxa"/>
            <w:vAlign w:val="top"/>
          </w:tcPr>
          <w:p>
            <w:pPr>
              <w:pStyle w:val="TableText"/>
              <w:ind w:left="114" w:right="106" w:firstLine="353"/>
              <w:spacing w:before="53" w:line="246" w:lineRule="auto"/>
              <w:jc w:val="both"/>
              <w:rPr/>
            </w:pPr>
            <w:r>
              <w:rPr>
                <w:b/>
                <w:bCs/>
                <w:spacing w:val="-2"/>
              </w:rPr>
              <w:t>《中华人民共和国安全生产法》第三十八条</w:t>
            </w:r>
            <w:r>
              <w:rPr>
                <w:spacing w:val="40"/>
              </w:rPr>
              <w:t xml:space="preserve"> </w:t>
            </w:r>
            <w:r>
              <w:rPr>
                <w:spacing w:val="-2"/>
              </w:rPr>
              <w:t>国家对严重危及生产安全的</w:t>
            </w:r>
            <w:r>
              <w:rPr/>
              <w:t xml:space="preserve"> </w:t>
            </w:r>
            <w:r>
              <w:rPr>
                <w:spacing w:val="-2"/>
              </w:rPr>
              <w:t>工艺、设备实行淘汰制度，具体目录由国务院</w:t>
            </w:r>
            <w:r>
              <w:rPr>
                <w:spacing w:val="-3"/>
              </w:rPr>
              <w:t>应急管理部门会同国务院有关部</w:t>
            </w:r>
            <w:r>
              <w:rPr/>
              <w:t xml:space="preserve"> </w:t>
            </w:r>
            <w:r>
              <w:rPr/>
              <w:t>门制定并公布。法律、行政法规对目录的制</w:t>
            </w:r>
            <w:r>
              <w:rPr>
                <w:spacing w:val="-1"/>
              </w:rPr>
              <w:t>定另有规定的，适用其规定。</w:t>
            </w:r>
          </w:p>
          <w:p>
            <w:pPr>
              <w:pStyle w:val="TableText"/>
              <w:ind w:left="117" w:right="106" w:firstLine="357"/>
              <w:spacing w:before="2" w:line="245" w:lineRule="auto"/>
              <w:rPr/>
            </w:pPr>
            <w:r>
              <w:rPr>
                <w:spacing w:val="-3"/>
              </w:rPr>
              <w:t>省、自治区、直辖市人民政府可以根据本地区实际情况制定并公布具体目</w:t>
            </w:r>
            <w:r>
              <w:rPr>
                <w:spacing w:val="12"/>
              </w:rPr>
              <w:t xml:space="preserve"> </w:t>
            </w:r>
            <w:r>
              <w:rPr>
                <w:spacing w:val="-1"/>
              </w:rPr>
              <w:t>录，对前款规定以外的危及生产安全的工艺、设备予以淘汰。</w:t>
            </w:r>
          </w:p>
          <w:p>
            <w:pPr>
              <w:pStyle w:val="TableText"/>
              <w:ind w:left="481"/>
              <w:spacing w:before="1" w:line="214" w:lineRule="auto"/>
              <w:rPr/>
            </w:pPr>
            <w:r>
              <w:rPr>
                <w:spacing w:val="-1"/>
              </w:rPr>
              <w:t>生产经营单位不得使用应当淘汰的危及生产安全的工艺、设备。</w:t>
            </w:r>
          </w:p>
          <w:p>
            <w:pPr>
              <w:pStyle w:val="TableText"/>
              <w:ind w:left="110" w:right="106" w:firstLine="357"/>
              <w:spacing w:before="31" w:line="246" w:lineRule="auto"/>
              <w:rPr/>
            </w:pPr>
            <w:r>
              <w:rPr>
                <w:b/>
                <w:bCs/>
                <w:spacing w:val="1"/>
              </w:rPr>
              <w:t>《国家安全监管总局关于发布金属非金属矿山禁止使用的设备及工艺目</w:t>
            </w:r>
            <w:r>
              <w:rPr>
                <w:spacing w:val="14"/>
              </w:rPr>
              <w:t xml:space="preserve"> </w:t>
            </w:r>
            <w:r>
              <w:rPr>
                <w:b/>
                <w:bCs/>
              </w:rPr>
              <w:t>录（第一批）的通知》</w:t>
            </w:r>
            <w:r>
              <w:rPr/>
              <w:t xml:space="preserve"> </w:t>
            </w:r>
            <w:r>
              <w:rPr/>
              <w:t>新建、改建、扩建的金属非金属地下</w:t>
            </w:r>
            <w:r>
              <w:rPr>
                <w:spacing w:val="-1"/>
              </w:rPr>
              <w:t>矿山一律禁止使</w:t>
            </w:r>
            <w:r>
              <w:rPr/>
              <w:t xml:space="preserve"> </w:t>
            </w:r>
            <w:r>
              <w:rPr>
                <w:spacing w:val="-2"/>
              </w:rPr>
              <w:t>用下列设备及工艺，现有生产地下矿山在用的下列设备</w:t>
            </w:r>
            <w:r>
              <w:rPr>
                <w:spacing w:val="-3"/>
              </w:rPr>
              <w:t>及工艺，按照规定时限</w:t>
            </w:r>
            <w:r>
              <w:rPr/>
              <w:t xml:space="preserve"> </w:t>
            </w:r>
            <w:r>
              <w:rPr>
                <w:spacing w:val="-2"/>
              </w:rPr>
              <w:t>予以强制淘汰。</w:t>
            </w:r>
          </w:p>
          <w:p>
            <w:pPr>
              <w:pStyle w:val="TableText"/>
              <w:ind w:left="484"/>
              <w:spacing w:line="213" w:lineRule="auto"/>
              <w:rPr/>
            </w:pPr>
            <w:r>
              <w:rPr>
                <w:rFonts w:ascii="Times New Roman" w:hAnsi="Times New Roman" w:eastAsia="Times New Roman" w:cs="Times New Roman"/>
                <w:spacing w:val="-3"/>
              </w:rPr>
              <w:t>13</w:t>
            </w:r>
            <w:r>
              <w:rPr>
                <w:spacing w:val="-3"/>
              </w:rPr>
              <w:t>．非矿用局部通风机（</w:t>
            </w:r>
            <w:r>
              <w:rPr>
                <w:spacing w:val="-35"/>
              </w:rPr>
              <w:t xml:space="preserve"> </w:t>
            </w:r>
            <w:r>
              <w:rPr>
                <w:spacing w:val="-3"/>
              </w:rPr>
              <w:t>自发布之日起半年后禁止使用）</w:t>
            </w:r>
          </w:p>
        </w:tc>
        <w:tc>
          <w:tcPr>
            <w:tcW w:w="5537" w:type="dxa"/>
            <w:vAlign w:val="top"/>
          </w:tcPr>
          <w:p>
            <w:pPr>
              <w:spacing w:line="473" w:lineRule="auto"/>
              <w:rPr>
                <w:rFonts w:ascii="Arial"/>
                <w:sz w:val="21"/>
              </w:rPr>
            </w:pPr>
            <w:r/>
          </w:p>
          <w:p>
            <w:pPr>
              <w:pStyle w:val="TableText"/>
              <w:ind w:left="108" w:right="104" w:firstLine="360"/>
              <w:spacing w:before="59" w:line="246" w:lineRule="auto"/>
              <w:jc w:val="both"/>
              <w:rPr/>
            </w:pPr>
            <w:r>
              <w:rPr>
                <w:b/>
                <w:bCs/>
                <w:spacing w:val="-1"/>
              </w:rPr>
              <w:t>《中华人民共和国安全生产法》第九十九条第七</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469"/>
              <w:spacing w:line="213" w:lineRule="auto"/>
              <w:rPr/>
            </w:pPr>
            <w:r>
              <w:rPr>
                <w:spacing w:val="-1"/>
              </w:rPr>
              <w:t>（七）使用应当淘汰的危及生产安全的工艺、设备的；</w:t>
            </w:r>
          </w:p>
        </w:tc>
        <w:tc>
          <w:tcPr>
            <w:tcW w:w="1012"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1234" w:hRule="atLeast"/>
        </w:trPr>
        <w:tc>
          <w:tcPr>
            <w:tcW w:w="802"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ind w:left="359"/>
              <w:spacing w:before="51"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960"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118" w:right="108" w:firstLine="7"/>
              <w:spacing w:before="59" w:line="246" w:lineRule="auto"/>
              <w:rPr/>
            </w:pPr>
            <w:r>
              <w:rPr/>
              <w:t>防灭火系</w:t>
            </w:r>
            <w:r>
              <w:rPr/>
              <w:t xml:space="preserve"> </w:t>
            </w:r>
            <w:r>
              <w:rPr/>
              <w:t>统</w:t>
            </w:r>
          </w:p>
        </w:tc>
        <w:tc>
          <w:tcPr>
            <w:tcW w:w="1257" w:type="dxa"/>
            <w:vAlign w:val="top"/>
          </w:tcPr>
          <w:p>
            <w:pPr>
              <w:spacing w:line="356" w:lineRule="auto"/>
              <w:rPr>
                <w:rFonts w:ascii="Arial"/>
                <w:sz w:val="21"/>
              </w:rPr>
            </w:pPr>
            <w:r/>
          </w:p>
          <w:p>
            <w:pPr>
              <w:pStyle w:val="TableText"/>
              <w:ind w:left="110" w:right="107" w:hanging="1"/>
              <w:spacing w:before="58" w:line="246" w:lineRule="auto"/>
              <w:rPr/>
            </w:pPr>
            <w:r>
              <w:rPr>
                <w:rFonts w:ascii="Times New Roman" w:hAnsi="Times New Roman" w:eastAsia="Times New Roman" w:cs="Times New Roman"/>
                <w:spacing w:val="-1"/>
              </w:rPr>
              <w:t>7.</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8"/>
                <w:w w:val="102"/>
              </w:rPr>
              <w:t xml:space="preserve"> </w:t>
            </w:r>
            <w:r>
              <w:rPr>
                <w:spacing w:val="-1"/>
              </w:rPr>
              <w:t>动火作业</w:t>
            </w:r>
            <w:r>
              <w:rPr/>
              <w:t xml:space="preserve"> </w:t>
            </w:r>
            <w:r>
              <w:rPr>
                <w:spacing w:val="-4"/>
              </w:rPr>
              <w:t>管理</w:t>
            </w:r>
          </w:p>
        </w:tc>
        <w:tc>
          <w:tcPr>
            <w:tcW w:w="6265" w:type="dxa"/>
            <w:vAlign w:val="top"/>
          </w:tcPr>
          <w:p>
            <w:pPr>
              <w:pStyle w:val="TableText"/>
              <w:ind w:left="114" w:right="106" w:firstLine="353"/>
              <w:spacing w:before="177" w:line="246" w:lineRule="auto"/>
              <w:jc w:val="both"/>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23"/>
                <w:w w:val="101"/>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6.9.</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19 </w:t>
            </w:r>
            <w:r>
              <w:rPr>
                <w:spacing w:val="-2"/>
              </w:rPr>
              <w:t>矿山应建立动</w:t>
            </w:r>
            <w:r>
              <w:rPr/>
              <w:t xml:space="preserve"> </w:t>
            </w:r>
            <w:r>
              <w:rPr>
                <w:spacing w:val="-2"/>
              </w:rPr>
              <w:t>火制度，在井下和井口建筑物内进行焊接等明</w:t>
            </w:r>
            <w:r>
              <w:rPr>
                <w:spacing w:val="-3"/>
              </w:rPr>
              <w:t>火作业，应制定防火措施，经矿</w:t>
            </w:r>
            <w:r>
              <w:rPr/>
              <w:t xml:space="preserve"> </w:t>
            </w:r>
            <w:r>
              <w:rPr>
                <w:spacing w:val="-2"/>
              </w:rPr>
              <w:t>山企业主要负责人批准后方可动火。在井筒内</w:t>
            </w:r>
            <w:r>
              <w:rPr>
                <w:spacing w:val="-3"/>
              </w:rPr>
              <w:t>进行焊接时应派专人监护；在作</w:t>
            </w:r>
            <w:r>
              <w:rPr/>
              <w:t xml:space="preserve"> </w:t>
            </w:r>
            <w:r>
              <w:rPr>
                <w:spacing w:val="-1"/>
              </w:rPr>
              <w:t>业部位的下方应设置收集焊渣的设施；焊接完毕应严格检查清理。</w:t>
            </w:r>
          </w:p>
        </w:tc>
        <w:tc>
          <w:tcPr>
            <w:tcW w:w="5537" w:type="dxa"/>
            <w:vAlign w:val="top"/>
          </w:tcPr>
          <w:p>
            <w:pPr>
              <w:pStyle w:val="TableText"/>
              <w:ind w:left="113" w:right="73" w:firstLine="356"/>
              <w:spacing w:before="56"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4"/>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3"/>
                <w:w w:val="101"/>
              </w:rPr>
              <w:t xml:space="preserve"> </w:t>
            </w:r>
            <w:r>
              <w:rPr>
                <w:spacing w:val="-3"/>
              </w:rPr>
              <w:t>元以上</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w:t>
            </w:r>
            <w:r>
              <w:rPr>
                <w:spacing w:val="-4"/>
              </w:rPr>
              <w:t>以下的罚款：</w:t>
            </w:r>
          </w:p>
          <w:p>
            <w:pPr>
              <w:pStyle w:val="TableText"/>
              <w:ind w:left="469"/>
              <w:spacing w:before="1" w:line="212" w:lineRule="auto"/>
              <w:rPr/>
            </w:pPr>
            <w:r>
              <w:rPr>
                <w:spacing w:val="-1"/>
              </w:rPr>
              <w:t>（一）违反操作规程或者安全管理规定作业的；</w:t>
            </w:r>
          </w:p>
        </w:tc>
        <w:tc>
          <w:tcPr>
            <w:tcW w:w="1012" w:type="dxa"/>
            <w:vAlign w:val="top"/>
          </w:tcPr>
          <w:p>
            <w:pPr>
              <w:spacing w:line="356"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2194"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477" w:lineRule="auto"/>
              <w:rPr>
                <w:rFonts w:ascii="Arial"/>
                <w:sz w:val="21"/>
              </w:rPr>
            </w:pPr>
            <w:r/>
          </w:p>
          <w:p>
            <w:pPr>
              <w:pStyle w:val="TableText"/>
              <w:ind w:left="125" w:right="107" w:hanging="16"/>
              <w:spacing w:before="58" w:line="246" w:lineRule="auto"/>
              <w:jc w:val="both"/>
              <w:rPr/>
            </w:pPr>
            <w:r>
              <w:rPr>
                <w:rFonts w:ascii="Times New Roman" w:hAnsi="Times New Roman" w:eastAsia="Times New Roman" w:cs="Times New Roman"/>
                <w:spacing w:val="2"/>
              </w:rPr>
              <w:t>7.2</w:t>
            </w:r>
            <w:r>
              <w:rPr>
                <w:rFonts w:ascii="Times New Roman" w:hAnsi="Times New Roman" w:eastAsia="Times New Roman" w:cs="Times New Roman"/>
                <w:spacing w:val="29"/>
                <w:w w:val="102"/>
              </w:rPr>
              <w:t xml:space="preserve"> </w:t>
            </w:r>
            <w:r>
              <w:rPr>
                <w:spacing w:val="2"/>
              </w:rPr>
              <w:t>禁止使用</w:t>
            </w:r>
            <w:r>
              <w:rPr/>
              <w:t xml:space="preserve"> </w:t>
            </w:r>
            <w:r>
              <w:rPr>
                <w:spacing w:val="23"/>
              </w:rPr>
              <w:t>电炉和灯泡</w:t>
            </w:r>
            <w:r>
              <w:rPr>
                <w:spacing w:val="2"/>
              </w:rPr>
              <w:t xml:space="preserve"> </w:t>
            </w:r>
            <w:r>
              <w:rPr>
                <w:spacing w:val="-11"/>
              </w:rPr>
              <w:t>防潮、烘烤和</w:t>
            </w:r>
          </w:p>
          <w:p>
            <w:pPr>
              <w:pStyle w:val="TableText"/>
              <w:ind w:left="109" w:right="107"/>
              <w:spacing w:line="250" w:lineRule="auto"/>
              <w:rPr/>
            </w:pPr>
            <w:r>
              <w:rPr>
                <w:spacing w:val="-8"/>
              </w:rPr>
              <w:t>采暖；禁止吸</w:t>
            </w:r>
            <w:r>
              <w:rPr>
                <w:spacing w:val="1"/>
              </w:rPr>
              <w:t xml:space="preserve"> </w:t>
            </w:r>
            <w:r>
              <w:rPr/>
              <w:t>烟</w:t>
            </w:r>
          </w:p>
        </w:tc>
        <w:tc>
          <w:tcPr>
            <w:tcW w:w="6265" w:type="dxa"/>
            <w:vAlign w:val="top"/>
          </w:tcPr>
          <w:p>
            <w:pPr>
              <w:pStyle w:val="TableText"/>
              <w:ind w:left="110" w:right="106" w:firstLine="357"/>
              <w:spacing w:before="59" w:line="246" w:lineRule="auto"/>
              <w:jc w:val="both"/>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23"/>
                <w:w w:val="101"/>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6.9.</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18 </w:t>
            </w:r>
            <w:r>
              <w:rPr>
                <w:spacing w:val="-2"/>
              </w:rPr>
              <w:t>不应用明火直</w:t>
            </w:r>
            <w:r>
              <w:rPr/>
              <w:t xml:space="preserve"> </w:t>
            </w:r>
            <w:r>
              <w:rPr>
                <w:spacing w:val="-2"/>
              </w:rPr>
              <w:t>接加热井下空气或烘烤井口冻结的管道。井下不应使用</w:t>
            </w:r>
            <w:r>
              <w:rPr>
                <w:spacing w:val="-3"/>
              </w:rPr>
              <w:t>电炉和灯泡防潮、烘烤</w:t>
            </w:r>
            <w:r>
              <w:rPr/>
              <w:t xml:space="preserve"> </w:t>
            </w:r>
            <w:r>
              <w:rPr>
                <w:spacing w:val="-2"/>
              </w:rPr>
              <w:t>和采暖。</w:t>
            </w:r>
          </w:p>
          <w:p>
            <w:pPr>
              <w:pStyle w:val="TableText"/>
              <w:ind w:left="114" w:right="61" w:firstLine="353"/>
              <w:spacing w:line="246" w:lineRule="auto"/>
              <w:rPr>
                <w:rFonts w:ascii="Times New Roman" w:hAnsi="Times New Roman" w:eastAsia="Times New Roman" w:cs="Times New Roman"/>
              </w:rPr>
            </w:pPr>
            <w:r>
              <w:rPr>
                <w:b/>
                <w:bCs/>
                <w:spacing w:val="-5"/>
              </w:rPr>
              <w:t>《金属非金属矿山安全规程》（</w:t>
            </w:r>
            <w:r>
              <w:rPr>
                <w:rFonts w:ascii="Times New Roman" w:hAnsi="Times New Roman" w:eastAsia="Times New Roman" w:cs="Times New Roman"/>
                <w:b/>
                <w:bCs/>
                <w:spacing w:val="-5"/>
              </w:rPr>
              <w:t>GB</w:t>
            </w:r>
            <w:r>
              <w:rPr>
                <w:rFonts w:ascii="Times New Roman" w:hAnsi="Times New Roman" w:eastAsia="Times New Roman" w:cs="Times New Roman"/>
                <w:b/>
                <w:bCs/>
                <w:spacing w:val="14"/>
              </w:rPr>
              <w:t xml:space="preserve"> </w:t>
            </w:r>
            <w:r>
              <w:rPr>
                <w:rFonts w:ascii="Times New Roman" w:hAnsi="Times New Roman" w:eastAsia="Times New Roman" w:cs="Times New Roman"/>
                <w:b/>
                <w:bCs/>
                <w:spacing w:val="-5"/>
              </w:rPr>
              <w:t>16423-2020</w:t>
            </w:r>
            <w:r>
              <w:rPr>
                <w:b/>
                <w:bCs/>
                <w:spacing w:val="-5"/>
              </w:rPr>
              <w:t>）</w:t>
            </w:r>
            <w:r>
              <w:rPr>
                <w:spacing w:val="-25"/>
              </w:rPr>
              <w:t xml:space="preserve"> </w:t>
            </w:r>
            <w:r>
              <w:rPr>
                <w:rFonts w:ascii="Times New Roman" w:hAnsi="Times New Roman" w:eastAsia="Times New Roman" w:cs="Times New Roman"/>
                <w:spacing w:val="-5"/>
              </w:rPr>
              <w:t>7.5.</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10 </w:t>
            </w:r>
            <w:r>
              <w:rPr>
                <w:spacing w:val="-5"/>
              </w:rPr>
              <w:t>钻井、修井作业，</w:t>
            </w:r>
            <w:r>
              <w:rPr/>
              <w:t xml:space="preserve"> </w:t>
            </w:r>
            <w:r>
              <w:rPr>
                <w:spacing w:val="-2"/>
              </w:rPr>
              <w:t>应遵守下列规定</w:t>
            </w:r>
            <w:r>
              <w:rPr>
                <w:rFonts w:ascii="Times New Roman" w:hAnsi="Times New Roman" w:eastAsia="Times New Roman" w:cs="Times New Roman"/>
                <w:spacing w:val="-2"/>
              </w:rPr>
              <w:t>:</w:t>
            </w:r>
          </w:p>
          <w:p>
            <w:pPr>
              <w:pStyle w:val="TableText"/>
              <w:ind w:left="468"/>
              <w:spacing w:line="212" w:lineRule="auto"/>
              <w:rPr/>
            </w:pPr>
            <w:r>
              <w:rPr>
                <w:rFonts w:ascii="SimSun" w:hAnsi="SimSun" w:eastAsia="SimSun" w:cs="SimSun"/>
              </w:rPr>
              <w:t>——</w:t>
            </w:r>
            <w:r>
              <w:rPr/>
              <w:t>有易燃气体的作业场所严禁吸烟，动火作业应办</w:t>
            </w:r>
            <w:r>
              <w:rPr>
                <w:spacing w:val="-1"/>
              </w:rPr>
              <w:t>理动火作业证；</w:t>
            </w:r>
          </w:p>
          <w:p>
            <w:pPr>
              <w:pStyle w:val="TableText"/>
              <w:ind w:left="108" w:right="106" w:firstLine="362"/>
              <w:spacing w:before="32" w:line="246" w:lineRule="auto"/>
              <w:rPr/>
            </w:pPr>
            <w:r>
              <w:rPr>
                <w:rFonts w:ascii="Times New Roman" w:hAnsi="Times New Roman" w:eastAsia="Times New Roman" w:cs="Times New Roman"/>
                <w:spacing w:val="-1"/>
              </w:rPr>
              <w:t>6.9.</w:t>
            </w:r>
            <w:r>
              <w:rPr>
                <w:rFonts w:ascii="Times New Roman" w:hAnsi="Times New Roman" w:eastAsia="Times New Roman" w:cs="Times New Roman"/>
                <w:spacing w:val="-19"/>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18 </w:t>
            </w:r>
            <w:r>
              <w:rPr>
                <w:spacing w:val="-1"/>
              </w:rPr>
              <w:t>不应用明火直接加热井下空气或烘烤井口冻结的管道。井下不应</w:t>
            </w:r>
            <w:r>
              <w:rPr/>
              <w:t xml:space="preserve"> </w:t>
            </w:r>
            <w:r>
              <w:rPr>
                <w:spacing w:val="-1"/>
              </w:rPr>
              <w:t>使用电炉和灯泡防潮、烘烤和采暖。</w:t>
            </w:r>
          </w:p>
          <w:p>
            <w:pPr>
              <w:pStyle w:val="TableText"/>
              <w:ind w:left="466"/>
              <w:spacing w:line="210" w:lineRule="auto"/>
              <w:rPr/>
            </w:pPr>
            <w:r>
              <w:rPr>
                <w:rFonts w:ascii="Times New Roman" w:hAnsi="Times New Roman" w:eastAsia="Times New Roman" w:cs="Times New Roman"/>
                <w:spacing w:val="-1"/>
              </w:rPr>
              <w:t>4.7.2 </w:t>
            </w:r>
            <w:r>
              <w:rPr>
                <w:spacing w:val="-1"/>
              </w:rPr>
              <w:t>矿山井下禁止吸烟。</w:t>
            </w:r>
          </w:p>
        </w:tc>
        <w:tc>
          <w:tcPr>
            <w:tcW w:w="5537" w:type="dxa"/>
            <w:vAlign w:val="top"/>
          </w:tcPr>
          <w:p>
            <w:pPr>
              <w:spacing w:line="477" w:lineRule="auto"/>
              <w:rPr>
                <w:rFonts w:ascii="Arial"/>
                <w:sz w:val="21"/>
              </w:rPr>
            </w:pPr>
            <w:r/>
          </w:p>
          <w:p>
            <w:pPr>
              <w:pStyle w:val="TableText"/>
              <w:ind w:left="113" w:right="73" w:firstLine="356"/>
              <w:spacing w:before="58"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4"/>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3"/>
                <w:w w:val="101"/>
              </w:rPr>
              <w:t xml:space="preserve"> </w:t>
            </w:r>
            <w:r>
              <w:rPr>
                <w:spacing w:val="-3"/>
              </w:rPr>
              <w:t>元以上</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w:t>
            </w:r>
            <w:r>
              <w:rPr>
                <w:spacing w:val="-4"/>
              </w:rPr>
              <w:t>以下的罚款：</w:t>
            </w:r>
          </w:p>
          <w:p>
            <w:pPr>
              <w:pStyle w:val="TableText"/>
              <w:ind w:left="469"/>
              <w:spacing w:line="214" w:lineRule="auto"/>
              <w:rPr/>
            </w:pPr>
            <w:r>
              <w:rPr>
                <w:spacing w:val="-1"/>
              </w:rPr>
              <w:t>（一）违反操作规程或者安全管理规定作业的；</w:t>
            </w:r>
          </w:p>
        </w:tc>
        <w:tc>
          <w:tcPr>
            <w:tcW w:w="1012" w:type="dxa"/>
            <w:vAlign w:val="top"/>
          </w:tcPr>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35" w:right="144" w:hanging="174"/>
              <w:spacing w:before="58" w:line="246" w:lineRule="auto"/>
              <w:rPr/>
            </w:pPr>
            <w:r>
              <w:rPr>
                <w:spacing w:val="-5"/>
              </w:rPr>
              <w:t>一般检查</w:t>
            </w:r>
            <w:r>
              <w:rPr/>
              <w:t xml:space="preserve"> </w:t>
            </w:r>
            <w:r>
              <w:rPr>
                <w:spacing w:val="-7"/>
              </w:rPr>
              <w:t>事项</w:t>
            </w:r>
          </w:p>
        </w:tc>
      </w:tr>
      <w:tr>
        <w:trPr>
          <w:trHeight w:val="997"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357" w:lineRule="auto"/>
              <w:rPr>
                <w:rFonts w:ascii="Arial"/>
                <w:sz w:val="21"/>
              </w:rPr>
            </w:pPr>
            <w:r/>
          </w:p>
          <w:p>
            <w:pPr>
              <w:pStyle w:val="TableText"/>
              <w:ind w:left="109"/>
              <w:spacing w:before="59" w:line="213" w:lineRule="auto"/>
              <w:rPr/>
            </w:pPr>
            <w:r>
              <w:rPr>
                <w:rFonts w:ascii="Times New Roman" w:hAnsi="Times New Roman" w:eastAsia="Times New Roman" w:cs="Times New Roman"/>
                <w:spacing w:val="-4"/>
              </w:rPr>
              <w:t>7.3</w:t>
            </w:r>
            <w:r>
              <w:rPr>
                <w:rFonts w:ascii="Times New Roman" w:hAnsi="Times New Roman" w:eastAsia="Times New Roman" w:cs="Times New Roman"/>
                <w:spacing w:val="21"/>
                <w:w w:val="101"/>
              </w:rPr>
              <w:t xml:space="preserve"> </w:t>
            </w:r>
            <w:r>
              <w:rPr>
                <w:spacing w:val="-4"/>
              </w:rPr>
              <w:t>油类管理</w:t>
            </w:r>
          </w:p>
        </w:tc>
        <w:tc>
          <w:tcPr>
            <w:tcW w:w="6265" w:type="dxa"/>
            <w:vAlign w:val="top"/>
          </w:tcPr>
          <w:p>
            <w:pPr>
              <w:pStyle w:val="TableText"/>
              <w:ind w:left="111" w:right="104" w:firstLine="356"/>
              <w:spacing w:before="58" w:line="238"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w:t>
            </w:r>
            <w:r>
              <w:rPr>
                <w:spacing w:val="-3"/>
              </w:rPr>
              <w:t>取技术、管理措施，及时发</w:t>
            </w:r>
            <w:r>
              <w:rPr/>
              <w:t xml:space="preserve"> </w:t>
            </w:r>
            <w:r>
              <w:rPr>
                <w:spacing w:val="-2"/>
              </w:rPr>
              <w:t>现并消除事故隐患。事故隐患排查治理情况应当如</w:t>
            </w:r>
            <w:r>
              <w:rPr>
                <w:spacing w:val="-3"/>
              </w:rPr>
              <w:t>实记录，并通过职工大会或</w:t>
            </w:r>
            <w:r>
              <w:rPr/>
              <w:t xml:space="preserve"> </w:t>
            </w:r>
            <w:r>
              <w:rPr>
                <w:spacing w:val="-2"/>
              </w:rPr>
              <w:t>者职工代表大会、信息公示栏等方式向从业人员通</w:t>
            </w:r>
            <w:r>
              <w:rPr>
                <w:spacing w:val="-3"/>
              </w:rPr>
              <w:t>报。其中，重大事故隐患排</w:t>
            </w:r>
          </w:p>
        </w:tc>
        <w:tc>
          <w:tcPr>
            <w:tcW w:w="5537" w:type="dxa"/>
            <w:vAlign w:val="top"/>
          </w:tcPr>
          <w:p>
            <w:pPr>
              <w:pStyle w:val="TableText"/>
              <w:ind w:left="111" w:right="104" w:firstLine="357"/>
              <w:spacing w:before="58" w:line="238"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p>
        </w:tc>
        <w:tc>
          <w:tcPr>
            <w:tcW w:w="1012" w:type="dxa"/>
            <w:vAlign w:val="top"/>
          </w:tcPr>
          <w:p>
            <w:pPr>
              <w:pStyle w:val="TableText"/>
              <w:ind w:left="335" w:right="144" w:hanging="174"/>
              <w:spacing w:before="298" w:line="246" w:lineRule="auto"/>
              <w:rPr/>
            </w:pPr>
            <w:r>
              <w:rPr>
                <w:spacing w:val="-5"/>
              </w:rPr>
              <w:t>一般检查</w:t>
            </w:r>
            <w:r>
              <w:rPr/>
              <w:t xml:space="preserve"> </w:t>
            </w:r>
            <w:r>
              <w:rPr>
                <w:spacing w:val="-7"/>
              </w:rPr>
              <w:t>事项</w:t>
            </w:r>
          </w:p>
        </w:tc>
      </w:tr>
    </w:tbl>
    <w:p>
      <w:pPr>
        <w:spacing w:line="202" w:lineRule="exact"/>
        <w:rPr>
          <w:rFonts w:ascii="Arial"/>
          <w:sz w:val="17"/>
        </w:rPr>
      </w:pPr>
      <w:r/>
    </w:p>
    <w:p>
      <w:pPr>
        <w:spacing w:line="202" w:lineRule="exact"/>
        <w:sectPr>
          <w:footerReference w:type="default" r:id="rId83"/>
          <w:pgSz w:w="16839" w:h="11906"/>
          <w:pgMar w:top="400" w:right="500" w:bottom="1672" w:left="499" w:header="0" w:footer="1419"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5312"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14" w:right="106" w:hanging="4"/>
              <w:spacing w:before="56" w:line="246" w:lineRule="auto"/>
              <w:rPr/>
            </w:pPr>
            <w:r>
              <w:rPr>
                <w:spacing w:val="3"/>
              </w:rPr>
              <w:t>查治理情况应当及时向负有安全生产监督管理职责的部门和职工大会或者职</w:t>
            </w:r>
            <w:r>
              <w:rPr>
                <w:spacing w:val="3"/>
              </w:rPr>
              <w:t xml:space="preserve"> </w:t>
            </w:r>
            <w:r>
              <w:rPr>
                <w:spacing w:val="-2"/>
              </w:rPr>
              <w:t>工代表大会报告。</w:t>
            </w:r>
          </w:p>
          <w:p>
            <w:pPr>
              <w:pStyle w:val="TableText"/>
              <w:ind w:left="120" w:right="106" w:firstLine="348"/>
              <w:spacing w:line="246"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6.9</w:t>
            </w:r>
            <w:r>
              <w:rPr>
                <w:rFonts w:ascii="Times New Roman" w:hAnsi="Times New Roman" w:eastAsia="Times New Roman" w:cs="Times New Roman"/>
                <w:spacing w:val="-3"/>
              </w:rPr>
              <w:t>.</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7"/>
                <w:w w:val="101"/>
              </w:rPr>
              <w:t xml:space="preserve"> </w:t>
            </w:r>
            <w:r>
              <w:rPr>
                <w:spacing w:val="-3"/>
              </w:rPr>
              <w:t>井下车库、加</w:t>
            </w:r>
            <w:r>
              <w:rPr/>
              <w:t xml:space="preserve"> </w:t>
            </w:r>
            <w:r>
              <w:rPr>
                <w:spacing w:val="-2"/>
              </w:rPr>
              <w:t>油站和储油硐室应符合下列要求：</w:t>
            </w:r>
          </w:p>
          <w:p>
            <w:pPr>
              <w:pStyle w:val="TableText"/>
              <w:ind w:left="107" w:right="106" w:firstLine="371"/>
              <w:spacing w:before="1" w:line="245" w:lineRule="auto"/>
              <w:rPr/>
            </w:pPr>
            <w:r>
              <w:rPr>
                <w:spacing w:val="3"/>
              </w:rPr>
              <w:t>——应设在发生火灾或爆炸事故时对井下主要设施及作业区影响最小的</w:t>
            </w:r>
            <w:r>
              <w:rPr/>
              <w:t xml:space="preserve"> </w:t>
            </w:r>
            <w:r>
              <w:rPr>
                <w:spacing w:val="-2"/>
              </w:rPr>
              <w:t>位置；</w:t>
            </w:r>
          </w:p>
          <w:p>
            <w:pPr>
              <w:pStyle w:val="TableText"/>
              <w:ind w:left="478"/>
              <w:spacing w:before="1" w:line="214" w:lineRule="auto"/>
              <w:rPr/>
            </w:pPr>
            <w:r>
              <w:rPr>
                <w:spacing w:val="-1"/>
              </w:rPr>
              <w:t>——加油站、储油硐室应和车库分开；</w:t>
            </w:r>
          </w:p>
          <w:p>
            <w:pPr>
              <w:pStyle w:val="TableText"/>
              <w:ind w:left="478"/>
              <w:spacing w:before="30" w:line="214" w:lineRule="auto"/>
              <w:rPr/>
            </w:pPr>
            <w:r>
              <w:rPr>
                <w:spacing w:val="-1"/>
              </w:rPr>
              <w:t>——应设置防止失控车辆闯入的保护措施；</w:t>
            </w:r>
          </w:p>
          <w:p>
            <w:pPr>
              <w:pStyle w:val="TableText"/>
              <w:ind w:left="478"/>
              <w:spacing w:before="31" w:line="213" w:lineRule="auto"/>
              <w:rPr/>
            </w:pPr>
            <w:r>
              <w:rPr>
                <w:spacing w:val="-2"/>
              </w:rPr>
              <w:t>——在显著位置设置“严禁烟火”</w:t>
            </w:r>
            <w:r>
              <w:rPr>
                <w:spacing w:val="-68"/>
              </w:rPr>
              <w:t xml:space="preserve"> </w:t>
            </w:r>
            <w:r>
              <w:rPr>
                <w:spacing w:val="-2"/>
              </w:rPr>
              <w:t>的标志。</w:t>
            </w:r>
          </w:p>
          <w:p>
            <w:pPr>
              <w:pStyle w:val="TableText"/>
              <w:ind w:left="470"/>
              <w:spacing w:before="33" w:line="214" w:lineRule="auto"/>
              <w:rPr/>
            </w:pPr>
            <w:r>
              <w:rPr>
                <w:rFonts w:ascii="Times New Roman" w:hAnsi="Times New Roman" w:eastAsia="Times New Roman" w:cs="Times New Roman"/>
                <w:spacing w:val="-2"/>
              </w:rPr>
              <w:t>6.9.</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11  </w:t>
            </w:r>
            <w:r>
              <w:rPr>
                <w:spacing w:val="-2"/>
              </w:rPr>
              <w:t>储油硐室和加油站应符合下列要求：</w:t>
            </w:r>
          </w:p>
          <w:p>
            <w:pPr>
              <w:pStyle w:val="TableText"/>
              <w:ind w:left="478"/>
              <w:spacing w:before="31" w:line="214" w:lineRule="auto"/>
              <w:rPr/>
            </w:pPr>
            <w:r>
              <w:rPr>
                <w:spacing w:val="-2"/>
              </w:rPr>
              <w:t>——应有独立回风道；</w:t>
            </w:r>
          </w:p>
          <w:p>
            <w:pPr>
              <w:pStyle w:val="TableText"/>
              <w:ind w:left="478"/>
              <w:spacing w:before="31" w:line="214" w:lineRule="auto"/>
              <w:rPr/>
            </w:pPr>
            <w:r>
              <w:rPr>
                <w:spacing w:val="-1"/>
              </w:rPr>
              <w:t>——与巷道连接处应设甲级防火门；</w:t>
            </w:r>
          </w:p>
          <w:p>
            <w:pPr>
              <w:pStyle w:val="TableText"/>
              <w:ind w:left="478"/>
              <w:spacing w:before="32" w:line="214" w:lineRule="auto"/>
              <w:rPr/>
            </w:pPr>
            <w:r>
              <w:rPr>
                <w:spacing w:val="-1"/>
              </w:rPr>
              <w:t>——储油量不超过三昼夜的需用量；</w:t>
            </w:r>
          </w:p>
          <w:p>
            <w:pPr>
              <w:pStyle w:val="TableText"/>
              <w:ind w:left="478"/>
              <w:spacing w:before="30" w:line="214" w:lineRule="auto"/>
              <w:rPr/>
            </w:pPr>
            <w:r>
              <w:rPr>
                <w:spacing w:val="-1"/>
              </w:rPr>
              <w:t>——每个油罐或者油桶均应有明确标识和编号；</w:t>
            </w:r>
          </w:p>
          <w:p>
            <w:pPr>
              <w:pStyle w:val="TableText"/>
              <w:ind w:left="478"/>
              <w:spacing w:before="32" w:line="214" w:lineRule="auto"/>
              <w:rPr/>
            </w:pPr>
            <w:r>
              <w:rPr>
                <w:spacing w:val="-1"/>
              </w:rPr>
              <w:t>——储油硐室附近和加油站内应设集油坑；</w:t>
            </w:r>
          </w:p>
          <w:p>
            <w:pPr>
              <w:pStyle w:val="TableText"/>
              <w:ind w:left="118" w:right="106" w:firstLine="360"/>
              <w:spacing w:before="32" w:line="246" w:lineRule="auto"/>
              <w:rPr/>
            </w:pPr>
            <w:r>
              <w:rPr>
                <w:spacing w:val="-2"/>
              </w:rPr>
              <w:t>——集油坑容积：储存油罐的不小于油罐容积的</w:t>
            </w:r>
            <w:r>
              <w:rPr>
                <w:spacing w:val="-19"/>
              </w:rPr>
              <w:t xml:space="preserve"> </w:t>
            </w:r>
            <w:r>
              <w:rPr>
                <w:rFonts w:ascii="Times New Roman" w:hAnsi="Times New Roman" w:eastAsia="Times New Roman" w:cs="Times New Roman"/>
                <w:spacing w:val="-2"/>
              </w:rPr>
              <w:t>1.5 </w:t>
            </w:r>
            <w:r>
              <w:rPr>
                <w:spacing w:val="-2"/>
              </w:rPr>
              <w:t>倍；储存油桶的不小</w:t>
            </w:r>
            <w:r>
              <w:rPr/>
              <w:t xml:space="preserve"> </w:t>
            </w:r>
            <w:r>
              <w:rPr>
                <w:spacing w:val="-3"/>
              </w:rPr>
              <w:t>于最大油桶容积的</w:t>
            </w:r>
            <w:r>
              <w:rPr>
                <w:spacing w:val="-10"/>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 </w:t>
            </w:r>
            <w:r>
              <w:rPr>
                <w:spacing w:val="-3"/>
              </w:rPr>
              <w:t>倍；加油站的不小于</w:t>
            </w:r>
            <w:r>
              <w:rPr>
                <w:spacing w:val="-38"/>
              </w:rPr>
              <w:t xml:space="preserve"> </w:t>
            </w:r>
            <w:r>
              <w:rPr>
                <w:rFonts w:ascii="Times New Roman" w:hAnsi="Times New Roman" w:eastAsia="Times New Roman" w:cs="Times New Roman"/>
                <w:spacing w:val="-3"/>
              </w:rPr>
              <w:t>0.5m3</w:t>
            </w:r>
            <w:r>
              <w:rPr>
                <w:spacing w:val="-3"/>
              </w:rPr>
              <w:t>；</w:t>
            </w:r>
          </w:p>
          <w:p>
            <w:pPr>
              <w:pStyle w:val="TableText"/>
              <w:ind w:left="478"/>
              <w:spacing w:line="213" w:lineRule="auto"/>
              <w:rPr/>
            </w:pPr>
            <w:r>
              <w:rPr>
                <w:spacing w:val="-1"/>
              </w:rPr>
              <w:t>——应定期检查油罐，发现泄漏立即停止使用；</w:t>
            </w:r>
          </w:p>
          <w:p>
            <w:pPr>
              <w:pStyle w:val="TableText"/>
              <w:ind w:left="478"/>
              <w:spacing w:before="32" w:line="214" w:lineRule="auto"/>
              <w:rPr/>
            </w:pPr>
            <w:r>
              <w:rPr>
                <w:spacing w:val="-1"/>
              </w:rPr>
              <w:t>——修理油罐应采取安全措施，经过审批后进行；</w:t>
            </w:r>
          </w:p>
          <w:p>
            <w:pPr>
              <w:pStyle w:val="TableText"/>
              <w:ind w:left="478"/>
              <w:spacing w:before="31" w:line="213" w:lineRule="auto"/>
              <w:rPr/>
            </w:pPr>
            <w:r>
              <w:rPr>
                <w:spacing w:val="-1"/>
              </w:rPr>
              <w:t>——油桶应分类摆放整齐，油桶和空桶分开存放，并严密封盖；</w:t>
            </w:r>
          </w:p>
          <w:p>
            <w:pPr>
              <w:pStyle w:val="TableText"/>
              <w:ind w:left="478"/>
              <w:spacing w:before="32" w:line="214" w:lineRule="auto"/>
              <w:rPr/>
            </w:pPr>
            <w:r>
              <w:rPr>
                <w:spacing w:val="-1"/>
              </w:rPr>
              <w:t>——地面和墙壁应光滑、不渗漏，应有使溢流流向集油坑的坡度；</w:t>
            </w:r>
          </w:p>
          <w:p>
            <w:pPr>
              <w:pStyle w:val="TableText"/>
              <w:ind w:left="478"/>
              <w:spacing w:before="32" w:line="211" w:lineRule="auto"/>
              <w:rPr/>
            </w:pPr>
            <w:r>
              <w:rPr>
                <w:spacing w:val="-2"/>
              </w:rPr>
              <w:t>——收集的油料应尽快运出矿井。</w:t>
            </w:r>
          </w:p>
        </w:tc>
        <w:tc>
          <w:tcPr>
            <w:tcW w:w="5537" w:type="dxa"/>
            <w:vAlign w:val="top"/>
          </w:tcPr>
          <w:p>
            <w:pPr>
              <w:pStyle w:val="TableText"/>
              <w:ind w:left="113"/>
              <w:spacing w:before="55" w:line="214" w:lineRule="auto"/>
              <w:rPr/>
            </w:pPr>
            <w:r>
              <w:rPr>
                <w:spacing w:val="-1"/>
              </w:rPr>
              <w:t>款；构成犯罪的，依照刑法有关规定追究刑事责任。</w:t>
            </w:r>
          </w:p>
          <w:p>
            <w:pPr>
              <w:pStyle w:val="TableText"/>
              <w:ind w:left="113" w:right="73" w:firstLine="356"/>
              <w:spacing w:before="31"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rPr>
                <w:rFonts w:ascii="Arial"/>
                <w:sz w:val="21"/>
              </w:rPr>
            </w:pPr>
            <w:r/>
          </w:p>
        </w:tc>
      </w:tr>
      <w:tr>
        <w:trPr>
          <w:trHeight w:val="3396"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97" w:lineRule="auto"/>
              <w:rPr>
                <w:rFonts w:ascii="Arial"/>
                <w:sz w:val="21"/>
              </w:rPr>
            </w:pPr>
            <w:r/>
          </w:p>
          <w:p>
            <w:pPr>
              <w:spacing w:line="297" w:lineRule="auto"/>
              <w:rPr>
                <w:rFonts w:ascii="Arial"/>
                <w:sz w:val="21"/>
              </w:rPr>
            </w:pPr>
            <w:r/>
          </w:p>
          <w:p>
            <w:pPr>
              <w:pStyle w:val="TableText"/>
              <w:ind w:left="119" w:right="107" w:hanging="10"/>
              <w:spacing w:before="59" w:line="246" w:lineRule="auto"/>
              <w:rPr/>
            </w:pPr>
            <w:r>
              <w:rPr>
                <w:rFonts w:ascii="Times New Roman" w:hAnsi="Times New Roman" w:eastAsia="Times New Roman" w:cs="Times New Roman"/>
                <w:spacing w:val="2"/>
              </w:rPr>
              <w:t>7.4</w:t>
            </w:r>
            <w:r>
              <w:rPr>
                <w:rFonts w:ascii="Times New Roman" w:hAnsi="Times New Roman" w:eastAsia="Times New Roman" w:cs="Times New Roman"/>
                <w:spacing w:val="29"/>
                <w:w w:val="102"/>
              </w:rPr>
              <w:t xml:space="preserve"> </w:t>
            </w:r>
            <w:r>
              <w:rPr>
                <w:spacing w:val="2"/>
              </w:rPr>
              <w:t>禁止使用</w:t>
            </w:r>
            <w:r>
              <w:rPr/>
              <w:t xml:space="preserve"> </w:t>
            </w:r>
            <w:r>
              <w:rPr>
                <w:spacing w:val="-10"/>
              </w:rPr>
              <w:t>油断路器、非</w:t>
            </w:r>
          </w:p>
          <w:p>
            <w:pPr>
              <w:pStyle w:val="TableText"/>
              <w:ind w:left="129"/>
              <w:spacing w:line="214" w:lineRule="auto"/>
              <w:rPr/>
            </w:pPr>
            <w:r>
              <w:rPr>
                <w:spacing w:val="-11"/>
              </w:rPr>
              <w:t>阻燃电缆（含</w:t>
            </w:r>
          </w:p>
          <w:p>
            <w:pPr>
              <w:pStyle w:val="TableText"/>
              <w:ind w:left="120"/>
              <w:spacing w:before="32" w:line="221" w:lineRule="auto"/>
              <w:rPr/>
            </w:pPr>
            <w:r>
              <w:rPr>
                <w:spacing w:val="-4"/>
              </w:rPr>
              <w:t>强、弱电）、</w:t>
            </w:r>
          </w:p>
          <w:p>
            <w:pPr>
              <w:pStyle w:val="TableText"/>
              <w:ind w:left="119" w:right="107"/>
              <w:spacing w:before="23" w:line="246" w:lineRule="auto"/>
              <w:jc w:val="both"/>
              <w:rPr/>
            </w:pPr>
            <w:r>
              <w:rPr>
                <w:spacing w:val="-10"/>
              </w:rPr>
              <w:t>非阻燃风筒、</w:t>
            </w:r>
            <w:r>
              <w:rPr>
                <w:spacing w:val="3"/>
              </w:rPr>
              <w:t xml:space="preserve"> </w:t>
            </w:r>
            <w:r>
              <w:rPr>
                <w:spacing w:val="24"/>
              </w:rPr>
              <w:t>非阻燃输送</w:t>
            </w:r>
            <w:r>
              <w:rPr>
                <w:spacing w:val="3"/>
              </w:rPr>
              <w:t xml:space="preserve"> </w:t>
            </w:r>
            <w:r>
              <w:rPr>
                <w:spacing w:val="-10"/>
              </w:rPr>
              <w:t>带、主要井巷</w:t>
            </w:r>
          </w:p>
          <w:p>
            <w:pPr>
              <w:pStyle w:val="TableText"/>
              <w:ind w:left="110" w:right="107" w:firstLine="4"/>
              <w:spacing w:line="246" w:lineRule="auto"/>
              <w:rPr/>
            </w:pPr>
            <w:r>
              <w:rPr>
                <w:spacing w:val="-9"/>
              </w:rPr>
              <w:t>木支护、火雷</w:t>
            </w:r>
            <w:r>
              <w:rPr>
                <w:spacing w:val="2"/>
              </w:rPr>
              <w:t xml:space="preserve"> </w:t>
            </w:r>
            <w:r>
              <w:rPr>
                <w:spacing w:val="-2"/>
              </w:rPr>
              <w:t>管、导火索</w:t>
            </w:r>
          </w:p>
        </w:tc>
        <w:tc>
          <w:tcPr>
            <w:tcW w:w="6265" w:type="dxa"/>
            <w:vAlign w:val="top"/>
          </w:tcPr>
          <w:p>
            <w:pPr>
              <w:pStyle w:val="TableText"/>
              <w:ind w:left="114" w:right="106" w:firstLine="353"/>
              <w:spacing w:before="56" w:line="246" w:lineRule="auto"/>
              <w:rPr/>
            </w:pPr>
            <w:r>
              <w:rPr>
                <w:b/>
                <w:bCs/>
                <w:spacing w:val="-2"/>
              </w:rPr>
              <w:t>《中华人民共和国安全生产法》第三十八条</w:t>
            </w:r>
            <w:r>
              <w:rPr>
                <w:spacing w:val="40"/>
              </w:rPr>
              <w:t xml:space="preserve"> </w:t>
            </w:r>
            <w:r>
              <w:rPr>
                <w:spacing w:val="-2"/>
              </w:rPr>
              <w:t>国家对严重危及生产安全的</w:t>
            </w:r>
            <w:r>
              <w:rPr/>
              <w:t xml:space="preserve"> </w:t>
            </w:r>
            <w:r>
              <w:rPr>
                <w:spacing w:val="-2"/>
              </w:rPr>
              <w:t>工艺、设备实行淘汰制度，具体目录由国务院</w:t>
            </w:r>
            <w:r>
              <w:rPr>
                <w:spacing w:val="-3"/>
              </w:rPr>
              <w:t>应急管理部门会同国务院有关部</w:t>
            </w:r>
            <w:r>
              <w:rPr/>
              <w:t xml:space="preserve"> </w:t>
            </w:r>
            <w:r>
              <w:rPr/>
              <w:t>门制定并公布。法律、行政法规对目录的制</w:t>
            </w:r>
            <w:r>
              <w:rPr>
                <w:spacing w:val="-1"/>
              </w:rPr>
              <w:t>定另有规定的，适用其规定。</w:t>
            </w:r>
          </w:p>
          <w:p>
            <w:pPr>
              <w:pStyle w:val="TableText"/>
              <w:ind w:left="113" w:right="82" w:firstLine="1"/>
              <w:spacing w:before="2" w:line="245" w:lineRule="auto"/>
              <w:rPr/>
            </w:pPr>
            <w:r>
              <w:rPr>
                <w:spacing w:val="-3"/>
              </w:rPr>
              <w:t>省、</w:t>
            </w:r>
            <w:r>
              <w:rPr>
                <w:spacing w:val="-48"/>
              </w:rPr>
              <w:t xml:space="preserve"> </w:t>
            </w:r>
            <w:r>
              <w:rPr>
                <w:spacing w:val="-3"/>
              </w:rPr>
              <w:t>自治区、直辖市人民政府可以根据本地区实际情况制定并公布具体目录，</w:t>
            </w:r>
            <w:r>
              <w:rPr/>
              <w:t xml:space="preserve"> </w:t>
            </w:r>
            <w:r>
              <w:rPr>
                <w:spacing w:val="-1"/>
              </w:rPr>
              <w:t>对前款规定以外的危及生产安全的工艺、设备予以淘汰。</w:t>
            </w:r>
          </w:p>
          <w:p>
            <w:pPr>
              <w:pStyle w:val="TableText"/>
              <w:ind w:left="121"/>
              <w:spacing w:before="1" w:line="214" w:lineRule="auto"/>
              <w:rPr/>
            </w:pPr>
            <w:r>
              <w:rPr>
                <w:spacing w:val="-1"/>
              </w:rPr>
              <w:t>生产经营单位不得使用应当淘汰的危及生产安全的工艺、设备。</w:t>
            </w:r>
          </w:p>
          <w:p>
            <w:pPr>
              <w:pStyle w:val="TableText"/>
              <w:ind w:left="110" w:right="106" w:firstLine="357"/>
              <w:spacing w:before="31" w:line="246" w:lineRule="auto"/>
              <w:jc w:val="both"/>
              <w:rPr/>
            </w:pPr>
            <w:r>
              <w:rPr>
                <w:b/>
                <w:bCs/>
                <w:spacing w:val="1"/>
              </w:rPr>
              <w:t>《国家安全监管总局关于发布金属非金属矿山禁止使用的设备及工艺目</w:t>
            </w:r>
            <w:r>
              <w:rPr>
                <w:spacing w:val="14"/>
              </w:rPr>
              <w:t xml:space="preserve"> </w:t>
            </w:r>
            <w:r>
              <w:rPr>
                <w:b/>
                <w:bCs/>
              </w:rPr>
              <w:t>录（第一批）的通知》</w:t>
            </w:r>
            <w:r>
              <w:rPr/>
              <w:t xml:space="preserve"> </w:t>
            </w:r>
            <w:r>
              <w:rPr/>
              <w:t>新建、改建、扩建的金属非金属地下</w:t>
            </w:r>
            <w:r>
              <w:rPr>
                <w:spacing w:val="-1"/>
              </w:rPr>
              <w:t>矿山一律禁止使</w:t>
            </w:r>
            <w:r>
              <w:rPr/>
              <w:t xml:space="preserve"> </w:t>
            </w:r>
            <w:r>
              <w:rPr>
                <w:spacing w:val="-2"/>
              </w:rPr>
              <w:t>用下列设备及工艺，现有生产地下矿山在用的下列设备</w:t>
            </w:r>
            <w:r>
              <w:rPr>
                <w:spacing w:val="-3"/>
              </w:rPr>
              <w:t>及工艺，按照规定时限</w:t>
            </w:r>
            <w:r>
              <w:rPr/>
              <w:t xml:space="preserve"> </w:t>
            </w:r>
            <w:r>
              <w:rPr>
                <w:spacing w:val="-2"/>
              </w:rPr>
              <w:t>予以强制淘汰。</w:t>
            </w:r>
          </w:p>
          <w:p>
            <w:pPr>
              <w:pStyle w:val="TableText"/>
              <w:ind w:left="470"/>
              <w:spacing w:line="213" w:lineRule="auto"/>
              <w:rPr/>
            </w:pPr>
            <w:r>
              <w:rPr>
                <w:rFonts w:ascii="Times New Roman" w:hAnsi="Times New Roman" w:eastAsia="Times New Roman" w:cs="Times New Roman"/>
                <w:spacing w:val="-3"/>
              </w:rPr>
              <w:t>9</w:t>
            </w:r>
            <w:r>
              <w:rPr>
                <w:spacing w:val="-3"/>
              </w:rPr>
              <w:t>．油断路器（</w:t>
            </w:r>
            <w:r>
              <w:rPr>
                <w:spacing w:val="-38"/>
              </w:rPr>
              <w:t xml:space="preserve"> </w:t>
            </w:r>
            <w:r>
              <w:rPr>
                <w:spacing w:val="-3"/>
              </w:rPr>
              <w:t>自发布之日起立即禁止使用）</w:t>
            </w:r>
          </w:p>
          <w:p>
            <w:pPr>
              <w:pStyle w:val="TableText"/>
              <w:ind w:left="484"/>
              <w:spacing w:before="32" w:line="213" w:lineRule="auto"/>
              <w:rPr/>
            </w:pPr>
            <w:r>
              <w:rPr>
                <w:rFonts w:ascii="Times New Roman" w:hAnsi="Times New Roman" w:eastAsia="Times New Roman" w:cs="Times New Roman"/>
                <w:spacing w:val="-2"/>
              </w:rPr>
              <w:t>10</w:t>
            </w:r>
            <w:r>
              <w:rPr>
                <w:spacing w:val="-2"/>
              </w:rPr>
              <w:t>．非阻燃电缆（含强、弱电</w:t>
            </w:r>
            <w:r>
              <w:rPr/>
              <w:t>）（</w:t>
            </w:r>
            <w:r>
              <w:rPr>
                <w:spacing w:val="-51"/>
              </w:rPr>
              <w:t xml:space="preserve"> </w:t>
            </w:r>
            <w:r>
              <w:rPr>
                <w:spacing w:val="-2"/>
              </w:rPr>
              <w:t>自发布之日起一年</w:t>
            </w:r>
            <w:r>
              <w:rPr>
                <w:spacing w:val="-3"/>
              </w:rPr>
              <w:t>后禁止使用）</w:t>
            </w:r>
          </w:p>
          <w:p>
            <w:pPr>
              <w:pStyle w:val="TableText"/>
              <w:ind w:left="484"/>
              <w:spacing w:before="32" w:line="213" w:lineRule="auto"/>
              <w:rPr/>
            </w:pPr>
            <w:r>
              <w:rPr>
                <w:rFonts w:ascii="Times New Roman" w:hAnsi="Times New Roman" w:eastAsia="Times New Roman" w:cs="Times New Roman"/>
                <w:spacing w:val="-3"/>
              </w:rPr>
              <w:t>11</w:t>
            </w:r>
            <w:r>
              <w:rPr>
                <w:spacing w:val="-3"/>
              </w:rPr>
              <w:t>．非阻燃风筒（</w:t>
            </w:r>
            <w:r>
              <w:rPr>
                <w:spacing w:val="-44"/>
              </w:rPr>
              <w:t xml:space="preserve"> </w:t>
            </w:r>
            <w:r>
              <w:rPr>
                <w:spacing w:val="-3"/>
              </w:rPr>
              <w:t>自发布之日起半年后禁止使用）</w:t>
            </w:r>
          </w:p>
          <w:p>
            <w:pPr>
              <w:pStyle w:val="TableText"/>
              <w:ind w:left="484"/>
              <w:spacing w:before="32" w:line="213" w:lineRule="auto"/>
              <w:rPr/>
            </w:pPr>
            <w:r>
              <w:rPr>
                <w:rFonts w:ascii="Times New Roman" w:hAnsi="Times New Roman" w:eastAsia="Times New Roman" w:cs="Times New Roman"/>
                <w:spacing w:val="-3"/>
              </w:rPr>
              <w:t>12</w:t>
            </w:r>
            <w:r>
              <w:rPr>
                <w:spacing w:val="-3"/>
              </w:rPr>
              <w:t>．非阻燃输送带（</w:t>
            </w:r>
            <w:r>
              <w:rPr>
                <w:spacing w:val="-41"/>
              </w:rPr>
              <w:t xml:space="preserve"> </w:t>
            </w:r>
            <w:r>
              <w:rPr>
                <w:spacing w:val="-3"/>
              </w:rPr>
              <w:t>自发布之日起一年后禁止使用）</w:t>
            </w:r>
          </w:p>
        </w:tc>
        <w:tc>
          <w:tcPr>
            <w:tcW w:w="5537"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08" w:right="104" w:firstLine="360"/>
              <w:spacing w:before="59" w:line="246" w:lineRule="auto"/>
              <w:jc w:val="both"/>
              <w:rPr/>
            </w:pPr>
            <w:r>
              <w:rPr>
                <w:b/>
                <w:bCs/>
                <w:spacing w:val="-1"/>
              </w:rPr>
              <w:t>《中华人民共和国安全生产法》第九十九条第七</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469"/>
              <w:spacing w:line="213" w:lineRule="auto"/>
              <w:rPr/>
            </w:pPr>
            <w:r>
              <w:rPr>
                <w:spacing w:val="-1"/>
              </w:rPr>
              <w:t>（七）使用应当淘汰的危及生产安全的工艺、设备的；</w:t>
            </w:r>
          </w:p>
        </w:tc>
        <w:tc>
          <w:tcPr>
            <w:tcW w:w="1012"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bl>
    <w:p>
      <w:pPr>
        <w:spacing w:line="209" w:lineRule="exact"/>
        <w:rPr>
          <w:rFonts w:ascii="Arial"/>
          <w:sz w:val="18"/>
        </w:rPr>
      </w:pPr>
      <w:r/>
    </w:p>
    <w:p>
      <w:pPr>
        <w:spacing w:line="209" w:lineRule="exact"/>
        <w:sectPr>
          <w:footerReference w:type="default" r:id="rId84"/>
          <w:pgSz w:w="16839" w:h="11906"/>
          <w:pgMar w:top="400" w:right="500" w:bottom="1544" w:left="499" w:header="0" w:footer="1291"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515"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484"/>
              <w:spacing w:before="55" w:line="213" w:lineRule="auto"/>
              <w:rPr/>
            </w:pPr>
            <w:r>
              <w:rPr>
                <w:rFonts w:ascii="Times New Roman" w:hAnsi="Times New Roman" w:eastAsia="Times New Roman" w:cs="Times New Roman"/>
                <w:spacing w:val="-1"/>
              </w:rPr>
              <w:t>14</w:t>
            </w:r>
            <w:r>
              <w:rPr>
                <w:spacing w:val="-1"/>
              </w:rPr>
              <w:t>．主要井巷木支护（新掘、维修井巷自发布之日起立即禁止使用）</w:t>
            </w:r>
          </w:p>
          <w:p>
            <w:pPr>
              <w:pStyle w:val="TableText"/>
              <w:ind w:left="484"/>
              <w:spacing w:before="32" w:line="213" w:lineRule="auto"/>
              <w:rPr/>
            </w:pPr>
            <w:r>
              <w:rPr>
                <w:rFonts w:ascii="Times New Roman" w:hAnsi="Times New Roman" w:eastAsia="Times New Roman" w:cs="Times New Roman"/>
                <w:spacing w:val="-3"/>
              </w:rPr>
              <w:t>15</w:t>
            </w:r>
            <w:r>
              <w:rPr>
                <w:spacing w:val="-3"/>
              </w:rPr>
              <w:t>．火雷管、导火索（</w:t>
            </w:r>
            <w:r>
              <w:rPr>
                <w:spacing w:val="-41"/>
              </w:rPr>
              <w:t xml:space="preserve"> </w:t>
            </w:r>
            <w:r>
              <w:rPr>
                <w:spacing w:val="-3"/>
              </w:rPr>
              <w:t>自发布之日起立即禁止使用）</w:t>
            </w:r>
          </w:p>
        </w:tc>
        <w:tc>
          <w:tcPr>
            <w:tcW w:w="5537" w:type="dxa"/>
            <w:vAlign w:val="top"/>
          </w:tcPr>
          <w:p>
            <w:pPr>
              <w:rPr>
                <w:rFonts w:ascii="Arial"/>
                <w:sz w:val="21"/>
              </w:rPr>
            </w:pPr>
            <w:r/>
          </w:p>
        </w:tc>
        <w:tc>
          <w:tcPr>
            <w:tcW w:w="1012" w:type="dxa"/>
            <w:vAlign w:val="top"/>
          </w:tcPr>
          <w:p>
            <w:pPr>
              <w:rPr>
                <w:rFonts w:ascii="Arial"/>
                <w:sz w:val="21"/>
              </w:rPr>
            </w:pPr>
            <w:r/>
          </w:p>
        </w:tc>
      </w:tr>
      <w:tr>
        <w:trPr>
          <w:trHeight w:val="6031"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3" w:right="107" w:hanging="4"/>
              <w:spacing w:before="59" w:line="246" w:lineRule="auto"/>
              <w:jc w:val="both"/>
              <w:rPr/>
            </w:pPr>
            <w:r>
              <w:rPr>
                <w:rFonts w:ascii="Times New Roman" w:hAnsi="Times New Roman" w:eastAsia="Times New Roman" w:cs="Times New Roman"/>
                <w:spacing w:val="3"/>
              </w:rPr>
              <w:t>7.5</w:t>
            </w:r>
            <w:r>
              <w:rPr>
                <w:rFonts w:ascii="Times New Roman" w:hAnsi="Times New Roman" w:eastAsia="Times New Roman" w:cs="Times New Roman"/>
                <w:spacing w:val="22"/>
                <w:w w:val="102"/>
              </w:rPr>
              <w:t xml:space="preserve"> </w:t>
            </w:r>
            <w:r>
              <w:rPr>
                <w:spacing w:val="3"/>
              </w:rPr>
              <w:t>有自燃发</w:t>
            </w:r>
            <w:r>
              <w:rPr/>
              <w:t xml:space="preserve"> </w:t>
            </w:r>
            <w:r>
              <w:rPr>
                <w:spacing w:val="-6"/>
              </w:rPr>
              <w:t>火</w:t>
            </w:r>
            <w:r>
              <w:rPr>
                <w:spacing w:val="-44"/>
              </w:rPr>
              <w:t xml:space="preserve"> </w:t>
            </w:r>
            <w:r>
              <w:rPr>
                <w:spacing w:val="-6"/>
              </w:rPr>
              <w:t>危</w:t>
            </w:r>
            <w:r>
              <w:rPr>
                <w:spacing w:val="-36"/>
              </w:rPr>
              <w:t xml:space="preserve"> </w:t>
            </w:r>
            <w:r>
              <w:rPr>
                <w:spacing w:val="-6"/>
              </w:rPr>
              <w:t>险</w:t>
            </w:r>
            <w:r>
              <w:rPr>
                <w:spacing w:val="-31"/>
              </w:rPr>
              <w:t xml:space="preserve"> </w:t>
            </w:r>
            <w:r>
              <w:rPr>
                <w:spacing w:val="-6"/>
              </w:rPr>
              <w:t>的矿</w:t>
            </w:r>
            <w:r>
              <w:rPr/>
              <w:t xml:space="preserve"> </w:t>
            </w:r>
            <w:r>
              <w:rPr>
                <w:spacing w:val="-9"/>
              </w:rPr>
              <w:t>山，未按照国</w:t>
            </w:r>
          </w:p>
          <w:p>
            <w:pPr>
              <w:pStyle w:val="TableText"/>
              <w:ind w:left="108" w:right="107" w:firstLine="5"/>
              <w:spacing w:before="1" w:line="246" w:lineRule="auto"/>
              <w:rPr/>
            </w:pPr>
            <w:r>
              <w:rPr>
                <w:spacing w:val="-9"/>
              </w:rPr>
              <w:t>家标准、行业</w:t>
            </w:r>
            <w:r>
              <w:rPr>
                <w:spacing w:val="3"/>
              </w:rPr>
              <w:t xml:space="preserve"> </w:t>
            </w:r>
            <w:r>
              <w:rPr/>
              <w:t>标</w:t>
            </w:r>
            <w:r>
              <w:rPr>
                <w:spacing w:val="-43"/>
              </w:rPr>
              <w:t xml:space="preserve"> </w:t>
            </w:r>
            <w:r>
              <w:rPr/>
              <w:t>准</w:t>
            </w:r>
            <w:r>
              <w:rPr>
                <w:spacing w:val="-50"/>
              </w:rPr>
              <w:t xml:space="preserve"> </w:t>
            </w:r>
            <w:r>
              <w:rPr/>
              <w:t>或设</w:t>
            </w:r>
            <w:r>
              <w:rPr>
                <w:spacing w:val="-42"/>
              </w:rPr>
              <w:t xml:space="preserve"> </w:t>
            </w:r>
            <w:r>
              <w:rPr/>
              <w:t>计</w:t>
            </w:r>
          </w:p>
          <w:p>
            <w:pPr>
              <w:pStyle w:val="TableText"/>
              <w:ind w:left="109" w:right="107"/>
              <w:spacing w:line="250" w:lineRule="auto"/>
              <w:rPr/>
            </w:pPr>
            <w:r>
              <w:rPr>
                <w:spacing w:val="26"/>
              </w:rPr>
              <w:t>采取防火措</w:t>
            </w:r>
            <w:r>
              <w:rPr>
                <w:spacing w:val="3"/>
              </w:rPr>
              <w:t xml:space="preserve"> </w:t>
            </w:r>
            <w:r>
              <w:rPr/>
              <w:t>施</w:t>
            </w:r>
          </w:p>
        </w:tc>
        <w:tc>
          <w:tcPr>
            <w:tcW w:w="6265" w:type="dxa"/>
            <w:vAlign w:val="top"/>
          </w:tcPr>
          <w:p>
            <w:pPr>
              <w:pStyle w:val="TableText"/>
              <w:ind w:left="110" w:right="104" w:firstLine="357"/>
              <w:spacing w:before="55"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0" w:right="106" w:firstLine="357"/>
              <w:spacing w:before="1" w:line="245"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21"/>
                <w:w w:val="101"/>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6.9.2.2</w:t>
            </w:r>
            <w:r>
              <w:rPr>
                <w:rFonts w:ascii="Times New Roman" w:hAnsi="Times New Roman" w:eastAsia="Times New Roman" w:cs="Times New Roman"/>
                <w:spacing w:val="12"/>
                <w:w w:val="101"/>
              </w:rPr>
              <w:t xml:space="preserve"> </w:t>
            </w:r>
            <w:r>
              <w:rPr>
                <w:spacing w:val="-3"/>
              </w:rPr>
              <w:t>开采有自然发火</w:t>
            </w:r>
            <w:r>
              <w:rPr/>
              <w:t xml:space="preserve"> </w:t>
            </w:r>
            <w:r>
              <w:rPr>
                <w:spacing w:val="-1"/>
              </w:rPr>
              <w:t>危险的矿床应采取以下防火措施：</w:t>
            </w:r>
          </w:p>
          <w:p>
            <w:pPr>
              <w:pStyle w:val="TableText"/>
              <w:ind w:left="125" w:right="106" w:firstLine="352"/>
              <w:spacing w:line="246" w:lineRule="auto"/>
              <w:rPr/>
            </w:pPr>
            <w:r>
              <w:rPr>
                <w:spacing w:val="-3"/>
              </w:rPr>
              <w:t>——主要运输巷道、总进风道、总回风道，均应布置在无自然发火危险的</w:t>
            </w:r>
            <w:r>
              <w:rPr>
                <w:spacing w:val="9"/>
              </w:rPr>
              <w:t xml:space="preserve"> </w:t>
            </w:r>
            <w:r>
              <w:rPr>
                <w:spacing w:val="-2"/>
              </w:rPr>
              <w:t>围岩中，并采取预防性注浆或者其他有效措施；</w:t>
            </w:r>
          </w:p>
          <w:p>
            <w:pPr>
              <w:pStyle w:val="TableText"/>
              <w:ind w:left="109" w:right="106" w:firstLine="369"/>
              <w:spacing w:line="246" w:lineRule="auto"/>
              <w:jc w:val="both"/>
              <w:rPr/>
            </w:pPr>
            <w:r>
              <w:rPr>
                <w:spacing w:val="-3"/>
              </w:rPr>
              <w:t>——选择合适的采矿方法，合理划分矿块，并采用后退式回采顺序；根据</w:t>
            </w:r>
            <w:r>
              <w:rPr>
                <w:spacing w:val="9"/>
              </w:rPr>
              <w:t xml:space="preserve"> </w:t>
            </w:r>
            <w:r>
              <w:rPr>
                <w:spacing w:val="-2"/>
              </w:rPr>
              <w:t>采取防火措施后的矿床最短发火期确定采区开采期限；充</w:t>
            </w:r>
            <w:r>
              <w:rPr>
                <w:spacing w:val="-3"/>
              </w:rPr>
              <w:t>填法采矿时，应采用</w:t>
            </w:r>
            <w:r>
              <w:rPr/>
              <w:t xml:space="preserve"> </w:t>
            </w:r>
            <w:r>
              <w:rPr>
                <w:spacing w:val="-1"/>
              </w:rPr>
              <w:t>惰性充填材料及时充填采空区；</w:t>
            </w:r>
          </w:p>
          <w:p>
            <w:pPr>
              <w:pStyle w:val="TableText"/>
              <w:ind w:left="478"/>
              <w:spacing w:line="214" w:lineRule="auto"/>
              <w:rPr/>
            </w:pPr>
            <w:r>
              <w:rPr>
                <w:spacing w:val="-2"/>
              </w:rPr>
              <w:t>——应有灭火的应急预案；</w:t>
            </w:r>
          </w:p>
          <w:p>
            <w:pPr>
              <w:pStyle w:val="TableText"/>
              <w:ind w:left="119" w:right="106" w:firstLine="359"/>
              <w:spacing w:before="31" w:line="246" w:lineRule="auto"/>
              <w:rPr/>
            </w:pPr>
            <w:r>
              <w:rPr>
                <w:spacing w:val="-3"/>
              </w:rPr>
              <w:t>——采用黄泥或其他物料注浆灭火时应按应急预案规定的钻孔网度、料浆</w:t>
            </w:r>
            <w:r>
              <w:rPr>
                <w:spacing w:val="9"/>
              </w:rPr>
              <w:t xml:space="preserve"> </w:t>
            </w:r>
            <w:r>
              <w:rPr>
                <w:spacing w:val="-2"/>
              </w:rPr>
              <w:t>浓度和注浆系数进行；</w:t>
            </w:r>
          </w:p>
          <w:p>
            <w:pPr>
              <w:pStyle w:val="TableText"/>
              <w:ind w:left="478"/>
              <w:spacing w:line="214" w:lineRule="auto"/>
              <w:rPr/>
            </w:pPr>
            <w:r>
              <w:rPr>
                <w:spacing w:val="-1"/>
              </w:rPr>
              <w:t>——应防止上部中段的水泄漏到采矿场，并防止水管在采场漏水；</w:t>
            </w:r>
          </w:p>
          <w:p>
            <w:pPr>
              <w:pStyle w:val="TableText"/>
              <w:ind w:left="478"/>
              <w:spacing w:before="32" w:line="214" w:lineRule="auto"/>
              <w:rPr/>
            </w:pPr>
            <w:r>
              <w:rPr>
                <w:spacing w:val="-2"/>
              </w:rPr>
              <w:t>——严密封闭采空区；</w:t>
            </w:r>
          </w:p>
          <w:p>
            <w:pPr>
              <w:pStyle w:val="TableText"/>
              <w:ind w:left="478"/>
              <w:spacing w:before="31" w:line="214" w:lineRule="auto"/>
              <w:rPr/>
            </w:pPr>
            <w:r>
              <w:rPr>
                <w:spacing w:val="-1"/>
              </w:rPr>
              <w:t>——应清理采场矿石，工作面不应留存坑木等易燃物。</w:t>
            </w:r>
          </w:p>
          <w:p>
            <w:pPr>
              <w:pStyle w:val="TableText"/>
              <w:ind w:left="117" w:right="106" w:firstLine="352"/>
              <w:spacing w:before="31" w:line="246"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468"/>
              <w:spacing w:before="1" w:line="215" w:lineRule="auto"/>
              <w:rPr/>
            </w:pPr>
            <w:r>
              <w:rPr/>
              <w:t>（十三）有自然发火危险的矿山，存在下</w:t>
            </w:r>
            <w:r>
              <w:rPr>
                <w:spacing w:val="-1"/>
              </w:rPr>
              <w:t>列情形之一的：</w:t>
            </w:r>
          </w:p>
          <w:p>
            <w:pPr>
              <w:pStyle w:val="TableText"/>
              <w:ind w:left="484"/>
              <w:spacing w:before="28" w:line="215" w:lineRule="auto"/>
              <w:rPr/>
            </w:pPr>
            <w:r>
              <w:rPr>
                <w:rFonts w:ascii="Times New Roman" w:hAnsi="Times New Roman" w:eastAsia="Times New Roman" w:cs="Times New Roman"/>
                <w:spacing w:val="-1"/>
              </w:rPr>
              <w:t>1.</w:t>
            </w:r>
            <w:r>
              <w:rPr>
                <w:spacing w:val="-1"/>
              </w:rPr>
              <w:t>未安装井下环境监测系统，实现自动监测与报警；</w:t>
            </w:r>
          </w:p>
          <w:p>
            <w:pPr>
              <w:pStyle w:val="TableText"/>
              <w:ind w:left="466"/>
              <w:spacing w:before="32" w:line="214" w:lineRule="auto"/>
              <w:rPr/>
            </w:pPr>
            <w:r>
              <w:rPr>
                <w:rFonts w:ascii="Times New Roman" w:hAnsi="Times New Roman" w:eastAsia="Times New Roman" w:cs="Times New Roman"/>
              </w:rPr>
              <w:t>2.</w:t>
            </w:r>
            <w:r>
              <w:rPr/>
              <w:t>未按设计或者国家标准、行业标准采取</w:t>
            </w:r>
            <w:r>
              <w:rPr>
                <w:spacing w:val="-1"/>
              </w:rPr>
              <w:t>防灭火措施；</w:t>
            </w:r>
          </w:p>
          <w:p>
            <w:pPr>
              <w:pStyle w:val="TableText"/>
              <w:ind w:left="470"/>
              <w:spacing w:before="32" w:line="212" w:lineRule="auto"/>
              <w:rPr/>
            </w:pPr>
            <w:r>
              <w:rPr>
                <w:rFonts w:ascii="Times New Roman" w:hAnsi="Times New Roman" w:eastAsia="Times New Roman" w:cs="Times New Roman"/>
                <w:spacing w:val="-1"/>
              </w:rPr>
              <w:t>3.</w:t>
            </w:r>
            <w:r>
              <w:rPr>
                <w:spacing w:val="-1"/>
              </w:rPr>
              <w:t>发现自然发火预兆，未采取有效处理措施。</w:t>
            </w:r>
          </w:p>
        </w:tc>
        <w:tc>
          <w:tcPr>
            <w:tcW w:w="5537"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1" w:right="104" w:firstLine="357"/>
              <w:spacing w:before="59"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3" w:line="245"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r>
        <w:trPr>
          <w:trHeight w:val="1957" w:hRule="atLeast"/>
        </w:trPr>
        <w:tc>
          <w:tcPr>
            <w:tcW w:w="802" w:type="dxa"/>
            <w:vAlign w:val="top"/>
          </w:tcPr>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ind w:left="36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960" w:type="dxa"/>
            <w:vAlign w:val="top"/>
          </w:tcPr>
          <w:p>
            <w:pPr>
              <w:spacing w:line="358" w:lineRule="auto"/>
              <w:rPr>
                <w:rFonts w:ascii="Arial"/>
                <w:sz w:val="21"/>
              </w:rPr>
            </w:pPr>
            <w:r/>
          </w:p>
          <w:p>
            <w:pPr>
              <w:spacing w:line="359" w:lineRule="auto"/>
              <w:rPr>
                <w:rFonts w:ascii="Arial"/>
                <w:sz w:val="21"/>
              </w:rPr>
            </w:pPr>
            <w:r/>
          </w:p>
          <w:p>
            <w:pPr>
              <w:pStyle w:val="TableText"/>
              <w:ind w:left="118" w:right="108" w:firstLine="7"/>
              <w:spacing w:before="58" w:line="246" w:lineRule="auto"/>
              <w:rPr/>
            </w:pPr>
            <w:r>
              <w:rPr/>
              <w:t>防排水系</w:t>
            </w:r>
            <w:r>
              <w:rPr/>
              <w:t xml:space="preserve"> </w:t>
            </w:r>
            <w:r>
              <w:rPr/>
              <w:t>统</w:t>
            </w:r>
          </w:p>
        </w:tc>
        <w:tc>
          <w:tcPr>
            <w:tcW w:w="1257" w:type="dxa"/>
            <w:vAlign w:val="top"/>
          </w:tcPr>
          <w:p>
            <w:pPr>
              <w:spacing w:line="358" w:lineRule="auto"/>
              <w:rPr>
                <w:rFonts w:ascii="Arial"/>
                <w:sz w:val="21"/>
              </w:rPr>
            </w:pPr>
            <w:r/>
          </w:p>
          <w:p>
            <w:pPr>
              <w:pStyle w:val="TableText"/>
              <w:ind w:left="118" w:right="107" w:hanging="5"/>
              <w:spacing w:before="58" w:line="246" w:lineRule="auto"/>
              <w:rPr/>
            </w:pPr>
            <w:r>
              <w:rPr>
                <w:rFonts w:ascii="Times New Roman" w:hAnsi="Times New Roman" w:eastAsia="Times New Roman" w:cs="Times New Roman"/>
              </w:rPr>
              <w:t>8.</w:t>
            </w:r>
            <w:r>
              <w:rPr>
                <w:rFonts w:ascii="Times New Roman" w:hAnsi="Times New Roman" w:eastAsia="Times New Roman" w:cs="Times New Roman"/>
                <w:spacing w:val="-23"/>
              </w:rPr>
              <w:t xml:space="preserve"> </w:t>
            </w:r>
            <w:r>
              <w:rPr>
                <w:rFonts w:ascii="Times New Roman" w:hAnsi="Times New Roman" w:eastAsia="Times New Roman" w:cs="Times New Roman"/>
              </w:rPr>
              <w:t>1</w:t>
            </w:r>
            <w:r>
              <w:rPr>
                <w:rFonts w:ascii="Times New Roman" w:hAnsi="Times New Roman" w:eastAsia="Times New Roman" w:cs="Times New Roman"/>
                <w:spacing w:val="17"/>
                <w:w w:val="101"/>
              </w:rPr>
              <w:t xml:space="preserve"> </w:t>
            </w:r>
            <w:r>
              <w:rPr/>
              <w:t>地表水系</w:t>
            </w:r>
            <w:r>
              <w:rPr/>
              <w:t xml:space="preserve"> </w:t>
            </w:r>
            <w:r>
              <w:rPr>
                <w:spacing w:val="25"/>
              </w:rPr>
              <w:t>穿过矿区未</w:t>
            </w:r>
          </w:p>
          <w:p>
            <w:pPr>
              <w:pStyle w:val="TableText"/>
              <w:ind w:left="110"/>
              <w:spacing w:line="214" w:lineRule="auto"/>
              <w:rPr/>
            </w:pPr>
            <w:r>
              <w:rPr>
                <w:spacing w:val="29"/>
              </w:rPr>
              <w:t>按设计要求</w:t>
            </w:r>
          </w:p>
          <w:p>
            <w:pPr>
              <w:pStyle w:val="TableText"/>
              <w:ind w:left="109" w:right="107"/>
              <w:spacing w:before="31" w:line="250" w:lineRule="auto"/>
              <w:rPr/>
            </w:pPr>
            <w:r>
              <w:rPr>
                <w:spacing w:val="26"/>
              </w:rPr>
              <w:t>采取防水措</w:t>
            </w:r>
            <w:r>
              <w:rPr>
                <w:spacing w:val="3"/>
              </w:rPr>
              <w:t xml:space="preserve"> </w:t>
            </w:r>
            <w:r>
              <w:rPr/>
              <w:t>施</w:t>
            </w:r>
          </w:p>
        </w:tc>
        <w:tc>
          <w:tcPr>
            <w:tcW w:w="6265" w:type="dxa"/>
            <w:vAlign w:val="top"/>
          </w:tcPr>
          <w:p>
            <w:pPr>
              <w:pStyle w:val="TableText"/>
              <w:ind w:left="110" w:right="104" w:firstLine="357"/>
              <w:spacing w:before="60"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23" w:right="106" w:firstLine="344"/>
              <w:spacing w:before="1" w:line="229"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3"/>
                <w:w w:val="101"/>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4"/>
              </w:rPr>
              <w:t>8.2.</w:t>
            </w:r>
            <w:r>
              <w:rPr>
                <w:rFonts w:ascii="Times New Roman" w:hAnsi="Times New Roman" w:eastAsia="Times New Roman" w:cs="Times New Roman"/>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1"/>
                <w:w w:val="101"/>
              </w:rPr>
              <w:t xml:space="preserve"> </w:t>
            </w:r>
            <w:r>
              <w:rPr>
                <w:spacing w:val="-4"/>
              </w:rPr>
              <w:t>应查清矿区及其</w:t>
            </w:r>
            <w:r>
              <w:rPr/>
              <w:t xml:space="preserve"> </w:t>
            </w:r>
            <w:r>
              <w:rPr>
                <w:spacing w:val="-3"/>
              </w:rPr>
              <w:t>附近地表的水流系统、汇水面积、河流沟渠汇水情况、疏水能力、积水区、水</w:t>
            </w:r>
          </w:p>
        </w:tc>
        <w:tc>
          <w:tcPr>
            <w:tcW w:w="5537" w:type="dxa"/>
            <w:vAlign w:val="top"/>
          </w:tcPr>
          <w:p>
            <w:pPr>
              <w:pStyle w:val="TableText"/>
              <w:ind w:left="111" w:right="104" w:firstLine="357"/>
              <w:spacing w:before="59"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7" w:right="73" w:firstLine="352"/>
              <w:spacing w:before="1" w:line="23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t xml:space="preserve"> </w:t>
            </w:r>
            <w:r>
              <w:rPr>
                <w:spacing w:val="-5"/>
              </w:rPr>
              <w:t>并可以对生产经营单位处</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w:t>
            </w:r>
            <w:r>
              <w:rPr>
                <w:spacing w:val="-6"/>
              </w:rPr>
              <w:t>要负责</w:t>
            </w:r>
          </w:p>
        </w:tc>
        <w:tc>
          <w:tcPr>
            <w:tcW w:w="1012" w:type="dxa"/>
            <w:vAlign w:val="top"/>
          </w:tcPr>
          <w:p>
            <w:pPr>
              <w:spacing w:line="357" w:lineRule="auto"/>
              <w:rPr>
                <w:rFonts w:ascii="Arial"/>
                <w:sz w:val="21"/>
              </w:rPr>
            </w:pPr>
            <w:r/>
          </w:p>
          <w:p>
            <w:pPr>
              <w:spacing w:line="358"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85"/>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2433"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34" w:right="106" w:hanging="26"/>
              <w:spacing w:before="55" w:line="246" w:lineRule="auto"/>
              <w:rPr/>
            </w:pPr>
            <w:r>
              <w:rPr>
                <w:spacing w:val="-2"/>
              </w:rPr>
              <w:t>利工程现状和规划情况，以及当地日最大降雨量、历年最高</w:t>
            </w:r>
            <w:r>
              <w:rPr>
                <w:spacing w:val="-3"/>
              </w:rPr>
              <w:t>洪水位，并结合矿</w:t>
            </w:r>
            <w:r>
              <w:rPr/>
              <w:t xml:space="preserve"> </w:t>
            </w:r>
            <w:r>
              <w:rPr>
                <w:spacing w:val="-2"/>
              </w:rPr>
              <w:t>区特点建立和健全防水、排水系统。</w:t>
            </w:r>
          </w:p>
          <w:p>
            <w:pPr>
              <w:pStyle w:val="TableText"/>
              <w:ind w:left="115" w:right="106" w:firstLine="354"/>
              <w:spacing w:line="246" w:lineRule="auto"/>
              <w:rPr/>
            </w:pPr>
            <w:r>
              <w:rPr>
                <w:b/>
                <w:bCs/>
                <w:spacing w:val="-4"/>
              </w:rPr>
              <w:t>《金属非金属矿山重大事故隐患判定标准》</w:t>
            </w:r>
            <w:r>
              <w:rPr>
                <w:spacing w:val="-4"/>
              </w:rPr>
              <w:t>一、金属非金属地下矿山重大</w:t>
            </w:r>
            <w:r>
              <w:rPr>
                <w:spacing w:val="14"/>
              </w:rPr>
              <w:t xml:space="preserve"> </w:t>
            </w:r>
            <w:r>
              <w:rPr>
                <w:spacing w:val="-4"/>
              </w:rPr>
              <w:t>事故隐患</w:t>
            </w:r>
          </w:p>
          <w:p>
            <w:pPr>
              <w:pStyle w:val="TableText"/>
              <w:ind w:left="112" w:right="106" w:firstLine="355"/>
              <w:spacing w:line="246" w:lineRule="auto"/>
              <w:rPr/>
            </w:pPr>
            <w:r>
              <w:rPr>
                <w:spacing w:val="-2"/>
              </w:rPr>
              <w:t>（六）矿区及其附近的地表水或者大气降水危</w:t>
            </w:r>
            <w:r>
              <w:rPr>
                <w:spacing w:val="-3"/>
              </w:rPr>
              <w:t>及井下安全时，未按设计采</w:t>
            </w:r>
            <w:r>
              <w:rPr/>
              <w:t xml:space="preserve"> </w:t>
            </w:r>
            <w:r>
              <w:rPr>
                <w:spacing w:val="-2"/>
              </w:rPr>
              <w:t>取防治水措施。</w:t>
            </w:r>
          </w:p>
        </w:tc>
        <w:tc>
          <w:tcPr>
            <w:tcW w:w="5537" w:type="dxa"/>
            <w:vAlign w:val="top"/>
          </w:tcPr>
          <w:p>
            <w:pPr>
              <w:pStyle w:val="TableText"/>
              <w:ind w:left="113"/>
              <w:spacing w:before="56" w:line="214" w:lineRule="auto"/>
              <w:rPr/>
            </w:pP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before="30"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2"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2434"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1" w:right="107" w:firstLine="1"/>
              <w:spacing w:before="59" w:line="247" w:lineRule="auto"/>
              <w:rPr/>
            </w:pPr>
            <w:r>
              <w:rPr>
                <w:rFonts w:ascii="Times New Roman" w:hAnsi="Times New Roman" w:eastAsia="Times New Roman" w:cs="Times New Roman"/>
                <w:spacing w:val="3"/>
              </w:rPr>
              <w:t>8.2</w:t>
            </w:r>
            <w:r>
              <w:rPr>
                <w:rFonts w:ascii="Times New Roman" w:hAnsi="Times New Roman" w:eastAsia="Times New Roman" w:cs="Times New Roman"/>
                <w:spacing w:val="18"/>
                <w:w w:val="101"/>
              </w:rPr>
              <w:t xml:space="preserve"> </w:t>
            </w:r>
            <w:r>
              <w:rPr>
                <w:spacing w:val="3"/>
              </w:rPr>
              <w:t>水害隐患</w:t>
            </w:r>
            <w:r>
              <w:rPr/>
              <w:t xml:space="preserve"> </w:t>
            </w:r>
            <w:r>
              <w:rPr>
                <w:spacing w:val="-5"/>
              </w:rPr>
              <w:t>排查</w:t>
            </w:r>
          </w:p>
        </w:tc>
        <w:tc>
          <w:tcPr>
            <w:tcW w:w="6265" w:type="dxa"/>
            <w:vAlign w:val="top"/>
          </w:tcPr>
          <w:p>
            <w:pPr>
              <w:pStyle w:val="TableText"/>
              <w:ind w:left="110" w:right="104" w:firstLine="357"/>
              <w:spacing w:before="177"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08" w:right="53" w:firstLine="359"/>
              <w:spacing w:before="2" w:line="245" w:lineRule="auto"/>
              <w:jc w:val="both"/>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3"/>
                <w:w w:val="101"/>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4"/>
              </w:rPr>
              <w:t>8.3.</w:t>
            </w:r>
            <w:r>
              <w:rPr>
                <w:rFonts w:ascii="Times New Roman" w:hAnsi="Times New Roman" w:eastAsia="Times New Roman" w:cs="Times New Roman"/>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1"/>
                <w:w w:val="101"/>
              </w:rPr>
              <w:t xml:space="preserve"> </w:t>
            </w:r>
            <w:r>
              <w:rPr>
                <w:spacing w:val="-4"/>
              </w:rPr>
              <w:t>应调查核实矿区</w:t>
            </w:r>
            <w:r>
              <w:rPr/>
              <w:t xml:space="preserve"> </w:t>
            </w:r>
            <w:r>
              <w:rPr>
                <w:spacing w:val="-6"/>
              </w:rPr>
              <w:t>范围内的小矿井、老井、老采空区、现有生产矿井的积水区、含水层、岩溶带、</w:t>
            </w:r>
            <w:r>
              <w:rPr>
                <w:spacing w:val="6"/>
              </w:rPr>
              <w:t xml:space="preserve"> </w:t>
            </w:r>
            <w:r>
              <w:rPr>
                <w:spacing w:val="-1"/>
              </w:rPr>
              <w:t>地质构造等详细情况，并填绘矿区水文地质图。</w:t>
            </w:r>
          </w:p>
        </w:tc>
        <w:tc>
          <w:tcPr>
            <w:tcW w:w="5537" w:type="dxa"/>
            <w:vAlign w:val="top"/>
          </w:tcPr>
          <w:p>
            <w:pPr>
              <w:pStyle w:val="TableText"/>
              <w:ind w:left="111" w:right="104" w:firstLine="357"/>
              <w:spacing w:before="56"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3" w:lineRule="auto"/>
              <w:rPr/>
            </w:pPr>
            <w:r>
              <w:rPr>
                <w:spacing w:val="-1"/>
              </w:rPr>
              <w:t>（一）违法操作规程或者安全管理规定作业的；</w:t>
            </w:r>
          </w:p>
        </w:tc>
        <w:tc>
          <w:tcPr>
            <w:tcW w:w="1012"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3876"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13"/>
              <w:spacing w:before="58" w:line="214" w:lineRule="auto"/>
              <w:rPr/>
            </w:pPr>
            <w:r>
              <w:rPr>
                <w:rFonts w:ascii="Times New Roman" w:hAnsi="Times New Roman" w:eastAsia="Times New Roman" w:cs="Times New Roman"/>
                <w:spacing w:val="-4"/>
              </w:rPr>
              <w:t>8.3</w:t>
            </w:r>
            <w:r>
              <w:rPr>
                <w:rFonts w:ascii="Times New Roman" w:hAnsi="Times New Roman" w:eastAsia="Times New Roman" w:cs="Times New Roman"/>
                <w:spacing w:val="17"/>
              </w:rPr>
              <w:t xml:space="preserve"> </w:t>
            </w:r>
            <w:r>
              <w:rPr>
                <w:spacing w:val="-4"/>
              </w:rPr>
              <w:t>井口标高</w:t>
            </w:r>
          </w:p>
        </w:tc>
        <w:tc>
          <w:tcPr>
            <w:tcW w:w="6265" w:type="dxa"/>
            <w:vAlign w:val="top"/>
          </w:tcPr>
          <w:p>
            <w:pPr>
              <w:spacing w:line="358" w:lineRule="auto"/>
              <w:rPr>
                <w:rFonts w:ascii="Arial"/>
                <w:sz w:val="21"/>
              </w:rPr>
            </w:pPr>
            <w:r/>
          </w:p>
          <w:p>
            <w:pPr>
              <w:pStyle w:val="TableText"/>
              <w:ind w:left="110" w:right="104"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6" w:firstLine="350"/>
              <w:spacing w:before="2" w:line="245" w:lineRule="auto"/>
              <w:jc w:val="both"/>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20"/>
              </w:rPr>
              <w:t xml:space="preserve"> </w:t>
            </w:r>
            <w:r>
              <w:rPr>
                <w:rFonts w:ascii="Times New Roman" w:hAnsi="Times New Roman" w:eastAsia="Times New Roman" w:cs="Times New Roman"/>
                <w:b/>
                <w:bCs/>
                <w:spacing w:val="-3"/>
              </w:rPr>
              <w:t>16423-2020</w:t>
            </w:r>
            <w:r>
              <w:rPr>
                <w:b/>
                <w:bCs/>
                <w:spacing w:val="-3"/>
              </w:rPr>
              <w:t>）</w:t>
            </w:r>
            <w:r>
              <w:rPr>
                <w:spacing w:val="-3"/>
              </w:rPr>
              <w:t xml:space="preserve"> </w:t>
            </w:r>
            <w:r>
              <w:rPr>
                <w:rFonts w:ascii="Times New Roman" w:hAnsi="Times New Roman" w:eastAsia="Times New Roman" w:cs="Times New Roman"/>
                <w:spacing w:val="-3"/>
              </w:rPr>
              <w:t>6.8.2.3 </w:t>
            </w:r>
            <w:r>
              <w:rPr>
                <w:spacing w:val="-3"/>
              </w:rPr>
              <w:t>矿井（竖井、斜</w:t>
            </w:r>
            <w:r>
              <w:rPr/>
              <w:t xml:space="preserve"> </w:t>
            </w:r>
            <w:r>
              <w:rPr>
                <w:spacing w:val="-3"/>
              </w:rPr>
              <w:t>井、平硐等）井口的标高应高于当地历史最高洪水位</w:t>
            </w:r>
            <w:r>
              <w:rPr>
                <w:spacing w:val="-18"/>
              </w:rPr>
              <w:t xml:space="preserve"> </w:t>
            </w:r>
            <w:r>
              <w:rPr>
                <w:rFonts w:ascii="Times New Roman" w:hAnsi="Times New Roman" w:eastAsia="Times New Roman" w:cs="Times New Roman"/>
                <w:spacing w:val="-3"/>
              </w:rPr>
              <w:t>1m</w:t>
            </w:r>
            <w:r>
              <w:rPr>
                <w:rFonts w:ascii="Times New Roman" w:hAnsi="Times New Roman" w:eastAsia="Times New Roman" w:cs="Times New Roman"/>
                <w:spacing w:val="29"/>
                <w:w w:val="101"/>
              </w:rPr>
              <w:t xml:space="preserve"> </w:t>
            </w:r>
            <w:r>
              <w:rPr>
                <w:spacing w:val="-3"/>
              </w:rPr>
              <w:t>以上。工业场地的地</w:t>
            </w:r>
            <w:r>
              <w:rPr/>
              <w:t xml:space="preserve"> </w:t>
            </w:r>
            <w:r>
              <w:rPr>
                <w:spacing w:val="-1"/>
              </w:rPr>
              <w:t>面标高应高于当地历史最高洪水位。</w:t>
            </w:r>
          </w:p>
          <w:p>
            <w:pPr>
              <w:pStyle w:val="TableText"/>
              <w:ind w:left="117" w:right="106" w:firstLine="352"/>
              <w:spacing w:line="246"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114" w:right="106" w:firstLine="353"/>
              <w:spacing w:line="246" w:lineRule="auto"/>
              <w:rPr/>
            </w:pPr>
            <w:r>
              <w:rPr>
                <w:spacing w:val="-3"/>
              </w:rPr>
              <w:t>（八）井口标高未达到当地历史最高洪水位</w:t>
            </w:r>
            <w:r>
              <w:rPr>
                <w:spacing w:val="-2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4"/>
              </w:rPr>
              <w:t xml:space="preserve"> </w:t>
            </w:r>
            <w:r>
              <w:rPr>
                <w:spacing w:val="-4"/>
              </w:rPr>
              <w:t>米以上，且未按设计采取相</w:t>
            </w:r>
            <w:r>
              <w:rPr/>
              <w:t xml:space="preserve"> </w:t>
            </w:r>
            <w:r>
              <w:rPr>
                <w:spacing w:val="-2"/>
              </w:rPr>
              <w:t>应防护措施。</w:t>
            </w:r>
          </w:p>
        </w:tc>
        <w:tc>
          <w:tcPr>
            <w:tcW w:w="5537" w:type="dxa"/>
            <w:vAlign w:val="top"/>
          </w:tcPr>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25" w:right="104" w:firstLine="343"/>
              <w:spacing w:before="1" w:line="229" w:lineRule="auto"/>
              <w:rPr/>
            </w:pPr>
            <w:r>
              <w:rPr>
                <w:spacing w:val="-3"/>
              </w:rPr>
              <w:t>（三）对检查中发现的事故隐患，应当责令立即排除；重大事故</w:t>
            </w:r>
            <w:r>
              <w:rPr>
                <w:spacing w:val="1"/>
              </w:rPr>
              <w:t xml:space="preserve"> </w:t>
            </w:r>
            <w:r>
              <w:rPr>
                <w:spacing w:val="-3"/>
              </w:rPr>
              <w:t>隐患排除前或者排除过程中无法保证安全的，应</w:t>
            </w:r>
            <w:r>
              <w:rPr>
                <w:spacing w:val="-4"/>
              </w:rPr>
              <w:t>当责令从危险区域内</w:t>
            </w:r>
          </w:p>
        </w:tc>
        <w:tc>
          <w:tcPr>
            <w:tcW w:w="1012"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86"/>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515"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rPr>
                <w:rFonts w:ascii="Arial"/>
                <w:sz w:val="21"/>
              </w:rPr>
            </w:pPr>
            <w:r/>
          </w:p>
        </w:tc>
        <w:tc>
          <w:tcPr>
            <w:tcW w:w="5537" w:type="dxa"/>
            <w:vAlign w:val="top"/>
          </w:tcPr>
          <w:p>
            <w:pPr>
              <w:pStyle w:val="TableText"/>
              <w:ind w:left="118" w:right="104" w:hanging="5"/>
              <w:spacing w:before="56" w:line="230" w:lineRule="auto"/>
              <w:rPr/>
            </w:pP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4352"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6" w:right="107" w:hanging="3"/>
              <w:spacing w:before="58" w:line="246" w:lineRule="auto"/>
              <w:rPr/>
            </w:pPr>
            <w:r>
              <w:rPr>
                <w:rFonts w:ascii="Times New Roman" w:hAnsi="Times New Roman" w:eastAsia="Times New Roman" w:cs="Times New Roman"/>
                <w:spacing w:val="3"/>
              </w:rPr>
              <w:t>8.4</w:t>
            </w:r>
            <w:r>
              <w:rPr>
                <w:rFonts w:ascii="Times New Roman" w:hAnsi="Times New Roman" w:eastAsia="Times New Roman" w:cs="Times New Roman"/>
                <w:spacing w:val="18"/>
                <w:w w:val="101"/>
              </w:rPr>
              <w:t xml:space="preserve"> </w:t>
            </w:r>
            <w:r>
              <w:rPr>
                <w:spacing w:val="3"/>
              </w:rPr>
              <w:t>探放水作</w:t>
            </w:r>
            <w:r>
              <w:rPr/>
              <w:t xml:space="preserve"> </w:t>
            </w:r>
            <w:r>
              <w:rPr>
                <w:spacing w:val="-1"/>
              </w:rPr>
              <w:t>业</w:t>
            </w:r>
            <w:r>
              <w:rPr>
                <w:spacing w:val="-43"/>
              </w:rPr>
              <w:t xml:space="preserve"> </w:t>
            </w:r>
            <w:r>
              <w:rPr>
                <w:spacing w:val="-1"/>
              </w:rPr>
              <w:t>管理</w:t>
            </w:r>
            <w:r>
              <w:rPr>
                <w:spacing w:val="-49"/>
              </w:rPr>
              <w:t xml:space="preserve"> </w:t>
            </w:r>
            <w:r>
              <w:rPr>
                <w:spacing w:val="-1"/>
              </w:rPr>
              <w:t>及</w:t>
            </w:r>
            <w:r>
              <w:rPr>
                <w:spacing w:val="-48"/>
              </w:rPr>
              <w:t xml:space="preserve"> </w:t>
            </w:r>
            <w:r>
              <w:rPr>
                <w:spacing w:val="-1"/>
              </w:rPr>
              <w:t>水</w:t>
            </w:r>
          </w:p>
          <w:p>
            <w:pPr>
              <w:pStyle w:val="TableText"/>
              <w:ind w:left="117"/>
              <w:spacing w:line="213" w:lineRule="auto"/>
              <w:rPr/>
            </w:pPr>
            <w:r>
              <w:rPr>
                <w:spacing w:val="1"/>
              </w:rPr>
              <w:t>文</w:t>
            </w:r>
            <w:r>
              <w:rPr>
                <w:spacing w:val="-47"/>
              </w:rPr>
              <w:t xml:space="preserve"> </w:t>
            </w:r>
            <w:r>
              <w:rPr>
                <w:spacing w:val="1"/>
              </w:rPr>
              <w:t>地</w:t>
            </w:r>
            <w:r>
              <w:rPr>
                <w:spacing w:val="-49"/>
              </w:rPr>
              <w:t xml:space="preserve"> </w:t>
            </w:r>
            <w:r>
              <w:rPr>
                <w:spacing w:val="1"/>
              </w:rPr>
              <w:t>质类</w:t>
            </w:r>
            <w:r>
              <w:rPr>
                <w:spacing w:val="-39"/>
              </w:rPr>
              <w:t xml:space="preserve"> </w:t>
            </w:r>
            <w:r>
              <w:rPr>
                <w:spacing w:val="1"/>
              </w:rPr>
              <w:t>型</w:t>
            </w:r>
          </w:p>
          <w:p>
            <w:pPr>
              <w:pStyle w:val="TableText"/>
              <w:ind w:left="115"/>
              <w:spacing w:before="32" w:line="214" w:lineRule="auto"/>
              <w:rPr/>
            </w:pPr>
            <w:r>
              <w:rPr>
                <w:spacing w:val="28"/>
              </w:rPr>
              <w:t>为中等及复</w:t>
            </w:r>
          </w:p>
          <w:p>
            <w:pPr>
              <w:pStyle w:val="TableText"/>
              <w:ind w:left="115"/>
              <w:spacing w:before="31" w:line="214" w:lineRule="auto"/>
              <w:rPr/>
            </w:pPr>
            <w:r>
              <w:rPr>
                <w:spacing w:val="-6"/>
              </w:rPr>
              <w:t>杂</w:t>
            </w:r>
            <w:r>
              <w:rPr>
                <w:spacing w:val="-30"/>
              </w:rPr>
              <w:t xml:space="preserve"> </w:t>
            </w:r>
            <w:r>
              <w:rPr>
                <w:spacing w:val="-6"/>
              </w:rPr>
              <w:t>的</w:t>
            </w:r>
            <w:r>
              <w:rPr>
                <w:spacing w:val="-47"/>
              </w:rPr>
              <w:t xml:space="preserve"> </w:t>
            </w:r>
            <w:r>
              <w:rPr>
                <w:spacing w:val="-6"/>
              </w:rPr>
              <w:t>矿</w:t>
            </w:r>
            <w:r>
              <w:rPr>
                <w:spacing w:val="-36"/>
              </w:rPr>
              <w:t xml:space="preserve"> </w:t>
            </w:r>
            <w:r>
              <w:rPr>
                <w:spacing w:val="-6"/>
              </w:rPr>
              <w:t>井没</w:t>
            </w:r>
          </w:p>
          <w:p>
            <w:pPr>
              <w:pStyle w:val="TableText"/>
              <w:ind w:left="116" w:right="107" w:hanging="3"/>
              <w:spacing w:before="32" w:line="246" w:lineRule="auto"/>
              <w:jc w:val="both"/>
              <w:rPr/>
            </w:pPr>
            <w:r>
              <w:rPr>
                <w:spacing w:val="26"/>
              </w:rPr>
              <w:t>有设立专门</w:t>
            </w:r>
            <w:r>
              <w:rPr/>
              <w:t xml:space="preserve"> </w:t>
            </w:r>
            <w:r>
              <w:rPr>
                <w:spacing w:val="-9"/>
              </w:rPr>
              <w:t>防治水机构、</w:t>
            </w:r>
            <w:r>
              <w:rPr/>
              <w:t xml:space="preserve"> </w:t>
            </w:r>
            <w:r>
              <w:rPr>
                <w:spacing w:val="25"/>
              </w:rPr>
              <w:t>配备探放水</w:t>
            </w:r>
          </w:p>
          <w:p>
            <w:pPr>
              <w:pStyle w:val="TableText"/>
              <w:ind w:left="111"/>
              <w:spacing w:line="215" w:lineRule="auto"/>
              <w:rPr/>
            </w:pPr>
            <w:r>
              <w:rPr>
                <w:spacing w:val="27"/>
              </w:rPr>
              <w:t>作业队伍或</w:t>
            </w:r>
          </w:p>
          <w:p>
            <w:pPr>
              <w:pStyle w:val="TableText"/>
              <w:ind w:left="110" w:right="107" w:firstLine="7"/>
              <w:spacing w:before="30" w:line="247" w:lineRule="auto"/>
              <w:rPr/>
            </w:pPr>
            <w:r>
              <w:rPr>
                <w:spacing w:val="-3"/>
              </w:rPr>
              <w:t>配</w:t>
            </w:r>
            <w:r>
              <w:rPr>
                <w:spacing w:val="-39"/>
              </w:rPr>
              <w:t xml:space="preserve"> </w:t>
            </w:r>
            <w:r>
              <w:rPr>
                <w:spacing w:val="-3"/>
              </w:rPr>
              <w:t>齐</w:t>
            </w:r>
            <w:r>
              <w:rPr>
                <w:spacing w:val="-44"/>
              </w:rPr>
              <w:t xml:space="preserve"> </w:t>
            </w:r>
            <w:r>
              <w:rPr>
                <w:spacing w:val="-3"/>
              </w:rPr>
              <w:t>专</w:t>
            </w:r>
            <w:r>
              <w:rPr>
                <w:spacing w:val="-47"/>
              </w:rPr>
              <w:t xml:space="preserve"> </w:t>
            </w:r>
            <w:r>
              <w:rPr>
                <w:spacing w:val="-3"/>
              </w:rPr>
              <w:t>用探</w:t>
            </w:r>
            <w:r>
              <w:rPr/>
              <w:t xml:space="preserve"> </w:t>
            </w:r>
            <w:r>
              <w:rPr>
                <w:spacing w:val="-2"/>
              </w:rPr>
              <w:t>放水设备</w:t>
            </w:r>
          </w:p>
        </w:tc>
        <w:tc>
          <w:tcPr>
            <w:tcW w:w="6265" w:type="dxa"/>
            <w:vAlign w:val="top"/>
          </w:tcPr>
          <w:p>
            <w:pPr>
              <w:spacing w:line="354" w:lineRule="auto"/>
              <w:rPr>
                <w:rFonts w:ascii="Arial"/>
                <w:sz w:val="21"/>
              </w:rPr>
            </w:pPr>
            <w:r/>
          </w:p>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0" w:right="106" w:firstLine="357"/>
              <w:spacing w:line="246" w:lineRule="auto"/>
              <w:jc w:val="both"/>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2"/>
              </w:rPr>
              <w:t>16423-20</w:t>
            </w:r>
            <w:r>
              <w:rPr>
                <w:rFonts w:ascii="Times New Roman" w:hAnsi="Times New Roman" w:eastAsia="Times New Roman" w:cs="Times New Roman"/>
                <w:b/>
                <w:bCs/>
                <w:spacing w:val="-3"/>
              </w:rPr>
              <w:t>20</w:t>
            </w:r>
            <w:r>
              <w:rPr>
                <w:b/>
                <w:bCs/>
                <w:spacing w:val="-3"/>
              </w:rPr>
              <w:t>）</w:t>
            </w:r>
            <w:r>
              <w:rPr>
                <w:spacing w:val="-20"/>
              </w:rPr>
              <w:t xml:space="preserve"> </w:t>
            </w:r>
            <w:r>
              <w:rPr>
                <w:rFonts w:ascii="Times New Roman" w:hAnsi="Times New Roman" w:eastAsia="Times New Roman" w:cs="Times New Roman"/>
                <w:spacing w:val="-3"/>
              </w:rPr>
              <w:t>6.8.3.5 </w:t>
            </w:r>
            <w:r>
              <w:rPr>
                <w:spacing w:val="-3"/>
              </w:rPr>
              <w:t>对接近水体的地</w:t>
            </w:r>
            <w:r>
              <w:rPr/>
              <w:t xml:space="preserve"> </w:t>
            </w:r>
            <w:r>
              <w:rPr>
                <w:spacing w:val="-2"/>
              </w:rPr>
              <w:t>带或与水体有联系的可疑地段，应坚持“有疑必探，先</w:t>
            </w:r>
            <w:r>
              <w:rPr>
                <w:spacing w:val="-3"/>
              </w:rPr>
              <w:t>探后掘”的原则，编制</w:t>
            </w:r>
            <w:r>
              <w:rPr/>
              <w:t xml:space="preserve"> </w:t>
            </w:r>
            <w:r>
              <w:rPr>
                <w:spacing w:val="-2"/>
              </w:rPr>
              <w:t>探水设计。</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468"/>
              <w:spacing w:line="213" w:lineRule="auto"/>
              <w:rPr/>
            </w:pPr>
            <w:r>
              <w:rPr/>
              <w:t>（九）水文地质类型为中等或者复杂的矿井，存在下列</w:t>
            </w:r>
            <w:r>
              <w:rPr>
                <w:spacing w:val="-1"/>
              </w:rPr>
              <w:t>情形之一的：</w:t>
            </w:r>
          </w:p>
          <w:p>
            <w:pPr>
              <w:pStyle w:val="TableText"/>
              <w:ind w:left="484"/>
              <w:spacing w:before="32" w:line="214" w:lineRule="auto"/>
              <w:rPr/>
            </w:pPr>
            <w:r>
              <w:rPr>
                <w:rFonts w:ascii="Times New Roman" w:hAnsi="Times New Roman" w:eastAsia="Times New Roman" w:cs="Times New Roman"/>
                <w:spacing w:val="-2"/>
              </w:rPr>
              <w:t>1.</w:t>
            </w:r>
            <w:r>
              <w:rPr>
                <w:spacing w:val="-2"/>
              </w:rPr>
              <w:t>未配备防治水专业技术人员；</w:t>
            </w:r>
          </w:p>
          <w:p>
            <w:pPr>
              <w:pStyle w:val="TableText"/>
              <w:ind w:left="466"/>
              <w:spacing w:before="31" w:line="214" w:lineRule="auto"/>
              <w:rPr/>
            </w:pPr>
            <w:r>
              <w:rPr>
                <w:rFonts w:ascii="Times New Roman" w:hAnsi="Times New Roman" w:eastAsia="Times New Roman" w:cs="Times New Roman"/>
                <w:spacing w:val="-1"/>
              </w:rPr>
              <w:t>2.</w:t>
            </w:r>
            <w:r>
              <w:rPr>
                <w:spacing w:val="-1"/>
              </w:rPr>
              <w:t>未设置防治水机构，或者未建立探放水队伍；</w:t>
            </w:r>
          </w:p>
          <w:p>
            <w:pPr>
              <w:pStyle w:val="TableText"/>
              <w:ind w:left="470"/>
              <w:spacing w:before="31" w:line="214" w:lineRule="auto"/>
              <w:rPr/>
            </w:pPr>
            <w:r>
              <w:rPr>
                <w:rFonts w:ascii="Times New Roman" w:hAnsi="Times New Roman" w:eastAsia="Times New Roman" w:cs="Times New Roman"/>
                <w:spacing w:val="-1"/>
              </w:rPr>
              <w:t>3.</w:t>
            </w:r>
            <w:r>
              <w:rPr>
                <w:spacing w:val="-1"/>
              </w:rPr>
              <w:t>未配齐专用探放水设备，或者未按设计进行探放水作业。</w:t>
            </w:r>
          </w:p>
        </w:tc>
        <w:tc>
          <w:tcPr>
            <w:tcW w:w="5537" w:type="dxa"/>
            <w:vAlign w:val="top"/>
          </w:tcPr>
          <w:p>
            <w:pPr>
              <w:pStyle w:val="TableText"/>
              <w:ind w:left="111" w:right="104" w:firstLine="357"/>
              <w:spacing w:before="54"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3"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r>
        <w:trPr>
          <w:trHeight w:val="3636"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09" w:right="107" w:firstLine="3"/>
              <w:spacing w:before="59" w:line="247" w:lineRule="auto"/>
              <w:jc w:val="both"/>
              <w:rPr/>
            </w:pPr>
            <w:r>
              <w:rPr>
                <w:rFonts w:ascii="Times New Roman" w:hAnsi="Times New Roman" w:eastAsia="Times New Roman" w:cs="Times New Roman"/>
                <w:spacing w:val="2"/>
              </w:rPr>
              <w:t>8.5</w:t>
            </w:r>
            <w:r>
              <w:rPr>
                <w:rFonts w:ascii="Times New Roman" w:hAnsi="Times New Roman" w:eastAsia="Times New Roman" w:cs="Times New Roman"/>
                <w:spacing w:val="25"/>
                <w:w w:val="101"/>
              </w:rPr>
              <w:t xml:space="preserve"> </w:t>
            </w:r>
            <w:r>
              <w:rPr>
                <w:spacing w:val="2"/>
              </w:rPr>
              <w:t>排水系统</w:t>
            </w:r>
            <w:r>
              <w:rPr/>
              <w:t xml:space="preserve"> </w:t>
            </w:r>
            <w:r>
              <w:rPr>
                <w:spacing w:val="-3"/>
              </w:rPr>
              <w:t>设</w:t>
            </w:r>
            <w:r>
              <w:rPr>
                <w:spacing w:val="-40"/>
              </w:rPr>
              <w:t xml:space="preserve"> </w:t>
            </w:r>
            <w:r>
              <w:rPr>
                <w:spacing w:val="-3"/>
              </w:rPr>
              <w:t>置</w:t>
            </w:r>
            <w:r>
              <w:rPr>
                <w:spacing w:val="-39"/>
              </w:rPr>
              <w:t xml:space="preserve"> </w:t>
            </w:r>
            <w:r>
              <w:rPr>
                <w:spacing w:val="-3"/>
              </w:rPr>
              <w:t>与设</w:t>
            </w:r>
            <w:r>
              <w:rPr>
                <w:spacing w:val="-43"/>
              </w:rPr>
              <w:t xml:space="preserve"> </w:t>
            </w:r>
            <w:r>
              <w:rPr>
                <w:spacing w:val="-3"/>
              </w:rPr>
              <w:t>计</w:t>
            </w:r>
            <w:r>
              <w:rPr/>
              <w:t xml:space="preserve"> </w:t>
            </w:r>
            <w:r>
              <w:rPr>
                <w:spacing w:val="-4"/>
              </w:rPr>
              <w:t>不符</w:t>
            </w:r>
          </w:p>
        </w:tc>
        <w:tc>
          <w:tcPr>
            <w:tcW w:w="6265" w:type="dxa"/>
            <w:vAlign w:val="top"/>
          </w:tcPr>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08" w:right="106" w:firstLine="359"/>
              <w:spacing w:before="2" w:line="245" w:lineRule="auto"/>
              <w:jc w:val="both"/>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2"/>
              </w:rPr>
              <w:t>16423-20</w:t>
            </w:r>
            <w:r>
              <w:rPr>
                <w:rFonts w:ascii="Times New Roman" w:hAnsi="Times New Roman" w:eastAsia="Times New Roman" w:cs="Times New Roman"/>
                <w:b/>
                <w:bCs/>
                <w:spacing w:val="-3"/>
              </w:rPr>
              <w:t>20</w:t>
            </w:r>
            <w:r>
              <w:rPr>
                <w:b/>
                <w:bCs/>
                <w:spacing w:val="-3"/>
              </w:rPr>
              <w:t>）</w:t>
            </w:r>
            <w:r>
              <w:rPr>
                <w:spacing w:val="-20"/>
              </w:rPr>
              <w:t xml:space="preserve"> </w:t>
            </w:r>
            <w:r>
              <w:rPr>
                <w:rFonts w:ascii="Times New Roman" w:hAnsi="Times New Roman" w:eastAsia="Times New Roman" w:cs="Times New Roman"/>
                <w:spacing w:val="-3"/>
              </w:rPr>
              <w:t>6.8.2.5 </w:t>
            </w:r>
            <w:r>
              <w:rPr>
                <w:spacing w:val="-3"/>
              </w:rPr>
              <w:t>矿区及其附近的</w:t>
            </w:r>
            <w:r>
              <w:rPr/>
              <w:t xml:space="preserve"> </w:t>
            </w:r>
            <w:r>
              <w:rPr>
                <w:spacing w:val="-2"/>
              </w:rPr>
              <w:t>地表水或大气降水有可能危及井下安全时，应根据具体情</w:t>
            </w:r>
            <w:r>
              <w:rPr>
                <w:spacing w:val="-3"/>
              </w:rPr>
              <w:t>况采取设防洪堤、截</w:t>
            </w:r>
            <w:r>
              <w:rPr/>
              <w:t xml:space="preserve"> </w:t>
            </w:r>
            <w:r>
              <w:rPr/>
              <w:t>水沟、封闭溶洞或报废的矿井和钻孔、留设防水矿</w:t>
            </w:r>
            <w:r>
              <w:rPr>
                <w:spacing w:val="-1"/>
              </w:rPr>
              <w:t>柱等防范措施。</w:t>
            </w:r>
          </w:p>
          <w:p>
            <w:pPr>
              <w:pStyle w:val="TableText"/>
              <w:ind w:left="117" w:right="106" w:firstLine="352"/>
              <w:spacing w:line="246"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468"/>
              <w:spacing w:line="214" w:lineRule="auto"/>
              <w:rPr/>
            </w:pPr>
            <w:r>
              <w:rPr>
                <w:spacing w:val="-1"/>
              </w:rPr>
              <w:t>（七）井下主要排水系统存在下列情形之一的：</w:t>
            </w:r>
          </w:p>
          <w:p>
            <w:pPr>
              <w:pStyle w:val="TableText"/>
              <w:ind w:left="114" w:right="106" w:firstLine="369"/>
              <w:spacing w:before="32" w:line="230" w:lineRule="auto"/>
              <w:rPr/>
            </w:pPr>
            <w:r>
              <w:rPr>
                <w:rFonts w:ascii="Times New Roman" w:hAnsi="Times New Roman" w:eastAsia="Times New Roman" w:cs="Times New Roman"/>
                <w:spacing w:val="-3"/>
              </w:rPr>
              <w:t>1.</w:t>
            </w:r>
            <w:r>
              <w:rPr>
                <w:spacing w:val="-3"/>
              </w:rPr>
              <w:t>排水泵数量少于</w:t>
            </w:r>
            <w:r>
              <w:rPr>
                <w:spacing w:val="-21"/>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28"/>
              </w:rPr>
              <w:t xml:space="preserve"> </w:t>
            </w:r>
            <w:r>
              <w:rPr>
                <w:spacing w:val="-3"/>
              </w:rPr>
              <w:t>台，或者工作水泵、备用水泵的额定排水能力低于设</w:t>
            </w:r>
            <w:r>
              <w:rPr/>
              <w:t xml:space="preserve"> </w:t>
            </w:r>
            <w:r>
              <w:rPr>
                <w:spacing w:val="-3"/>
              </w:rPr>
              <w:t>计要求；</w:t>
            </w:r>
          </w:p>
          <w:p>
            <w:pPr>
              <w:pStyle w:val="TableText"/>
              <w:ind w:left="466"/>
              <w:spacing w:before="31" w:line="213" w:lineRule="auto"/>
              <w:rPr/>
            </w:pPr>
            <w:r>
              <w:rPr>
                <w:rFonts w:ascii="Times New Roman" w:hAnsi="Times New Roman" w:eastAsia="Times New Roman" w:cs="Times New Roman"/>
                <w:spacing w:val="-1"/>
              </w:rPr>
              <w:t>2.</w:t>
            </w:r>
            <w:r>
              <w:rPr>
                <w:spacing w:val="-1"/>
              </w:rPr>
              <w:t>井巷中未按设计设置工作和备用排水管路，或者排水管路与水泵未有效</w:t>
            </w:r>
          </w:p>
        </w:tc>
        <w:tc>
          <w:tcPr>
            <w:tcW w:w="5537" w:type="dxa"/>
            <w:vAlign w:val="top"/>
          </w:tcPr>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469"/>
              <w:spacing w:line="212" w:lineRule="auto"/>
              <w:rPr/>
            </w:pPr>
            <w:r>
              <w:rPr>
                <w:spacing w:val="-3"/>
              </w:rPr>
              <w:t>（三）对检查中发现的事故隐患，应当责令立即排除；重大事故</w:t>
            </w:r>
          </w:p>
        </w:tc>
        <w:tc>
          <w:tcPr>
            <w:tcW w:w="1012"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87"/>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99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10"/>
              <w:spacing w:before="55" w:line="214" w:lineRule="auto"/>
              <w:rPr/>
            </w:pPr>
            <w:r>
              <w:rPr>
                <w:spacing w:val="-3"/>
              </w:rPr>
              <w:t>连接；</w:t>
            </w:r>
          </w:p>
          <w:p>
            <w:pPr>
              <w:pStyle w:val="TableText"/>
              <w:ind w:left="121" w:right="106" w:firstLine="349"/>
              <w:spacing w:before="30" w:line="230" w:lineRule="auto"/>
              <w:rPr/>
            </w:pPr>
            <w:r>
              <w:rPr>
                <w:rFonts w:ascii="Times New Roman" w:hAnsi="Times New Roman" w:eastAsia="Times New Roman" w:cs="Times New Roman"/>
                <w:spacing w:val="-1"/>
              </w:rPr>
              <w:t>3.</w:t>
            </w:r>
            <w:r>
              <w:rPr>
                <w:spacing w:val="-1"/>
              </w:rPr>
              <w:t>井下最低中段的主水泵房通往中段巷道的出口未装设防水门，或者另外</w:t>
            </w:r>
            <w:r>
              <w:rPr/>
              <w:t xml:space="preserve"> </w:t>
            </w:r>
            <w:r>
              <w:rPr>
                <w:spacing w:val="1"/>
              </w:rPr>
              <w:t>一个出口未高于水泵房地面</w:t>
            </w:r>
            <w:r>
              <w:rPr>
                <w:rFonts w:ascii="Times New Roman" w:hAnsi="Times New Roman" w:eastAsia="Times New Roman" w:cs="Times New Roman"/>
                <w:spacing w:val="1"/>
              </w:rPr>
              <w:t>7 </w:t>
            </w:r>
            <w:r>
              <w:rPr>
                <w:spacing w:val="1"/>
              </w:rPr>
              <w:t>米以上；</w:t>
            </w:r>
          </w:p>
          <w:p>
            <w:pPr>
              <w:pStyle w:val="TableText"/>
              <w:ind w:left="466"/>
              <w:spacing w:before="32" w:line="214" w:lineRule="auto"/>
              <w:rPr/>
            </w:pPr>
            <w:r>
              <w:rPr>
                <w:rFonts w:ascii="Times New Roman" w:hAnsi="Times New Roman" w:eastAsia="Times New Roman" w:cs="Times New Roman"/>
                <w:spacing w:val="-1"/>
              </w:rPr>
              <w:t>4.</w:t>
            </w:r>
            <w:r>
              <w:rPr>
                <w:spacing w:val="-1"/>
              </w:rPr>
              <w:t>利用采空区或者其他废弃巷道作为水仓。</w:t>
            </w:r>
          </w:p>
        </w:tc>
        <w:tc>
          <w:tcPr>
            <w:tcW w:w="5537" w:type="dxa"/>
            <w:vAlign w:val="top"/>
          </w:tcPr>
          <w:p>
            <w:pPr>
              <w:pStyle w:val="TableText"/>
              <w:ind w:left="113" w:right="104" w:firstLine="11"/>
              <w:spacing w:before="54" w:line="246" w:lineRule="auto"/>
              <w:jc w:val="both"/>
              <w:rPr/>
            </w:pPr>
            <w:r>
              <w:rPr>
                <w:spacing w:val="-3"/>
              </w:rPr>
              <w:t>隐患排除前或者排除过程中无法保证安全的，应</w:t>
            </w:r>
            <w:r>
              <w:rPr>
                <w:spacing w:val="-4"/>
              </w:rPr>
              <w:t>当责令从危险区域内</w:t>
            </w:r>
            <w:r>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315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4" w:right="107" w:hanging="1"/>
              <w:spacing w:before="58" w:line="250" w:lineRule="auto"/>
              <w:rPr/>
            </w:pPr>
            <w:r>
              <w:rPr>
                <w:rFonts w:ascii="Times New Roman" w:hAnsi="Times New Roman" w:eastAsia="Times New Roman" w:cs="Times New Roman"/>
                <w:spacing w:val="2"/>
              </w:rPr>
              <w:t>8.6</w:t>
            </w:r>
            <w:r>
              <w:rPr>
                <w:rFonts w:ascii="Times New Roman" w:hAnsi="Times New Roman" w:eastAsia="Times New Roman" w:cs="Times New Roman"/>
                <w:spacing w:val="25"/>
                <w:w w:val="101"/>
              </w:rPr>
              <w:t xml:space="preserve"> </w:t>
            </w:r>
            <w:r>
              <w:rPr>
                <w:spacing w:val="2"/>
              </w:rPr>
              <w:t>排水泵设</w:t>
            </w:r>
            <w:r>
              <w:rPr/>
              <w:t xml:space="preserve"> </w:t>
            </w:r>
            <w:r>
              <w:rPr/>
              <w:t>置</w:t>
            </w:r>
          </w:p>
        </w:tc>
        <w:tc>
          <w:tcPr>
            <w:tcW w:w="6265" w:type="dxa"/>
            <w:vAlign w:val="top"/>
          </w:tcPr>
          <w:p>
            <w:pPr>
              <w:spacing w:line="355" w:lineRule="auto"/>
              <w:rPr>
                <w:rFonts w:ascii="Arial"/>
                <w:sz w:val="21"/>
              </w:rPr>
            </w:pPr>
            <w:r/>
          </w:p>
          <w:p>
            <w:pPr>
              <w:spacing w:line="356" w:lineRule="auto"/>
              <w:rPr>
                <w:rFonts w:ascii="Arial"/>
                <w:sz w:val="21"/>
              </w:rPr>
            </w:pPr>
            <w:r/>
          </w:p>
          <w:p>
            <w:pPr>
              <w:pStyle w:val="TableText"/>
              <w:ind w:left="112" w:right="56" w:firstLine="355"/>
              <w:spacing w:before="59"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12" w:right="104" w:firstLine="355"/>
              <w:spacing w:line="246"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6"/>
                <w:w w:val="101"/>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6.8.4.3</w:t>
            </w:r>
            <w:r>
              <w:rPr>
                <w:rFonts w:ascii="Times New Roman" w:hAnsi="Times New Roman" w:eastAsia="Times New Roman" w:cs="Times New Roman"/>
                <w:spacing w:val="17"/>
                <w:w w:val="101"/>
              </w:rPr>
              <w:t xml:space="preserve"> </w:t>
            </w:r>
            <w:r>
              <w:rPr>
                <w:spacing w:val="-3"/>
              </w:rPr>
              <w:t>井下主要排水设</w:t>
            </w:r>
            <w:r>
              <w:rPr/>
              <w:t xml:space="preserve"> </w:t>
            </w:r>
            <w:r>
              <w:rPr>
                <w:spacing w:val="-3"/>
              </w:rPr>
              <w:t>备应包括工作水泵、备用水泵和检修水泵。工作水泵应</w:t>
            </w:r>
            <w:r>
              <w:rPr>
                <w:spacing w:val="-4"/>
              </w:rPr>
              <w:t>能在</w:t>
            </w:r>
            <w:r>
              <w:rPr>
                <w:spacing w:val="-41"/>
              </w:rPr>
              <w:t xml:space="preserve"> </w:t>
            </w:r>
            <w:r>
              <w:rPr>
                <w:rFonts w:ascii="Times New Roman" w:hAnsi="Times New Roman" w:eastAsia="Times New Roman" w:cs="Times New Roman"/>
                <w:spacing w:val="-4"/>
              </w:rPr>
              <w:t>20h</w:t>
            </w:r>
            <w:r>
              <w:rPr>
                <w:rFonts w:ascii="Times New Roman" w:hAnsi="Times New Roman" w:eastAsia="Times New Roman" w:cs="Times New Roman"/>
                <w:spacing w:val="32"/>
              </w:rPr>
              <w:t xml:space="preserve"> </w:t>
            </w:r>
            <w:r>
              <w:rPr>
                <w:spacing w:val="-4"/>
              </w:rPr>
              <w:t>内排出一昼夜</w:t>
            </w:r>
            <w:r>
              <w:rPr/>
              <w:t xml:space="preserve"> </w:t>
            </w:r>
            <w:r>
              <w:rPr>
                <w:spacing w:val="2"/>
              </w:rPr>
              <w:t>正常涌水量；工作水泵和备用水泵应能在</w:t>
            </w:r>
            <w:r>
              <w:rPr>
                <w:spacing w:val="-36"/>
              </w:rPr>
              <w:t xml:space="preserve"> </w:t>
            </w:r>
            <w:r>
              <w:rPr>
                <w:rFonts w:ascii="Times New Roman" w:hAnsi="Times New Roman" w:eastAsia="Times New Roman" w:cs="Times New Roman"/>
                <w:spacing w:val="2"/>
              </w:rPr>
              <w:t>20h</w:t>
            </w:r>
            <w:r>
              <w:rPr>
                <w:rFonts w:ascii="Times New Roman" w:hAnsi="Times New Roman" w:eastAsia="Times New Roman" w:cs="Times New Roman"/>
                <w:spacing w:val="37"/>
                <w:w w:val="101"/>
              </w:rPr>
              <w:t xml:space="preserve"> </w:t>
            </w:r>
            <w:r>
              <w:rPr>
                <w:spacing w:val="2"/>
              </w:rPr>
              <w:t>内</w:t>
            </w:r>
            <w:r>
              <w:rPr>
                <w:spacing w:val="1"/>
              </w:rPr>
              <w:t>排出一昼夜的设计最大排水</w:t>
            </w:r>
            <w:r>
              <w:rPr/>
              <w:t xml:space="preserve"> </w:t>
            </w:r>
            <w:r>
              <w:rPr>
                <w:spacing w:val="-3"/>
              </w:rPr>
              <w:t>量。备用水泵能力不小于工作水泵能力的</w:t>
            </w:r>
            <w:r>
              <w:rPr>
                <w:spacing w:val="-35"/>
              </w:rPr>
              <w:t xml:space="preserve"> </w:t>
            </w:r>
            <w:r>
              <w:rPr>
                <w:rFonts w:ascii="Times New Roman" w:hAnsi="Times New Roman" w:eastAsia="Times New Roman" w:cs="Times New Roman"/>
                <w:spacing w:val="-3"/>
              </w:rPr>
              <w:t>50%</w:t>
            </w:r>
            <w:r>
              <w:rPr>
                <w:spacing w:val="-3"/>
              </w:rPr>
              <w:t>；检修水泵能力不小于工作水泵</w:t>
            </w:r>
            <w:r>
              <w:rPr/>
              <w:t xml:space="preserve"> </w:t>
            </w:r>
            <w:r>
              <w:rPr>
                <w:spacing w:val="-3"/>
              </w:rPr>
              <w:t>能力的</w:t>
            </w:r>
            <w:r>
              <w:rPr>
                <w:spacing w:val="-41"/>
              </w:rPr>
              <w:t xml:space="preserve"> </w:t>
            </w:r>
            <w:r>
              <w:rPr>
                <w:rFonts w:ascii="Times New Roman" w:hAnsi="Times New Roman" w:eastAsia="Times New Roman" w:cs="Times New Roman"/>
                <w:spacing w:val="-3"/>
              </w:rPr>
              <w:t>25%</w:t>
            </w:r>
            <w:r>
              <w:rPr>
                <w:rFonts w:ascii="Times New Roman" w:hAnsi="Times New Roman" w:eastAsia="Times New Roman" w:cs="Times New Roman"/>
                <w:spacing w:val="-27"/>
              </w:rPr>
              <w:t xml:space="preserve"> </w:t>
            </w:r>
            <w:r>
              <w:rPr>
                <w:spacing w:val="-3"/>
              </w:rPr>
              <w:t>。只设</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rPr>
              <w:t xml:space="preserve">  </w:t>
            </w:r>
            <w:r>
              <w:rPr>
                <w:spacing w:val="-3"/>
              </w:rPr>
              <w:t>台水泵时，水泵型号应相同。</w:t>
            </w:r>
          </w:p>
        </w:tc>
        <w:tc>
          <w:tcPr>
            <w:tcW w:w="5537" w:type="dxa"/>
            <w:vAlign w:val="top"/>
          </w:tcPr>
          <w:p>
            <w:pPr>
              <w:pStyle w:val="TableText"/>
              <w:ind w:left="108" w:right="104" w:firstLine="360"/>
              <w:spacing w:before="55"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tc>
        <w:tc>
          <w:tcPr>
            <w:tcW w:w="1012"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5" w:right="144" w:hanging="174"/>
              <w:spacing w:before="59" w:line="246" w:lineRule="auto"/>
              <w:rPr/>
            </w:pPr>
            <w:r>
              <w:rPr>
                <w:spacing w:val="-5"/>
              </w:rPr>
              <w:t>一般检查</w:t>
            </w:r>
            <w:r>
              <w:rPr/>
              <w:t xml:space="preserve"> </w:t>
            </w:r>
            <w:r>
              <w:rPr>
                <w:spacing w:val="-7"/>
              </w:rPr>
              <w:t>事项</w:t>
            </w:r>
          </w:p>
        </w:tc>
      </w:tr>
      <w:tr>
        <w:trPr>
          <w:trHeight w:val="4595"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14" w:right="107" w:hanging="1"/>
              <w:spacing w:before="58" w:line="247" w:lineRule="auto"/>
              <w:rPr/>
            </w:pPr>
            <w:r>
              <w:rPr>
                <w:rFonts w:ascii="Times New Roman" w:hAnsi="Times New Roman" w:eastAsia="Times New Roman" w:cs="Times New Roman"/>
              </w:rPr>
              <w:t>8.7</w:t>
            </w:r>
            <w:r>
              <w:rPr>
                <w:rFonts w:ascii="Times New Roman" w:hAnsi="Times New Roman" w:eastAsia="Times New Roman" w:cs="Times New Roman"/>
                <w:spacing w:val="39"/>
                <w:w w:val="101"/>
              </w:rPr>
              <w:t xml:space="preserve"> </w:t>
            </w:r>
            <w:r>
              <w:rPr/>
              <w:t>防水门设</w:t>
            </w:r>
            <w:r>
              <w:rPr/>
              <w:t xml:space="preserve"> </w:t>
            </w:r>
            <w:r>
              <w:rPr>
                <w:spacing w:val="-4"/>
              </w:rPr>
              <w:t>置与运行</w:t>
            </w:r>
          </w:p>
        </w:tc>
        <w:tc>
          <w:tcPr>
            <w:tcW w:w="6265"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2" w:right="56" w:firstLine="355"/>
              <w:spacing w:before="58" w:line="246" w:lineRule="auto"/>
              <w:rPr/>
            </w:pPr>
            <w:r>
              <w:rPr>
                <w:b/>
                <w:bCs/>
                <w:spacing w:val="-1"/>
              </w:rPr>
              <w:t>《中华人民共和国安全生产法》第三十六条第一款</w:t>
            </w:r>
            <w:r>
              <w:rPr>
                <w:spacing w:val="-1"/>
              </w:rPr>
              <w:t xml:space="preserve"> </w:t>
            </w:r>
            <w:r>
              <w:rPr>
                <w:spacing w:val="-1"/>
              </w:rPr>
              <w:t>安全设备的设计、制</w:t>
            </w:r>
            <w:r>
              <w:rPr>
                <w:spacing w:val="7"/>
              </w:rPr>
              <w:t xml:space="preserve"> </w:t>
            </w:r>
            <w:r>
              <w:rPr>
                <w:spacing w:val="-6"/>
              </w:rPr>
              <w:t>造、安装、使用、检测、维修、改造和报废，应当符合国家标准或者行业标准。</w:t>
            </w:r>
          </w:p>
          <w:p>
            <w:pPr>
              <w:pStyle w:val="TableText"/>
              <w:ind w:left="109" w:right="106" w:firstLine="358"/>
              <w:spacing w:before="3" w:line="245" w:lineRule="auto"/>
              <w:rPr/>
            </w:pPr>
            <w:r>
              <w:rPr>
                <w:b/>
                <w:bCs/>
                <w:spacing w:val="-3"/>
              </w:rPr>
              <w:t>《金属非金属矿山安全规》（</w:t>
            </w:r>
            <w:r>
              <w:rPr>
                <w:rFonts w:ascii="Times New Roman" w:hAnsi="Times New Roman" w:eastAsia="Times New Roman" w:cs="Times New Roman"/>
                <w:b/>
                <w:bCs/>
                <w:spacing w:val="-3"/>
              </w:rPr>
              <w:t>GB</w:t>
            </w:r>
            <w:r>
              <w:rPr>
                <w:rFonts w:ascii="Times New Roman" w:hAnsi="Times New Roman" w:eastAsia="Times New Roman" w:cs="Times New Roman"/>
                <w:b/>
                <w:bCs/>
                <w:spacing w:val="18"/>
                <w:w w:val="101"/>
              </w:rPr>
              <w:t xml:space="preserve"> </w:t>
            </w:r>
            <w:r>
              <w:rPr>
                <w:rFonts w:ascii="Times New Roman" w:hAnsi="Times New Roman" w:eastAsia="Times New Roman" w:cs="Times New Roman"/>
                <w:b/>
                <w:bCs/>
                <w:spacing w:val="-3"/>
              </w:rPr>
              <w:t>16423-2020</w:t>
            </w:r>
            <w:r>
              <w:rPr>
                <w:b/>
                <w:bCs/>
                <w:spacing w:val="-3"/>
              </w:rPr>
              <w:t>）</w:t>
            </w:r>
            <w:r>
              <w:rPr>
                <w:spacing w:val="-20"/>
              </w:rPr>
              <w:t xml:space="preserve"> </w:t>
            </w:r>
            <w:r>
              <w:rPr>
                <w:rFonts w:ascii="Times New Roman" w:hAnsi="Times New Roman" w:eastAsia="Times New Roman" w:cs="Times New Roman"/>
                <w:spacing w:val="-3"/>
              </w:rPr>
              <w:t>6.8.4.2</w:t>
            </w:r>
            <w:r>
              <w:rPr>
                <w:rFonts w:ascii="Times New Roman" w:hAnsi="Times New Roman" w:eastAsia="Times New Roman" w:cs="Times New Roman"/>
                <w:spacing w:val="17"/>
                <w:w w:val="101"/>
              </w:rPr>
              <w:t xml:space="preserve"> </w:t>
            </w:r>
            <w:r>
              <w:rPr>
                <w:spacing w:val="-3"/>
              </w:rPr>
              <w:t>井下最低中段的主</w:t>
            </w:r>
            <w:r>
              <w:rPr/>
              <w:t xml:space="preserve"> </w:t>
            </w:r>
            <w:r>
              <w:rPr>
                <w:spacing w:val="-2"/>
              </w:rPr>
              <w:t>水泵房出口不少于两个；一个通往中段巷道并装设防水门</w:t>
            </w:r>
            <w:r>
              <w:rPr>
                <w:spacing w:val="-3"/>
              </w:rPr>
              <w:t>；另一个在水泵房地</w:t>
            </w:r>
            <w:r>
              <w:rPr/>
              <w:t xml:space="preserve"> </w:t>
            </w:r>
            <w:r>
              <w:rPr>
                <w:spacing w:val="-4"/>
              </w:rPr>
              <w:t>面</w:t>
            </w:r>
            <w:r>
              <w:rPr>
                <w:spacing w:val="-21"/>
              </w:rPr>
              <w:t xml:space="preserve"> </w:t>
            </w:r>
            <w:r>
              <w:rPr>
                <w:rFonts w:ascii="Times New Roman" w:hAnsi="Times New Roman" w:eastAsia="Times New Roman" w:cs="Times New Roman"/>
                <w:spacing w:val="-4"/>
              </w:rPr>
              <w:t>7m</w:t>
            </w:r>
            <w:r>
              <w:rPr>
                <w:rFonts w:ascii="Times New Roman" w:hAnsi="Times New Roman" w:eastAsia="Times New Roman" w:cs="Times New Roman"/>
                <w:spacing w:val="15"/>
              </w:rPr>
              <w:t xml:space="preserve">  </w:t>
            </w:r>
            <w:r>
              <w:rPr>
                <w:spacing w:val="-4"/>
              </w:rPr>
              <w:t>以上与安全出口连通，或者直接通达上一水平。水泵房地面应至少高出</w:t>
            </w:r>
            <w:r>
              <w:rPr/>
              <w:t xml:space="preserve"> </w:t>
            </w:r>
            <w:r>
              <w:rPr>
                <w:spacing w:val="-2"/>
              </w:rPr>
              <w:t>水泵房入口处巷道底板</w:t>
            </w:r>
            <w:r>
              <w:rPr>
                <w:spacing w:val="-24"/>
              </w:rPr>
              <w:t xml:space="preserve"> </w:t>
            </w:r>
            <w:r>
              <w:rPr>
                <w:rFonts w:ascii="Times New Roman" w:hAnsi="Times New Roman" w:eastAsia="Times New Roman" w:cs="Times New Roman"/>
                <w:spacing w:val="-2"/>
              </w:rPr>
              <w:t>0.5m</w:t>
            </w:r>
            <w:r>
              <w:rPr>
                <w:spacing w:val="-2"/>
              </w:rPr>
              <w:t>；潜没式泵房应设两个通往中段巷道的出</w:t>
            </w:r>
            <w:r>
              <w:rPr>
                <w:spacing w:val="-50"/>
              </w:rPr>
              <w:t xml:space="preserve"> </w:t>
            </w:r>
            <w:r>
              <w:rPr>
                <w:spacing w:val="-2"/>
              </w:rPr>
              <w:t>口。</w:t>
            </w:r>
          </w:p>
          <w:p>
            <w:pPr>
              <w:pStyle w:val="TableText"/>
              <w:ind w:left="117" w:right="106" w:firstLine="352"/>
              <w:spacing w:line="246"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468"/>
              <w:spacing w:line="213" w:lineRule="auto"/>
              <w:rPr/>
            </w:pPr>
            <w:r>
              <w:rPr>
                <w:spacing w:val="-1"/>
              </w:rPr>
              <w:t>（十）水文地质类型复杂的矿山存在下列情形之一的：</w:t>
            </w:r>
          </w:p>
          <w:p>
            <w:pPr>
              <w:pStyle w:val="TableText"/>
              <w:ind w:left="484"/>
              <w:spacing w:before="33" w:line="214" w:lineRule="auto"/>
              <w:rPr/>
            </w:pPr>
            <w:r>
              <w:rPr>
                <w:rFonts w:ascii="Times New Roman" w:hAnsi="Times New Roman" w:eastAsia="Times New Roman" w:cs="Times New Roman"/>
                <w:spacing w:val="-2"/>
              </w:rPr>
              <w:t>1.</w:t>
            </w:r>
            <w:r>
              <w:rPr>
                <w:spacing w:val="-2"/>
              </w:rPr>
              <w:t>关键巷道防水门设置与设计不符；</w:t>
            </w:r>
          </w:p>
          <w:p>
            <w:pPr>
              <w:pStyle w:val="TableText"/>
              <w:ind w:left="466"/>
              <w:spacing w:before="30" w:line="214" w:lineRule="auto"/>
              <w:rPr/>
            </w:pPr>
            <w:r>
              <w:rPr>
                <w:rFonts w:ascii="Times New Roman" w:hAnsi="Times New Roman" w:eastAsia="Times New Roman" w:cs="Times New Roman"/>
              </w:rPr>
              <w:t>2.</w:t>
            </w:r>
            <w:r>
              <w:rPr/>
              <w:t>主要排水系统的水仓与水泵房之间的隔墙或者配水阀未</w:t>
            </w:r>
            <w:r>
              <w:rPr>
                <w:spacing w:val="-1"/>
              </w:rPr>
              <w:t>按设计设置。</w:t>
            </w:r>
          </w:p>
        </w:tc>
        <w:tc>
          <w:tcPr>
            <w:tcW w:w="5537" w:type="dxa"/>
            <w:vAlign w:val="top"/>
          </w:tcPr>
          <w:p>
            <w:pPr>
              <w:pStyle w:val="TableText"/>
              <w:ind w:left="108" w:right="104" w:firstLine="360"/>
              <w:spacing w:before="58" w:line="246" w:lineRule="auto"/>
              <w:jc w:val="both"/>
              <w:rPr/>
            </w:pPr>
            <w:r>
              <w:rPr>
                <w:b/>
                <w:bCs/>
                <w:spacing w:val="-1"/>
              </w:rPr>
              <w:t>《中华人民共和国安全生产法》第九十九条第二</w:t>
            </w:r>
            <w:r>
              <w:rPr>
                <w:b/>
                <w:bCs/>
                <w:spacing w:val="-2"/>
              </w:rPr>
              <w:t>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8"/>
              </w:rPr>
              <w:t xml:space="preserve"> </w:t>
            </w:r>
            <w:r>
              <w:rPr>
                <w:spacing w:val="-3"/>
              </w:rPr>
              <w:t>改正的，处五万元以上二十万元以下的罚款，对其直接负责的主管人</w:t>
            </w:r>
            <w:r>
              <w:rPr>
                <w:spacing w:val="8"/>
              </w:rPr>
              <w:t xml:space="preserve"> </w:t>
            </w:r>
            <w:r>
              <w:rPr>
                <w:spacing w:val="3"/>
              </w:rPr>
              <w:t>员和其他直接责任人员处一万元以上二万元以下的罚款；情节严重</w:t>
            </w:r>
            <w:r>
              <w:rPr>
                <w:spacing w:val="10"/>
              </w:rPr>
              <w:t xml:space="preserve"> </w:t>
            </w:r>
            <w:r>
              <w:rPr>
                <w:spacing w:val="-3"/>
              </w:rPr>
              <w:t>的，责令停产停业整顿；构成犯罪的，依照刑法有关规定追究刑事责</w:t>
            </w:r>
            <w:r>
              <w:rPr>
                <w:spacing w:val="8"/>
              </w:rPr>
              <w:t xml:space="preserve"> </w:t>
            </w:r>
            <w:r>
              <w:rPr>
                <w:spacing w:val="-3"/>
              </w:rPr>
              <w:t>任：</w:t>
            </w:r>
          </w:p>
          <w:p>
            <w:pPr>
              <w:pStyle w:val="TableText"/>
              <w:ind w:left="115" w:right="104" w:firstLine="354"/>
              <w:spacing w:line="246" w:lineRule="auto"/>
              <w:rPr/>
            </w:pPr>
            <w:r>
              <w:rPr>
                <w:spacing w:val="-3"/>
              </w:rPr>
              <w:t>（二）安全设备的安装、使用、检测、改造和报废不符合国家标</w:t>
            </w:r>
            <w:r>
              <w:rPr>
                <w:spacing w:val="1"/>
              </w:rPr>
              <w:t xml:space="preserve"> </w:t>
            </w:r>
            <w:r>
              <w:rPr>
                <w:spacing w:val="-2"/>
              </w:rPr>
              <w:t>准或者行业标准的；</w:t>
            </w:r>
          </w:p>
          <w:p>
            <w:pPr>
              <w:pStyle w:val="TableText"/>
              <w:ind w:left="113" w:right="73" w:firstLine="356"/>
              <w:spacing w:before="3" w:line="245"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25" w:right="104" w:firstLine="343"/>
              <w:spacing w:before="1" w:line="229" w:lineRule="auto"/>
              <w:rPr/>
            </w:pPr>
            <w:r>
              <w:rPr>
                <w:spacing w:val="-3"/>
              </w:rPr>
              <w:t>（三）对检查中发现的事故隐患，应当责令立即排除；重大事故</w:t>
            </w:r>
            <w:r>
              <w:rPr>
                <w:spacing w:val="1"/>
              </w:rPr>
              <w:t xml:space="preserve"> </w:t>
            </w:r>
            <w:r>
              <w:rPr>
                <w:spacing w:val="-3"/>
              </w:rPr>
              <w:t>隐患排除前或者排除过程中无法保证安全的，应</w:t>
            </w:r>
            <w:r>
              <w:rPr>
                <w:spacing w:val="-4"/>
              </w:rPr>
              <w:t>当责令从危险区域内</w:t>
            </w:r>
          </w:p>
        </w:tc>
        <w:tc>
          <w:tcPr>
            <w:tcW w:w="1012"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88"/>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515"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rPr>
                <w:rFonts w:ascii="Arial"/>
                <w:sz w:val="21"/>
              </w:rPr>
            </w:pPr>
            <w:r/>
          </w:p>
        </w:tc>
        <w:tc>
          <w:tcPr>
            <w:tcW w:w="5537" w:type="dxa"/>
            <w:vAlign w:val="top"/>
          </w:tcPr>
          <w:p>
            <w:pPr>
              <w:pStyle w:val="TableText"/>
              <w:ind w:left="118" w:right="104" w:hanging="5"/>
              <w:spacing w:before="54" w:line="231" w:lineRule="auto"/>
              <w:rPr/>
            </w:pP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2433" w:hRule="atLeast"/>
        </w:trPr>
        <w:tc>
          <w:tcPr>
            <w:tcW w:w="802" w:type="dxa"/>
            <w:vAlign w:val="top"/>
            <w:vMerge w:val="continue"/>
            <w:tcBorders>
              <w:top w:val="nil"/>
              <w:bottom w:val="nil"/>
            </w:tcBorders>
          </w:tcPr>
          <w:p>
            <w:pPr>
              <w:rPr>
                <w:rFonts w:ascii="Arial"/>
                <w:sz w:val="21"/>
              </w:rPr>
            </w:pPr>
            <w:r/>
          </w:p>
        </w:tc>
        <w:tc>
          <w:tcPr>
            <w:tcW w:w="960" w:type="dxa"/>
            <w:vAlign w:val="top"/>
            <w:vMerge w:val="continue"/>
            <w:tcBorders>
              <w:top w:val="nil"/>
              <w:bottom w:val="nil"/>
            </w:tcBorders>
          </w:tcPr>
          <w:p>
            <w:pPr>
              <w:rPr>
                <w:rFonts w:ascii="Arial"/>
                <w:sz w:val="21"/>
              </w:rPr>
            </w:pPr>
            <w:r/>
          </w:p>
        </w:tc>
        <w:tc>
          <w:tcPr>
            <w:tcW w:w="1257" w:type="dxa"/>
            <w:vAlign w:val="top"/>
          </w:tcPr>
          <w:p>
            <w:pPr>
              <w:pStyle w:val="TableText"/>
              <w:ind w:left="106" w:right="107" w:firstLine="7"/>
              <w:spacing w:before="293" w:line="246" w:lineRule="auto"/>
              <w:rPr/>
            </w:pPr>
            <w:r>
              <w:rPr>
                <w:rFonts w:ascii="Times New Roman" w:hAnsi="Times New Roman" w:eastAsia="Times New Roman" w:cs="Times New Roman"/>
                <w:spacing w:val="2"/>
              </w:rPr>
              <w:t>8.8</w:t>
            </w:r>
            <w:r>
              <w:rPr>
                <w:rFonts w:ascii="Times New Roman" w:hAnsi="Times New Roman" w:eastAsia="Times New Roman" w:cs="Times New Roman"/>
                <w:spacing w:val="26"/>
              </w:rPr>
              <w:t xml:space="preserve"> </w:t>
            </w:r>
            <w:r>
              <w:rPr>
                <w:spacing w:val="2"/>
              </w:rPr>
              <w:t>受地表水</w:t>
            </w:r>
            <w:r>
              <w:rPr/>
              <w:t xml:space="preserve"> </w:t>
            </w:r>
            <w:r>
              <w:rPr>
                <w:spacing w:val="27"/>
              </w:rPr>
              <w:t>倒灌威胁的</w:t>
            </w:r>
          </w:p>
          <w:p>
            <w:pPr>
              <w:pStyle w:val="TableText"/>
              <w:ind w:left="112"/>
              <w:spacing w:line="213" w:lineRule="auto"/>
              <w:rPr/>
            </w:pPr>
            <w:r>
              <w:rPr>
                <w:spacing w:val="30"/>
              </w:rPr>
              <w:t>矿井在强降</w:t>
            </w:r>
          </w:p>
          <w:p>
            <w:pPr>
              <w:pStyle w:val="TableText"/>
              <w:ind w:left="119"/>
              <w:spacing w:before="31" w:line="216" w:lineRule="auto"/>
              <w:rPr/>
            </w:pPr>
            <w:r>
              <w:rPr>
                <w:spacing w:val="26"/>
              </w:rPr>
              <w:t>雨天气或其</w:t>
            </w:r>
          </w:p>
          <w:p>
            <w:pPr>
              <w:pStyle w:val="TableText"/>
              <w:ind w:left="111" w:right="107" w:firstLine="1"/>
              <w:spacing w:before="30" w:line="246" w:lineRule="auto"/>
              <w:jc w:val="both"/>
              <w:rPr/>
            </w:pPr>
            <w:r>
              <w:rPr>
                <w:spacing w:val="26"/>
              </w:rPr>
              <w:t>来水上游发</w:t>
            </w:r>
            <w:r>
              <w:rPr/>
              <w:t xml:space="preserve"> </w:t>
            </w:r>
            <w:r>
              <w:rPr>
                <w:spacing w:val="-8"/>
              </w:rPr>
              <w:t>生洪水期间，</w:t>
            </w:r>
            <w:r>
              <w:rPr/>
              <w:t xml:space="preserve"> </w:t>
            </w:r>
            <w:r>
              <w:rPr>
                <w:spacing w:val="26"/>
              </w:rPr>
              <w:t>不实施停产</w:t>
            </w:r>
            <w:r>
              <w:rPr>
                <w:spacing w:val="1"/>
              </w:rPr>
              <w:t xml:space="preserve"> </w:t>
            </w:r>
            <w:r>
              <w:rPr>
                <w:spacing w:val="-5"/>
              </w:rPr>
              <w:t>撤人</w:t>
            </w:r>
          </w:p>
        </w:tc>
        <w:tc>
          <w:tcPr>
            <w:tcW w:w="6265" w:type="dxa"/>
            <w:vAlign w:val="top"/>
          </w:tcPr>
          <w:p>
            <w:pPr>
              <w:pStyle w:val="TableText"/>
              <w:ind w:left="110" w:right="104" w:firstLine="357"/>
              <w:spacing w:before="54"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129" w:right="106" w:firstLine="338"/>
              <w:spacing w:before="1" w:line="230" w:lineRule="auto"/>
              <w:rPr/>
            </w:pPr>
            <w:r>
              <w:rPr>
                <w:spacing w:val="-2"/>
              </w:rPr>
              <w:t>（十二）受地表水倒灌威胁的矿井在强降雨天</w:t>
            </w:r>
            <w:r>
              <w:rPr>
                <w:spacing w:val="-3"/>
              </w:rPr>
              <w:t>气或其来水上游发生洪水期</w:t>
            </w:r>
            <w:r>
              <w:rPr/>
              <w:t xml:space="preserve"> </w:t>
            </w:r>
            <w:r>
              <w:rPr>
                <w:spacing w:val="-3"/>
              </w:rPr>
              <w:t>间，未实施停产撤人。</w:t>
            </w:r>
          </w:p>
        </w:tc>
        <w:tc>
          <w:tcPr>
            <w:tcW w:w="5537" w:type="dxa"/>
            <w:vAlign w:val="top"/>
          </w:tcPr>
          <w:p>
            <w:pPr>
              <w:spacing w:line="295" w:lineRule="auto"/>
              <w:rPr>
                <w:rFonts w:ascii="Arial"/>
                <w:sz w:val="21"/>
              </w:rPr>
            </w:pPr>
            <w:r/>
          </w:p>
          <w:p>
            <w:pPr>
              <w:spacing w:line="296" w:lineRule="auto"/>
              <w:rPr>
                <w:rFonts w:ascii="Arial"/>
                <w:sz w:val="21"/>
              </w:rPr>
            </w:pPr>
            <w:r/>
          </w:p>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tc>
        <w:tc>
          <w:tcPr>
            <w:tcW w:w="1012" w:type="dxa"/>
            <w:vAlign w:val="top"/>
          </w:tcPr>
          <w:p>
            <w:pPr>
              <w:spacing w:line="316" w:lineRule="auto"/>
              <w:rPr>
                <w:rFonts w:ascii="Arial"/>
                <w:sz w:val="21"/>
              </w:rPr>
            </w:pPr>
            <w:r/>
          </w:p>
          <w:p>
            <w:pPr>
              <w:spacing w:line="316" w:lineRule="auto"/>
              <w:rPr>
                <w:rFonts w:ascii="Arial"/>
                <w:sz w:val="21"/>
              </w:rPr>
            </w:pPr>
            <w:r/>
          </w:p>
          <w:p>
            <w:pPr>
              <w:spacing w:line="316" w:lineRule="auto"/>
              <w:rPr>
                <w:rFonts w:ascii="Arial"/>
                <w:sz w:val="21"/>
              </w:rPr>
            </w:pPr>
            <w:r/>
          </w:p>
          <w:p>
            <w:pPr>
              <w:pStyle w:val="TableText"/>
              <w:ind w:left="334" w:right="144" w:hanging="177"/>
              <w:spacing w:before="59" w:line="246" w:lineRule="auto"/>
              <w:rPr/>
            </w:pPr>
            <w:r>
              <w:rPr>
                <w:spacing w:val="-4"/>
              </w:rPr>
              <w:t>重点检查</w:t>
            </w:r>
            <w:r>
              <w:rPr/>
              <w:t xml:space="preserve"> </w:t>
            </w:r>
            <w:r>
              <w:rPr>
                <w:spacing w:val="-7"/>
              </w:rPr>
              <w:t>事项</w:t>
            </w:r>
          </w:p>
        </w:tc>
      </w:tr>
      <w:tr>
        <w:trPr>
          <w:trHeight w:val="3153"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09" w:right="107" w:firstLine="3"/>
              <w:spacing w:before="59" w:line="246" w:lineRule="auto"/>
              <w:jc w:val="both"/>
              <w:rPr/>
            </w:pPr>
            <w:r>
              <w:rPr>
                <w:rFonts w:ascii="Times New Roman" w:hAnsi="Times New Roman" w:eastAsia="Times New Roman" w:cs="Times New Roman"/>
                <w:spacing w:val="2"/>
              </w:rPr>
              <w:t>8.9</w:t>
            </w:r>
            <w:r>
              <w:rPr>
                <w:rFonts w:ascii="Times New Roman" w:hAnsi="Times New Roman" w:eastAsia="Times New Roman" w:cs="Times New Roman"/>
                <w:spacing w:val="26"/>
              </w:rPr>
              <w:t xml:space="preserve"> </w:t>
            </w:r>
            <w:r>
              <w:rPr>
                <w:spacing w:val="2"/>
              </w:rPr>
              <w:t>露天转地</w:t>
            </w:r>
            <w:r>
              <w:rPr/>
              <w:t xml:space="preserve"> </w:t>
            </w:r>
            <w:r>
              <w:rPr>
                <w:spacing w:val="-8"/>
              </w:rPr>
              <w:t>下开采，地表</w:t>
            </w:r>
            <w:r>
              <w:rPr>
                <w:spacing w:val="1"/>
              </w:rPr>
              <w:t xml:space="preserve"> </w:t>
            </w:r>
            <w:r>
              <w:rPr>
                <w:spacing w:val="-2"/>
              </w:rPr>
              <w:t>与</w:t>
            </w:r>
            <w:r>
              <w:rPr>
                <w:spacing w:val="-33"/>
              </w:rPr>
              <w:t xml:space="preserve"> </w:t>
            </w:r>
            <w:r>
              <w:rPr>
                <w:spacing w:val="-2"/>
              </w:rPr>
              <w:t>井</w:t>
            </w:r>
            <w:r>
              <w:rPr>
                <w:spacing w:val="-42"/>
              </w:rPr>
              <w:t xml:space="preserve"> </w:t>
            </w:r>
            <w:r>
              <w:rPr>
                <w:spacing w:val="-2"/>
              </w:rPr>
              <w:t>下</w:t>
            </w:r>
            <w:r>
              <w:rPr>
                <w:spacing w:val="-52"/>
              </w:rPr>
              <w:t xml:space="preserve"> </w:t>
            </w:r>
            <w:r>
              <w:rPr>
                <w:spacing w:val="-2"/>
              </w:rPr>
              <w:t>形成</w:t>
            </w:r>
            <w:r>
              <w:rPr/>
              <w:t xml:space="preserve"> </w:t>
            </w:r>
            <w:r>
              <w:rPr>
                <w:spacing w:val="-8"/>
              </w:rPr>
              <w:t>贯通，未按照</w:t>
            </w:r>
            <w:r>
              <w:rPr>
                <w:spacing w:val="1"/>
              </w:rPr>
              <w:t xml:space="preserve"> </w:t>
            </w:r>
            <w:r>
              <w:rPr>
                <w:spacing w:val="26"/>
              </w:rPr>
              <w:t>设计要求采</w:t>
            </w:r>
            <w:r>
              <w:rPr>
                <w:spacing w:val="3"/>
              </w:rPr>
              <w:t xml:space="preserve"> </w:t>
            </w:r>
            <w:r>
              <w:rPr>
                <w:spacing w:val="-2"/>
              </w:rPr>
              <w:t>取相应措施</w:t>
            </w:r>
          </w:p>
        </w:tc>
        <w:tc>
          <w:tcPr>
            <w:tcW w:w="6265" w:type="dxa"/>
            <w:vAlign w:val="top"/>
          </w:tcPr>
          <w:p>
            <w:pPr>
              <w:pStyle w:val="TableText"/>
              <w:ind w:left="110" w:right="104" w:firstLine="357"/>
              <w:spacing w:before="177"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468"/>
              <w:spacing w:line="216" w:lineRule="auto"/>
              <w:rPr/>
            </w:pPr>
            <w:r>
              <w:rPr>
                <w:spacing w:val="-1"/>
              </w:rPr>
              <w:t>（五）露天转地下开采存在下列情形之一的：</w:t>
            </w:r>
          </w:p>
          <w:p>
            <w:pPr>
              <w:pStyle w:val="TableText"/>
              <w:ind w:left="484"/>
              <w:spacing w:before="29" w:line="214" w:lineRule="auto"/>
              <w:rPr/>
            </w:pPr>
            <w:r>
              <w:rPr>
                <w:rFonts w:ascii="Times New Roman" w:hAnsi="Times New Roman" w:eastAsia="Times New Roman" w:cs="Times New Roman"/>
                <w:spacing w:val="-2"/>
              </w:rPr>
              <w:t>1.</w:t>
            </w:r>
            <w:r>
              <w:rPr>
                <w:spacing w:val="-2"/>
              </w:rPr>
              <w:t>未按设计采取防排水措施；</w:t>
            </w:r>
          </w:p>
          <w:p>
            <w:pPr>
              <w:pStyle w:val="TableText"/>
              <w:ind w:left="466"/>
              <w:spacing w:before="32" w:line="214" w:lineRule="auto"/>
              <w:rPr/>
            </w:pPr>
            <w:r>
              <w:rPr>
                <w:rFonts w:ascii="Times New Roman" w:hAnsi="Times New Roman" w:eastAsia="Times New Roman" w:cs="Times New Roman"/>
                <w:spacing w:val="-1"/>
              </w:rPr>
              <w:t>2.</w:t>
            </w:r>
            <w:r>
              <w:rPr>
                <w:spacing w:val="-1"/>
              </w:rPr>
              <w:t>露天与地下联合开采时，回采顺序与设计不符；</w:t>
            </w:r>
          </w:p>
          <w:p>
            <w:pPr>
              <w:pStyle w:val="TableText"/>
              <w:ind w:left="470"/>
              <w:spacing w:before="30" w:line="214" w:lineRule="auto"/>
              <w:rPr/>
            </w:pPr>
            <w:r>
              <w:rPr>
                <w:rFonts w:ascii="Times New Roman" w:hAnsi="Times New Roman" w:eastAsia="Times New Roman" w:cs="Times New Roman"/>
                <w:spacing w:val="-1"/>
              </w:rPr>
              <w:t>3.</w:t>
            </w:r>
            <w:r>
              <w:rPr>
                <w:spacing w:val="-1"/>
              </w:rPr>
              <w:t>未按设计采取留设安全顶柱或者岩石垫层等防护措施。</w:t>
            </w:r>
          </w:p>
        </w:tc>
        <w:tc>
          <w:tcPr>
            <w:tcW w:w="5537" w:type="dxa"/>
            <w:vAlign w:val="top"/>
          </w:tcPr>
          <w:p>
            <w:pPr>
              <w:pStyle w:val="TableText"/>
              <w:ind w:left="111" w:right="104" w:firstLine="357"/>
              <w:spacing w:before="56"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1" w:right="104" w:firstLine="357"/>
              <w:spacing w:before="1"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2"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r>
        <w:trPr>
          <w:trHeight w:val="2436" w:hRule="atLeast"/>
        </w:trPr>
        <w:tc>
          <w:tcPr>
            <w:tcW w:w="802"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35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960" w:type="dxa"/>
            <w:vAlign w:val="top"/>
          </w:tcPr>
          <w:p>
            <w:pPr>
              <w:spacing w:line="318" w:lineRule="auto"/>
              <w:rPr>
                <w:rFonts w:ascii="Arial"/>
                <w:sz w:val="21"/>
              </w:rPr>
            </w:pPr>
            <w:r/>
          </w:p>
          <w:p>
            <w:pPr>
              <w:spacing w:line="318" w:lineRule="auto"/>
              <w:rPr>
                <w:rFonts w:ascii="Arial"/>
                <w:sz w:val="21"/>
              </w:rPr>
            </w:pPr>
            <w:r/>
          </w:p>
          <w:p>
            <w:pPr>
              <w:spacing w:line="319" w:lineRule="auto"/>
              <w:rPr>
                <w:rFonts w:ascii="Arial"/>
                <w:sz w:val="21"/>
              </w:rPr>
            </w:pPr>
            <w:r/>
          </w:p>
          <w:p>
            <w:pPr>
              <w:pStyle w:val="TableText"/>
              <w:ind w:left="117" w:right="108" w:hanging="11"/>
              <w:spacing w:before="59" w:line="246" w:lineRule="auto"/>
              <w:rPr/>
            </w:pPr>
            <w:r>
              <w:rPr>
                <w:spacing w:val="5"/>
              </w:rPr>
              <w:t>供配电系</w:t>
            </w:r>
            <w:r>
              <w:rPr/>
              <w:t xml:space="preserve"> </w:t>
            </w:r>
            <w:r>
              <w:rPr/>
              <w:t>统</w:t>
            </w:r>
          </w:p>
        </w:tc>
        <w:tc>
          <w:tcPr>
            <w:tcW w:w="1257"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29" w:right="107" w:hanging="20"/>
              <w:spacing w:before="59" w:line="253" w:lineRule="auto"/>
              <w:rPr/>
            </w:pPr>
            <w:r>
              <w:rPr>
                <w:rFonts w:ascii="Times New Roman" w:hAnsi="Times New Roman" w:eastAsia="Times New Roman" w:cs="Times New Roman"/>
              </w:rPr>
              <w:t>9.</w:t>
            </w:r>
            <w:r>
              <w:rPr>
                <w:rFonts w:ascii="Times New Roman" w:hAnsi="Times New Roman" w:eastAsia="Times New Roman" w:cs="Times New Roman"/>
                <w:spacing w:val="-23"/>
              </w:rPr>
              <w:t xml:space="preserve"> </w:t>
            </w:r>
            <w:r>
              <w:rPr>
                <w:rFonts w:ascii="Times New Roman" w:hAnsi="Times New Roman" w:eastAsia="Times New Roman" w:cs="Times New Roman"/>
              </w:rPr>
              <w:t>1</w:t>
            </w:r>
            <w:r>
              <w:rPr>
                <w:rFonts w:ascii="Times New Roman" w:hAnsi="Times New Roman" w:eastAsia="Times New Roman" w:cs="Times New Roman"/>
                <w:spacing w:val="21"/>
              </w:rPr>
              <w:t xml:space="preserve"> </w:t>
            </w:r>
            <w:r>
              <w:rPr/>
              <w:t>双回路供</w:t>
            </w:r>
            <w:r>
              <w:rPr/>
              <w:t xml:space="preserve"> </w:t>
            </w:r>
            <w:r>
              <w:rPr/>
              <w:t>电</w:t>
            </w:r>
          </w:p>
        </w:tc>
        <w:tc>
          <w:tcPr>
            <w:tcW w:w="6265" w:type="dxa"/>
            <w:vAlign w:val="top"/>
          </w:tcPr>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0" w:right="106" w:firstLine="357"/>
              <w:spacing w:line="246" w:lineRule="auto"/>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6.7.</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1.5  </w:t>
            </w:r>
            <w:r>
              <w:rPr>
                <w:spacing w:val="-1"/>
              </w:rPr>
              <w:t>井下变、配电</w:t>
            </w:r>
            <w:r>
              <w:rPr/>
              <w:t xml:space="preserve"> </w:t>
            </w:r>
            <w:r>
              <w:rPr>
                <w:spacing w:val="-1"/>
              </w:rPr>
              <w:t>所的电源及供电回路设置应符合下列规定：</w:t>
            </w:r>
          </w:p>
          <w:p>
            <w:pPr>
              <w:pStyle w:val="TableText"/>
              <w:ind w:left="132" w:right="88" w:firstLine="345"/>
              <w:spacing w:line="229" w:lineRule="auto"/>
              <w:rPr/>
            </w:pPr>
            <w:r>
              <w:rPr>
                <w:spacing w:val="-2"/>
              </w:rPr>
              <w:t>——由地面引至井下各个变、配电所的电力电缆总回路数不少</w:t>
            </w:r>
            <w:r>
              <w:rPr>
                <w:spacing w:val="-3"/>
              </w:rPr>
              <w:t>于两回路；</w:t>
            </w:r>
            <w:r>
              <w:rPr/>
              <w:t xml:space="preserve"> </w:t>
            </w:r>
            <w:r>
              <w:rPr>
                <w:spacing w:val="-1"/>
              </w:rPr>
              <w:t>当任一回路停止供电时，其余回路应能承担该变电所的全部负</w:t>
            </w:r>
            <w:r>
              <w:rPr>
                <w:spacing w:val="-2"/>
              </w:rPr>
              <w:t>荷；</w:t>
            </w:r>
          </w:p>
        </w:tc>
        <w:tc>
          <w:tcPr>
            <w:tcW w:w="5537" w:type="dxa"/>
            <w:vAlign w:val="top"/>
          </w:tcPr>
          <w:p>
            <w:pPr>
              <w:pStyle w:val="TableText"/>
              <w:ind w:left="111" w:right="104" w:firstLine="357"/>
              <w:spacing w:before="59"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before="1" w:line="212" w:lineRule="auto"/>
              <w:rPr/>
            </w:pPr>
            <w:r>
              <w:rPr>
                <w:spacing w:val="-1"/>
              </w:rPr>
              <w:t>（一）违法操作规程或者安全管理规定作业的；</w:t>
            </w:r>
          </w:p>
        </w:tc>
        <w:tc>
          <w:tcPr>
            <w:tcW w:w="1012"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89"/>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8" w:line="216" w:lineRule="auto"/>
              <w:rPr/>
            </w:pPr>
            <w:r>
              <w:rPr>
                <w:b/>
                <w:bCs/>
                <w:spacing w:val="-3"/>
              </w:rPr>
              <w:t>检查内容</w:t>
            </w:r>
          </w:p>
        </w:tc>
        <w:tc>
          <w:tcPr>
            <w:tcW w:w="6265" w:type="dxa"/>
            <w:vAlign w:val="top"/>
          </w:tcPr>
          <w:p>
            <w:pPr>
              <w:pStyle w:val="TableText"/>
              <w:ind w:left="2772"/>
              <w:spacing w:before="58" w:line="216"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195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14" w:right="106" w:firstLine="364"/>
              <w:spacing w:before="55" w:line="246" w:lineRule="auto"/>
              <w:jc w:val="both"/>
              <w:rPr/>
            </w:pPr>
            <w:r>
              <w:rPr>
                <w:spacing w:val="-3"/>
              </w:rPr>
              <w:t>——有一级负荷的井下变、配电所，主排水泵房变、配电所，在有爆炸危</w:t>
            </w:r>
            <w:r>
              <w:rPr>
                <w:spacing w:val="9"/>
              </w:rPr>
              <w:t xml:space="preserve"> </w:t>
            </w:r>
            <w:r>
              <w:rPr>
                <w:spacing w:val="3"/>
              </w:rPr>
              <w:t>险或对人体健康有严重损害危险环境中工作的主通风机和升降人员的竖</w:t>
            </w:r>
            <w:r>
              <w:rPr>
                <w:spacing w:val="2"/>
              </w:rPr>
              <w:t>井提</w:t>
            </w:r>
            <w:r>
              <w:rPr/>
              <w:t xml:space="preserve"> </w:t>
            </w:r>
            <w:r>
              <w:rPr>
                <w:spacing w:val="-1"/>
              </w:rPr>
              <w:t>升机，应由双重电源供电；</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125" w:right="106" w:firstLine="342"/>
              <w:spacing w:line="246" w:lineRule="auto"/>
              <w:rPr/>
            </w:pPr>
            <w:r>
              <w:rPr>
                <w:spacing w:val="-2"/>
              </w:rPr>
              <w:t>（二十四）一级负荷未采用双重电源供电，或</w:t>
            </w:r>
            <w:r>
              <w:rPr>
                <w:spacing w:val="-3"/>
              </w:rPr>
              <w:t>者双重电源中的任一电源不</w:t>
            </w:r>
            <w:r>
              <w:rPr/>
              <w:t xml:space="preserve"> </w:t>
            </w:r>
            <w:r>
              <w:rPr>
                <w:spacing w:val="-2"/>
              </w:rPr>
              <w:t>能满足全部一级负荷需要。</w:t>
            </w:r>
          </w:p>
        </w:tc>
        <w:tc>
          <w:tcPr>
            <w:tcW w:w="5537" w:type="dxa"/>
            <w:vAlign w:val="top"/>
          </w:tcPr>
          <w:p>
            <w:pPr>
              <w:pStyle w:val="TableText"/>
              <w:ind w:left="111" w:right="104" w:firstLine="357"/>
              <w:spacing w:before="55"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line="238"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4592"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08" w:right="107" w:firstLine="1"/>
              <w:spacing w:before="58" w:line="250" w:lineRule="auto"/>
              <w:rPr/>
            </w:pPr>
            <w:r>
              <w:rPr>
                <w:rFonts w:ascii="Times New Roman" w:hAnsi="Times New Roman" w:eastAsia="Times New Roman" w:cs="Times New Roman"/>
              </w:rPr>
              <w:t>9.2</w:t>
            </w:r>
            <w:r>
              <w:rPr>
                <w:rFonts w:ascii="Times New Roman" w:hAnsi="Times New Roman" w:eastAsia="Times New Roman" w:cs="Times New Roman"/>
                <w:spacing w:val="43"/>
              </w:rPr>
              <w:t xml:space="preserve"> </w:t>
            </w:r>
            <w:r>
              <w:rPr/>
              <w:t>中性点接</w:t>
            </w:r>
            <w:r>
              <w:rPr/>
              <w:t xml:space="preserve"> </w:t>
            </w:r>
            <w:r>
              <w:rPr/>
              <w:t>地</w:t>
            </w:r>
          </w:p>
        </w:tc>
        <w:tc>
          <w:tcPr>
            <w:tcW w:w="6265" w:type="dxa"/>
            <w:vAlign w:val="top"/>
          </w:tcPr>
          <w:p>
            <w:pPr>
              <w:pStyle w:val="TableText"/>
              <w:ind w:left="110" w:right="104" w:firstLine="357"/>
              <w:spacing w:before="55"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6" w:firstLine="350"/>
              <w:spacing w:before="1" w:line="245"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12"/>
                <w:w w:val="102"/>
              </w:rPr>
              <w:t xml:space="preserve"> </w:t>
            </w:r>
            <w:r>
              <w:rPr>
                <w:rFonts w:ascii="Times New Roman" w:hAnsi="Times New Roman" w:eastAsia="Times New Roman" w:cs="Times New Roman"/>
                <w:b/>
                <w:bCs/>
                <w:spacing w:val="-3"/>
              </w:rPr>
              <w:t>16423-202</w:t>
            </w:r>
            <w:r>
              <w:rPr>
                <w:rFonts w:ascii="Times New Roman" w:hAnsi="Times New Roman" w:eastAsia="Times New Roman" w:cs="Times New Roman"/>
                <w:b/>
                <w:bCs/>
                <w:spacing w:val="-4"/>
              </w:rPr>
              <w:t>0</w:t>
            </w:r>
            <w:r>
              <w:rPr>
                <w:b/>
                <w:bCs/>
                <w:spacing w:val="-4"/>
              </w:rPr>
              <w:t>）</w:t>
            </w:r>
            <w:r>
              <w:rPr>
                <w:spacing w:val="-31"/>
              </w:rPr>
              <w:t xml:space="preserve"> </w:t>
            </w:r>
            <w:r>
              <w:rPr>
                <w:rFonts w:ascii="Times New Roman" w:hAnsi="Times New Roman" w:eastAsia="Times New Roman" w:cs="Times New Roman"/>
                <w:spacing w:val="-4"/>
              </w:rPr>
              <w:t>6.7.3.4</w:t>
            </w:r>
            <w:r>
              <w:rPr>
                <w:rFonts w:ascii="Times New Roman" w:hAnsi="Times New Roman" w:eastAsia="Times New Roman" w:cs="Times New Roman"/>
                <w:spacing w:val="17"/>
                <w:w w:val="101"/>
              </w:rPr>
              <w:t xml:space="preserve"> </w:t>
            </w:r>
            <w:r>
              <w:rPr>
                <w:spacing w:val="-4"/>
              </w:rPr>
              <w:t>井下</w:t>
            </w:r>
            <w:r>
              <w:rPr>
                <w:spacing w:val="-37"/>
              </w:rPr>
              <w:t xml:space="preserve"> </w:t>
            </w:r>
            <w:r>
              <w:rPr>
                <w:rFonts w:ascii="Times New Roman" w:hAnsi="Times New Roman" w:eastAsia="Times New Roman" w:cs="Times New Roman"/>
                <w:spacing w:val="-4"/>
              </w:rPr>
              <w:t>3kV</w:t>
            </w:r>
            <w:r>
              <w:rPr>
                <w:spacing w:val="-4"/>
              </w:rPr>
              <w:t>～</w:t>
            </w:r>
            <w:r>
              <w:rPr>
                <w:rFonts w:ascii="Times New Roman" w:hAnsi="Times New Roman" w:eastAsia="Times New Roman" w:cs="Times New Roman"/>
                <w:spacing w:val="-4"/>
              </w:rPr>
              <w:t>35kV</w:t>
            </w:r>
            <w:r>
              <w:rPr>
                <w:rFonts w:ascii="Times New Roman" w:hAnsi="Times New Roman" w:eastAsia="Times New Roman" w:cs="Times New Roman"/>
              </w:rPr>
              <w:t xml:space="preserve"> </w:t>
            </w:r>
            <w:r>
              <w:rPr>
                <w:spacing w:val="-1"/>
              </w:rPr>
              <w:t>配电系统单相接地保护应符合下列规定：</w:t>
            </w:r>
          </w:p>
          <w:p>
            <w:pPr>
              <w:pStyle w:val="TableText"/>
              <w:ind w:left="120" w:right="106" w:firstLine="358"/>
              <w:spacing w:before="1" w:line="246" w:lineRule="auto"/>
              <w:jc w:val="both"/>
              <w:rPr/>
            </w:pPr>
            <w:r>
              <w:rPr>
                <w:spacing w:val="-3"/>
              </w:rPr>
              <w:t>——中性点不接地、高电阻接地或消弧线圈接地时，变、配电所的高压馈</w:t>
            </w:r>
            <w:r>
              <w:rPr>
                <w:spacing w:val="9"/>
              </w:rPr>
              <w:t xml:space="preserve"> </w:t>
            </w:r>
            <w:r>
              <w:rPr>
                <w:spacing w:val="-3"/>
              </w:rPr>
              <w:t>出线上应装有选择性的单相接地保护；接地保护应动作于跳闸或信号；向移动</w:t>
            </w:r>
            <w:r>
              <w:rPr>
                <w:spacing w:val="14"/>
              </w:rPr>
              <w:t xml:space="preserve"> </w:t>
            </w:r>
            <w:r>
              <w:rPr>
                <w:spacing w:val="-3"/>
              </w:rPr>
              <w:t>变电站供电的高压馈出线，应装设有选择性的单相接地保护，保护应无时限地</w:t>
            </w:r>
            <w:r>
              <w:rPr>
                <w:spacing w:val="14"/>
              </w:rPr>
              <w:t xml:space="preserve"> </w:t>
            </w:r>
            <w:r>
              <w:rPr>
                <w:spacing w:val="-3"/>
              </w:rPr>
              <w:t>动作于跳闸；</w:t>
            </w:r>
          </w:p>
          <w:p>
            <w:pPr>
              <w:pStyle w:val="TableText"/>
              <w:ind w:left="108" w:right="88" w:firstLine="369"/>
              <w:spacing w:before="3" w:line="245" w:lineRule="auto"/>
              <w:jc w:val="both"/>
              <w:rPr/>
            </w:pPr>
            <w:r>
              <w:rPr>
                <w:spacing w:val="-3"/>
              </w:rPr>
              <w:t>——中性点低电阻接地时，井下各级变、配电所高压馈线均应装设二段零</w:t>
            </w:r>
            <w:r>
              <w:rPr>
                <w:spacing w:val="9"/>
              </w:rPr>
              <w:t xml:space="preserve"> </w:t>
            </w:r>
            <w:r>
              <w:rPr>
                <w:spacing w:val="1"/>
              </w:rPr>
              <w:t>序电流保护；其第一段应采用动作时限不长于</w:t>
            </w:r>
            <w:r>
              <w:rPr>
                <w:spacing w:val="-25"/>
              </w:rPr>
              <w:t xml:space="preserve"> </w:t>
            </w:r>
            <w:r>
              <w:rPr>
                <w:rFonts w:ascii="Times New Roman" w:hAnsi="Times New Roman" w:eastAsia="Times New Roman" w:cs="Times New Roman"/>
                <w:spacing w:val="1"/>
              </w:rPr>
              <w:t>0.3s</w:t>
            </w:r>
            <w:r>
              <w:rPr>
                <w:rFonts w:ascii="Times New Roman" w:hAnsi="Times New Roman" w:eastAsia="Times New Roman" w:cs="Times New Roman"/>
                <w:spacing w:val="26"/>
              </w:rPr>
              <w:t xml:space="preserve"> </w:t>
            </w:r>
            <w:r>
              <w:rPr>
                <w:spacing w:val="1"/>
              </w:rPr>
              <w:t>的零序电流速断，直接向</w:t>
            </w:r>
            <w:r>
              <w:rPr/>
              <w:t xml:space="preserve"> </w:t>
            </w:r>
            <w:r>
              <w:rPr>
                <w:spacing w:val="-2"/>
              </w:rPr>
              <w:t>电动机、变压器和移动变电站供电的高压馈线应采用无时限的零序电流速断；</w:t>
            </w:r>
            <w:r>
              <w:rPr>
                <w:spacing w:val="9"/>
              </w:rPr>
              <w:t xml:space="preserve"> </w:t>
            </w:r>
            <w:r>
              <w:rPr/>
              <w:t>第二段应采用零序过电流保护，时限应与相间过</w:t>
            </w:r>
            <w:r>
              <w:rPr>
                <w:spacing w:val="-1"/>
              </w:rPr>
              <w:t>电流保护相同。</w:t>
            </w:r>
          </w:p>
          <w:p>
            <w:pPr>
              <w:pStyle w:val="TableText"/>
              <w:ind w:left="115" w:right="106" w:firstLine="354"/>
              <w:spacing w:line="246" w:lineRule="auto"/>
              <w:rPr/>
            </w:pPr>
            <w:r>
              <w:rPr>
                <w:b/>
                <w:bCs/>
                <w:spacing w:val="-4"/>
              </w:rPr>
              <w:t>《金属非金属矿山重大事故隐患判定标准》</w:t>
            </w:r>
            <w:r>
              <w:rPr>
                <w:spacing w:val="-4"/>
              </w:rPr>
              <w:t>一、金属非金属地下矿山重大</w:t>
            </w:r>
            <w:r>
              <w:rPr>
                <w:spacing w:val="14"/>
              </w:rPr>
              <w:t xml:space="preserve"> </w:t>
            </w:r>
            <w:r>
              <w:rPr>
                <w:spacing w:val="-4"/>
              </w:rPr>
              <w:t>事故隐患</w:t>
            </w:r>
          </w:p>
          <w:p>
            <w:pPr>
              <w:pStyle w:val="TableText"/>
              <w:ind w:left="468"/>
              <w:spacing w:line="213" w:lineRule="auto"/>
              <w:rPr/>
            </w:pPr>
            <w:r>
              <w:rPr>
                <w:spacing w:val="1"/>
              </w:rPr>
              <w:t>（二十五）向井下采场供电的</w:t>
            </w:r>
            <w:r>
              <w:rPr>
                <w:rFonts w:ascii="Times New Roman" w:hAnsi="Times New Roman" w:eastAsia="Times New Roman" w:cs="Times New Roman"/>
                <w:spacing w:val="1"/>
              </w:rPr>
              <w:t>6</w:t>
            </w:r>
            <w:r>
              <w:rPr>
                <w:rFonts w:ascii="Times New Roman" w:hAnsi="Times New Roman" w:eastAsia="Times New Roman" w:cs="Times New Roman"/>
              </w:rPr>
              <w:t>kV</w:t>
            </w:r>
            <w:r>
              <w:rPr>
                <w:spacing w:val="1"/>
              </w:rPr>
              <w:t>～</w:t>
            </w:r>
            <w:r>
              <w:rPr>
                <w:rFonts w:ascii="Times New Roman" w:hAnsi="Times New Roman" w:eastAsia="Times New Roman" w:cs="Times New Roman"/>
                <w:spacing w:val="1"/>
              </w:rPr>
              <w:t>35</w:t>
            </w:r>
            <w:r>
              <w:rPr>
                <w:rFonts w:ascii="Times New Roman" w:hAnsi="Times New Roman" w:eastAsia="Times New Roman" w:cs="Times New Roman"/>
              </w:rPr>
              <w:t>kV</w:t>
            </w:r>
            <w:r>
              <w:rPr>
                <w:rFonts w:ascii="Times New Roman" w:hAnsi="Times New Roman" w:eastAsia="Times New Roman" w:cs="Times New Roman"/>
                <w:spacing w:val="16"/>
              </w:rPr>
              <w:t xml:space="preserve"> </w:t>
            </w:r>
            <w:r>
              <w:rPr>
                <w:spacing w:val="1"/>
              </w:rPr>
              <w:t>系统的中性</w:t>
            </w:r>
            <w:r>
              <w:rPr/>
              <w:t>点采用直接接地。</w:t>
            </w:r>
          </w:p>
        </w:tc>
        <w:tc>
          <w:tcPr>
            <w:tcW w:w="5537" w:type="dxa"/>
            <w:vAlign w:val="top"/>
          </w:tcPr>
          <w:p>
            <w:pPr>
              <w:pStyle w:val="TableText"/>
              <w:ind w:left="111" w:right="104" w:firstLine="357"/>
              <w:spacing w:before="174"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3" w:right="73" w:firstLine="356"/>
              <w:spacing w:line="246" w:lineRule="auto"/>
              <w:jc w:val="both"/>
              <w:rPr/>
            </w:pPr>
            <w:r>
              <w:rPr>
                <w:b/>
                <w:bCs/>
                <w:spacing w:val="-2"/>
              </w:rPr>
              <w:t>《安全生产违法行为行政处罚办法》第四十五条第一项</w:t>
            </w:r>
            <w:r>
              <w:rPr>
                <w:spacing w:val="-2"/>
              </w:rPr>
              <w:t xml:space="preserve"> </w:t>
            </w:r>
            <w:r>
              <w:rPr>
                <w:spacing w:val="-2"/>
              </w:rPr>
              <w:t>生产经</w:t>
            </w:r>
            <w:r>
              <w:rPr>
                <w:spacing w:val="17"/>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69"/>
              <w:spacing w:line="214" w:lineRule="auto"/>
              <w:rPr/>
            </w:pPr>
            <w:r>
              <w:rPr>
                <w:spacing w:val="-1"/>
              </w:rPr>
              <w:t>（一）违法操作规程或者安全管理规定作业的；</w:t>
            </w:r>
          </w:p>
          <w:p>
            <w:pPr>
              <w:pStyle w:val="TableText"/>
              <w:ind w:left="111" w:right="104"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3" w:line="245"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r>
        <w:trPr>
          <w:trHeight w:val="2196" w:hRule="atLeast"/>
        </w:trPr>
        <w:tc>
          <w:tcPr>
            <w:tcW w:w="802" w:type="dxa"/>
            <w:vAlign w:val="top"/>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33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960"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08"/>
              <w:spacing w:before="58" w:line="216" w:lineRule="auto"/>
              <w:rPr/>
            </w:pPr>
            <w:r>
              <w:rPr>
                <w:spacing w:val="4"/>
              </w:rPr>
              <w:t>地表错动</w:t>
            </w:r>
          </w:p>
          <w:p>
            <w:pPr>
              <w:pStyle w:val="TableText"/>
              <w:ind w:left="134"/>
              <w:spacing w:before="29" w:line="214" w:lineRule="auto"/>
              <w:rPr/>
            </w:pPr>
            <w:r>
              <w:rPr>
                <w:spacing w:val="-8"/>
              </w:rPr>
              <w:t>区域管理</w:t>
            </w:r>
          </w:p>
        </w:tc>
        <w:tc>
          <w:tcPr>
            <w:tcW w:w="1257" w:type="dxa"/>
            <w:vAlign w:val="top"/>
          </w:tcPr>
          <w:p>
            <w:pPr>
              <w:pStyle w:val="TableText"/>
              <w:ind w:left="131" w:right="107" w:hanging="8"/>
              <w:spacing w:before="178" w:line="246" w:lineRule="auto"/>
              <w:rPr/>
            </w:pPr>
            <w:r>
              <w:rPr>
                <w:rFonts w:ascii="Times New Roman" w:hAnsi="Times New Roman" w:eastAsia="Times New Roman" w:cs="Times New Roman"/>
                <w:spacing w:val="-10"/>
              </w:rPr>
              <w:t>10.</w:t>
            </w:r>
            <w:r>
              <w:rPr>
                <w:rFonts w:ascii="Times New Roman" w:hAnsi="Times New Roman" w:eastAsia="Times New Roman" w:cs="Times New Roman"/>
                <w:spacing w:val="-18"/>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3"/>
              </w:rPr>
              <w:t xml:space="preserve">  </w:t>
            </w:r>
            <w:r>
              <w:rPr>
                <w:spacing w:val="-10"/>
              </w:rPr>
              <w:t>相</w:t>
            </w:r>
            <w:r>
              <w:rPr>
                <w:spacing w:val="-34"/>
              </w:rPr>
              <w:t xml:space="preserve"> </w:t>
            </w:r>
            <w:r>
              <w:rPr>
                <w:spacing w:val="-10"/>
              </w:rPr>
              <w:t>邻</w:t>
            </w:r>
            <w:r>
              <w:rPr>
                <w:spacing w:val="-35"/>
              </w:rPr>
              <w:t xml:space="preserve"> </w:t>
            </w:r>
            <w:r>
              <w:rPr>
                <w:spacing w:val="-10"/>
              </w:rPr>
              <w:t>矿</w:t>
            </w:r>
            <w:r>
              <w:rPr/>
              <w:t xml:space="preserve"> </w:t>
            </w:r>
            <w:r>
              <w:rPr>
                <w:spacing w:val="22"/>
              </w:rPr>
              <w:t>山开采岩体</w:t>
            </w:r>
          </w:p>
          <w:p>
            <w:pPr>
              <w:pStyle w:val="TableText"/>
              <w:ind w:left="114"/>
              <w:spacing w:line="214" w:lineRule="auto"/>
              <w:rPr/>
            </w:pPr>
            <w:r>
              <w:rPr>
                <w:spacing w:val="26"/>
              </w:rPr>
              <w:t>移动范围存</w:t>
            </w:r>
          </w:p>
          <w:p>
            <w:pPr>
              <w:pStyle w:val="TableText"/>
              <w:ind w:left="111"/>
              <w:spacing w:before="30" w:line="216" w:lineRule="auto"/>
              <w:rPr/>
            </w:pPr>
            <w:r>
              <w:rPr>
                <w:spacing w:val="-3"/>
              </w:rPr>
              <w:t>在</w:t>
            </w:r>
            <w:r>
              <w:rPr>
                <w:spacing w:val="-40"/>
              </w:rPr>
              <w:t xml:space="preserve"> </w:t>
            </w:r>
            <w:r>
              <w:rPr>
                <w:spacing w:val="-3"/>
              </w:rPr>
              <w:t>交</w:t>
            </w:r>
            <w:r>
              <w:rPr>
                <w:spacing w:val="-45"/>
              </w:rPr>
              <w:t xml:space="preserve"> </w:t>
            </w:r>
            <w:r>
              <w:rPr>
                <w:spacing w:val="-3"/>
              </w:rPr>
              <w:t>叉</w:t>
            </w:r>
            <w:r>
              <w:rPr>
                <w:spacing w:val="-39"/>
              </w:rPr>
              <w:t xml:space="preserve"> </w:t>
            </w:r>
            <w:r>
              <w:rPr>
                <w:spacing w:val="-3"/>
              </w:rPr>
              <w:t>重叠</w:t>
            </w:r>
          </w:p>
          <w:p>
            <w:pPr>
              <w:pStyle w:val="TableText"/>
              <w:ind w:left="113" w:right="107" w:firstLine="4"/>
              <w:spacing w:before="30" w:line="246" w:lineRule="auto"/>
              <w:jc w:val="both"/>
              <w:rPr/>
            </w:pPr>
            <w:r>
              <w:rPr>
                <w:spacing w:val="-3"/>
              </w:rPr>
              <w:t>等</w:t>
            </w:r>
            <w:r>
              <w:rPr>
                <w:spacing w:val="-48"/>
              </w:rPr>
              <w:t xml:space="preserve"> </w:t>
            </w:r>
            <w:r>
              <w:rPr>
                <w:spacing w:val="-3"/>
              </w:rPr>
              <w:t>相互</w:t>
            </w:r>
            <w:r>
              <w:rPr>
                <w:spacing w:val="-41"/>
              </w:rPr>
              <w:t xml:space="preserve"> </w:t>
            </w:r>
            <w:r>
              <w:rPr>
                <w:spacing w:val="-3"/>
              </w:rPr>
              <w:t>影</w:t>
            </w:r>
            <w:r>
              <w:rPr>
                <w:spacing w:val="-41"/>
              </w:rPr>
              <w:t xml:space="preserve"> </w:t>
            </w:r>
            <w:r>
              <w:rPr>
                <w:spacing w:val="-3"/>
              </w:rPr>
              <w:t>响</w:t>
            </w:r>
            <w:r>
              <w:rPr/>
              <w:t xml:space="preserve"> </w:t>
            </w:r>
            <w:r>
              <w:rPr>
                <w:spacing w:val="-9"/>
              </w:rPr>
              <w:t>时，未按照设</w:t>
            </w:r>
            <w:r>
              <w:rPr>
                <w:spacing w:val="3"/>
              </w:rPr>
              <w:t xml:space="preserve"> </w:t>
            </w:r>
            <w:r>
              <w:rPr>
                <w:spacing w:val="26"/>
              </w:rPr>
              <w:t>计要求采取</w:t>
            </w:r>
          </w:p>
          <w:p>
            <w:pPr>
              <w:pStyle w:val="TableText"/>
              <w:ind w:left="107"/>
              <w:spacing w:line="213" w:lineRule="auto"/>
              <w:rPr/>
            </w:pPr>
            <w:r>
              <w:rPr>
                <w:spacing w:val="-2"/>
              </w:rPr>
              <w:t>相应措施</w:t>
            </w:r>
          </w:p>
        </w:tc>
        <w:tc>
          <w:tcPr>
            <w:tcW w:w="6265" w:type="dxa"/>
            <w:vAlign w:val="top"/>
          </w:tcPr>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468"/>
              <w:spacing w:line="213" w:lineRule="auto"/>
              <w:rPr/>
            </w:pPr>
            <w:r>
              <w:rPr>
                <w:spacing w:val="-2"/>
              </w:rPr>
              <w:t>（十四）相邻矿山开采岩体移动范围存在交叉</w:t>
            </w:r>
            <w:r>
              <w:rPr>
                <w:spacing w:val="-3"/>
              </w:rPr>
              <w:t>重叠等相互影响时，未按设</w:t>
            </w:r>
          </w:p>
        </w:tc>
        <w:tc>
          <w:tcPr>
            <w:tcW w:w="5537" w:type="dxa"/>
            <w:vAlign w:val="top"/>
          </w:tcPr>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1" w:right="104" w:firstLine="357"/>
              <w:spacing w:line="238"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tc>
        <w:tc>
          <w:tcPr>
            <w:tcW w:w="1012"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90"/>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960"/>
        <w:gridCol w:w="1257"/>
        <w:gridCol w:w="6265"/>
        <w:gridCol w:w="5537"/>
        <w:gridCol w:w="1012"/>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960" w:type="dxa"/>
            <w:vAlign w:val="top"/>
          </w:tcPr>
          <w:p>
            <w:pPr>
              <w:pStyle w:val="TableText"/>
              <w:ind w:left="119"/>
              <w:spacing w:before="58" w:line="214" w:lineRule="auto"/>
              <w:rPr/>
            </w:pPr>
            <w:r>
              <w:rPr>
                <w:b/>
                <w:bCs/>
                <w:spacing w:val="-3"/>
              </w:rPr>
              <w:t>检查事项</w:t>
            </w:r>
          </w:p>
        </w:tc>
        <w:tc>
          <w:tcPr>
            <w:tcW w:w="1257" w:type="dxa"/>
            <w:vAlign w:val="top"/>
          </w:tcPr>
          <w:p>
            <w:pPr>
              <w:pStyle w:val="TableText"/>
              <w:ind w:left="268"/>
              <w:spacing w:before="59" w:line="215" w:lineRule="auto"/>
              <w:rPr/>
            </w:pPr>
            <w:r>
              <w:rPr>
                <w:b/>
                <w:bCs/>
                <w:spacing w:val="-3"/>
              </w:rPr>
              <w:t>检查内容</w:t>
            </w:r>
          </w:p>
        </w:tc>
        <w:tc>
          <w:tcPr>
            <w:tcW w:w="6265" w:type="dxa"/>
            <w:vAlign w:val="top"/>
          </w:tcPr>
          <w:p>
            <w:pPr>
              <w:pStyle w:val="TableText"/>
              <w:ind w:left="2772"/>
              <w:spacing w:before="59" w:line="215" w:lineRule="auto"/>
              <w:rPr/>
            </w:pPr>
            <w:r>
              <w:rPr>
                <w:b/>
                <w:bCs/>
                <w:spacing w:val="-3"/>
              </w:rPr>
              <w:t>检查依据</w:t>
            </w:r>
          </w:p>
        </w:tc>
        <w:tc>
          <w:tcPr>
            <w:tcW w:w="5537" w:type="dxa"/>
            <w:vAlign w:val="top"/>
          </w:tcPr>
          <w:p>
            <w:pPr>
              <w:pStyle w:val="TableText"/>
              <w:ind w:left="2419"/>
              <w:spacing w:before="59" w:line="214" w:lineRule="auto"/>
              <w:rPr/>
            </w:pPr>
            <w:r>
              <w:rPr>
                <w:b/>
                <w:bCs/>
                <w:spacing w:val="-5"/>
              </w:rPr>
              <w:t>法律责任</w:t>
            </w:r>
          </w:p>
        </w:tc>
        <w:tc>
          <w:tcPr>
            <w:tcW w:w="1012" w:type="dxa"/>
            <w:vAlign w:val="top"/>
          </w:tcPr>
          <w:p>
            <w:pPr>
              <w:pStyle w:val="TableText"/>
              <w:ind w:left="155"/>
              <w:spacing w:before="59" w:line="213" w:lineRule="auto"/>
              <w:rPr/>
            </w:pPr>
            <w:r>
              <w:rPr>
                <w:b/>
                <w:bCs/>
                <w:spacing w:val="-5"/>
              </w:rPr>
              <w:t>事项分类</w:t>
            </w:r>
          </w:p>
        </w:tc>
      </w:tr>
      <w:tr>
        <w:trPr>
          <w:trHeight w:val="994" w:hRule="atLeast"/>
        </w:trPr>
        <w:tc>
          <w:tcPr>
            <w:tcW w:w="802" w:type="dxa"/>
            <w:vAlign w:val="top"/>
            <w:vMerge w:val="restart"/>
            <w:tcBorders>
              <w:bottom w:val="nil"/>
            </w:tcBorders>
          </w:tcPr>
          <w:p>
            <w:pPr>
              <w:rPr>
                <w:rFonts w:ascii="Arial"/>
                <w:sz w:val="21"/>
              </w:rPr>
            </w:pPr>
            <w:r/>
          </w:p>
        </w:tc>
        <w:tc>
          <w:tcPr>
            <w:tcW w:w="960" w:type="dxa"/>
            <w:vAlign w:val="top"/>
            <w:vMerge w:val="restart"/>
            <w:tcBorders>
              <w:bottom w:val="nil"/>
            </w:tcBorders>
          </w:tcPr>
          <w:p>
            <w:pPr>
              <w:rPr>
                <w:rFonts w:ascii="Arial"/>
                <w:sz w:val="21"/>
              </w:rPr>
            </w:pPr>
            <w:r/>
          </w:p>
        </w:tc>
        <w:tc>
          <w:tcPr>
            <w:tcW w:w="1257" w:type="dxa"/>
            <w:vAlign w:val="top"/>
          </w:tcPr>
          <w:p>
            <w:pPr>
              <w:rPr>
                <w:rFonts w:ascii="Arial"/>
                <w:sz w:val="21"/>
              </w:rPr>
            </w:pPr>
            <w:r/>
          </w:p>
        </w:tc>
        <w:tc>
          <w:tcPr>
            <w:tcW w:w="6265" w:type="dxa"/>
            <w:vAlign w:val="top"/>
          </w:tcPr>
          <w:p>
            <w:pPr>
              <w:pStyle w:val="TableText"/>
              <w:ind w:left="114"/>
              <w:spacing w:before="55" w:line="214" w:lineRule="auto"/>
              <w:rPr/>
            </w:pPr>
            <w:r>
              <w:rPr>
                <w:spacing w:val="-1"/>
              </w:rPr>
              <w:t>计留设保安矿（岩）柱或者采取其他措施。</w:t>
            </w:r>
          </w:p>
        </w:tc>
        <w:tc>
          <w:tcPr>
            <w:tcW w:w="5537" w:type="dxa"/>
            <w:vAlign w:val="top"/>
          </w:tcPr>
          <w:p>
            <w:pPr>
              <w:pStyle w:val="TableText"/>
              <w:ind w:left="113" w:right="104" w:firstLine="355"/>
              <w:spacing w:before="55" w:line="238"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rPr>
                <w:rFonts w:ascii="Arial"/>
                <w:sz w:val="21"/>
              </w:rPr>
            </w:pPr>
            <w:r/>
          </w:p>
        </w:tc>
      </w:tr>
      <w:tr>
        <w:trPr>
          <w:trHeight w:val="3153" w:hRule="atLeast"/>
        </w:trPr>
        <w:tc>
          <w:tcPr>
            <w:tcW w:w="802" w:type="dxa"/>
            <w:vAlign w:val="top"/>
            <w:vMerge w:val="continue"/>
            <w:tcBorders>
              <w:top w:val="nil"/>
            </w:tcBorders>
          </w:tcPr>
          <w:p>
            <w:pPr>
              <w:rPr>
                <w:rFonts w:ascii="Arial"/>
                <w:sz w:val="21"/>
              </w:rPr>
            </w:pPr>
            <w:r/>
          </w:p>
        </w:tc>
        <w:tc>
          <w:tcPr>
            <w:tcW w:w="960" w:type="dxa"/>
            <w:vAlign w:val="top"/>
            <w:vMerge w:val="continue"/>
            <w:tcBorders>
              <w:top w:val="nil"/>
            </w:tcBorders>
          </w:tcPr>
          <w:p>
            <w:pPr>
              <w:rPr>
                <w:rFonts w:ascii="Arial"/>
                <w:sz w:val="21"/>
              </w:rPr>
            </w:pPr>
            <w:r/>
          </w:p>
        </w:tc>
        <w:tc>
          <w:tcPr>
            <w:tcW w:w="1257" w:type="dxa"/>
            <w:vAlign w:val="top"/>
          </w:tcPr>
          <w:p>
            <w:pPr>
              <w:spacing w:line="296" w:lineRule="auto"/>
              <w:rPr>
                <w:rFonts w:ascii="Arial"/>
                <w:sz w:val="21"/>
              </w:rPr>
            </w:pPr>
            <w:r/>
          </w:p>
          <w:p>
            <w:pPr>
              <w:spacing w:line="297" w:lineRule="auto"/>
              <w:rPr>
                <w:rFonts w:ascii="Arial"/>
                <w:sz w:val="21"/>
              </w:rPr>
            </w:pPr>
            <w:r/>
          </w:p>
          <w:p>
            <w:pPr>
              <w:pStyle w:val="TableText"/>
              <w:ind w:left="119" w:right="107" w:firstLine="4"/>
              <w:spacing w:before="59" w:line="246" w:lineRule="auto"/>
              <w:rPr/>
            </w:pPr>
            <w:r>
              <w:rPr>
                <w:rFonts w:ascii="Times New Roman" w:hAnsi="Times New Roman" w:eastAsia="Times New Roman" w:cs="Times New Roman"/>
                <w:spacing w:val="-7"/>
              </w:rPr>
              <w:t>10.2</w:t>
            </w:r>
            <w:r>
              <w:rPr>
                <w:rFonts w:ascii="Times New Roman" w:hAnsi="Times New Roman" w:eastAsia="Times New Roman" w:cs="Times New Roman"/>
                <w:spacing w:val="7"/>
              </w:rPr>
              <w:t xml:space="preserve">  </w:t>
            </w:r>
            <w:r>
              <w:rPr>
                <w:spacing w:val="-7"/>
              </w:rPr>
              <w:t>岩</w:t>
            </w:r>
            <w:r>
              <w:rPr>
                <w:spacing w:val="-38"/>
              </w:rPr>
              <w:t xml:space="preserve"> </w:t>
            </w:r>
            <w:r>
              <w:rPr>
                <w:spacing w:val="-7"/>
              </w:rPr>
              <w:t>体</w:t>
            </w:r>
            <w:r>
              <w:rPr>
                <w:spacing w:val="-33"/>
              </w:rPr>
              <w:t xml:space="preserve"> </w:t>
            </w:r>
            <w:r>
              <w:rPr>
                <w:spacing w:val="-7"/>
              </w:rPr>
              <w:t>移</w:t>
            </w:r>
            <w:r>
              <w:rPr/>
              <w:t xml:space="preserve"> </w:t>
            </w:r>
            <w:r>
              <w:rPr>
                <w:spacing w:val="24"/>
              </w:rPr>
              <w:t>动范围内存</w:t>
            </w:r>
          </w:p>
          <w:p>
            <w:pPr>
              <w:pStyle w:val="TableText"/>
              <w:ind w:left="111"/>
              <w:spacing w:line="213" w:lineRule="auto"/>
              <w:rPr/>
            </w:pPr>
            <w:r>
              <w:rPr>
                <w:spacing w:val="28"/>
              </w:rPr>
              <w:t>在居民村庄</w:t>
            </w:r>
          </w:p>
          <w:p>
            <w:pPr>
              <w:pStyle w:val="TableText"/>
              <w:ind w:left="109"/>
              <w:spacing w:before="31" w:line="216" w:lineRule="auto"/>
              <w:rPr/>
            </w:pPr>
            <w:r>
              <w:rPr>
                <w:spacing w:val="28"/>
              </w:rPr>
              <w:t>或者重要设</w:t>
            </w:r>
          </w:p>
          <w:p>
            <w:pPr>
              <w:pStyle w:val="TableText"/>
              <w:ind w:left="111"/>
              <w:spacing w:before="29" w:line="214" w:lineRule="auto"/>
              <w:rPr/>
            </w:pPr>
            <w:r>
              <w:rPr>
                <w:spacing w:val="27"/>
              </w:rPr>
              <w:t>备设施时未</w:t>
            </w:r>
          </w:p>
          <w:p>
            <w:pPr>
              <w:pStyle w:val="TableText"/>
              <w:ind w:left="110"/>
              <w:spacing w:before="31" w:line="214" w:lineRule="auto"/>
              <w:rPr/>
            </w:pPr>
            <w:r>
              <w:rPr>
                <w:spacing w:val="29"/>
              </w:rPr>
              <w:t>按照设计要</w:t>
            </w:r>
          </w:p>
          <w:p>
            <w:pPr>
              <w:pStyle w:val="TableText"/>
              <w:ind w:left="109" w:right="107" w:firstLine="7"/>
              <w:spacing w:before="31" w:line="246" w:lineRule="auto"/>
              <w:rPr/>
            </w:pPr>
            <w:r>
              <w:rPr/>
              <w:t>求</w:t>
            </w:r>
            <w:r>
              <w:rPr>
                <w:spacing w:val="-47"/>
              </w:rPr>
              <w:t xml:space="preserve"> </w:t>
            </w:r>
            <w:r>
              <w:rPr/>
              <w:t>采</w:t>
            </w:r>
            <w:r>
              <w:rPr>
                <w:spacing w:val="-48"/>
              </w:rPr>
              <w:t xml:space="preserve"> </w:t>
            </w:r>
            <w:r>
              <w:rPr/>
              <w:t>取</w:t>
            </w:r>
            <w:r>
              <w:rPr>
                <w:spacing w:val="-50"/>
              </w:rPr>
              <w:t xml:space="preserve"> </w:t>
            </w:r>
            <w:r>
              <w:rPr/>
              <w:t>相应</w:t>
            </w:r>
            <w:r>
              <w:rPr/>
              <w:t xml:space="preserve"> </w:t>
            </w:r>
            <w:r>
              <w:rPr>
                <w:spacing w:val="-4"/>
              </w:rPr>
              <w:t>措施</w:t>
            </w:r>
          </w:p>
        </w:tc>
        <w:tc>
          <w:tcPr>
            <w:tcW w:w="6265" w:type="dxa"/>
            <w:vAlign w:val="top"/>
          </w:tcPr>
          <w:p>
            <w:pPr>
              <w:pStyle w:val="TableText"/>
              <w:ind w:left="110" w:right="104" w:firstLine="357"/>
              <w:spacing w:before="296"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right="15"/>
              <w:spacing w:line="214" w:lineRule="auto"/>
              <w:jc w:val="right"/>
              <w:rPr/>
            </w:pPr>
            <w:r>
              <w:rPr>
                <w:spacing w:val="-5"/>
              </w:rPr>
              <w:t>（十五）地表设施设置存在下列情形之一，未按设计采取有效安全措施的：</w:t>
            </w:r>
          </w:p>
          <w:p>
            <w:pPr>
              <w:pStyle w:val="TableText"/>
              <w:ind w:left="484"/>
              <w:spacing w:before="31" w:line="214" w:lineRule="auto"/>
              <w:rPr/>
            </w:pPr>
            <w:r>
              <w:rPr>
                <w:rFonts w:ascii="Times New Roman" w:hAnsi="Times New Roman" w:eastAsia="Times New Roman" w:cs="Times New Roman"/>
                <w:spacing w:val="-1"/>
              </w:rPr>
              <w:t>1.</w:t>
            </w:r>
            <w:r>
              <w:rPr>
                <w:spacing w:val="-1"/>
              </w:rPr>
              <w:t>岩体移动范围内存在居民村庄或者重要设备设施；</w:t>
            </w:r>
          </w:p>
          <w:p>
            <w:pPr>
              <w:pStyle w:val="TableText"/>
              <w:ind w:left="466"/>
              <w:spacing w:before="31" w:line="214" w:lineRule="auto"/>
              <w:rPr/>
            </w:pPr>
            <w:r>
              <w:rPr>
                <w:rFonts w:ascii="Times New Roman" w:hAnsi="Times New Roman" w:eastAsia="Times New Roman" w:cs="Times New Roman"/>
              </w:rPr>
              <w:t>2.</w:t>
            </w:r>
            <w:r>
              <w:rPr/>
              <w:t>主要开拓工程出入口易受地表滑坡、滚石、泥石流等地</w:t>
            </w:r>
            <w:r>
              <w:rPr>
                <w:spacing w:val="-1"/>
              </w:rPr>
              <w:t>质灾害影响。</w:t>
            </w:r>
          </w:p>
        </w:tc>
        <w:tc>
          <w:tcPr>
            <w:tcW w:w="5537" w:type="dxa"/>
            <w:vAlign w:val="top"/>
          </w:tcPr>
          <w:p>
            <w:pPr>
              <w:pStyle w:val="TableText"/>
              <w:ind w:left="111" w:right="104" w:firstLine="357"/>
              <w:spacing w:before="55"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1" w:right="104" w:firstLine="357"/>
              <w:spacing w:before="1"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3" w:line="237"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r>
        <w:trPr>
          <w:trHeight w:val="3158" w:hRule="atLeast"/>
        </w:trPr>
        <w:tc>
          <w:tcPr>
            <w:tcW w:w="802"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33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w:t>
            </w:r>
          </w:p>
        </w:tc>
        <w:tc>
          <w:tcPr>
            <w:tcW w:w="960"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107"/>
              <w:spacing w:before="58" w:line="216" w:lineRule="auto"/>
              <w:rPr/>
            </w:pPr>
            <w:r>
              <w:rPr>
                <w:spacing w:val="4"/>
              </w:rPr>
              <w:t>相邻矿山</w:t>
            </w:r>
          </w:p>
          <w:p>
            <w:pPr>
              <w:pStyle w:val="TableText"/>
              <w:ind w:left="110"/>
              <w:spacing w:before="29" w:line="214" w:lineRule="auto"/>
              <w:rPr/>
            </w:pPr>
            <w:r>
              <w:rPr>
                <w:spacing w:val="-4"/>
              </w:rPr>
              <w:t>管理</w:t>
            </w:r>
          </w:p>
        </w:tc>
        <w:tc>
          <w:tcPr>
            <w:tcW w:w="1257"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06" w:right="107" w:firstLine="1"/>
              <w:spacing w:before="58" w:line="247" w:lineRule="auto"/>
              <w:rPr/>
            </w:pPr>
            <w:r>
              <w:rPr>
                <w:spacing w:val="27"/>
              </w:rPr>
              <w:t>相邻矿山井</w:t>
            </w:r>
            <w:r>
              <w:rPr/>
              <w:t xml:space="preserve"> </w:t>
            </w:r>
            <w:r>
              <w:rPr>
                <w:spacing w:val="-1"/>
              </w:rPr>
              <w:t>巷互联互通</w:t>
            </w:r>
          </w:p>
        </w:tc>
        <w:tc>
          <w:tcPr>
            <w:tcW w:w="6265" w:type="dxa"/>
            <w:vAlign w:val="top"/>
          </w:tcPr>
          <w:p>
            <w:pPr>
              <w:spacing w:line="358" w:lineRule="auto"/>
              <w:rPr>
                <w:rFonts w:ascii="Arial"/>
                <w:sz w:val="21"/>
              </w:rPr>
            </w:pPr>
            <w:r/>
          </w:p>
          <w:p>
            <w:pPr>
              <w:pStyle w:val="TableText"/>
              <w:ind w:left="110" w:right="104"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7"/>
              </w:rPr>
              <w:t xml:space="preserve"> </w:t>
            </w:r>
            <w:r>
              <w:rPr>
                <w:spacing w:val="-2"/>
              </w:rPr>
              <w:t>立健全并落实生产安全事故隐患排查治理制度，采取技</w:t>
            </w:r>
            <w:r>
              <w:rPr>
                <w:spacing w:val="-3"/>
              </w:rPr>
              <w:t>术、管理措施，及时发</w:t>
            </w:r>
            <w:r>
              <w:rPr/>
              <w:t xml:space="preserve"> </w:t>
            </w:r>
            <w:r>
              <w:rPr>
                <w:spacing w:val="-2"/>
              </w:rPr>
              <w:t>现并消除事故隐患。事故隐患排查治理情况应当如实记</w:t>
            </w:r>
            <w:r>
              <w:rPr>
                <w:spacing w:val="-3"/>
              </w:rPr>
              <w:t>录，并通过职工大会或</w:t>
            </w:r>
            <w:r>
              <w:rPr/>
              <w:t xml:space="preserve"> </w:t>
            </w:r>
            <w:r>
              <w:rPr>
                <w:spacing w:val="-2"/>
              </w:rPr>
              <w:t>者职工代表大会、信息公示栏等方式向从业人员通报。</w:t>
            </w:r>
            <w:r>
              <w:rPr>
                <w:spacing w:val="-3"/>
              </w:rPr>
              <w:t>其中，重大事故隐患排</w:t>
            </w:r>
            <w:r>
              <w:rPr/>
              <w:t xml:space="preserve"> </w:t>
            </w:r>
            <w:r>
              <w:rPr>
                <w:spacing w:val="3"/>
              </w:rPr>
              <w:t>查治理情况应当及时向负有安全生产监督管理职责的部门和职工大会或者职</w:t>
            </w:r>
            <w:r>
              <w:rPr>
                <w:spacing w:val="3"/>
              </w:rPr>
              <w:t xml:space="preserve"> </w:t>
            </w:r>
            <w:r>
              <w:rPr>
                <w:spacing w:val="-1"/>
              </w:rPr>
              <w:t>工代表大会报告。</w:t>
            </w:r>
          </w:p>
          <w:p>
            <w:pPr>
              <w:pStyle w:val="TableText"/>
              <w:ind w:left="117" w:right="106" w:firstLine="352"/>
              <w:spacing w:before="1" w:line="245" w:lineRule="auto"/>
              <w:rPr/>
            </w:pPr>
            <w:r>
              <w:rPr>
                <w:b/>
                <w:bCs/>
                <w:spacing w:val="-1"/>
              </w:rPr>
              <w:t>《金属非金属矿山重大事故隐患判定标准》</w:t>
            </w:r>
            <w:r>
              <w:rPr>
                <w:spacing w:val="-1"/>
              </w:rPr>
              <w:t xml:space="preserve"> </w:t>
            </w:r>
            <w:r>
              <w:rPr>
                <w:spacing w:val="-1"/>
              </w:rPr>
              <w:t>一、金属非金属地下矿山重</w:t>
            </w:r>
            <w:r>
              <w:rPr>
                <w:spacing w:val="8"/>
              </w:rPr>
              <w:t xml:space="preserve"> </w:t>
            </w:r>
            <w:r>
              <w:rPr>
                <w:spacing w:val="-3"/>
              </w:rPr>
              <w:t>大事故隐患</w:t>
            </w:r>
          </w:p>
          <w:p>
            <w:pPr>
              <w:pStyle w:val="TableText"/>
              <w:ind w:left="117" w:right="106" w:firstLine="350"/>
              <w:spacing w:line="246" w:lineRule="auto"/>
              <w:rPr/>
            </w:pPr>
            <w:r>
              <w:rPr>
                <w:spacing w:val="-2"/>
              </w:rPr>
              <w:t>（三）不同矿权主体的相邻矿山井巷相互贯通</w:t>
            </w:r>
            <w:r>
              <w:rPr>
                <w:spacing w:val="-3"/>
              </w:rPr>
              <w:t>，或者同一矿权主体相邻独</w:t>
            </w:r>
            <w:r>
              <w:rPr/>
              <w:t xml:space="preserve"> </w:t>
            </w:r>
            <w:r>
              <w:rPr>
                <w:spacing w:val="-2"/>
              </w:rPr>
              <w:t>立生产系统的井巷擅自贯通。</w:t>
            </w:r>
          </w:p>
        </w:tc>
        <w:tc>
          <w:tcPr>
            <w:tcW w:w="5537" w:type="dxa"/>
            <w:vAlign w:val="top"/>
          </w:tcPr>
          <w:p>
            <w:pPr>
              <w:pStyle w:val="TableText"/>
              <w:ind w:left="111" w:right="104" w:firstLine="357"/>
              <w:spacing w:before="58" w:line="246" w:lineRule="auto"/>
              <w:jc w:val="both"/>
              <w:rPr/>
            </w:pPr>
            <w:r>
              <w:rPr>
                <w:b/>
                <w:bCs/>
                <w:spacing w:val="-1"/>
              </w:rPr>
              <w:t>《中华人民共和国安全生产法》第一百零二条</w:t>
            </w:r>
            <w:r>
              <w:rPr>
                <w:spacing w:val="-1"/>
              </w:rPr>
              <w:t xml:space="preserve"> </w:t>
            </w:r>
            <w:r>
              <w:rPr>
                <w:spacing w:val="-1"/>
              </w:rPr>
              <w:t>生产经营</w:t>
            </w:r>
            <w:r>
              <w:rPr>
                <w:spacing w:val="-2"/>
              </w:rPr>
              <w:t>单位未</w:t>
            </w:r>
            <w:r>
              <w:rPr/>
              <w:t xml:space="preserve"> </w:t>
            </w:r>
            <w:r>
              <w:rPr>
                <w:spacing w:val="-3"/>
              </w:rPr>
              <w:t>采取措施消除事故隐患的，责令立即消除或者限期消除，处五万元以</w:t>
            </w:r>
            <w:r>
              <w:rPr>
                <w:spacing w:val="5"/>
              </w:rPr>
              <w:t xml:space="preserve"> </w:t>
            </w:r>
            <w:r>
              <w:rPr>
                <w:spacing w:val="-3"/>
              </w:rPr>
              <w:t>下的罚款；生产经营单位拒不执行的，责令停产停业整顿；对其直接</w:t>
            </w:r>
            <w:r>
              <w:rPr>
                <w:spacing w:val="5"/>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1" w:right="104" w:firstLine="357"/>
              <w:spacing w:before="1" w:line="246" w:lineRule="auto"/>
              <w:jc w:val="both"/>
              <w:rPr/>
            </w:pPr>
            <w:r>
              <w:rPr>
                <w:b/>
                <w:bCs/>
                <w:spacing w:val="-2"/>
              </w:rPr>
              <w:t>《中华人民共和国安全生产法》第六十五条第一款第三项</w:t>
            </w:r>
            <w:r>
              <w:rPr>
                <w:spacing w:val="-2"/>
              </w:rPr>
              <w:t xml:space="preserve"> </w:t>
            </w:r>
            <w:r>
              <w:rPr>
                <w:spacing w:val="-2"/>
              </w:rPr>
              <w:t>应急</w:t>
            </w:r>
            <w:r>
              <w:rPr>
                <w:spacing w:val="15"/>
              </w:rPr>
              <w:t xml:space="preserve"> </w:t>
            </w:r>
            <w:r>
              <w:rPr>
                <w:spacing w:val="3"/>
              </w:rPr>
              <w:t>管理部门和其他负有安全生产监督管理职责的部门依法开展安全生</w:t>
            </w:r>
            <w:r>
              <w:rPr>
                <w:spacing w:val="8"/>
              </w:rPr>
              <w:t xml:space="preserve"> </w:t>
            </w:r>
            <w:r>
              <w:rPr>
                <w:spacing w:val="-3"/>
              </w:rPr>
              <w:t>产行政执法工作，对生产经营单位执行有关安全生产的法律、法规和</w:t>
            </w:r>
            <w:r>
              <w:rPr>
                <w:spacing w:val="5"/>
              </w:rPr>
              <w:t xml:space="preserve"> </w:t>
            </w:r>
            <w:r>
              <w:rPr>
                <w:spacing w:val="-1"/>
              </w:rPr>
              <w:t>国家标准或者行业标准的情况进行监督检查，行使以下职权：</w:t>
            </w:r>
          </w:p>
          <w:p>
            <w:pPr>
              <w:pStyle w:val="TableText"/>
              <w:ind w:left="113" w:right="104" w:firstLine="355"/>
              <w:spacing w:before="1" w:line="238" w:lineRule="auto"/>
              <w:jc w:val="both"/>
              <w:rPr/>
            </w:pPr>
            <w:r>
              <w:rPr>
                <w:spacing w:val="-3"/>
              </w:rPr>
              <w:t>（三）对检查中发现的事故隐患，应当责令立即排除；重大事故</w:t>
            </w:r>
            <w:r>
              <w:rPr>
                <w:spacing w:val="1"/>
              </w:rPr>
              <w:t xml:space="preserve"> </w:t>
            </w:r>
            <w:r>
              <w:rPr>
                <w:spacing w:val="-3"/>
              </w:rPr>
              <w:t>隐患排除前或者排除过程中无法保证安全的，应当责令从危险区域内</w:t>
            </w:r>
            <w:r>
              <w:rPr>
                <w:spacing w:val="3"/>
              </w:rPr>
              <w:t xml:space="preserve"> </w:t>
            </w:r>
            <w:r>
              <w:rPr>
                <w:spacing w:val="-3"/>
              </w:rPr>
              <w:t>撤出作业人员，责令暂时停产停业或者停止使用相关设施、设备；重</w:t>
            </w:r>
            <w:r>
              <w:rPr>
                <w:spacing w:val="3"/>
              </w:rPr>
              <w:t xml:space="preserve"> </w:t>
            </w:r>
            <w:r>
              <w:rPr>
                <w:spacing w:val="-1"/>
              </w:rPr>
              <w:t>大事故隐患排除后，经审查同意，方可恢复生产经营和使用；</w:t>
            </w:r>
          </w:p>
        </w:tc>
        <w:tc>
          <w:tcPr>
            <w:tcW w:w="101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34" w:right="144"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91"/>
          <w:pgSz w:w="16839" w:h="11906"/>
          <w:pgMar w:top="400" w:right="500" w:bottom="1672" w:left="499" w:header="0" w:footer="1419"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5049"/>
        <w:spacing w:before="215" w:line="502" w:lineRule="exact"/>
        <w:outlineLvl w:val="0"/>
        <w:rPr>
          <w:rFonts w:ascii="Microsoft YaHei" w:hAnsi="Microsoft YaHei" w:eastAsia="Microsoft YaHei" w:cs="Microsoft YaHei"/>
          <w:sz w:val="50"/>
          <w:szCs w:val="50"/>
        </w:rPr>
      </w:pPr>
      <w:bookmarkStart w:name="bookmark6" w:id="7"/>
      <w:bookmarkEnd w:id="7"/>
      <w:r>
        <w:rPr>
          <w:rFonts w:ascii="Microsoft YaHei" w:hAnsi="Microsoft YaHei" w:eastAsia="Microsoft YaHei" w:cs="Microsoft YaHei"/>
          <w:sz w:val="50"/>
          <w:szCs w:val="50"/>
          <w:spacing w:val="-15"/>
          <w:w w:val="92"/>
          <w:position w:val="-2"/>
        </w:rPr>
        <w:t>金属非金属露天矿山检查事项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79" w:hRule="atLeast"/>
        </w:trPr>
        <w:tc>
          <w:tcPr>
            <w:tcW w:w="686" w:type="dxa"/>
            <w:vAlign w:val="top"/>
          </w:tcPr>
          <w:p>
            <w:pPr>
              <w:pStyle w:val="TableText"/>
              <w:ind w:left="166"/>
              <w:spacing w:before="59" w:line="215"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9" w:line="215" w:lineRule="auto"/>
              <w:rPr/>
            </w:pPr>
            <w:r>
              <w:rPr>
                <w:b/>
                <w:bCs/>
                <w:spacing w:val="-3"/>
              </w:rPr>
              <w:t>检查内容</w:t>
            </w:r>
          </w:p>
        </w:tc>
        <w:tc>
          <w:tcPr>
            <w:tcW w:w="6199" w:type="dxa"/>
            <w:vAlign w:val="top"/>
          </w:tcPr>
          <w:p>
            <w:pPr>
              <w:pStyle w:val="TableText"/>
              <w:ind w:left="2738"/>
              <w:spacing w:before="59" w:line="215"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1954" w:hRule="atLeast"/>
        </w:trPr>
        <w:tc>
          <w:tcPr>
            <w:tcW w:w="686"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31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04"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14"/>
              <w:spacing w:before="58" w:line="216" w:lineRule="auto"/>
              <w:rPr/>
            </w:pPr>
            <w:r>
              <w:rPr>
                <w:spacing w:val="-3"/>
              </w:rPr>
              <w:t>许可情况</w:t>
            </w:r>
          </w:p>
        </w:tc>
        <w:tc>
          <w:tcPr>
            <w:tcW w:w="1389" w:type="dxa"/>
            <w:vAlign w:val="top"/>
          </w:tcPr>
          <w:p>
            <w:pPr>
              <w:spacing w:line="356" w:lineRule="auto"/>
              <w:rPr>
                <w:rFonts w:ascii="Arial"/>
                <w:sz w:val="21"/>
              </w:rPr>
            </w:pPr>
            <w:r/>
          </w:p>
          <w:p>
            <w:pPr>
              <w:spacing w:line="356" w:lineRule="auto"/>
              <w:rPr>
                <w:rFonts w:ascii="Arial"/>
                <w:sz w:val="21"/>
              </w:rPr>
            </w:pPr>
            <w:r/>
          </w:p>
          <w:p>
            <w:pPr>
              <w:pStyle w:val="TableText"/>
              <w:ind w:left="117" w:right="107" w:firstLine="6"/>
              <w:spacing w:before="58" w:line="248" w:lineRule="auto"/>
              <w:rPr/>
            </w:pPr>
            <w:r>
              <w:rPr>
                <w:rFonts w:ascii="Times New Roman" w:hAnsi="Times New Roman" w:eastAsia="Times New Roman" w:cs="Times New Roman"/>
                <w:spacing w:val="-7"/>
              </w:rPr>
              <w:t>1.</w:t>
            </w:r>
            <w:r>
              <w:rPr>
                <w:rFonts w:ascii="Times New Roman" w:hAnsi="Times New Roman" w:eastAsia="Times New Roman" w:cs="Times New Roman"/>
                <w:spacing w:val="-19"/>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1"/>
                <w:w w:val="101"/>
              </w:rPr>
              <w:t xml:space="preserve"> </w:t>
            </w:r>
            <w:r>
              <w:rPr>
                <w:spacing w:val="-7"/>
              </w:rPr>
              <w:t>安全生产许</w:t>
            </w:r>
            <w:r>
              <w:rPr/>
              <w:t xml:space="preserve"> </w:t>
            </w:r>
            <w:r>
              <w:rPr>
                <w:spacing w:val="-4"/>
              </w:rPr>
              <w:t>可证取得</w:t>
            </w:r>
          </w:p>
        </w:tc>
        <w:tc>
          <w:tcPr>
            <w:tcW w:w="6199" w:type="dxa"/>
            <w:vAlign w:val="top"/>
          </w:tcPr>
          <w:p>
            <w:pPr>
              <w:pStyle w:val="TableText"/>
              <w:ind w:left="114" w:right="105" w:firstLine="353"/>
              <w:spacing w:before="176" w:line="246" w:lineRule="auto"/>
              <w:jc w:val="both"/>
              <w:rPr/>
            </w:pPr>
            <w:r>
              <w:rPr>
                <w:b/>
                <w:bCs/>
                <w:spacing w:val="-2"/>
              </w:rPr>
              <w:t>《安全生产许可证条例》第二条</w:t>
            </w:r>
            <w:r>
              <w:rPr>
                <w:spacing w:val="-2"/>
              </w:rPr>
              <w:t xml:space="preserve"> </w:t>
            </w:r>
            <w:r>
              <w:rPr>
                <w:spacing w:val="-2"/>
              </w:rPr>
              <w:t>国家对矿</w:t>
            </w:r>
            <w:r>
              <w:rPr>
                <w:spacing w:val="-3"/>
              </w:rPr>
              <w:t>山企业、建筑施工企业和危险</w:t>
            </w:r>
            <w:r>
              <w:rPr/>
              <w:t xml:space="preserve"> </w:t>
            </w:r>
            <w:r>
              <w:rPr>
                <w:spacing w:val="1"/>
              </w:rPr>
              <w:t>化学品、烟花爆竹、民用爆炸物品生产企业（以下统称企业）实行安全生产</w:t>
            </w:r>
            <w:r>
              <w:rPr/>
              <w:t xml:space="preserve"> </w:t>
            </w:r>
            <w:r>
              <w:rPr>
                <w:spacing w:val="-3"/>
              </w:rPr>
              <w:t>许可制度。</w:t>
            </w:r>
          </w:p>
          <w:p>
            <w:pPr>
              <w:pStyle w:val="TableText"/>
              <w:ind w:left="471"/>
              <w:spacing w:line="213" w:lineRule="auto"/>
              <w:rPr/>
            </w:pPr>
            <w:r>
              <w:rPr>
                <w:spacing w:val="-1"/>
              </w:rPr>
              <w:t>企业未取得安全生产许可证的，不得从事生产活动。</w:t>
            </w:r>
          </w:p>
          <w:p>
            <w:pPr>
              <w:pStyle w:val="TableText"/>
              <w:ind w:left="115" w:right="105" w:firstLine="353"/>
              <w:spacing w:before="32" w:line="246" w:lineRule="auto"/>
              <w:rPr/>
            </w:pPr>
            <w:r>
              <w:rPr>
                <w:b/>
                <w:bCs/>
                <w:spacing w:val="-3"/>
              </w:rPr>
              <w:t>《非煤矿矿山企业安全生产许可证实施办法》第二条</w:t>
            </w:r>
            <w:r>
              <w:rPr>
                <w:spacing w:val="-3"/>
              </w:rPr>
              <w:t xml:space="preserve"> </w:t>
            </w:r>
            <w:r>
              <w:rPr>
                <w:spacing w:val="-3"/>
              </w:rPr>
              <w:t>非煤矿矿山企业必</w:t>
            </w:r>
            <w:r>
              <w:rPr>
                <w:spacing w:val="2"/>
              </w:rPr>
              <w:t xml:space="preserve"> </w:t>
            </w:r>
            <w:r>
              <w:rPr>
                <w:spacing w:val="-1"/>
              </w:rPr>
              <w:t>须依照本实施办法的规定取得安全生产许可证。</w:t>
            </w:r>
          </w:p>
          <w:p>
            <w:pPr>
              <w:pStyle w:val="TableText"/>
              <w:ind w:left="470"/>
              <w:spacing w:line="213" w:lineRule="auto"/>
              <w:rPr/>
            </w:pPr>
            <w:r>
              <w:rPr>
                <w:spacing w:val="-1"/>
              </w:rPr>
              <w:t>未取得安全生产许可证的，不得从事生产活动。</w:t>
            </w:r>
          </w:p>
        </w:tc>
        <w:tc>
          <w:tcPr>
            <w:tcW w:w="5540" w:type="dxa"/>
            <w:vAlign w:val="top"/>
          </w:tcPr>
          <w:p>
            <w:pPr>
              <w:pStyle w:val="TableText"/>
              <w:ind w:left="112" w:right="103" w:firstLine="358"/>
              <w:spacing w:before="55" w:line="246" w:lineRule="auto"/>
              <w:jc w:val="both"/>
              <w:rPr/>
            </w:pPr>
            <w:r>
              <w:rPr>
                <w:b/>
                <w:bCs/>
                <w:spacing w:val="-1"/>
              </w:rPr>
              <w:t>《安全生产许可证条例》第十九条</w:t>
            </w:r>
            <w:r>
              <w:rPr>
                <w:spacing w:val="-1"/>
              </w:rPr>
              <w:t xml:space="preserve"> </w:t>
            </w:r>
            <w:r>
              <w:rPr>
                <w:spacing w:val="-1"/>
              </w:rPr>
              <w:t>违反本条例规定，未取得安</w:t>
            </w:r>
            <w:r>
              <w:rPr>
                <w:spacing w:val="9"/>
              </w:rPr>
              <w:t xml:space="preserve"> </w:t>
            </w:r>
            <w:r>
              <w:rPr>
                <w:spacing w:val="-3"/>
              </w:rPr>
              <w:t>全生产许可证擅自进行生产的，责令停止生产，没收违法所得，并处</w:t>
            </w:r>
            <w:r>
              <w:rPr>
                <w:spacing w:val="8"/>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33"/>
              </w:rPr>
              <w:t xml:space="preserve"> </w:t>
            </w:r>
            <w:r>
              <w:rPr>
                <w:spacing w:val="-3"/>
              </w:rPr>
              <w:t>万元以上</w:t>
            </w:r>
            <w:r>
              <w:rPr>
                <w:spacing w:val="-39"/>
              </w:rPr>
              <w:t xml:space="preserve"> </w:t>
            </w:r>
            <w:r>
              <w:rPr>
                <w:rFonts w:ascii="Times New Roman" w:hAnsi="Times New Roman" w:eastAsia="Times New Roman" w:cs="Times New Roman"/>
                <w:spacing w:val="-3"/>
              </w:rPr>
              <w:t>50</w:t>
            </w:r>
            <w:r>
              <w:rPr>
                <w:rFonts w:ascii="Times New Roman" w:hAnsi="Times New Roman" w:eastAsia="Times New Roman" w:cs="Times New Roman"/>
                <w:spacing w:val="17"/>
              </w:rPr>
              <w:t xml:space="preserve"> </w:t>
            </w:r>
            <w:r>
              <w:rPr>
                <w:spacing w:val="-3"/>
              </w:rPr>
              <w:t>万元以下的罚款；造成重大事故或者其他严重后果，</w:t>
            </w:r>
            <w:r>
              <w:rPr/>
              <w:t xml:space="preserve"> </w:t>
            </w:r>
            <w:r>
              <w:rPr>
                <w:spacing w:val="-1"/>
              </w:rPr>
              <w:t>构成犯罪的，依法追究刑事责任。</w:t>
            </w:r>
          </w:p>
          <w:p>
            <w:pPr>
              <w:pStyle w:val="TableText"/>
              <w:ind w:left="114" w:right="103" w:firstLine="355"/>
              <w:spacing w:before="1" w:line="246" w:lineRule="auto"/>
              <w:jc w:val="both"/>
              <w:rPr/>
            </w:pPr>
            <w:r>
              <w:rPr>
                <w:b/>
                <w:bCs/>
                <w:spacing w:val="2"/>
              </w:rPr>
              <w:t>《非煤矿矿山企业安全生产许可证实施办法》第</w:t>
            </w:r>
            <w:r>
              <w:rPr>
                <w:b/>
                <w:bCs/>
                <w:spacing w:val="1"/>
              </w:rPr>
              <w:t>四十二条第一</w:t>
            </w:r>
            <w:r>
              <w:rPr/>
              <w:t xml:space="preserve"> </w:t>
            </w:r>
            <w:r>
              <w:rPr>
                <w:b/>
                <w:bCs/>
              </w:rPr>
              <w:t>项</w:t>
            </w:r>
            <w:r>
              <w:rPr/>
              <w:t xml:space="preserve"> </w:t>
            </w:r>
            <w:r>
              <w:rPr/>
              <w:t>非煤矿矿山企业有下列行为之一的，责令停止生产，没收违法所</w:t>
            </w:r>
            <w:r>
              <w:rPr>
                <w:spacing w:val="3"/>
              </w:rPr>
              <w:t xml:space="preserve"> </w:t>
            </w:r>
            <w:r>
              <w:rPr>
                <w:spacing w:val="-4"/>
              </w:rPr>
              <w:t>得，并处</w:t>
            </w:r>
            <w:r>
              <w:rPr>
                <w:spacing w:val="-15"/>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4"/>
              </w:rPr>
              <w:t xml:space="preserve"> </w:t>
            </w:r>
            <w:r>
              <w:rPr>
                <w:spacing w:val="-4"/>
              </w:rPr>
              <w:t>万元以上</w:t>
            </w:r>
            <w:r>
              <w:rPr>
                <w:spacing w:val="-36"/>
              </w:rPr>
              <w:t xml:space="preserve"> </w:t>
            </w:r>
            <w:r>
              <w:rPr>
                <w:rFonts w:ascii="Times New Roman" w:hAnsi="Times New Roman" w:eastAsia="Times New Roman" w:cs="Times New Roman"/>
                <w:spacing w:val="-4"/>
              </w:rPr>
              <w:t>50</w:t>
            </w:r>
            <w:r>
              <w:rPr>
                <w:rFonts w:ascii="Times New Roman" w:hAnsi="Times New Roman" w:eastAsia="Times New Roman" w:cs="Times New Roman"/>
                <w:spacing w:val="16"/>
                <w:w w:val="101"/>
              </w:rPr>
              <w:t xml:space="preserve"> </w:t>
            </w:r>
            <w:r>
              <w:rPr>
                <w:spacing w:val="-4"/>
              </w:rPr>
              <w:t>万元以下的罚款：</w:t>
            </w:r>
          </w:p>
          <w:p>
            <w:pPr>
              <w:pStyle w:val="TableText"/>
              <w:ind w:left="470"/>
              <w:spacing w:line="213" w:lineRule="auto"/>
              <w:rPr/>
            </w:pPr>
            <w:r>
              <w:rPr>
                <w:spacing w:val="-1"/>
              </w:rPr>
              <w:t>（一）未取得安全生产许可证，擅自进行生产的；</w:t>
            </w:r>
          </w:p>
        </w:tc>
        <w:tc>
          <w:tcPr>
            <w:tcW w:w="1015" w:type="dxa"/>
            <w:vAlign w:val="top"/>
          </w:tcPr>
          <w:p>
            <w:pPr>
              <w:spacing w:line="356" w:lineRule="auto"/>
              <w:rPr>
                <w:rFonts w:ascii="Arial"/>
                <w:sz w:val="21"/>
              </w:rPr>
            </w:pPr>
            <w:r/>
          </w:p>
          <w:p>
            <w:pPr>
              <w:spacing w:line="356" w:lineRule="auto"/>
              <w:rPr>
                <w:rFonts w:ascii="Arial"/>
                <w:sz w:val="21"/>
              </w:rPr>
            </w:pPr>
            <w:r/>
          </w:p>
          <w:p>
            <w:pPr>
              <w:pStyle w:val="TableText"/>
              <w:ind w:left="337" w:right="144" w:hanging="177"/>
              <w:spacing w:before="59" w:line="246" w:lineRule="auto"/>
              <w:rPr/>
            </w:pPr>
            <w:r>
              <w:rPr>
                <w:spacing w:val="-4"/>
              </w:rPr>
              <w:t>重点检查</w:t>
            </w:r>
            <w:r>
              <w:rPr/>
              <w:t xml:space="preserve"> </w:t>
            </w:r>
            <w:r>
              <w:rPr>
                <w:spacing w:val="-7"/>
              </w:rPr>
              <w:t>事项</w:t>
            </w:r>
          </w:p>
        </w:tc>
      </w:tr>
      <w:tr>
        <w:trPr>
          <w:trHeight w:val="2433"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7" w:right="107" w:firstLine="6"/>
              <w:spacing w:before="59" w:line="247" w:lineRule="auto"/>
              <w:rPr/>
            </w:pPr>
            <w:r>
              <w:rPr>
                <w:rFonts w:ascii="Times New Roman" w:hAnsi="Times New Roman" w:eastAsia="Times New Roman" w:cs="Times New Roman"/>
                <w:spacing w:val="-4"/>
              </w:rPr>
              <w:t>1.2</w:t>
            </w:r>
            <w:r>
              <w:rPr>
                <w:rFonts w:ascii="Times New Roman" w:hAnsi="Times New Roman" w:eastAsia="Times New Roman" w:cs="Times New Roman"/>
                <w:spacing w:val="13"/>
                <w:w w:val="101"/>
              </w:rPr>
              <w:t xml:space="preserve"> </w:t>
            </w:r>
            <w:r>
              <w:rPr>
                <w:spacing w:val="-4"/>
              </w:rPr>
              <w:t>安全生产许</w:t>
            </w:r>
            <w:r>
              <w:rPr/>
              <w:t xml:space="preserve"> </w:t>
            </w:r>
            <w:r>
              <w:rPr>
                <w:spacing w:val="-4"/>
              </w:rPr>
              <w:t>可证延期</w:t>
            </w:r>
          </w:p>
        </w:tc>
        <w:tc>
          <w:tcPr>
            <w:tcW w:w="6199" w:type="dxa"/>
            <w:vAlign w:val="top"/>
          </w:tcPr>
          <w:p>
            <w:pPr>
              <w:pStyle w:val="TableText"/>
              <w:ind w:left="109" w:right="106" w:firstLine="358"/>
              <w:spacing w:before="55" w:line="246" w:lineRule="auto"/>
              <w:jc w:val="both"/>
              <w:rPr/>
            </w:pPr>
            <w:r>
              <w:rPr>
                <w:b/>
                <w:bCs/>
                <w:spacing w:val="4"/>
              </w:rPr>
              <w:t>《安全生产许可证条例》第九条第一款</w:t>
            </w:r>
            <w:r>
              <w:rPr>
                <w:spacing w:val="4"/>
              </w:rPr>
              <w:t xml:space="preserve"> </w:t>
            </w:r>
            <w:r>
              <w:rPr>
                <w:spacing w:val="4"/>
              </w:rPr>
              <w:t>安全生产许可证的有效期为</w:t>
            </w:r>
            <w:r>
              <w:rPr>
                <w:spacing w:val="-28"/>
              </w:rPr>
              <w:t xml:space="preserve"> </w:t>
            </w:r>
            <w:r>
              <w:rPr>
                <w:rFonts w:ascii="Times New Roman" w:hAnsi="Times New Roman" w:eastAsia="Times New Roman" w:cs="Times New Roman"/>
                <w:spacing w:val="4"/>
              </w:rPr>
              <w:t>3</w:t>
            </w:r>
            <w:r>
              <w:rPr>
                <w:rFonts w:ascii="Times New Roman" w:hAnsi="Times New Roman" w:eastAsia="Times New Roman" w:cs="Times New Roman"/>
              </w:rPr>
              <w:t xml:space="preserve"> </w:t>
            </w:r>
            <w:r>
              <w:rPr>
                <w:spacing w:val="1"/>
              </w:rPr>
              <w:t>年。安全生产许可证有效期满需要延期的，企业应当于期满前</w:t>
            </w:r>
            <w:r>
              <w:rPr>
                <w:spacing w:val="-37"/>
              </w:rPr>
              <w:t xml:space="preserve"> </w:t>
            </w:r>
            <w:r>
              <w:rPr>
                <w:rFonts w:ascii="Times New Roman" w:hAnsi="Times New Roman" w:eastAsia="Times New Roman" w:cs="Times New Roman"/>
              </w:rPr>
              <w:t>3 </w:t>
            </w:r>
            <w:r>
              <w:rPr/>
              <w:t>个月向原安</w:t>
            </w:r>
            <w:r>
              <w:rPr/>
              <w:t xml:space="preserve"> </w:t>
            </w:r>
            <w:r>
              <w:rPr>
                <w:spacing w:val="-1"/>
              </w:rPr>
              <w:t>全生产许可证颁发管理机关办理延期手续。</w:t>
            </w:r>
          </w:p>
          <w:p>
            <w:pPr>
              <w:pStyle w:val="TableText"/>
              <w:ind w:left="114" w:right="105" w:firstLine="353"/>
              <w:spacing w:line="246" w:lineRule="auto"/>
              <w:jc w:val="both"/>
              <w:rPr/>
            </w:pPr>
            <w:r>
              <w:rPr>
                <w:b/>
                <w:bCs/>
                <w:spacing w:val="-3"/>
              </w:rPr>
              <w:t>《非煤矿矿山企业安全生产许可证实施办法》第十九条</w:t>
            </w:r>
            <w:r>
              <w:rPr>
                <w:spacing w:val="-3"/>
              </w:rPr>
              <w:t xml:space="preserve"> </w:t>
            </w:r>
            <w:r>
              <w:rPr>
                <w:spacing w:val="-3"/>
              </w:rPr>
              <w:t>安全生产许可证</w:t>
            </w:r>
            <w:r>
              <w:rPr/>
              <w:t xml:space="preserve"> </w:t>
            </w:r>
            <w:r>
              <w:rPr>
                <w:spacing w:val="1"/>
              </w:rPr>
              <w:t>的有效期为</w:t>
            </w:r>
            <w:r>
              <w:rPr>
                <w:spacing w:val="-34"/>
              </w:rPr>
              <w:t xml:space="preserve"> </w:t>
            </w:r>
            <w:r>
              <w:rPr>
                <w:rFonts w:ascii="Times New Roman" w:hAnsi="Times New Roman" w:eastAsia="Times New Roman" w:cs="Times New Roman"/>
                <w:spacing w:val="1"/>
              </w:rPr>
              <w:t>3 </w:t>
            </w:r>
            <w:r>
              <w:rPr>
                <w:spacing w:val="1"/>
              </w:rPr>
              <w:t>年。安全生产许可证有效期满后需</w:t>
            </w:r>
            <w:r>
              <w:rPr/>
              <w:t>要延期的，非煤矿矿山企业</w:t>
            </w:r>
            <w:r>
              <w:rPr/>
              <w:t xml:space="preserve"> </w:t>
            </w:r>
            <w:r>
              <w:rPr>
                <w:spacing w:val="1"/>
              </w:rPr>
              <w:t>应当在安全生产许可证有效期届满前</w:t>
            </w:r>
            <w:r>
              <w:rPr>
                <w:spacing w:val="-37"/>
              </w:rPr>
              <w:t xml:space="preserve"> </w:t>
            </w:r>
            <w:r>
              <w:rPr>
                <w:rFonts w:ascii="Times New Roman" w:hAnsi="Times New Roman" w:eastAsia="Times New Roman" w:cs="Times New Roman"/>
                <w:spacing w:val="1"/>
              </w:rPr>
              <w:t>3 </w:t>
            </w:r>
            <w:r>
              <w:rPr>
                <w:spacing w:val="1"/>
              </w:rPr>
              <w:t>个月向原安全生</w:t>
            </w:r>
            <w:r>
              <w:rPr/>
              <w:t>产许可证颁发管理机</w:t>
            </w:r>
            <w:r>
              <w:rPr/>
              <w:t xml:space="preserve"> </w:t>
            </w:r>
            <w:r>
              <w:rPr>
                <w:spacing w:val="-1"/>
              </w:rPr>
              <w:t>关申请办理延期手续，并提交下列文件、资料：</w:t>
            </w:r>
          </w:p>
          <w:p>
            <w:pPr>
              <w:pStyle w:val="TableText"/>
              <w:ind w:left="468"/>
              <w:spacing w:line="214" w:lineRule="auto"/>
              <w:rPr/>
            </w:pPr>
            <w:r>
              <w:rPr>
                <w:spacing w:val="-1"/>
              </w:rPr>
              <w:t>（一）延期申请书；</w:t>
            </w:r>
          </w:p>
          <w:p>
            <w:pPr>
              <w:pStyle w:val="TableText"/>
              <w:ind w:left="468"/>
              <w:spacing w:before="32" w:line="214" w:lineRule="auto"/>
              <w:rPr/>
            </w:pPr>
            <w:r>
              <w:rPr>
                <w:spacing w:val="-1"/>
              </w:rPr>
              <w:t>（二）安全生产许可证正本和副本；</w:t>
            </w:r>
          </w:p>
          <w:p>
            <w:pPr>
              <w:pStyle w:val="TableText"/>
              <w:ind w:left="468"/>
              <w:spacing w:before="30" w:line="213" w:lineRule="auto"/>
              <w:rPr/>
            </w:pPr>
            <w:r>
              <w:rPr>
                <w:spacing w:val="-1"/>
              </w:rPr>
              <w:t>（三）本实施办法第二章规定的相应文件、资料。</w:t>
            </w:r>
          </w:p>
        </w:tc>
        <w:tc>
          <w:tcPr>
            <w:tcW w:w="5540" w:type="dxa"/>
            <w:vAlign w:val="top"/>
          </w:tcPr>
          <w:p>
            <w:pPr>
              <w:pStyle w:val="TableText"/>
              <w:ind w:left="114" w:right="75" w:firstLine="355"/>
              <w:spacing w:before="56" w:line="246" w:lineRule="auto"/>
              <w:jc w:val="both"/>
              <w:rPr/>
            </w:pPr>
            <w:r>
              <w:rPr>
                <w:b/>
                <w:bCs/>
                <w:spacing w:val="-1"/>
              </w:rPr>
              <w:t>《安全生产许可证条例》第二十条</w:t>
            </w:r>
            <w:r>
              <w:rPr>
                <w:spacing w:val="-1"/>
              </w:rPr>
              <w:t xml:space="preserve"> </w:t>
            </w:r>
            <w:r>
              <w:rPr>
                <w:spacing w:val="-1"/>
              </w:rPr>
              <w:t>违反本条例规定，安全生产</w:t>
            </w:r>
            <w:r>
              <w:rPr>
                <w:spacing w:val="9"/>
              </w:rPr>
              <w:t xml:space="preserve"> </w:t>
            </w:r>
            <w:r>
              <w:rPr>
                <w:spacing w:val="-2"/>
              </w:rPr>
              <w:t>许可证有效期满未办理延期手续，继续进行生产的，责令停止生产，</w:t>
            </w:r>
            <w:r>
              <w:rPr>
                <w:spacing w:val="3"/>
              </w:rPr>
              <w:t xml:space="preserve"> </w:t>
            </w:r>
            <w:r>
              <w:rPr>
                <w:spacing w:val="-2"/>
              </w:rPr>
              <w:t>限期补办延期手续，没收违法所得，并处</w:t>
            </w:r>
            <w:r>
              <w:rPr>
                <w:spacing w:val="-34"/>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rPr>
              <w:t xml:space="preserve"> </w:t>
            </w:r>
            <w:r>
              <w:rPr>
                <w:spacing w:val="-2"/>
              </w:rPr>
              <w:t>万元以上</w:t>
            </w:r>
            <w:r>
              <w:rPr>
                <w:spacing w:val="-23"/>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rPr>
              <w:t xml:space="preserve"> </w:t>
            </w:r>
            <w:r>
              <w:rPr>
                <w:spacing w:val="-2"/>
              </w:rPr>
              <w:t>万元以下的</w:t>
            </w:r>
            <w:r>
              <w:rPr/>
              <w:t xml:space="preserve"> </w:t>
            </w:r>
            <w:r>
              <w:rPr>
                <w:spacing w:val="-3"/>
              </w:rPr>
              <w:t>罚款；逾期仍不办理延期手续，继续进行生产的，依照本条例第十九</w:t>
            </w:r>
            <w:r>
              <w:rPr>
                <w:spacing w:val="5"/>
              </w:rPr>
              <w:t xml:space="preserve"> </w:t>
            </w:r>
            <w:r>
              <w:rPr>
                <w:spacing w:val="-2"/>
              </w:rPr>
              <w:t>条的规定处罚。</w:t>
            </w:r>
          </w:p>
          <w:p>
            <w:pPr>
              <w:pStyle w:val="TableText"/>
              <w:ind w:left="112" w:right="103" w:firstLine="357"/>
              <w:spacing w:before="2" w:line="239" w:lineRule="auto"/>
              <w:jc w:val="both"/>
              <w:rPr/>
            </w:pPr>
            <w:r>
              <w:rPr>
                <w:b/>
                <w:bCs/>
                <w:spacing w:val="-2"/>
              </w:rPr>
              <w:t>《非煤矿矿山企业安全生产许可证实施办法》第四十五条</w:t>
            </w:r>
            <w:r>
              <w:rPr>
                <w:spacing w:val="-2"/>
              </w:rPr>
              <w:t xml:space="preserve"> </w:t>
            </w:r>
            <w:r>
              <w:rPr>
                <w:spacing w:val="-2"/>
              </w:rPr>
              <w:t>非煤</w:t>
            </w:r>
            <w:r>
              <w:rPr>
                <w:spacing w:val="18"/>
              </w:rPr>
              <w:t xml:space="preserve"> </w:t>
            </w:r>
            <w:r>
              <w:rPr>
                <w:spacing w:val="-3"/>
              </w:rPr>
              <w:t>矿矿山企业在安全生产许可证有效期满未办理延期手续，继续进行生</w:t>
            </w:r>
            <w:r>
              <w:rPr>
                <w:spacing w:val="7"/>
              </w:rPr>
              <w:t xml:space="preserve"> </w:t>
            </w:r>
            <w:r>
              <w:rPr>
                <w:spacing w:val="4"/>
              </w:rPr>
              <w:t>产的，责令停止生产，限期补办延期手续，没收违法所得，并处</w:t>
            </w:r>
            <w:r>
              <w:rPr>
                <w:spacing w:val="-20"/>
              </w:rPr>
              <w:t xml:space="preserve"> </w:t>
            </w:r>
            <w:r>
              <w:rPr>
                <w:rFonts w:ascii="Times New Roman" w:hAnsi="Times New Roman" w:eastAsia="Times New Roman" w:cs="Times New Roman"/>
                <w:spacing w:val="4"/>
              </w:rPr>
              <w:t>5</w:t>
            </w:r>
            <w:r>
              <w:rPr>
                <w:rFonts w:ascii="Times New Roman" w:hAnsi="Times New Roman" w:eastAsia="Times New Roman" w:cs="Times New Roman"/>
              </w:rPr>
              <w:t xml:space="preserve"> </w:t>
            </w:r>
            <w:r>
              <w:rPr>
                <w:spacing w:val="-1"/>
              </w:rPr>
              <w:t>万元以上</w:t>
            </w:r>
            <w:r>
              <w:rPr>
                <w:spacing w:val="-24"/>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4"/>
              </w:rPr>
              <w:t xml:space="preserve"> </w:t>
            </w:r>
            <w:r>
              <w:rPr>
                <w:spacing w:val="-1"/>
              </w:rPr>
              <w:t>万元以下的罚款；逾期仍不办理延期手续，继续进行生</w:t>
            </w:r>
            <w:r>
              <w:rPr/>
              <w:t xml:space="preserve"> </w:t>
            </w:r>
            <w:r>
              <w:rPr>
                <w:spacing w:val="-1"/>
              </w:rPr>
              <w:t>产的，依照本实施办法第四十二条的规定处罚。</w:t>
            </w:r>
          </w:p>
        </w:tc>
        <w:tc>
          <w:tcPr>
            <w:tcW w:w="1015"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38" w:right="144" w:hanging="174"/>
              <w:spacing w:before="59" w:line="246" w:lineRule="auto"/>
              <w:rPr/>
            </w:pPr>
            <w:r>
              <w:rPr>
                <w:spacing w:val="-5"/>
              </w:rPr>
              <w:t>一般检查</w:t>
            </w:r>
            <w:r>
              <w:rPr/>
              <w:t xml:space="preserve"> </w:t>
            </w:r>
            <w:r>
              <w:rPr>
                <w:spacing w:val="-7"/>
              </w:rPr>
              <w:t>事项</w:t>
            </w:r>
          </w:p>
        </w:tc>
      </w:tr>
      <w:tr>
        <w:trPr>
          <w:trHeight w:val="2194"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7" w:right="107" w:firstLine="6"/>
              <w:spacing w:before="58" w:line="246" w:lineRule="auto"/>
              <w:rPr/>
            </w:pPr>
            <w:r>
              <w:rPr>
                <w:rFonts w:ascii="Times New Roman" w:hAnsi="Times New Roman" w:eastAsia="Times New Roman" w:cs="Times New Roman"/>
                <w:spacing w:val="-4"/>
              </w:rPr>
              <w:t>1.3</w:t>
            </w:r>
            <w:r>
              <w:rPr>
                <w:rFonts w:ascii="Times New Roman" w:hAnsi="Times New Roman" w:eastAsia="Times New Roman" w:cs="Times New Roman"/>
                <w:spacing w:val="13"/>
                <w:w w:val="101"/>
              </w:rPr>
              <w:t xml:space="preserve"> </w:t>
            </w:r>
            <w:r>
              <w:rPr>
                <w:spacing w:val="-4"/>
              </w:rPr>
              <w:t>安全生产许</w:t>
            </w:r>
            <w:r>
              <w:rPr/>
              <w:t xml:space="preserve"> </w:t>
            </w:r>
            <w:r>
              <w:rPr>
                <w:spacing w:val="-4"/>
              </w:rPr>
              <w:t>可证变更</w:t>
            </w:r>
          </w:p>
        </w:tc>
        <w:tc>
          <w:tcPr>
            <w:tcW w:w="6199" w:type="dxa"/>
            <w:vAlign w:val="top"/>
          </w:tcPr>
          <w:p>
            <w:pPr>
              <w:pStyle w:val="TableText"/>
              <w:ind w:left="114" w:right="105" w:firstLine="353"/>
              <w:spacing w:before="58" w:line="246" w:lineRule="auto"/>
              <w:jc w:val="both"/>
              <w:rPr/>
            </w:pPr>
            <w:r>
              <w:rPr>
                <w:b/>
                <w:bCs/>
                <w:spacing w:val="-3"/>
              </w:rPr>
              <w:t>《非煤矿矿山企业安全生产许可证实施办法》第二十一条</w:t>
            </w:r>
            <w:r>
              <w:rPr>
                <w:spacing w:val="-3"/>
              </w:rPr>
              <w:t xml:space="preserve"> </w:t>
            </w:r>
            <w:r>
              <w:rPr>
                <w:spacing w:val="-3"/>
              </w:rPr>
              <w:t>非煤矿矿</w:t>
            </w:r>
            <w:r>
              <w:rPr>
                <w:spacing w:val="-4"/>
              </w:rPr>
              <w:t>山企</w:t>
            </w:r>
            <w:r>
              <w:rPr/>
              <w:t xml:space="preserve"> </w:t>
            </w:r>
            <w:r>
              <w:rPr>
                <w:spacing w:val="1"/>
              </w:rPr>
              <w:t>业在安全生产许可证有效期内有下列情形之一的，应当自工商营业执照变更</w:t>
            </w:r>
            <w:r>
              <w:rPr/>
              <w:t xml:space="preserve"> </w:t>
            </w:r>
            <w:r>
              <w:rPr/>
              <w:t>之日起</w:t>
            </w:r>
            <w:r>
              <w:rPr>
                <w:rFonts w:ascii="Times New Roman" w:hAnsi="Times New Roman" w:eastAsia="Times New Roman" w:cs="Times New Roman"/>
              </w:rPr>
              <w:t>30</w:t>
            </w:r>
            <w:r>
              <w:rPr>
                <w:rFonts w:ascii="Times New Roman" w:hAnsi="Times New Roman" w:eastAsia="Times New Roman" w:cs="Times New Roman"/>
                <w:spacing w:val="-12"/>
              </w:rPr>
              <w:t xml:space="preserve"> </w:t>
            </w:r>
            <w:r>
              <w:rPr/>
              <w:t>个工作日内向原安全生产许可证颁发管理机关申请变更安全生产许</w:t>
            </w:r>
            <w:r>
              <w:rPr/>
              <w:t xml:space="preserve"> </w:t>
            </w:r>
            <w:r>
              <w:rPr>
                <w:spacing w:val="-4"/>
              </w:rPr>
              <w:t>可证：</w:t>
            </w:r>
          </w:p>
          <w:p>
            <w:pPr>
              <w:pStyle w:val="TableText"/>
              <w:ind w:left="468"/>
              <w:spacing w:line="213" w:lineRule="auto"/>
              <w:rPr/>
            </w:pPr>
            <w:r>
              <w:rPr>
                <w:spacing w:val="-1"/>
              </w:rPr>
              <w:t>（一）变更单位名称的；</w:t>
            </w:r>
          </w:p>
          <w:p>
            <w:pPr>
              <w:pStyle w:val="TableText"/>
              <w:ind w:left="468"/>
              <w:spacing w:before="31" w:line="214" w:lineRule="auto"/>
              <w:rPr/>
            </w:pPr>
            <w:r>
              <w:rPr>
                <w:spacing w:val="-1"/>
              </w:rPr>
              <w:t>（二）变更主要负责人的；</w:t>
            </w:r>
          </w:p>
          <w:p>
            <w:pPr>
              <w:pStyle w:val="TableText"/>
              <w:ind w:left="468"/>
              <w:spacing w:before="31" w:line="214" w:lineRule="auto"/>
              <w:rPr/>
            </w:pPr>
            <w:r>
              <w:rPr>
                <w:spacing w:val="-1"/>
              </w:rPr>
              <w:t>（三）变更单位地址的；</w:t>
            </w:r>
          </w:p>
          <w:p>
            <w:pPr>
              <w:pStyle w:val="TableText"/>
              <w:ind w:left="468"/>
              <w:spacing w:before="31" w:line="213" w:lineRule="auto"/>
              <w:rPr/>
            </w:pPr>
            <w:r>
              <w:rPr>
                <w:spacing w:val="-1"/>
              </w:rPr>
              <w:t>（四）变更经济类型的；</w:t>
            </w:r>
          </w:p>
          <w:p>
            <w:pPr>
              <w:pStyle w:val="TableText"/>
              <w:ind w:left="468"/>
              <w:spacing w:before="33" w:line="211" w:lineRule="auto"/>
              <w:rPr/>
            </w:pPr>
            <w:r>
              <w:rPr>
                <w:spacing w:val="-1"/>
              </w:rPr>
              <w:t>（五）变更许可范围的。</w:t>
            </w:r>
          </w:p>
        </w:tc>
        <w:tc>
          <w:tcPr>
            <w:tcW w:w="5540" w:type="dxa"/>
            <w:vAlign w:val="top"/>
          </w:tcPr>
          <w:p>
            <w:pPr>
              <w:spacing w:line="297" w:lineRule="auto"/>
              <w:rPr>
                <w:rFonts w:ascii="Arial"/>
                <w:sz w:val="21"/>
              </w:rPr>
            </w:pPr>
            <w:r/>
          </w:p>
          <w:p>
            <w:pPr>
              <w:spacing w:line="298" w:lineRule="auto"/>
              <w:rPr>
                <w:rFonts w:ascii="Arial"/>
                <w:sz w:val="21"/>
              </w:rPr>
            </w:pPr>
            <w:r/>
          </w:p>
          <w:p>
            <w:pPr>
              <w:pStyle w:val="TableText"/>
              <w:ind w:left="114" w:right="53" w:firstLine="356"/>
              <w:spacing w:before="59" w:line="246" w:lineRule="auto"/>
              <w:jc w:val="both"/>
              <w:rPr/>
            </w:pPr>
            <w:r>
              <w:rPr>
                <w:b/>
                <w:bCs/>
                <w:spacing w:val="2"/>
              </w:rPr>
              <w:t>《非煤矿矿山企业安全生产许可证实施办法》第</w:t>
            </w:r>
            <w:r>
              <w:rPr>
                <w:b/>
                <w:bCs/>
                <w:spacing w:val="1"/>
              </w:rPr>
              <w:t>四十四条第一</w:t>
            </w:r>
            <w:r>
              <w:rPr/>
              <w:t xml:space="preserve">  </w:t>
            </w:r>
            <w:r>
              <w:rPr>
                <w:b/>
                <w:bCs/>
              </w:rPr>
              <w:t>款</w:t>
            </w:r>
            <w:r>
              <w:rPr/>
              <w:t xml:space="preserve"> </w:t>
            </w:r>
            <w:r>
              <w:rPr/>
              <w:t>非煤矿矿山企业在安全生产许可证有效期内，出现需要变更安全</w:t>
            </w:r>
            <w:r>
              <w:rPr>
                <w:spacing w:val="4"/>
              </w:rPr>
              <w:t xml:space="preserve"> </w:t>
            </w:r>
            <w:r>
              <w:rPr>
                <w:spacing w:val="-3"/>
              </w:rPr>
              <w:t>生产许可证的情形，未按本实施办法第二十一条的规定申请、办理变</w:t>
            </w:r>
            <w:r>
              <w:rPr>
                <w:spacing w:val="6"/>
              </w:rPr>
              <w:t xml:space="preserve"> </w:t>
            </w:r>
            <w:r>
              <w:rPr>
                <w:spacing w:val="-9"/>
              </w:rPr>
              <w:t>更手续的，责令限期办理变更手续，并处</w:t>
            </w:r>
            <w:r>
              <w:rPr>
                <w:spacing w:val="-24"/>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19"/>
                <w:w w:val="101"/>
              </w:rPr>
              <w:t xml:space="preserve"> </w:t>
            </w:r>
            <w:r>
              <w:rPr>
                <w:spacing w:val="-9"/>
              </w:rPr>
              <w:t>万元以上</w:t>
            </w:r>
            <w:r>
              <w:rPr>
                <w:spacing w:val="-40"/>
              </w:rPr>
              <w:t xml:space="preserve"> </w:t>
            </w:r>
            <w:r>
              <w:rPr>
                <w:rFonts w:ascii="Times New Roman" w:hAnsi="Times New Roman" w:eastAsia="Times New Roman" w:cs="Times New Roman"/>
                <w:spacing w:val="-9"/>
              </w:rPr>
              <w:t>3</w:t>
            </w:r>
            <w:r>
              <w:rPr>
                <w:rFonts w:ascii="Times New Roman" w:hAnsi="Times New Roman" w:eastAsia="Times New Roman" w:cs="Times New Roman"/>
                <w:spacing w:val="19"/>
              </w:rPr>
              <w:t xml:space="preserve"> </w:t>
            </w:r>
            <w:r>
              <w:rPr>
                <w:spacing w:val="-9"/>
              </w:rPr>
              <w:t>万元以下罚款。</w:t>
            </w:r>
          </w:p>
        </w:tc>
        <w:tc>
          <w:tcPr>
            <w:tcW w:w="1015"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8" w:right="144" w:hanging="174"/>
              <w:spacing w:before="58" w:line="246" w:lineRule="auto"/>
              <w:rPr/>
            </w:pPr>
            <w:r>
              <w:rPr>
                <w:spacing w:val="-5"/>
              </w:rPr>
              <w:t>一般检查</w:t>
            </w:r>
            <w:r>
              <w:rPr/>
              <w:t xml:space="preserve"> </w:t>
            </w:r>
            <w:r>
              <w:rPr>
                <w:spacing w:val="-7"/>
              </w:rPr>
              <w:t>事项</w:t>
            </w:r>
          </w:p>
        </w:tc>
      </w:tr>
      <w:tr>
        <w:trPr>
          <w:trHeight w:val="1237"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pStyle w:val="TableText"/>
              <w:ind w:left="113" w:right="107" w:firstLine="9"/>
              <w:spacing w:before="59" w:line="246" w:lineRule="auto"/>
              <w:jc w:val="both"/>
              <w:rPr/>
            </w:pPr>
            <w:r>
              <w:rPr>
                <w:rFonts w:ascii="Times New Roman" w:hAnsi="Times New Roman" w:eastAsia="Times New Roman" w:cs="Times New Roman"/>
                <w:spacing w:val="-6"/>
              </w:rPr>
              <w:t>1.4</w:t>
            </w:r>
            <w:r>
              <w:rPr>
                <w:rFonts w:ascii="Times New Roman" w:hAnsi="Times New Roman" w:eastAsia="Times New Roman" w:cs="Times New Roman"/>
                <w:spacing w:val="29"/>
                <w:w w:val="101"/>
              </w:rPr>
              <w:t xml:space="preserve"> </w:t>
            </w:r>
            <w:r>
              <w:rPr>
                <w:spacing w:val="-6"/>
              </w:rPr>
              <w:t>因采矿许可</w:t>
            </w:r>
            <w:r>
              <w:rPr/>
              <w:t xml:space="preserve"> </w:t>
            </w:r>
            <w:r>
              <w:rPr>
                <w:spacing w:val="13"/>
              </w:rPr>
              <w:t>证到期及被暂</w:t>
            </w:r>
            <w:r>
              <w:rPr>
                <w:spacing w:val="3"/>
              </w:rPr>
              <w:t xml:space="preserve"> </w:t>
            </w:r>
            <w:r>
              <w:rPr>
                <w:spacing w:val="-14"/>
              </w:rPr>
              <w:t>扣、撤销、吊销</w:t>
            </w:r>
            <w:r>
              <w:rPr/>
              <w:t xml:space="preserve"> </w:t>
            </w:r>
            <w:r>
              <w:rPr>
                <w:spacing w:val="13"/>
              </w:rPr>
              <w:t>和注销等交回</w:t>
            </w:r>
          </w:p>
          <w:p>
            <w:pPr>
              <w:pStyle w:val="TableText"/>
              <w:ind w:left="113"/>
              <w:spacing w:line="212" w:lineRule="auto"/>
              <w:rPr/>
            </w:pPr>
            <w:r>
              <w:rPr>
                <w:spacing w:val="13"/>
              </w:rPr>
              <w:t>安全生产许可</w:t>
            </w:r>
          </w:p>
        </w:tc>
        <w:tc>
          <w:tcPr>
            <w:tcW w:w="6199" w:type="dxa"/>
            <w:vAlign w:val="top"/>
          </w:tcPr>
          <w:p>
            <w:pPr>
              <w:pStyle w:val="TableText"/>
              <w:ind w:left="115" w:right="105" w:firstLine="352"/>
              <w:spacing w:before="60" w:line="246" w:lineRule="auto"/>
              <w:jc w:val="both"/>
              <w:rPr/>
            </w:pPr>
            <w:r>
              <w:rPr>
                <w:b/>
                <w:bCs/>
                <w:spacing w:val="-3"/>
              </w:rPr>
              <w:t>《非煤矿矿山企业安全生产许可证实施办法》第二十八条</w:t>
            </w:r>
            <w:r>
              <w:rPr>
                <w:spacing w:val="-3"/>
              </w:rPr>
              <w:t xml:space="preserve"> </w:t>
            </w:r>
            <w:r>
              <w:rPr>
                <w:spacing w:val="-3"/>
              </w:rPr>
              <w:t>非煤矿矿</w:t>
            </w:r>
            <w:r>
              <w:rPr>
                <w:spacing w:val="-4"/>
              </w:rPr>
              <w:t>山企</w:t>
            </w:r>
            <w:r>
              <w:rPr/>
              <w:t xml:space="preserve"> </w:t>
            </w:r>
            <w:r>
              <w:rPr>
                <w:spacing w:val="1"/>
              </w:rPr>
              <w:t>业发现在安全生产许可证有效期内采矿许可证到期失效的，应当在采矿</w:t>
            </w:r>
            <w:r>
              <w:rPr/>
              <w:t>许可</w:t>
            </w:r>
            <w:r>
              <w:rPr/>
              <w:t xml:space="preserve"> </w:t>
            </w:r>
            <w:r>
              <w:rPr>
                <w:spacing w:val="-4"/>
              </w:rPr>
              <w:t>证到期前</w:t>
            </w:r>
            <w:r>
              <w:rPr>
                <w:spacing w:val="-8"/>
              </w:rPr>
              <w:t xml:space="preserve"> </w:t>
            </w:r>
            <w:r>
              <w:rPr>
                <w:rFonts w:ascii="Times New Roman" w:hAnsi="Times New Roman" w:eastAsia="Times New Roman" w:cs="Times New Roman"/>
                <w:spacing w:val="-4"/>
              </w:rPr>
              <w:t>15</w:t>
            </w:r>
            <w:r>
              <w:rPr>
                <w:rFonts w:ascii="Times New Roman" w:hAnsi="Times New Roman" w:eastAsia="Times New Roman" w:cs="Times New Roman"/>
                <w:spacing w:val="40"/>
                <w:w w:val="102"/>
              </w:rPr>
              <w:t xml:space="preserve"> </w:t>
            </w:r>
            <w:r>
              <w:rPr>
                <w:spacing w:val="-4"/>
              </w:rPr>
              <w:t>日内向原安全生产许可证颁发管理机关报告，并交回安全生产许</w:t>
            </w:r>
            <w:r>
              <w:rPr/>
              <w:t xml:space="preserve"> </w:t>
            </w:r>
            <w:r>
              <w:rPr>
                <w:spacing w:val="-2"/>
              </w:rPr>
              <w:t>可证正本和副本。</w:t>
            </w:r>
          </w:p>
          <w:p>
            <w:pPr>
              <w:pStyle w:val="TableText"/>
              <w:ind w:right="16"/>
              <w:spacing w:line="212" w:lineRule="auto"/>
              <w:jc w:val="right"/>
              <w:rPr/>
            </w:pPr>
            <w:r>
              <w:rPr>
                <w:spacing w:val="-2"/>
              </w:rPr>
              <w:t>采矿许可证被暂扣、撤销、吊销和注销的，非煤矿矿山企业应当在暂扣、</w:t>
            </w:r>
          </w:p>
        </w:tc>
        <w:tc>
          <w:tcPr>
            <w:tcW w:w="5540" w:type="dxa"/>
            <w:vAlign w:val="top"/>
          </w:tcPr>
          <w:p>
            <w:pPr>
              <w:pStyle w:val="TableText"/>
              <w:ind w:left="115" w:right="103" w:firstLine="355"/>
              <w:spacing w:before="61" w:line="239" w:lineRule="auto"/>
              <w:jc w:val="both"/>
              <w:rPr/>
            </w:pPr>
            <w:r>
              <w:rPr>
                <w:b/>
                <w:bCs/>
                <w:spacing w:val="-2"/>
              </w:rPr>
              <w:t>《非煤矿矿山企业安全生产许可证实施办法》第四十三条</w:t>
            </w:r>
            <w:r>
              <w:rPr>
                <w:spacing w:val="-2"/>
              </w:rPr>
              <w:t xml:space="preserve"> </w:t>
            </w:r>
            <w:r>
              <w:rPr>
                <w:spacing w:val="-2"/>
              </w:rPr>
              <w:t>非煤</w:t>
            </w:r>
            <w:r>
              <w:rPr>
                <w:spacing w:val="18"/>
              </w:rPr>
              <w:t xml:space="preserve"> </w:t>
            </w:r>
            <w:r>
              <w:rPr>
                <w:spacing w:val="3"/>
              </w:rPr>
              <w:t>矿矿山企业在安全生产许可证有效期内出现采矿许可证有效期届满</w:t>
            </w:r>
            <w:r>
              <w:rPr>
                <w:spacing w:val="7"/>
              </w:rPr>
              <w:t xml:space="preserve"> </w:t>
            </w:r>
            <w:r>
              <w:rPr>
                <w:spacing w:val="-3"/>
              </w:rPr>
              <w:t>和采矿许可证被暂扣、撤销、吊销、注销的情况，未依照本实施办法</w:t>
            </w:r>
            <w:r>
              <w:rPr>
                <w:spacing w:val="4"/>
              </w:rPr>
              <w:t xml:space="preserve"> </w:t>
            </w:r>
            <w:r>
              <w:rPr>
                <w:spacing w:val="3"/>
              </w:rPr>
              <w:t>第二十八条的规定向安全生产许可证颁发管理机关报告并交回安全</w:t>
            </w:r>
            <w:r>
              <w:rPr>
                <w:spacing w:val="7"/>
              </w:rPr>
              <w:t xml:space="preserve"> </w:t>
            </w:r>
            <w:r>
              <w:rPr>
                <w:spacing w:val="-4"/>
              </w:rPr>
              <w:t>生产许可证的，处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万元以下罚款。</w:t>
            </w:r>
          </w:p>
        </w:tc>
        <w:tc>
          <w:tcPr>
            <w:tcW w:w="1015" w:type="dxa"/>
            <w:vAlign w:val="top"/>
          </w:tcPr>
          <w:p>
            <w:pPr>
              <w:spacing w:line="358" w:lineRule="auto"/>
              <w:rPr>
                <w:rFonts w:ascii="Arial"/>
                <w:sz w:val="21"/>
              </w:rPr>
            </w:pPr>
            <w:r/>
          </w:p>
          <w:p>
            <w:pPr>
              <w:pStyle w:val="TableText"/>
              <w:ind w:left="338" w:right="144" w:hanging="174"/>
              <w:spacing w:before="59" w:line="246" w:lineRule="auto"/>
              <w:rPr/>
            </w:pPr>
            <w:r>
              <w:rPr>
                <w:spacing w:val="-5"/>
              </w:rPr>
              <w:t>一般检查</w:t>
            </w:r>
            <w:r>
              <w:rPr/>
              <w:t xml:space="preserve"> </w:t>
            </w:r>
            <w:r>
              <w:rPr>
                <w:spacing w:val="-7"/>
              </w:rPr>
              <w:t>事项</w:t>
            </w:r>
          </w:p>
        </w:tc>
      </w:tr>
    </w:tbl>
    <w:p>
      <w:pPr>
        <w:spacing w:line="153" w:lineRule="exact"/>
        <w:rPr>
          <w:rFonts w:ascii="Arial"/>
          <w:sz w:val="13"/>
        </w:rPr>
      </w:pPr>
      <w:r/>
    </w:p>
    <w:p>
      <w:pPr>
        <w:spacing w:line="153" w:lineRule="exact"/>
        <w:sectPr>
          <w:footerReference w:type="default" r:id="rId92"/>
          <w:pgSz w:w="16839" w:h="11906"/>
          <w:pgMar w:top="400" w:right="500" w:bottom="1544" w:left="499" w:header="0" w:footer="1291" w:gutter="0"/>
        </w:sectPr>
        <w:rPr>
          <w:rFonts w:ascii="Arial" w:hAnsi="Arial" w:eastAsia="Arial" w:cs="Arial"/>
          <w:sz w:val="13"/>
          <w:szCs w:val="13"/>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79" w:hRule="atLeast"/>
        </w:trPr>
        <w:tc>
          <w:tcPr>
            <w:tcW w:w="686" w:type="dxa"/>
            <w:vAlign w:val="top"/>
          </w:tcPr>
          <w:p>
            <w:pPr>
              <w:pStyle w:val="TableText"/>
              <w:ind w:left="166"/>
              <w:spacing w:before="59" w:line="215"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9" w:line="215" w:lineRule="auto"/>
              <w:rPr/>
            </w:pPr>
            <w:r>
              <w:rPr>
                <w:b/>
                <w:bCs/>
                <w:spacing w:val="-3"/>
              </w:rPr>
              <w:t>检查内容</w:t>
            </w:r>
          </w:p>
        </w:tc>
        <w:tc>
          <w:tcPr>
            <w:tcW w:w="6199" w:type="dxa"/>
            <w:vAlign w:val="top"/>
          </w:tcPr>
          <w:p>
            <w:pPr>
              <w:pStyle w:val="TableText"/>
              <w:ind w:left="2738"/>
              <w:spacing w:before="59" w:line="215"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515" w:hRule="atLeast"/>
        </w:trPr>
        <w:tc>
          <w:tcPr>
            <w:tcW w:w="686" w:type="dxa"/>
            <w:vAlign w:val="top"/>
            <w:vMerge w:val="restart"/>
            <w:tcBorders>
              <w:bottom w:val="nil"/>
            </w:tcBorders>
          </w:tcPr>
          <w:p>
            <w:pPr>
              <w:rPr>
                <w:rFonts w:ascii="Arial"/>
                <w:sz w:val="21"/>
              </w:rPr>
            </w:pPr>
            <w:r/>
          </w:p>
        </w:tc>
        <w:tc>
          <w:tcPr>
            <w:tcW w:w="1004" w:type="dxa"/>
            <w:vAlign w:val="top"/>
            <w:vMerge w:val="restart"/>
            <w:tcBorders>
              <w:bottom w:val="nil"/>
            </w:tcBorders>
          </w:tcPr>
          <w:p>
            <w:pPr>
              <w:rPr>
                <w:rFonts w:ascii="Arial"/>
                <w:sz w:val="21"/>
              </w:rPr>
            </w:pPr>
            <w:r/>
          </w:p>
        </w:tc>
        <w:tc>
          <w:tcPr>
            <w:tcW w:w="1389" w:type="dxa"/>
            <w:vAlign w:val="top"/>
          </w:tcPr>
          <w:p>
            <w:pPr>
              <w:pStyle w:val="TableText"/>
              <w:ind w:left="115"/>
              <w:spacing w:before="55" w:line="232" w:lineRule="auto"/>
              <w:rPr/>
            </w:pPr>
            <w:r>
              <w:rPr/>
              <w:t>证</w:t>
            </w:r>
          </w:p>
        </w:tc>
        <w:tc>
          <w:tcPr>
            <w:tcW w:w="6199" w:type="dxa"/>
            <w:vAlign w:val="top"/>
          </w:tcPr>
          <w:p>
            <w:pPr>
              <w:pStyle w:val="TableText"/>
              <w:ind w:left="114" w:right="105" w:hanging="2"/>
              <w:spacing w:before="56" w:line="230" w:lineRule="auto"/>
              <w:rPr/>
            </w:pPr>
            <w:r>
              <w:rPr>
                <w:spacing w:val="-1"/>
              </w:rPr>
              <w:t>撤销、吊销和注销后</w:t>
            </w:r>
            <w:r>
              <w:rPr>
                <w:spacing w:val="-20"/>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43"/>
              </w:rPr>
              <w:t xml:space="preserve"> </w:t>
            </w:r>
            <w:r>
              <w:rPr>
                <w:spacing w:val="-1"/>
              </w:rPr>
              <w:t>日内向原安全生产许可证颁发管理机关报告，并交回</w:t>
            </w:r>
            <w:r>
              <w:rPr/>
              <w:t xml:space="preserve"> </w:t>
            </w:r>
            <w:r>
              <w:rPr>
                <w:spacing w:val="-1"/>
              </w:rPr>
              <w:t>安全生产许可证正本和副本。</w:t>
            </w:r>
          </w:p>
        </w:tc>
        <w:tc>
          <w:tcPr>
            <w:tcW w:w="5540" w:type="dxa"/>
            <w:vAlign w:val="top"/>
          </w:tcPr>
          <w:p>
            <w:pPr>
              <w:rPr>
                <w:rFonts w:ascii="Arial"/>
                <w:sz w:val="21"/>
              </w:rPr>
            </w:pPr>
            <w:r/>
          </w:p>
        </w:tc>
        <w:tc>
          <w:tcPr>
            <w:tcW w:w="1015" w:type="dxa"/>
            <w:vAlign w:val="top"/>
          </w:tcPr>
          <w:p>
            <w:pPr>
              <w:rPr>
                <w:rFonts w:ascii="Arial"/>
                <w:sz w:val="21"/>
              </w:rPr>
            </w:pPr>
            <w:r/>
          </w:p>
        </w:tc>
      </w:tr>
      <w:tr>
        <w:trPr>
          <w:trHeight w:val="4113"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3" w:right="107" w:firstLine="9"/>
              <w:spacing w:before="59" w:line="246" w:lineRule="auto"/>
              <w:rPr/>
            </w:pPr>
            <w:r>
              <w:rPr>
                <w:rFonts w:ascii="Times New Roman" w:hAnsi="Times New Roman" w:eastAsia="Times New Roman" w:cs="Times New Roman"/>
                <w:spacing w:val="-5"/>
              </w:rPr>
              <w:t>1.5</w:t>
            </w:r>
            <w:r>
              <w:rPr>
                <w:rFonts w:ascii="Times New Roman" w:hAnsi="Times New Roman" w:eastAsia="Times New Roman" w:cs="Times New Roman"/>
                <w:spacing w:val="21"/>
                <w:w w:val="101"/>
              </w:rPr>
              <w:t xml:space="preserve"> </w:t>
            </w:r>
            <w:r>
              <w:rPr>
                <w:spacing w:val="-5"/>
              </w:rPr>
              <w:t>转让、冒用</w:t>
            </w:r>
            <w:r>
              <w:rPr/>
              <w:t xml:space="preserve"> </w:t>
            </w:r>
            <w:r>
              <w:rPr>
                <w:spacing w:val="13"/>
              </w:rPr>
              <w:t>安全生产许可</w:t>
            </w:r>
          </w:p>
          <w:p>
            <w:pPr>
              <w:pStyle w:val="TableText"/>
              <w:ind w:left="115"/>
              <w:spacing w:line="215" w:lineRule="auto"/>
              <w:rPr/>
            </w:pPr>
            <w:r>
              <w:rPr>
                <w:spacing w:val="13"/>
              </w:rPr>
              <w:t>证或者使用伪</w:t>
            </w:r>
          </w:p>
          <w:p>
            <w:pPr>
              <w:pStyle w:val="TableText"/>
              <w:ind w:left="113" w:right="107" w:hanging="2"/>
              <w:spacing w:before="28" w:line="248" w:lineRule="auto"/>
              <w:rPr/>
            </w:pPr>
            <w:r>
              <w:rPr>
                <w:spacing w:val="14"/>
              </w:rPr>
              <w:t>造的安全生产</w:t>
            </w:r>
            <w:r>
              <w:rPr/>
              <w:t xml:space="preserve"> </w:t>
            </w:r>
            <w:r>
              <w:rPr>
                <w:spacing w:val="-4"/>
              </w:rPr>
              <w:t>许可证</w:t>
            </w:r>
          </w:p>
        </w:tc>
        <w:tc>
          <w:tcPr>
            <w:tcW w:w="6199"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0" w:right="105" w:firstLine="357"/>
              <w:spacing w:before="59" w:line="246" w:lineRule="auto"/>
              <w:rPr/>
            </w:pPr>
            <w:r>
              <w:rPr>
                <w:b/>
                <w:bCs/>
                <w:spacing w:val="-3"/>
              </w:rPr>
              <w:t>《安全生产许可证条例》第十三条</w:t>
            </w:r>
            <w:r>
              <w:rPr>
                <w:spacing w:val="-3"/>
              </w:rPr>
              <w:t xml:space="preserve"> </w:t>
            </w:r>
            <w:r>
              <w:rPr>
                <w:spacing w:val="-3"/>
              </w:rPr>
              <w:t>企业不得转让、冒用安全生产许可证</w:t>
            </w:r>
            <w:r>
              <w:rPr>
                <w:spacing w:val="17"/>
              </w:rPr>
              <w:t xml:space="preserve"> </w:t>
            </w:r>
            <w:r>
              <w:rPr>
                <w:spacing w:val="-1"/>
              </w:rPr>
              <w:t>或者使用伪造的安全生产许可证。</w:t>
            </w:r>
          </w:p>
          <w:p>
            <w:pPr>
              <w:pStyle w:val="TableText"/>
              <w:ind w:left="117" w:right="105" w:firstLine="350"/>
              <w:spacing w:line="246" w:lineRule="auto"/>
              <w:rPr/>
            </w:pPr>
            <w:r>
              <w:rPr>
                <w:b/>
                <w:bCs/>
                <w:spacing w:val="-3"/>
              </w:rPr>
              <w:t>《非煤矿矿山企业安全生产许可证实施办法》第二十七条</w:t>
            </w:r>
            <w:r>
              <w:rPr>
                <w:spacing w:val="-3"/>
              </w:rPr>
              <w:t xml:space="preserve"> </w:t>
            </w:r>
            <w:r>
              <w:rPr>
                <w:spacing w:val="-3"/>
              </w:rPr>
              <w:t>非煤矿矿</w:t>
            </w:r>
            <w:r>
              <w:rPr>
                <w:spacing w:val="-4"/>
              </w:rPr>
              <w:t>山企</w:t>
            </w:r>
            <w:r>
              <w:rPr/>
              <w:t xml:space="preserve"> </w:t>
            </w:r>
            <w:r>
              <w:rPr>
                <w:spacing w:val="-1"/>
              </w:rPr>
              <w:t>业不得转让、冒用、买卖、出租、出借或者使用伪造的安全生产许可证。</w:t>
            </w:r>
          </w:p>
        </w:tc>
        <w:tc>
          <w:tcPr>
            <w:tcW w:w="5540" w:type="dxa"/>
            <w:vAlign w:val="top"/>
          </w:tcPr>
          <w:p>
            <w:pPr>
              <w:pStyle w:val="TableText"/>
              <w:ind w:left="112" w:right="58" w:firstLine="358"/>
              <w:spacing w:before="55" w:line="246" w:lineRule="auto"/>
              <w:jc w:val="both"/>
              <w:rPr/>
            </w:pPr>
            <w:r>
              <w:rPr>
                <w:b/>
                <w:bCs/>
                <w:spacing w:val="-1"/>
              </w:rPr>
              <w:t>《安全生产许可证条例》第二十一条</w:t>
            </w:r>
            <w:r>
              <w:rPr>
                <w:spacing w:val="-1"/>
              </w:rPr>
              <w:t xml:space="preserve"> </w:t>
            </w:r>
            <w:r>
              <w:rPr>
                <w:spacing w:val="-1"/>
              </w:rPr>
              <w:t>违反本条例规定，转让安</w:t>
            </w:r>
            <w:r>
              <w:rPr>
                <w:spacing w:val="7"/>
              </w:rPr>
              <w:t xml:space="preserve"> </w:t>
            </w:r>
            <w:r>
              <w:rPr>
                <w:spacing w:val="-9"/>
              </w:rPr>
              <w:t>全生产许可证的，没收违法所得，处</w:t>
            </w:r>
            <w:r>
              <w:rPr>
                <w:spacing w:val="-16"/>
              </w:rPr>
              <w:t xml:space="preserve"> </w:t>
            </w:r>
            <w:r>
              <w:rPr>
                <w:rFonts w:ascii="Times New Roman" w:hAnsi="Times New Roman" w:eastAsia="Times New Roman" w:cs="Times New Roman"/>
                <w:spacing w:val="-9"/>
              </w:rPr>
              <w:t>10</w:t>
            </w:r>
            <w:r>
              <w:rPr>
                <w:rFonts w:ascii="Times New Roman" w:hAnsi="Times New Roman" w:eastAsia="Times New Roman" w:cs="Times New Roman"/>
                <w:spacing w:val="17"/>
              </w:rPr>
              <w:t xml:space="preserve"> </w:t>
            </w:r>
            <w:r>
              <w:rPr>
                <w:spacing w:val="-9"/>
              </w:rPr>
              <w:t>万元以上</w:t>
            </w:r>
            <w:r>
              <w:rPr>
                <w:spacing w:val="-36"/>
              </w:rPr>
              <w:t xml:space="preserve"> </w:t>
            </w:r>
            <w:r>
              <w:rPr>
                <w:rFonts w:ascii="Times New Roman" w:hAnsi="Times New Roman" w:eastAsia="Times New Roman" w:cs="Times New Roman"/>
                <w:spacing w:val="-9"/>
              </w:rPr>
              <w:t>50</w:t>
            </w:r>
            <w:r>
              <w:rPr>
                <w:rFonts w:ascii="Times New Roman" w:hAnsi="Times New Roman" w:eastAsia="Times New Roman" w:cs="Times New Roman"/>
                <w:spacing w:val="16"/>
                <w:w w:val="101"/>
              </w:rPr>
              <w:t xml:space="preserve"> </w:t>
            </w:r>
            <w:r>
              <w:rPr>
                <w:spacing w:val="-9"/>
              </w:rPr>
              <w:t>万元以下的罚款，</w:t>
            </w:r>
            <w:r>
              <w:rPr/>
              <w:t xml:space="preserve"> </w:t>
            </w:r>
            <w:r>
              <w:rPr>
                <w:spacing w:val="-3"/>
              </w:rPr>
              <w:t>并吊销其安全生产许可证；构成犯罪的，依法追究刑事责任；接受转</w:t>
            </w:r>
            <w:r>
              <w:rPr>
                <w:spacing w:val="8"/>
              </w:rPr>
              <w:t xml:space="preserve"> </w:t>
            </w:r>
            <w:r>
              <w:rPr>
                <w:spacing w:val="-1"/>
              </w:rPr>
              <w:t>让的，依照本条例第十九条的规定处罚。</w:t>
            </w:r>
          </w:p>
          <w:p>
            <w:pPr>
              <w:pStyle w:val="TableText"/>
              <w:ind w:left="114" w:right="103" w:firstLine="384"/>
              <w:spacing w:line="246" w:lineRule="auto"/>
              <w:rPr/>
            </w:pPr>
            <w:r>
              <w:rPr>
                <w:spacing w:val="-4"/>
              </w:rPr>
              <w:t>冒用安全生产许可证或者使用伪造的安全生产许可证的，依照本</w:t>
            </w:r>
            <w:r>
              <w:rPr>
                <w:spacing w:val="2"/>
              </w:rPr>
              <w:t xml:space="preserve"> </w:t>
            </w:r>
            <w:r>
              <w:rPr>
                <w:spacing w:val="-1"/>
              </w:rPr>
              <w:t>条例第十九条的规定处罚。</w:t>
            </w:r>
          </w:p>
          <w:p>
            <w:pPr>
              <w:pStyle w:val="TableText"/>
              <w:ind w:left="112" w:right="103" w:firstLine="357"/>
              <w:spacing w:line="246" w:lineRule="auto"/>
              <w:jc w:val="both"/>
              <w:rPr/>
            </w:pPr>
            <w:r>
              <w:rPr>
                <w:b/>
                <w:bCs/>
                <w:spacing w:val="2"/>
              </w:rPr>
              <w:t>《非煤矿矿山企业安全生产许可证实施办法》第</w:t>
            </w:r>
            <w:r>
              <w:rPr>
                <w:b/>
                <w:bCs/>
                <w:spacing w:val="1"/>
              </w:rPr>
              <w:t>四十一条第一</w:t>
            </w:r>
            <w:r>
              <w:rPr/>
              <w:t xml:space="preserve"> </w:t>
            </w:r>
            <w:r>
              <w:rPr>
                <w:b/>
                <w:bCs/>
              </w:rPr>
              <w:t>项</w:t>
            </w:r>
            <w:r>
              <w:rPr/>
              <w:t xml:space="preserve"> </w:t>
            </w:r>
            <w:r>
              <w:rPr/>
              <w:t>取得安全生产许可证的非煤矿矿山企业有下列行为之一的，吊销</w:t>
            </w:r>
            <w:r>
              <w:rPr>
                <w:spacing w:val="5"/>
              </w:rPr>
              <w:t xml:space="preserve"> </w:t>
            </w:r>
            <w:r>
              <w:rPr>
                <w:spacing w:val="-1"/>
              </w:rPr>
              <w:t>其安全生产许可证：</w:t>
            </w:r>
          </w:p>
          <w:p>
            <w:pPr>
              <w:pStyle w:val="TableText"/>
              <w:ind w:left="118" w:right="103" w:firstLine="352"/>
              <w:spacing w:line="246" w:lineRule="auto"/>
              <w:rPr/>
            </w:pPr>
            <w:r>
              <w:rPr>
                <w:spacing w:val="-3"/>
              </w:rPr>
              <w:t>（一）倒卖、出租、出借或者以其他形式非法转让安全生产许可</w:t>
            </w:r>
            <w:r>
              <w:rPr>
                <w:spacing w:val="3"/>
              </w:rPr>
              <w:t xml:space="preserve"> </w:t>
            </w:r>
            <w:r>
              <w:rPr>
                <w:spacing w:val="-5"/>
              </w:rPr>
              <w:t>证的；</w:t>
            </w:r>
          </w:p>
          <w:p>
            <w:pPr>
              <w:pStyle w:val="TableText"/>
              <w:ind w:left="118" w:right="103" w:firstLine="363"/>
              <w:spacing w:line="246" w:lineRule="auto"/>
              <w:jc w:val="both"/>
              <w:rPr/>
            </w:pPr>
            <w:r>
              <w:rPr>
                <w:b/>
                <w:bCs/>
                <w:spacing w:val="-1"/>
              </w:rPr>
              <w:t>第四十二条第二项、第三项、第四项</w:t>
            </w:r>
            <w:r>
              <w:rPr>
                <w:spacing w:val="-1"/>
              </w:rPr>
              <w:t xml:space="preserve"> </w:t>
            </w:r>
            <w:r>
              <w:rPr>
                <w:spacing w:val="-1"/>
              </w:rPr>
              <w:t>非煤矿矿山企业</w:t>
            </w:r>
            <w:r>
              <w:rPr>
                <w:spacing w:val="-2"/>
              </w:rPr>
              <w:t>有下列行</w:t>
            </w:r>
            <w:r>
              <w:rPr/>
              <w:t xml:space="preserve"> </w:t>
            </w:r>
            <w:r>
              <w:rPr>
                <w:spacing w:val="-5"/>
              </w:rPr>
              <w:t>为之一的，责令停止生产，没收违法所得，并处</w:t>
            </w:r>
            <w:r>
              <w:rPr>
                <w:spacing w:val="-20"/>
              </w:rPr>
              <w:t xml:space="preserve"> </w:t>
            </w:r>
            <w:r>
              <w:rPr>
                <w:rFonts w:ascii="Times New Roman" w:hAnsi="Times New Roman" w:eastAsia="Times New Roman" w:cs="Times New Roman"/>
                <w:spacing w:val="-5"/>
              </w:rPr>
              <w:t>10</w:t>
            </w:r>
            <w:r>
              <w:rPr>
                <w:rFonts w:ascii="Times New Roman" w:hAnsi="Times New Roman" w:eastAsia="Times New Roman" w:cs="Times New Roman"/>
                <w:spacing w:val="16"/>
              </w:rPr>
              <w:t xml:space="preserve"> </w:t>
            </w:r>
            <w:r>
              <w:rPr>
                <w:spacing w:val="-5"/>
              </w:rPr>
              <w:t>万元以上</w:t>
            </w:r>
            <w:r>
              <w:rPr>
                <w:spacing w:val="-36"/>
              </w:rPr>
              <w:t xml:space="preserve"> </w:t>
            </w:r>
            <w:r>
              <w:rPr>
                <w:rFonts w:ascii="Times New Roman" w:hAnsi="Times New Roman" w:eastAsia="Times New Roman" w:cs="Times New Roman"/>
                <w:spacing w:val="-5"/>
              </w:rPr>
              <w:t>50</w:t>
            </w:r>
            <w:r>
              <w:rPr>
                <w:rFonts w:ascii="Times New Roman" w:hAnsi="Times New Roman" w:eastAsia="Times New Roman" w:cs="Times New Roman"/>
                <w:spacing w:val="16"/>
                <w:w w:val="102"/>
              </w:rPr>
              <w:t xml:space="preserve"> </w:t>
            </w:r>
            <w:r>
              <w:rPr>
                <w:spacing w:val="-5"/>
              </w:rPr>
              <w:t>万元</w:t>
            </w:r>
            <w:r>
              <w:rPr/>
              <w:t xml:space="preserve"> </w:t>
            </w:r>
            <w:r>
              <w:rPr>
                <w:spacing w:val="-3"/>
              </w:rPr>
              <w:t>以下的罚款：</w:t>
            </w:r>
          </w:p>
          <w:p>
            <w:pPr>
              <w:pStyle w:val="TableText"/>
              <w:ind w:left="470"/>
              <w:spacing w:line="214" w:lineRule="auto"/>
              <w:rPr/>
            </w:pPr>
            <w:r>
              <w:rPr>
                <w:spacing w:val="-1"/>
              </w:rPr>
              <w:t>（二）接受转让的安全生产许可证的；</w:t>
            </w:r>
          </w:p>
          <w:p>
            <w:pPr>
              <w:pStyle w:val="TableText"/>
              <w:ind w:left="470"/>
              <w:spacing w:before="31" w:line="214" w:lineRule="auto"/>
              <w:rPr/>
            </w:pPr>
            <w:r>
              <w:rPr>
                <w:spacing w:val="-1"/>
              </w:rPr>
              <w:t>（三）冒用安全生产许可证的；</w:t>
            </w:r>
          </w:p>
          <w:p>
            <w:pPr>
              <w:pStyle w:val="TableText"/>
              <w:ind w:left="470"/>
              <w:spacing w:before="31" w:line="214" w:lineRule="auto"/>
              <w:rPr/>
            </w:pPr>
            <w:r>
              <w:rPr>
                <w:spacing w:val="-1"/>
              </w:rPr>
              <w:t>（四）使用伪造的安全生产许可证的。</w:t>
            </w:r>
          </w:p>
        </w:tc>
        <w:tc>
          <w:tcPr>
            <w:tcW w:w="1015" w:type="dxa"/>
            <w:vAlign w:val="top"/>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338" w:right="144" w:hanging="174"/>
              <w:spacing w:before="59" w:line="246" w:lineRule="auto"/>
              <w:rPr/>
            </w:pPr>
            <w:r>
              <w:rPr>
                <w:spacing w:val="-5"/>
              </w:rPr>
              <w:t>一般检查</w:t>
            </w:r>
            <w:r>
              <w:rPr/>
              <w:t xml:space="preserve"> </w:t>
            </w:r>
            <w:r>
              <w:rPr>
                <w:spacing w:val="-7"/>
              </w:rPr>
              <w:t>事项</w:t>
            </w:r>
          </w:p>
        </w:tc>
      </w:tr>
      <w:tr>
        <w:trPr>
          <w:trHeight w:val="3875" w:hRule="atLeast"/>
        </w:trPr>
        <w:tc>
          <w:tcPr>
            <w:tcW w:w="686"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ind w:left="29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04"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07"/>
              <w:spacing w:before="58" w:line="217" w:lineRule="auto"/>
              <w:rPr/>
            </w:pPr>
            <w:r>
              <w:rPr>
                <w:spacing w:val="2"/>
              </w:rPr>
              <w:t>基本</w:t>
            </w:r>
            <w:r>
              <w:rPr>
                <w:spacing w:val="-36"/>
              </w:rPr>
              <w:t xml:space="preserve"> </w:t>
            </w:r>
            <w:r>
              <w:rPr>
                <w:spacing w:val="2"/>
              </w:rPr>
              <w:t>图纸</w:t>
            </w:r>
          </w:p>
          <w:p>
            <w:pPr>
              <w:pStyle w:val="TableText"/>
              <w:ind w:left="115" w:right="108" w:hanging="7"/>
              <w:spacing w:before="27" w:line="249" w:lineRule="auto"/>
              <w:jc w:val="both"/>
              <w:rPr/>
            </w:pPr>
            <w:r>
              <w:rPr>
                <w:spacing w:val="15"/>
              </w:rPr>
              <w:t>及与实际</w:t>
            </w:r>
            <w:r>
              <w:rPr>
                <w:spacing w:val="1"/>
              </w:rPr>
              <w:t xml:space="preserve"> </w:t>
            </w:r>
            <w:r>
              <w:rPr>
                <w:spacing w:val="-12"/>
              </w:rPr>
              <w:t>符</w:t>
            </w:r>
            <w:r>
              <w:rPr>
                <w:spacing w:val="43"/>
                <w:w w:val="101"/>
              </w:rPr>
              <w:t xml:space="preserve"> </w:t>
            </w:r>
            <w:r>
              <w:rPr>
                <w:spacing w:val="-12"/>
              </w:rPr>
              <w:t>合</w:t>
            </w:r>
            <w:r>
              <w:rPr>
                <w:spacing w:val="46"/>
              </w:rPr>
              <w:t xml:space="preserve"> </w:t>
            </w:r>
            <w:r>
              <w:rPr>
                <w:spacing w:val="-12"/>
              </w:rPr>
              <w:t>情</w:t>
            </w:r>
            <w:r>
              <w:rPr/>
              <w:t xml:space="preserve"> </w:t>
            </w:r>
            <w:r>
              <w:rPr>
                <w:spacing w:val="-6"/>
              </w:rPr>
              <w:t>况。</w:t>
            </w:r>
          </w:p>
        </w:tc>
        <w:tc>
          <w:tcPr>
            <w:tcW w:w="1389"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09"/>
              <w:spacing w:before="58" w:line="214" w:lineRule="auto"/>
              <w:rPr/>
            </w:pPr>
            <w:r>
              <w:rPr>
                <w:spacing w:val="14"/>
              </w:rPr>
              <w:t>未保存基本图</w:t>
            </w:r>
          </w:p>
          <w:p>
            <w:pPr>
              <w:pStyle w:val="TableText"/>
              <w:ind w:left="113"/>
              <w:spacing w:before="31" w:line="216" w:lineRule="auto"/>
              <w:rPr/>
            </w:pPr>
            <w:r>
              <w:rPr>
                <w:spacing w:val="-2"/>
              </w:rPr>
              <w:t>纸或图实不符</w:t>
            </w:r>
          </w:p>
        </w:tc>
        <w:tc>
          <w:tcPr>
            <w:tcW w:w="6199" w:type="dxa"/>
            <w:vAlign w:val="top"/>
          </w:tcPr>
          <w:p>
            <w:pPr>
              <w:pStyle w:val="TableText"/>
              <w:ind w:left="109" w:right="105" w:hanging="1"/>
              <w:spacing w:before="58" w:line="246" w:lineRule="auto"/>
              <w:jc w:val="both"/>
              <w:rPr/>
            </w:pPr>
            <w:r>
              <w:rPr>
                <w:b/>
                <w:bCs/>
                <w:spacing w:val="-3"/>
              </w:rPr>
              <w:t>《中华人民共和国安全生产法》第四十一条第二款</w:t>
            </w:r>
            <w:r>
              <w:rPr>
                <w:spacing w:val="-3"/>
              </w:rPr>
              <w:t xml:space="preserve"> </w:t>
            </w:r>
            <w:r>
              <w:rPr>
                <w:spacing w:val="-3"/>
              </w:rPr>
              <w:t>生产经营单位应当建立健</w:t>
            </w:r>
            <w:r>
              <w:rPr>
                <w:spacing w:val="10"/>
              </w:rPr>
              <w:t xml:space="preserve"> </w:t>
            </w:r>
            <w:r>
              <w:rPr>
                <w:spacing w:val="1"/>
              </w:rPr>
              <w:t>全并落实生产安全事故隐患排查治理制度，采取技术、管理措施，及时发现</w:t>
            </w:r>
            <w:r>
              <w:rPr>
                <w:spacing w:val="5"/>
              </w:rPr>
              <w:t xml:space="preserve"> </w:t>
            </w:r>
            <w:r>
              <w:rPr>
                <w:spacing w:val="1"/>
              </w:rPr>
              <w:t>并消除事故隐患。事故隐患排查治理情况应当如实记录，并通过职工大会或</w:t>
            </w:r>
            <w:r>
              <w:rPr>
                <w:spacing w:val="5"/>
              </w:rPr>
              <w:t xml:space="preserve"> </w:t>
            </w:r>
            <w:r>
              <w:rPr>
                <w:spacing w:val="1"/>
              </w:rPr>
              <w:t>者职工代表大会、信息公示栏等方式向从业人员通报。其中，重大事故隐患</w:t>
            </w:r>
            <w:r>
              <w:rPr>
                <w:spacing w:val="5"/>
              </w:rPr>
              <w:t xml:space="preserve"> </w:t>
            </w:r>
            <w:r>
              <w:rPr>
                <w:spacing w:val="1"/>
              </w:rPr>
              <w:t>排查治理情况应当及时向负有安全生产监督管理职责的部门和职工大会或者</w:t>
            </w:r>
            <w:r>
              <w:rPr>
                <w:spacing w:val="5"/>
              </w:rPr>
              <w:t xml:space="preserve"> </w:t>
            </w:r>
            <w:r>
              <w:rPr>
                <w:spacing w:val="-1"/>
              </w:rPr>
              <w:t>职工代表大会报告。</w:t>
            </w:r>
          </w:p>
          <w:p>
            <w:pPr>
              <w:pStyle w:val="TableText"/>
              <w:ind w:left="117" w:right="105" w:firstLine="350"/>
              <w:spacing w:before="1" w:line="245"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20"/>
                <w:w w:val="101"/>
              </w:rPr>
              <w:t xml:space="preserve"> </w:t>
            </w:r>
            <w:r>
              <w:rPr>
                <w:rFonts w:ascii="Times New Roman" w:hAnsi="Times New Roman" w:eastAsia="Times New Roman" w:cs="Times New Roman"/>
                <w:b/>
                <w:bCs/>
                <w:spacing w:val="-3"/>
              </w:rPr>
              <w:t>16423-2020</w:t>
            </w:r>
            <w:r>
              <w:rPr>
                <w:b/>
                <w:bCs/>
                <w:spacing w:val="-3"/>
              </w:rPr>
              <w:t>）</w:t>
            </w:r>
            <w:r>
              <w:rPr>
                <w:spacing w:val="-3"/>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1.9  </w:t>
            </w:r>
            <w:r>
              <w:rPr>
                <w:spacing w:val="-3"/>
              </w:rPr>
              <w:t>露天矿山应保存</w:t>
            </w:r>
            <w:r>
              <w:rPr/>
              <w:t xml:space="preserve"> </w:t>
            </w:r>
            <w:r>
              <w:rPr>
                <w:spacing w:val="-1"/>
              </w:rPr>
              <w:t>下列图纸，并根据实际情况的变化及时更新：</w:t>
            </w:r>
          </w:p>
          <w:p>
            <w:pPr>
              <w:pStyle w:val="TableText"/>
              <w:ind w:left="478"/>
              <w:spacing w:before="1" w:line="214" w:lineRule="auto"/>
              <w:rPr/>
            </w:pPr>
            <w:r>
              <w:rPr>
                <w:spacing w:val="-2"/>
              </w:rPr>
              <w:t>——地形地质图；</w:t>
            </w:r>
          </w:p>
          <w:p>
            <w:pPr>
              <w:pStyle w:val="TableText"/>
              <w:ind w:left="478"/>
              <w:spacing w:before="31" w:line="214" w:lineRule="auto"/>
              <w:rPr/>
            </w:pPr>
            <w:r>
              <w:rPr>
                <w:spacing w:val="-2"/>
              </w:rPr>
              <w:t>——采剥工程年末图；</w:t>
            </w:r>
          </w:p>
          <w:p>
            <w:pPr>
              <w:pStyle w:val="TableText"/>
              <w:ind w:left="478"/>
              <w:spacing w:before="31" w:line="214" w:lineRule="auto"/>
              <w:rPr/>
            </w:pPr>
            <w:r>
              <w:rPr>
                <w:spacing w:val="-2"/>
              </w:rPr>
              <w:t>——采场边坡工程平面及剖面图；</w:t>
            </w:r>
          </w:p>
          <w:p>
            <w:pPr>
              <w:pStyle w:val="TableText"/>
              <w:ind w:left="478"/>
              <w:spacing w:before="30" w:line="213" w:lineRule="auto"/>
              <w:rPr/>
            </w:pPr>
            <w:r>
              <w:rPr>
                <w:spacing w:val="-2"/>
              </w:rPr>
              <w:t>——采场最终境界图；</w:t>
            </w:r>
          </w:p>
          <w:p>
            <w:pPr>
              <w:pStyle w:val="TableText"/>
              <w:ind w:left="478"/>
              <w:spacing w:before="33" w:line="214" w:lineRule="auto"/>
              <w:rPr/>
            </w:pPr>
            <w:r>
              <w:rPr>
                <w:spacing w:val="-2"/>
              </w:rPr>
              <w:t>——排土场年末图；</w:t>
            </w:r>
          </w:p>
          <w:p>
            <w:pPr>
              <w:pStyle w:val="TableText"/>
              <w:ind w:left="478"/>
              <w:spacing w:before="31" w:line="214" w:lineRule="auto"/>
              <w:rPr/>
            </w:pPr>
            <w:r>
              <w:rPr>
                <w:spacing w:val="-2"/>
              </w:rPr>
              <w:t>——排土场工程平面及剖面图；</w:t>
            </w:r>
          </w:p>
          <w:p>
            <w:pPr>
              <w:pStyle w:val="TableText"/>
              <w:ind w:left="478"/>
              <w:spacing w:before="31" w:line="214" w:lineRule="auto"/>
              <w:rPr/>
            </w:pPr>
            <w:r>
              <w:rPr>
                <w:spacing w:val="-2"/>
              </w:rPr>
              <w:t>——供配电系统图；</w:t>
            </w:r>
          </w:p>
          <w:p>
            <w:pPr>
              <w:pStyle w:val="TableText"/>
              <w:ind w:left="478"/>
              <w:spacing w:before="31" w:line="213" w:lineRule="auto"/>
              <w:rPr/>
            </w:pPr>
            <w:r>
              <w:rPr>
                <w:spacing w:val="-1"/>
              </w:rPr>
              <w:t>——井下采空区与露天矿平面对照图；</w:t>
            </w:r>
          </w:p>
        </w:tc>
        <w:tc>
          <w:tcPr>
            <w:tcW w:w="5540" w:type="dxa"/>
            <w:vAlign w:val="top"/>
          </w:tcPr>
          <w:p>
            <w:pPr>
              <w:spacing w:line="475" w:lineRule="auto"/>
              <w:rPr>
                <w:rFonts w:ascii="Arial"/>
                <w:sz w:val="21"/>
              </w:rPr>
            </w:pPr>
            <w:r/>
          </w:p>
          <w:p>
            <w:pPr>
              <w:pStyle w:val="TableText"/>
              <w:ind w:left="112"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5"/>
              <w:spacing w:before="2" w:line="245" w:lineRule="auto"/>
              <w:jc w:val="both"/>
              <w:rPr/>
            </w:pPr>
            <w:r>
              <w:rPr>
                <w:b/>
                <w:bCs/>
                <w:spacing w:val="2"/>
              </w:rPr>
              <w:t>《安全生产违法行为行政处罚办法》第四十五条</w:t>
            </w:r>
            <w:r>
              <w:rPr>
                <w:b/>
                <w:bCs/>
                <w:spacing w:val="1"/>
              </w:rPr>
              <w:t>第一项、第六</w:t>
            </w:r>
            <w:r>
              <w:rPr/>
              <w:t xml:space="preserve"> </w:t>
            </w:r>
            <w:r>
              <w:rPr>
                <w:b/>
                <w:bCs/>
                <w:spacing w:val="1"/>
              </w:rPr>
              <w:t>项</w:t>
            </w:r>
            <w:r>
              <w:rPr>
                <w:spacing w:val="1"/>
              </w:rPr>
              <w:t xml:space="preserve"> </w:t>
            </w:r>
            <w:r>
              <w:rPr>
                <w:spacing w:val="1"/>
              </w:rPr>
              <w:t>生产经营单位及其主要负责人或者其他人员有下列行为之一</w:t>
            </w:r>
            <w:r>
              <w:rPr/>
              <w:t>的，</w:t>
            </w:r>
            <w:r>
              <w:rPr/>
              <w:t xml:space="preserve"> </w:t>
            </w:r>
            <w:r>
              <w:rPr>
                <w:spacing w:val="-4"/>
              </w:rPr>
              <w:t>给予警告，并可以对生产经营单位处以</w:t>
            </w:r>
            <w:r>
              <w:rPr>
                <w:spacing w:val="-2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万元以下罚款，</w:t>
            </w:r>
            <w:r>
              <w:rPr/>
              <w:t xml:space="preserve"> </w:t>
            </w:r>
            <w:r>
              <w:rPr>
                <w:spacing w:val="-4"/>
              </w:rPr>
              <w:t>对其主要负责人、其他有关人员处以</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2"/>
              </w:rPr>
              <w:t xml:space="preserve"> </w:t>
            </w:r>
            <w:r>
              <w:rPr>
                <w:spacing w:val="-4"/>
              </w:rPr>
              <w:t>千元以</w:t>
            </w:r>
            <w:r>
              <w:rPr>
                <w:spacing w:val="-5"/>
              </w:rPr>
              <w:t>上</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万元以下的罚款：</w:t>
            </w:r>
          </w:p>
          <w:p>
            <w:pPr>
              <w:pStyle w:val="TableText"/>
              <w:ind w:left="470"/>
              <w:spacing w:before="2" w:line="214" w:lineRule="auto"/>
              <w:rPr/>
            </w:pPr>
            <w:r>
              <w:rPr>
                <w:spacing w:val="-1"/>
              </w:rPr>
              <w:t>（一）违法操作规程或者安全管理规定作业的；</w:t>
            </w:r>
          </w:p>
          <w:p>
            <w:pPr>
              <w:pStyle w:val="TableText"/>
              <w:ind w:left="133" w:right="103" w:firstLine="336"/>
              <w:spacing w:before="32" w:line="230" w:lineRule="auto"/>
              <w:rPr/>
            </w:pPr>
            <w:r>
              <w:rPr>
                <w:spacing w:val="-3"/>
              </w:rPr>
              <w:t>（六）故意提供虚假情况或者隐瞒存在的事故隐患以及其他安全</w:t>
            </w:r>
            <w:r>
              <w:rPr>
                <w:spacing w:val="3"/>
              </w:rPr>
              <w:t xml:space="preserve"> </w:t>
            </w:r>
            <w:r>
              <w:rPr>
                <w:spacing w:val="-8"/>
              </w:rPr>
              <w:t>问题的；</w:t>
            </w:r>
          </w:p>
        </w:tc>
        <w:tc>
          <w:tcPr>
            <w:tcW w:w="1015"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8" w:right="144"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93"/>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80" w:hRule="atLeast"/>
        </w:trPr>
        <w:tc>
          <w:tcPr>
            <w:tcW w:w="686" w:type="dxa"/>
            <w:vAlign w:val="top"/>
          </w:tcPr>
          <w:p>
            <w:pPr>
              <w:pStyle w:val="TableText"/>
              <w:ind w:left="166"/>
              <w:spacing w:before="58" w:line="216"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8" w:line="216" w:lineRule="auto"/>
              <w:rPr/>
            </w:pPr>
            <w:r>
              <w:rPr>
                <w:b/>
                <w:bCs/>
                <w:spacing w:val="-3"/>
              </w:rPr>
              <w:t>检查内容</w:t>
            </w:r>
          </w:p>
        </w:tc>
        <w:tc>
          <w:tcPr>
            <w:tcW w:w="6199" w:type="dxa"/>
            <w:vAlign w:val="top"/>
          </w:tcPr>
          <w:p>
            <w:pPr>
              <w:pStyle w:val="TableText"/>
              <w:ind w:left="2738"/>
              <w:spacing w:before="58" w:line="216"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275" w:hRule="atLeast"/>
        </w:trPr>
        <w:tc>
          <w:tcPr>
            <w:tcW w:w="686" w:type="dxa"/>
            <w:vAlign w:val="top"/>
          </w:tcPr>
          <w:p>
            <w:pPr>
              <w:rPr>
                <w:rFonts w:ascii="Arial"/>
                <w:sz w:val="21"/>
              </w:rPr>
            </w:pPr>
            <w:r/>
          </w:p>
        </w:tc>
        <w:tc>
          <w:tcPr>
            <w:tcW w:w="1004" w:type="dxa"/>
            <w:vAlign w:val="top"/>
          </w:tcPr>
          <w:p>
            <w:pPr>
              <w:rPr>
                <w:rFonts w:ascii="Arial"/>
                <w:sz w:val="21"/>
              </w:rPr>
            </w:pPr>
            <w:r/>
          </w:p>
        </w:tc>
        <w:tc>
          <w:tcPr>
            <w:tcW w:w="1389" w:type="dxa"/>
            <w:vAlign w:val="top"/>
          </w:tcPr>
          <w:p>
            <w:pPr>
              <w:rPr>
                <w:rFonts w:ascii="Arial"/>
                <w:sz w:val="21"/>
              </w:rPr>
            </w:pPr>
            <w:r/>
          </w:p>
        </w:tc>
        <w:tc>
          <w:tcPr>
            <w:tcW w:w="6199" w:type="dxa"/>
            <w:vAlign w:val="top"/>
          </w:tcPr>
          <w:p>
            <w:pPr>
              <w:pStyle w:val="TableText"/>
              <w:ind w:left="478"/>
              <w:spacing w:before="54" w:line="214" w:lineRule="auto"/>
              <w:rPr/>
            </w:pPr>
            <w:r>
              <w:rPr>
                <w:spacing w:val="-2"/>
              </w:rPr>
              <w:t>——防排水系统图。</w:t>
            </w:r>
          </w:p>
        </w:tc>
        <w:tc>
          <w:tcPr>
            <w:tcW w:w="5540" w:type="dxa"/>
            <w:vAlign w:val="top"/>
          </w:tcPr>
          <w:p>
            <w:pPr>
              <w:rPr>
                <w:rFonts w:ascii="Arial"/>
                <w:sz w:val="21"/>
              </w:rPr>
            </w:pPr>
            <w:r/>
          </w:p>
        </w:tc>
        <w:tc>
          <w:tcPr>
            <w:tcW w:w="1015" w:type="dxa"/>
            <w:vAlign w:val="top"/>
          </w:tcPr>
          <w:p>
            <w:pPr>
              <w:rPr>
                <w:rFonts w:ascii="Arial"/>
                <w:sz w:val="21"/>
              </w:rPr>
            </w:pPr>
            <w:r/>
          </w:p>
        </w:tc>
      </w:tr>
      <w:tr>
        <w:trPr>
          <w:trHeight w:val="4352" w:hRule="atLeast"/>
        </w:trPr>
        <w:tc>
          <w:tcPr>
            <w:tcW w:w="686"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02"/>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004" w:type="dxa"/>
            <w:vAlign w:val="top"/>
            <w:vMerge w:val="restart"/>
            <w:tcBorders>
              <w:bottom w:val="nil"/>
            </w:tcBorders>
          </w:tcPr>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6" w:right="175" w:hanging="1"/>
              <w:spacing w:before="59" w:line="247" w:lineRule="auto"/>
              <w:rPr/>
            </w:pPr>
            <w:r>
              <w:rPr>
                <w:spacing w:val="-4"/>
              </w:rPr>
              <w:t>开采方式</w:t>
            </w:r>
            <w:r>
              <w:rPr>
                <w:spacing w:val="2"/>
              </w:rPr>
              <w:t xml:space="preserve"> </w:t>
            </w:r>
            <w:r>
              <w:rPr>
                <w:spacing w:val="-8"/>
              </w:rPr>
              <w:t>情况</w:t>
            </w:r>
          </w:p>
        </w:tc>
        <w:tc>
          <w:tcPr>
            <w:tcW w:w="1389" w:type="dxa"/>
            <w:vAlign w:val="top"/>
          </w:tcPr>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09"/>
              <w:spacing w:before="59" w:line="216" w:lineRule="auto"/>
              <w:rPr/>
            </w:pPr>
            <w:r>
              <w:rPr>
                <w:rFonts w:ascii="Times New Roman" w:hAnsi="Times New Roman" w:eastAsia="Times New Roman" w:cs="Times New Roman"/>
                <w:spacing w:val="-4"/>
              </w:rPr>
              <w:t>3.</w:t>
            </w:r>
            <w:r>
              <w:rPr>
                <w:rFonts w:ascii="Times New Roman" w:hAnsi="Times New Roman" w:eastAsia="Times New Roman" w:cs="Times New Roman"/>
                <w:spacing w:val="-17"/>
              </w:rPr>
              <w:t xml:space="preserve"> </w:t>
            </w:r>
            <w:r>
              <w:rPr>
                <w:rFonts w:ascii="Times New Roman" w:hAnsi="Times New Roman" w:eastAsia="Times New Roman" w:cs="Times New Roman"/>
                <w:spacing w:val="-4"/>
              </w:rPr>
              <w:t>1 </w:t>
            </w:r>
            <w:r>
              <w:rPr>
                <w:spacing w:val="-4"/>
              </w:rPr>
              <w:t>分台阶开采</w:t>
            </w:r>
          </w:p>
        </w:tc>
        <w:tc>
          <w:tcPr>
            <w:tcW w:w="6199"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0" w:right="105" w:firstLine="357"/>
              <w:spacing w:before="59"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4" w:right="107" w:firstLine="353"/>
              <w:spacing w:before="1" w:line="245"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28"/>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5.2.</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4"/>
                <w:w w:val="101"/>
              </w:rPr>
              <w:t xml:space="preserve"> </w:t>
            </w:r>
            <w:r>
              <w:rPr>
                <w:spacing w:val="-2"/>
              </w:rPr>
              <w:t>露天开采应遵</w:t>
            </w:r>
            <w:r>
              <w:rPr/>
              <w:t xml:space="preserve"> </w:t>
            </w:r>
            <w:r>
              <w:rPr>
                <w:spacing w:val="-2"/>
              </w:rPr>
              <w:t>循自上而下的开采顺序，分台阶开采。生产台阶高度应符合表</w:t>
            </w:r>
            <w:r>
              <w:rPr>
                <w:spacing w:val="-1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2"/>
                <w:w w:val="101"/>
              </w:rPr>
              <w:t xml:space="preserve"> </w:t>
            </w:r>
            <w:r>
              <w:rPr>
                <w:spacing w:val="-2"/>
              </w:rPr>
              <w:t>的规定。</w:t>
            </w:r>
          </w:p>
          <w:p>
            <w:pPr>
              <w:pStyle w:val="TableText"/>
              <w:ind w:left="117" w:right="105" w:firstLine="350"/>
              <w:spacing w:line="246"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468"/>
              <w:spacing w:line="214" w:lineRule="auto"/>
              <w:rPr/>
            </w:pPr>
            <w:r>
              <w:rPr/>
              <w:t>（三）未采用自上而下的开采顺序分台阶</w:t>
            </w:r>
            <w:r>
              <w:rPr>
                <w:spacing w:val="-1"/>
              </w:rPr>
              <w:t>或者分层开采。</w:t>
            </w:r>
          </w:p>
        </w:tc>
        <w:tc>
          <w:tcPr>
            <w:tcW w:w="5540" w:type="dxa"/>
            <w:vAlign w:val="top"/>
          </w:tcPr>
          <w:p>
            <w:pPr>
              <w:pStyle w:val="TableText"/>
              <w:ind w:left="112" w:right="103" w:firstLine="357"/>
              <w:spacing w:before="53"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70"/>
              <w:spacing w:line="214" w:lineRule="auto"/>
              <w:rPr/>
            </w:pPr>
            <w:r>
              <w:rPr>
                <w:spacing w:val="-1"/>
              </w:rPr>
              <w:t>（一）违法操作规程或者安全管理规定作业的；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line="238"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5"/>
              </w:rPr>
              <w:t xml:space="preserve"> </w:t>
            </w:r>
            <w:r>
              <w:rPr>
                <w:spacing w:val="-1"/>
              </w:rPr>
              <w:t>大事故隐患排除后，经审查同意，方可恢复生产经营和使用；</w:t>
            </w:r>
          </w:p>
        </w:tc>
        <w:tc>
          <w:tcPr>
            <w:tcW w:w="1015" w:type="dxa"/>
            <w:vAlign w:val="top"/>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7" w:right="144" w:hanging="177"/>
              <w:spacing w:before="59" w:line="246" w:lineRule="auto"/>
              <w:rPr/>
            </w:pPr>
            <w:r>
              <w:rPr>
                <w:spacing w:val="-4"/>
              </w:rPr>
              <w:t>重点检查</w:t>
            </w:r>
            <w:r>
              <w:rPr/>
              <w:t xml:space="preserve"> </w:t>
            </w:r>
            <w:r>
              <w:rPr>
                <w:spacing w:val="-7"/>
              </w:rPr>
              <w:t>事项</w:t>
            </w:r>
          </w:p>
        </w:tc>
      </w:tr>
      <w:tr>
        <w:trPr>
          <w:trHeight w:val="4115"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09"/>
              <w:spacing w:before="58" w:line="214" w:lineRule="auto"/>
              <w:rPr/>
            </w:pPr>
            <w:r>
              <w:rPr>
                <w:rFonts w:ascii="Times New Roman" w:hAnsi="Times New Roman" w:eastAsia="Times New Roman" w:cs="Times New Roman"/>
                <w:spacing w:val="-5"/>
              </w:rPr>
              <w:t>3.2</w:t>
            </w:r>
            <w:r>
              <w:rPr>
                <w:rFonts w:ascii="Times New Roman" w:hAnsi="Times New Roman" w:eastAsia="Times New Roman" w:cs="Times New Roman"/>
                <w:spacing w:val="27"/>
                <w:w w:val="101"/>
              </w:rPr>
              <w:t xml:space="preserve"> </w:t>
            </w:r>
            <w:r>
              <w:rPr>
                <w:spacing w:val="-5"/>
              </w:rPr>
              <w:t>台阶参数</w:t>
            </w:r>
          </w:p>
        </w:tc>
        <w:tc>
          <w:tcPr>
            <w:tcW w:w="6199" w:type="dxa"/>
            <w:vAlign w:val="top"/>
          </w:tcPr>
          <w:p>
            <w:pPr>
              <w:spacing w:line="357" w:lineRule="auto"/>
              <w:rPr>
                <w:rFonts w:ascii="Arial"/>
                <w:sz w:val="21"/>
              </w:rPr>
            </w:pPr>
            <w:r/>
          </w:p>
          <w:p>
            <w:pPr>
              <w:pStyle w:val="TableText"/>
              <w:ind w:left="110" w:right="105" w:firstLine="357"/>
              <w:spacing w:before="58"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4" w:right="105" w:firstLine="353"/>
              <w:spacing w:before="1" w:line="245" w:lineRule="auto"/>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rPr>
              <w:t>16423-2020</w:t>
            </w:r>
            <w:r>
              <w:rPr>
                <w:b/>
                <w:bCs/>
              </w:rPr>
              <w:t>）</w:t>
            </w:r>
            <w:r>
              <w:rPr>
                <w:rFonts w:ascii="Times New Roman" w:hAnsi="Times New Roman" w:eastAsia="Times New Roman" w:cs="Times New Roman"/>
              </w:rPr>
              <w:t>5.2.</w:t>
            </w:r>
            <w:r>
              <w:rPr>
                <w:rFonts w:ascii="Times New Roman" w:hAnsi="Times New Roman" w:eastAsia="Times New Roman" w:cs="Times New Roman"/>
                <w:spacing w:val="-23"/>
              </w:rPr>
              <w:t xml:space="preserve"> </w:t>
            </w:r>
            <w:r>
              <w:rPr>
                <w:rFonts w:ascii="Times New Roman" w:hAnsi="Times New Roman" w:eastAsia="Times New Roman" w:cs="Times New Roman"/>
              </w:rPr>
              <w:t>1.</w:t>
            </w:r>
            <w:r>
              <w:rPr>
                <w:rFonts w:ascii="Times New Roman" w:hAnsi="Times New Roman" w:eastAsia="Times New Roman" w:cs="Times New Roman"/>
                <w:spacing w:val="-24"/>
              </w:rPr>
              <w:t xml:space="preserve"> </w:t>
            </w:r>
            <w:r>
              <w:rPr>
                <w:rFonts w:ascii="Times New Roman" w:hAnsi="Times New Roman" w:eastAsia="Times New Roman" w:cs="Times New Roman"/>
              </w:rPr>
              <w:t>1</w:t>
            </w:r>
            <w:r>
              <w:rPr>
                <w:rFonts w:ascii="Times New Roman" w:hAnsi="Times New Roman" w:eastAsia="Times New Roman" w:cs="Times New Roman"/>
                <w:spacing w:val="-1"/>
              </w:rPr>
              <w:t xml:space="preserve">  </w:t>
            </w:r>
            <w:r>
              <w:rPr>
                <w:spacing w:val="-1"/>
              </w:rPr>
              <w:t>露天开采应遵</w:t>
            </w:r>
            <w:r>
              <w:rPr/>
              <w:t xml:space="preserve"> </w:t>
            </w:r>
            <w:r>
              <w:rPr>
                <w:spacing w:val="-2"/>
              </w:rPr>
              <w:t>循自上而下的开采顺序，分台阶开采。生产台阶高度应符合表</w:t>
            </w:r>
            <w:r>
              <w:rPr>
                <w:spacing w:val="-1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2"/>
                <w:w w:val="101"/>
              </w:rPr>
              <w:t xml:space="preserve"> </w:t>
            </w:r>
            <w:r>
              <w:rPr>
                <w:spacing w:val="-2"/>
              </w:rPr>
              <w:t>的规定。</w:t>
            </w:r>
          </w:p>
          <w:p>
            <w:pPr>
              <w:pStyle w:val="TableText"/>
              <w:ind w:left="110" w:right="105" w:firstLine="361"/>
              <w:spacing w:before="1" w:line="246" w:lineRule="auto"/>
              <w:rPr/>
            </w:pPr>
            <w:r>
              <w:rPr>
                <w:rFonts w:ascii="Times New Roman" w:hAnsi="Times New Roman" w:eastAsia="Times New Roman" w:cs="Times New Roman"/>
                <w:spacing w:val="-1"/>
              </w:rPr>
              <w:t>5.2.</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1.3  </w:t>
            </w:r>
            <w:r>
              <w:rPr>
                <w:spacing w:val="-1"/>
              </w:rPr>
              <w:t>多台阶并段时并段数量不超过</w:t>
            </w:r>
            <w:r>
              <w:rPr>
                <w:spacing w:val="-38"/>
              </w:rPr>
              <w:t xml:space="preserve"> </w:t>
            </w:r>
            <w:r>
              <w:rPr>
                <w:rFonts w:ascii="Times New Roman" w:hAnsi="Times New Roman" w:eastAsia="Times New Roman" w:cs="Times New Roman"/>
                <w:spacing w:val="-1"/>
              </w:rPr>
              <w:t>3 </w:t>
            </w:r>
            <w:r>
              <w:rPr>
                <w:spacing w:val="-1"/>
              </w:rPr>
              <w:t>个，且不应影响边坡稳定性及下</w:t>
            </w:r>
            <w:r>
              <w:rPr/>
              <w:t xml:space="preserve"> </w:t>
            </w:r>
            <w:r>
              <w:rPr>
                <w:spacing w:val="-2"/>
              </w:rPr>
              <w:t>部作业安全。</w:t>
            </w:r>
          </w:p>
          <w:p>
            <w:pPr>
              <w:pStyle w:val="TableText"/>
              <w:ind w:left="117" w:right="105" w:firstLine="350"/>
              <w:spacing w:before="1" w:line="245"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114" w:right="105" w:firstLine="353"/>
              <w:spacing w:line="246" w:lineRule="auto"/>
              <w:rPr/>
            </w:pPr>
            <w:r>
              <w:rPr>
                <w:spacing w:val="1"/>
              </w:rPr>
              <w:t>（四）工作帮坡角大于设计工作帮坡角，或者最终边坡台阶高度超过设</w:t>
            </w:r>
            <w:r>
              <w:rPr>
                <w:spacing w:val="8"/>
              </w:rPr>
              <w:t xml:space="preserve"> </w:t>
            </w:r>
            <w:r>
              <w:rPr>
                <w:spacing w:val="-3"/>
              </w:rPr>
              <w:t>计高度。</w:t>
            </w:r>
          </w:p>
        </w:tc>
        <w:tc>
          <w:tcPr>
            <w:tcW w:w="5540" w:type="dxa"/>
            <w:vAlign w:val="top"/>
          </w:tcPr>
          <w:p>
            <w:pPr>
              <w:pStyle w:val="TableText"/>
              <w:ind w:left="112" w:right="103" w:firstLine="357"/>
              <w:spacing w:before="57"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70"/>
              <w:spacing w:line="214" w:lineRule="auto"/>
              <w:rPr/>
            </w:pPr>
            <w:r>
              <w:rPr>
                <w:spacing w:val="-1"/>
              </w:rPr>
              <w:t>（一）违法操作规程或者安全管理规定作业的；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line="235"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p>
        </w:tc>
        <w:tc>
          <w:tcPr>
            <w:tcW w:w="1015"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337" w:right="144" w:hanging="177"/>
              <w:spacing w:before="58"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94"/>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80" w:hRule="atLeast"/>
        </w:trPr>
        <w:tc>
          <w:tcPr>
            <w:tcW w:w="686" w:type="dxa"/>
            <w:vAlign w:val="top"/>
          </w:tcPr>
          <w:p>
            <w:pPr>
              <w:pStyle w:val="TableText"/>
              <w:ind w:left="166"/>
              <w:spacing w:before="58" w:line="216"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8" w:line="216" w:lineRule="auto"/>
              <w:rPr/>
            </w:pPr>
            <w:r>
              <w:rPr>
                <w:b/>
                <w:bCs/>
                <w:spacing w:val="-3"/>
              </w:rPr>
              <w:t>检查内容</w:t>
            </w:r>
          </w:p>
        </w:tc>
        <w:tc>
          <w:tcPr>
            <w:tcW w:w="6199" w:type="dxa"/>
            <w:vAlign w:val="top"/>
          </w:tcPr>
          <w:p>
            <w:pPr>
              <w:pStyle w:val="TableText"/>
              <w:ind w:left="2738"/>
              <w:spacing w:before="58" w:line="216"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275" w:hRule="atLeast"/>
        </w:trPr>
        <w:tc>
          <w:tcPr>
            <w:tcW w:w="686" w:type="dxa"/>
            <w:vAlign w:val="top"/>
            <w:vMerge w:val="restart"/>
            <w:tcBorders>
              <w:bottom w:val="nil"/>
            </w:tcBorders>
          </w:tcPr>
          <w:p>
            <w:pPr>
              <w:rPr>
                <w:rFonts w:ascii="Arial"/>
                <w:sz w:val="21"/>
              </w:rPr>
            </w:pPr>
            <w:r/>
          </w:p>
        </w:tc>
        <w:tc>
          <w:tcPr>
            <w:tcW w:w="1004" w:type="dxa"/>
            <w:vAlign w:val="top"/>
            <w:vMerge w:val="restart"/>
            <w:tcBorders>
              <w:bottom w:val="nil"/>
            </w:tcBorders>
          </w:tcPr>
          <w:p>
            <w:pPr>
              <w:rPr>
                <w:rFonts w:ascii="Arial"/>
                <w:sz w:val="21"/>
              </w:rPr>
            </w:pPr>
            <w:r/>
          </w:p>
        </w:tc>
        <w:tc>
          <w:tcPr>
            <w:tcW w:w="1389" w:type="dxa"/>
            <w:vAlign w:val="top"/>
          </w:tcPr>
          <w:p>
            <w:pPr>
              <w:rPr>
                <w:rFonts w:ascii="Arial"/>
                <w:sz w:val="21"/>
              </w:rPr>
            </w:pPr>
            <w:r/>
          </w:p>
        </w:tc>
        <w:tc>
          <w:tcPr>
            <w:tcW w:w="6199" w:type="dxa"/>
            <w:vAlign w:val="top"/>
          </w:tcPr>
          <w:p>
            <w:pPr>
              <w:rPr>
                <w:rFonts w:ascii="Arial"/>
                <w:sz w:val="21"/>
              </w:rPr>
            </w:pPr>
            <w:r/>
          </w:p>
        </w:tc>
        <w:tc>
          <w:tcPr>
            <w:tcW w:w="5540" w:type="dxa"/>
            <w:vAlign w:val="top"/>
          </w:tcPr>
          <w:p>
            <w:pPr>
              <w:pStyle w:val="TableText"/>
              <w:ind w:left="120"/>
              <w:spacing w:before="54" w:line="214" w:lineRule="auto"/>
              <w:rPr/>
            </w:pPr>
            <w:r>
              <w:rPr>
                <w:spacing w:val="-1"/>
              </w:rPr>
              <w:t>大事故隐患排除后，经审查同意，方可恢复生产经营和使用；</w:t>
            </w:r>
          </w:p>
        </w:tc>
        <w:tc>
          <w:tcPr>
            <w:tcW w:w="1015" w:type="dxa"/>
            <w:vAlign w:val="top"/>
          </w:tcPr>
          <w:p>
            <w:pPr>
              <w:rPr>
                <w:rFonts w:ascii="Arial"/>
                <w:sz w:val="21"/>
              </w:rPr>
            </w:pPr>
            <w:r/>
          </w:p>
        </w:tc>
      </w:tr>
      <w:tr>
        <w:trPr>
          <w:trHeight w:val="4352"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09" w:right="107"/>
              <w:spacing w:before="59" w:line="247" w:lineRule="auto"/>
              <w:jc w:val="both"/>
              <w:rPr/>
            </w:pPr>
            <w:r>
              <w:rPr>
                <w:rFonts w:ascii="Times New Roman" w:hAnsi="Times New Roman" w:eastAsia="Times New Roman" w:cs="Times New Roman"/>
                <w:spacing w:val="-4"/>
              </w:rPr>
              <w:t>3.3</w:t>
            </w:r>
            <w:r>
              <w:rPr>
                <w:rFonts w:ascii="Times New Roman" w:hAnsi="Times New Roman" w:eastAsia="Times New Roman" w:cs="Times New Roman"/>
                <w:spacing w:val="27"/>
              </w:rPr>
              <w:t xml:space="preserve"> </w:t>
            </w:r>
            <w:r>
              <w:rPr>
                <w:spacing w:val="-4"/>
              </w:rPr>
              <w:t>凹陷露天矿</w:t>
            </w:r>
            <w:r>
              <w:rPr/>
              <w:t xml:space="preserve"> </w:t>
            </w:r>
            <w:r>
              <w:rPr>
                <w:spacing w:val="-14"/>
              </w:rPr>
              <w:t>山的防洪、排洪</w:t>
            </w:r>
            <w:r>
              <w:rPr>
                <w:spacing w:val="3"/>
              </w:rPr>
              <w:t xml:space="preserve"> </w:t>
            </w:r>
            <w:r>
              <w:rPr>
                <w:spacing w:val="-4"/>
              </w:rPr>
              <w:t>设施</w:t>
            </w:r>
          </w:p>
        </w:tc>
        <w:tc>
          <w:tcPr>
            <w:tcW w:w="6199" w:type="dxa"/>
            <w:vAlign w:val="top"/>
          </w:tcPr>
          <w:p>
            <w:pPr>
              <w:spacing w:line="355" w:lineRule="auto"/>
              <w:rPr>
                <w:rFonts w:ascii="Arial"/>
                <w:sz w:val="21"/>
              </w:rPr>
            </w:pPr>
            <w:r/>
          </w:p>
          <w:p>
            <w:pPr>
              <w:spacing w:line="356" w:lineRule="auto"/>
              <w:rPr>
                <w:rFonts w:ascii="Arial"/>
                <w:sz w:val="21"/>
              </w:rPr>
            </w:pPr>
            <w:r/>
          </w:p>
          <w:p>
            <w:pPr>
              <w:pStyle w:val="TableText"/>
              <w:ind w:left="110" w:right="105" w:firstLine="357"/>
              <w:spacing w:before="58"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3" w:right="105" w:firstLine="354"/>
              <w:spacing w:line="246" w:lineRule="auto"/>
              <w:rPr/>
            </w:pPr>
            <w:r>
              <w:rPr>
                <w:b/>
                <w:bCs/>
                <w:spacing w:val="-3"/>
              </w:rPr>
              <w:t>《金属非金属矿山安全规程》（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20"/>
                <w:w w:val="101"/>
              </w:rPr>
              <w:t xml:space="preserve"> </w:t>
            </w:r>
            <w:r>
              <w:rPr>
                <w:rFonts w:ascii="Times New Roman" w:hAnsi="Times New Roman" w:eastAsia="Times New Roman" w:cs="Times New Roman"/>
                <w:b/>
                <w:bCs/>
                <w:spacing w:val="-3"/>
              </w:rPr>
              <w:t>16423-2020</w:t>
            </w:r>
            <w:r>
              <w:rPr>
                <w:b/>
                <w:bCs/>
                <w:spacing w:val="-3"/>
              </w:rPr>
              <w:t>）</w:t>
            </w:r>
            <w:r>
              <w:rPr>
                <w:spacing w:val="-3"/>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1.6  </w:t>
            </w:r>
            <w:r>
              <w:rPr>
                <w:spacing w:val="-3"/>
              </w:rPr>
              <w:t>采剥和排土作业</w:t>
            </w:r>
            <w:r>
              <w:rPr/>
              <w:t xml:space="preserve"> </w:t>
            </w:r>
            <w:r>
              <w:rPr>
                <w:spacing w:val="-1"/>
              </w:rPr>
              <w:t>不应给深部开采和邻近矿山造成水害或者其他危害。</w:t>
            </w:r>
          </w:p>
          <w:p>
            <w:pPr>
              <w:pStyle w:val="TableText"/>
              <w:ind w:left="471"/>
              <w:spacing w:line="213" w:lineRule="auto"/>
              <w:rPr/>
            </w:pPr>
            <w:r>
              <w:rPr>
                <w:rFonts w:ascii="Times New Roman" w:hAnsi="Times New Roman" w:eastAsia="Times New Roman" w:cs="Times New Roman"/>
                <w:spacing w:val="-2"/>
              </w:rPr>
              <w:t>5.</w:t>
            </w:r>
            <w:r>
              <w:rPr>
                <w:rFonts w:ascii="Times New Roman" w:hAnsi="Times New Roman" w:eastAsia="Times New Roman" w:cs="Times New Roman"/>
                <w:spacing w:val="-1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  </w:t>
            </w:r>
            <w:r>
              <w:rPr>
                <w:spacing w:val="-2"/>
              </w:rPr>
              <w:t>有遭遇洪水危险的露天矿山应设置专用的防洪、排洪设施。</w:t>
            </w:r>
          </w:p>
          <w:p>
            <w:pPr>
              <w:pStyle w:val="TableText"/>
              <w:ind w:left="117" w:right="105" w:firstLine="350"/>
              <w:spacing w:before="31" w:line="246"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468"/>
              <w:spacing w:line="214" w:lineRule="auto"/>
              <w:rPr/>
            </w:pPr>
            <w:r>
              <w:rPr>
                <w:spacing w:val="-1"/>
              </w:rPr>
              <w:t>（十）凹陷露天矿山未按设计建设防洪、排洪设施。</w:t>
            </w:r>
          </w:p>
        </w:tc>
        <w:tc>
          <w:tcPr>
            <w:tcW w:w="5540" w:type="dxa"/>
            <w:vAlign w:val="top"/>
          </w:tcPr>
          <w:p>
            <w:pPr>
              <w:pStyle w:val="TableText"/>
              <w:ind w:left="112" w:right="103" w:firstLine="357"/>
              <w:spacing w:before="53"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4"/>
              </w:rPr>
              <w:t>人、其他有关人员处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千元以上</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left="470"/>
              <w:spacing w:line="214" w:lineRule="auto"/>
              <w:rPr/>
            </w:pPr>
            <w:r>
              <w:rPr>
                <w:spacing w:val="-1"/>
              </w:rPr>
              <w:t>（一）违法操作规程或者安全管理规定作业的；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line="238"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5"/>
              </w:rPr>
              <w:t xml:space="preserve"> </w:t>
            </w:r>
            <w:r>
              <w:rPr>
                <w:spacing w:val="-1"/>
              </w:rPr>
              <w:t>大事故隐患排除后，经审查同意，方可恢复生产经营和使用；</w:t>
            </w:r>
          </w:p>
        </w:tc>
        <w:tc>
          <w:tcPr>
            <w:tcW w:w="1015" w:type="dxa"/>
            <w:vAlign w:val="top"/>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7" w:right="144" w:hanging="177"/>
              <w:spacing w:before="59" w:line="246" w:lineRule="auto"/>
              <w:rPr/>
            </w:pPr>
            <w:r>
              <w:rPr>
                <w:spacing w:val="-4"/>
              </w:rPr>
              <w:t>重点检查</w:t>
            </w:r>
            <w:r>
              <w:rPr/>
              <w:t xml:space="preserve"> </w:t>
            </w:r>
            <w:r>
              <w:rPr>
                <w:spacing w:val="-7"/>
              </w:rPr>
              <w:t>事项</w:t>
            </w:r>
          </w:p>
        </w:tc>
      </w:tr>
      <w:tr>
        <w:trPr>
          <w:trHeight w:val="994"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pStyle w:val="TableText"/>
              <w:ind w:left="115" w:right="107" w:hanging="6"/>
              <w:spacing w:before="296" w:line="247" w:lineRule="auto"/>
              <w:rPr/>
            </w:pPr>
            <w:r>
              <w:rPr>
                <w:rFonts w:ascii="Times New Roman" w:hAnsi="Times New Roman" w:eastAsia="Times New Roman" w:cs="Times New Roman"/>
                <w:spacing w:val="-1"/>
              </w:rPr>
              <w:t>3.4 </w:t>
            </w:r>
            <w:r>
              <w:rPr>
                <w:spacing w:val="-1"/>
              </w:rPr>
              <w:t>小型露天采</w:t>
            </w:r>
            <w:r>
              <w:rPr>
                <w:spacing w:val="4"/>
              </w:rPr>
              <w:t xml:space="preserve"> </w:t>
            </w:r>
            <w:r>
              <w:rPr>
                <w:spacing w:val="-3"/>
              </w:rPr>
              <w:t>石场安全距离</w:t>
            </w:r>
          </w:p>
        </w:tc>
        <w:tc>
          <w:tcPr>
            <w:tcW w:w="6199" w:type="dxa"/>
            <w:vAlign w:val="top"/>
          </w:tcPr>
          <w:p>
            <w:pPr>
              <w:pStyle w:val="TableText"/>
              <w:ind w:left="110" w:right="105" w:firstLine="357"/>
              <w:spacing w:before="55" w:line="238" w:lineRule="auto"/>
              <w:jc w:val="both"/>
              <w:rPr/>
            </w:pPr>
            <w:r>
              <w:rPr>
                <w:b/>
                <w:bCs/>
                <w:spacing w:val="-3"/>
              </w:rPr>
              <w:t>《小型露天采石场安全管理与监督检查规定》第十二条</w:t>
            </w:r>
            <w:r>
              <w:rPr>
                <w:spacing w:val="-3"/>
              </w:rPr>
              <w:t xml:space="preserve"> </w:t>
            </w:r>
            <w:r>
              <w:rPr>
                <w:spacing w:val="-3"/>
              </w:rPr>
              <w:t>相邻的采石场开</w:t>
            </w:r>
            <w:r>
              <w:rPr/>
              <w:t xml:space="preserve"> </w:t>
            </w:r>
            <w:r>
              <w:rPr/>
              <w:t>采范围之间最小距离应当大于</w:t>
            </w:r>
            <w:r>
              <w:rPr>
                <w:spacing w:val="-24"/>
              </w:rPr>
              <w:t xml:space="preserve"> </w:t>
            </w:r>
            <w:r>
              <w:rPr>
                <w:rFonts w:ascii="Times New Roman" w:hAnsi="Times New Roman" w:eastAsia="Times New Roman" w:cs="Times New Roman"/>
              </w:rPr>
              <w:t>300</w:t>
            </w:r>
            <w:r>
              <w:rPr>
                <w:rFonts w:ascii="Times New Roman" w:hAnsi="Times New Roman" w:eastAsia="Times New Roman" w:cs="Times New Roman"/>
                <w:spacing w:val="16"/>
                <w:w w:val="101"/>
              </w:rPr>
              <w:t xml:space="preserve"> </w:t>
            </w:r>
            <w:r>
              <w:rPr/>
              <w:t>米。对可能危及对方生产安全的，双方应</w:t>
            </w:r>
            <w:r>
              <w:rPr/>
              <w:t xml:space="preserve"> </w:t>
            </w:r>
            <w:r>
              <w:rPr>
                <w:spacing w:val="1"/>
              </w:rPr>
              <w:t>当签订安全生产管理协议，明确各自的安全生产管理职责和应当采取的安全</w:t>
            </w:r>
            <w:r>
              <w:rPr>
                <w:spacing w:val="4"/>
              </w:rPr>
              <w:t xml:space="preserve"> </w:t>
            </w:r>
            <w:r>
              <w:rPr>
                <w:spacing w:val="-1"/>
              </w:rPr>
              <w:t>措施，指定专门人员进行安全检查与协调。</w:t>
            </w:r>
          </w:p>
        </w:tc>
        <w:tc>
          <w:tcPr>
            <w:tcW w:w="5540" w:type="dxa"/>
            <w:vAlign w:val="top"/>
          </w:tcPr>
          <w:p>
            <w:pPr>
              <w:pStyle w:val="TableText"/>
              <w:ind w:left="112" w:right="103" w:firstLine="357"/>
              <w:spacing w:before="55" w:line="238" w:lineRule="auto"/>
              <w:jc w:val="both"/>
              <w:rPr/>
            </w:pPr>
            <w:r>
              <w:rPr>
                <w:b/>
                <w:bCs/>
                <w:spacing w:val="-2"/>
              </w:rPr>
              <w:t>《小型露天采石场安全管理与监督检查规定》第三十九条</w:t>
            </w:r>
            <w:r>
              <w:rPr>
                <w:spacing w:val="-2"/>
              </w:rPr>
              <w:t xml:space="preserve"> </w:t>
            </w:r>
            <w:r>
              <w:rPr>
                <w:spacing w:val="-2"/>
              </w:rPr>
              <w:t>违反</w:t>
            </w:r>
            <w:r>
              <w:rPr>
                <w:spacing w:val="18"/>
              </w:rPr>
              <w:t xml:space="preserve"> </w:t>
            </w:r>
            <w:r>
              <w:rPr>
                <w:spacing w:val="-3"/>
              </w:rPr>
              <w:t>本规定第十二条、第十三条第一、二款、第十四条、第十五条、第十</w:t>
            </w:r>
            <w:r>
              <w:rPr>
                <w:spacing w:val="7"/>
              </w:rPr>
              <w:t xml:space="preserve"> </w:t>
            </w:r>
            <w:r>
              <w:rPr>
                <w:spacing w:val="-3"/>
              </w:rPr>
              <w:t>六条、第十七条、第十九条、第二十条第一款、第二十一条、第二十</w:t>
            </w:r>
            <w:r>
              <w:rPr>
                <w:spacing w:val="7"/>
              </w:rPr>
              <w:t xml:space="preserve"> </w:t>
            </w:r>
            <w:r>
              <w:rPr>
                <w:spacing w:val="-3"/>
              </w:rPr>
              <w:t>二条规定的，给予警告，并处</w:t>
            </w:r>
            <w:r>
              <w:rPr>
                <w:spacing w:val="-1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w w:val="101"/>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w w:val="101"/>
              </w:rPr>
              <w:t xml:space="preserve"> </w:t>
            </w:r>
            <w:r>
              <w:rPr>
                <w:spacing w:val="-3"/>
              </w:rPr>
              <w:t>万元以下的罚款。</w:t>
            </w:r>
          </w:p>
        </w:tc>
        <w:tc>
          <w:tcPr>
            <w:tcW w:w="1015" w:type="dxa"/>
            <w:vAlign w:val="top"/>
          </w:tcPr>
          <w:p>
            <w:pPr>
              <w:pStyle w:val="TableText"/>
              <w:ind w:left="338" w:right="144" w:hanging="174"/>
              <w:spacing w:before="296" w:line="246" w:lineRule="auto"/>
              <w:rPr/>
            </w:pPr>
            <w:r>
              <w:rPr>
                <w:spacing w:val="-5"/>
              </w:rPr>
              <w:t>一般检查</w:t>
            </w:r>
            <w:r>
              <w:rPr/>
              <w:t xml:space="preserve"> </w:t>
            </w:r>
            <w:r>
              <w:rPr>
                <w:spacing w:val="-7"/>
              </w:rPr>
              <w:t>事项</w:t>
            </w:r>
          </w:p>
        </w:tc>
      </w:tr>
      <w:tr>
        <w:trPr>
          <w:trHeight w:val="994"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pStyle w:val="TableText"/>
              <w:ind w:left="115" w:right="107" w:hanging="6"/>
              <w:spacing w:before="298" w:line="247" w:lineRule="auto"/>
              <w:rPr/>
            </w:pPr>
            <w:r>
              <w:rPr>
                <w:rFonts w:ascii="Times New Roman" w:hAnsi="Times New Roman" w:eastAsia="Times New Roman" w:cs="Times New Roman"/>
                <w:spacing w:val="-1"/>
              </w:rPr>
              <w:t>3.5 </w:t>
            </w:r>
            <w:r>
              <w:rPr>
                <w:spacing w:val="-1"/>
              </w:rPr>
              <w:t>小型露天采</w:t>
            </w:r>
            <w:r>
              <w:rPr>
                <w:spacing w:val="4"/>
              </w:rPr>
              <w:t xml:space="preserve"> </w:t>
            </w:r>
            <w:r>
              <w:rPr>
                <w:spacing w:val="-3"/>
              </w:rPr>
              <w:t>石场分层开采</w:t>
            </w:r>
          </w:p>
        </w:tc>
        <w:tc>
          <w:tcPr>
            <w:tcW w:w="6199" w:type="dxa"/>
            <w:vAlign w:val="top"/>
          </w:tcPr>
          <w:p>
            <w:pPr>
              <w:pStyle w:val="TableText"/>
              <w:ind w:left="108" w:right="105" w:firstLine="359"/>
              <w:spacing w:before="177" w:line="247" w:lineRule="auto"/>
              <w:jc w:val="both"/>
              <w:rPr/>
            </w:pPr>
            <w:r>
              <w:rPr>
                <w:b/>
                <w:bCs/>
                <w:spacing w:val="-3"/>
              </w:rPr>
              <w:t>《小型露天采石场安全管理与监督检查规定》第十五条第一</w:t>
            </w:r>
            <w:r>
              <w:rPr>
                <w:b/>
                <w:bCs/>
                <w:spacing w:val="-4"/>
              </w:rPr>
              <w:t>款</w:t>
            </w:r>
            <w:r>
              <w:rPr>
                <w:spacing w:val="-4"/>
              </w:rPr>
              <w:t xml:space="preserve"> </w:t>
            </w:r>
            <w:r>
              <w:rPr>
                <w:spacing w:val="-4"/>
              </w:rPr>
              <w:t>小型露天</w:t>
            </w:r>
            <w:r>
              <w:rPr/>
              <w:t xml:space="preserve"> </w:t>
            </w:r>
            <w:r>
              <w:rPr>
                <w:spacing w:val="1"/>
              </w:rPr>
              <w:t>采石场应当采用台阶式开采。不能采用台阶式开采的，应当自上而下分层顺</w:t>
            </w:r>
            <w:r>
              <w:rPr>
                <w:spacing w:val="5"/>
              </w:rPr>
              <w:t xml:space="preserve"> </w:t>
            </w:r>
            <w:r>
              <w:rPr>
                <w:spacing w:val="-2"/>
              </w:rPr>
              <w:t>序开采。</w:t>
            </w:r>
          </w:p>
        </w:tc>
        <w:tc>
          <w:tcPr>
            <w:tcW w:w="5540" w:type="dxa"/>
            <w:vAlign w:val="top"/>
          </w:tcPr>
          <w:p>
            <w:pPr>
              <w:pStyle w:val="TableText"/>
              <w:ind w:left="112" w:right="103" w:firstLine="357"/>
              <w:spacing w:before="59" w:line="237" w:lineRule="auto"/>
              <w:jc w:val="both"/>
              <w:rPr/>
            </w:pPr>
            <w:r>
              <w:rPr>
                <w:b/>
                <w:bCs/>
                <w:spacing w:val="-2"/>
              </w:rPr>
              <w:t>《小型露天采石场安全管理与监督检查规定》第三十九条</w:t>
            </w:r>
            <w:r>
              <w:rPr>
                <w:spacing w:val="-2"/>
              </w:rPr>
              <w:t xml:space="preserve"> </w:t>
            </w:r>
            <w:r>
              <w:rPr>
                <w:spacing w:val="-2"/>
              </w:rPr>
              <w:t>违反</w:t>
            </w:r>
            <w:r>
              <w:rPr>
                <w:spacing w:val="18"/>
              </w:rPr>
              <w:t xml:space="preserve"> </w:t>
            </w:r>
            <w:r>
              <w:rPr>
                <w:spacing w:val="-3"/>
              </w:rPr>
              <w:t>本规定第十二条、第十三条第一、二款、第十四条、第十五条、第十</w:t>
            </w:r>
            <w:r>
              <w:rPr>
                <w:spacing w:val="7"/>
              </w:rPr>
              <w:t xml:space="preserve"> </w:t>
            </w:r>
            <w:r>
              <w:rPr>
                <w:spacing w:val="-3"/>
              </w:rPr>
              <w:t>六条、第十七条、第十九条、第二十条第一款、第二十一条、第二十</w:t>
            </w:r>
            <w:r>
              <w:rPr>
                <w:spacing w:val="7"/>
              </w:rPr>
              <w:t xml:space="preserve"> </w:t>
            </w:r>
            <w:r>
              <w:rPr>
                <w:spacing w:val="-3"/>
              </w:rPr>
              <w:t>二条规定的，给予警告，并处</w:t>
            </w:r>
            <w:r>
              <w:rPr>
                <w:spacing w:val="-1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w w:val="101"/>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w w:val="101"/>
              </w:rPr>
              <w:t xml:space="preserve"> </w:t>
            </w:r>
            <w:r>
              <w:rPr>
                <w:spacing w:val="-3"/>
              </w:rPr>
              <w:t>万元以下的罚款。</w:t>
            </w:r>
          </w:p>
        </w:tc>
        <w:tc>
          <w:tcPr>
            <w:tcW w:w="1015" w:type="dxa"/>
            <w:vAlign w:val="top"/>
          </w:tcPr>
          <w:p>
            <w:pPr>
              <w:pStyle w:val="TableText"/>
              <w:ind w:left="338" w:right="144" w:hanging="174"/>
              <w:spacing w:before="298" w:line="246" w:lineRule="auto"/>
              <w:rPr/>
            </w:pPr>
            <w:r>
              <w:rPr>
                <w:spacing w:val="-5"/>
              </w:rPr>
              <w:t>一般检查</w:t>
            </w:r>
            <w:r>
              <w:rPr/>
              <w:t xml:space="preserve"> </w:t>
            </w:r>
            <w:r>
              <w:rPr>
                <w:spacing w:val="-7"/>
              </w:rPr>
              <w:t>事项</w:t>
            </w:r>
          </w:p>
        </w:tc>
      </w:tr>
      <w:tr>
        <w:trPr>
          <w:trHeight w:val="1957"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spacing w:line="357" w:lineRule="auto"/>
              <w:rPr>
                <w:rFonts w:ascii="Arial"/>
                <w:sz w:val="21"/>
              </w:rPr>
            </w:pPr>
            <w:r/>
          </w:p>
          <w:p>
            <w:pPr>
              <w:spacing w:line="358" w:lineRule="auto"/>
              <w:rPr>
                <w:rFonts w:ascii="Arial"/>
                <w:sz w:val="21"/>
              </w:rPr>
            </w:pPr>
            <w:r/>
          </w:p>
          <w:p>
            <w:pPr>
              <w:pStyle w:val="TableText"/>
              <w:ind w:left="115" w:right="107" w:hanging="6"/>
              <w:spacing w:before="59" w:line="246" w:lineRule="auto"/>
              <w:rPr/>
            </w:pPr>
            <w:r>
              <w:rPr>
                <w:rFonts w:ascii="Times New Roman" w:hAnsi="Times New Roman" w:eastAsia="Times New Roman" w:cs="Times New Roman"/>
                <w:spacing w:val="-1"/>
              </w:rPr>
              <w:t>3.6 </w:t>
            </w:r>
            <w:r>
              <w:rPr>
                <w:spacing w:val="-1"/>
              </w:rPr>
              <w:t>小型露天采</w:t>
            </w:r>
            <w:r>
              <w:rPr>
                <w:spacing w:val="4"/>
              </w:rPr>
              <w:t xml:space="preserve"> </w:t>
            </w:r>
            <w:r>
              <w:rPr>
                <w:spacing w:val="-3"/>
              </w:rPr>
              <w:t>石场分层参数</w:t>
            </w:r>
          </w:p>
        </w:tc>
        <w:tc>
          <w:tcPr>
            <w:tcW w:w="6199" w:type="dxa"/>
            <w:vAlign w:val="top"/>
          </w:tcPr>
          <w:p>
            <w:pPr>
              <w:pStyle w:val="TableText"/>
              <w:ind w:left="114" w:right="57" w:firstLine="353"/>
              <w:spacing w:before="58" w:line="246" w:lineRule="auto"/>
              <w:rPr/>
            </w:pPr>
            <w:r>
              <w:rPr>
                <w:b/>
                <w:bCs/>
                <w:spacing w:val="-3"/>
              </w:rPr>
              <w:t>《小型露天采石场安全管理与监督检查规定》第十五条</w:t>
            </w:r>
            <w:r>
              <w:rPr>
                <w:spacing w:val="-3"/>
              </w:rPr>
              <w:t xml:space="preserve"> </w:t>
            </w:r>
            <w:r>
              <w:rPr>
                <w:spacing w:val="-3"/>
              </w:rPr>
              <w:t>小型露天采石场</w:t>
            </w:r>
            <w:r>
              <w:rPr/>
              <w:t xml:space="preserve">  </w:t>
            </w:r>
            <w:r>
              <w:rPr>
                <w:spacing w:val="-3"/>
              </w:rPr>
              <w:t>应当采用台阶式开采。不能采用台阶式开采的，应当自上而下分层顺序开采。</w:t>
            </w:r>
          </w:p>
          <w:p>
            <w:pPr>
              <w:pStyle w:val="TableText"/>
              <w:ind w:left="111" w:right="105" w:firstLine="360"/>
              <w:spacing w:line="246" w:lineRule="auto"/>
              <w:rPr/>
            </w:pPr>
            <w:r>
              <w:rPr>
                <w:spacing w:val="1"/>
              </w:rPr>
              <w:t>分层开采的分层高度、最大开采高度（第一分层的坡顶线到最后一分层</w:t>
            </w:r>
            <w:r>
              <w:rPr>
                <w:spacing w:val="4"/>
              </w:rPr>
              <w:t xml:space="preserve"> </w:t>
            </w:r>
            <w:r>
              <w:rPr>
                <w:spacing w:val="1"/>
              </w:rPr>
              <w:t>的坡底线的垂直距离）和最终边坡角由设计确定，实施浅孔爆破作业时，分</w:t>
            </w:r>
            <w:r>
              <w:rPr>
                <w:spacing w:val="2"/>
              </w:rPr>
              <w:t xml:space="preserve"> </w:t>
            </w:r>
            <w:r>
              <w:rPr>
                <w:spacing w:val="-2"/>
              </w:rPr>
              <w:t>层数不得超过</w:t>
            </w:r>
            <w:r>
              <w:rPr>
                <w:spacing w:val="-37"/>
              </w:rPr>
              <w:t xml:space="preserve"> </w:t>
            </w:r>
            <w:r>
              <w:rPr>
                <w:rFonts w:ascii="Times New Roman" w:hAnsi="Times New Roman" w:eastAsia="Times New Roman" w:cs="Times New Roman"/>
                <w:spacing w:val="-2"/>
              </w:rPr>
              <w:t>6 </w:t>
            </w:r>
            <w:r>
              <w:rPr>
                <w:spacing w:val="-2"/>
              </w:rPr>
              <w:t>个，最大开采高度不得超过</w:t>
            </w:r>
            <w:r>
              <w:rPr>
                <w:spacing w:val="-37"/>
              </w:rPr>
              <w:t xml:space="preserve"> </w:t>
            </w:r>
            <w:r>
              <w:rPr>
                <w:rFonts w:ascii="Times New Roman" w:hAnsi="Times New Roman" w:eastAsia="Times New Roman" w:cs="Times New Roman"/>
                <w:spacing w:val="-2"/>
              </w:rPr>
              <w:t>30</w:t>
            </w:r>
            <w:r>
              <w:rPr>
                <w:rFonts w:ascii="Times New Roman" w:hAnsi="Times New Roman" w:eastAsia="Times New Roman" w:cs="Times New Roman"/>
                <w:spacing w:val="11"/>
                <w:w w:val="102"/>
              </w:rPr>
              <w:t xml:space="preserve"> </w:t>
            </w:r>
            <w:r>
              <w:rPr>
                <w:spacing w:val="-2"/>
              </w:rPr>
              <w:t>米</w:t>
            </w:r>
            <w:r>
              <w:rPr>
                <w:spacing w:val="-3"/>
              </w:rPr>
              <w:t>；实施中深孔爆破作业时，</w:t>
            </w:r>
            <w:r>
              <w:rPr/>
              <w:t xml:space="preserve"> </w:t>
            </w:r>
            <w:r>
              <w:rPr>
                <w:spacing w:val="1"/>
              </w:rPr>
              <w:t>分层高度不得超过</w:t>
            </w:r>
            <w:r>
              <w:rPr>
                <w:spacing w:val="-36"/>
              </w:rPr>
              <w:t xml:space="preserve"> </w:t>
            </w:r>
            <w:r>
              <w:rPr>
                <w:rFonts w:ascii="Times New Roman" w:hAnsi="Times New Roman" w:eastAsia="Times New Roman" w:cs="Times New Roman"/>
                <w:spacing w:val="1"/>
              </w:rPr>
              <w:t>20</w:t>
            </w:r>
            <w:r>
              <w:rPr>
                <w:rFonts w:ascii="Times New Roman" w:hAnsi="Times New Roman" w:eastAsia="Times New Roman" w:cs="Times New Roman"/>
                <w:spacing w:val="14"/>
              </w:rPr>
              <w:t xml:space="preserve"> </w:t>
            </w:r>
            <w:r>
              <w:rPr>
                <w:spacing w:val="1"/>
              </w:rPr>
              <w:t>米，分层数不得超过</w:t>
            </w:r>
            <w:r>
              <w:rPr>
                <w:spacing w:val="-37"/>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3"/>
              </w:rPr>
              <w:t xml:space="preserve"> </w:t>
            </w:r>
            <w:r>
              <w:rPr>
                <w:spacing w:val="1"/>
              </w:rPr>
              <w:t>个，最大开</w:t>
            </w:r>
            <w:r>
              <w:rPr/>
              <w:t>采高度不得超过</w:t>
            </w:r>
            <w:r>
              <w:rPr>
                <w:spacing w:val="-35"/>
              </w:rPr>
              <w:t xml:space="preserve"> </w:t>
            </w:r>
            <w:r>
              <w:rPr>
                <w:rFonts w:ascii="Times New Roman" w:hAnsi="Times New Roman" w:eastAsia="Times New Roman" w:cs="Times New Roman"/>
              </w:rPr>
              <w:t>60 </w:t>
            </w:r>
            <w:r>
              <w:rPr>
                <w:spacing w:val="-5"/>
              </w:rPr>
              <w:t>米。</w:t>
            </w:r>
          </w:p>
          <w:p>
            <w:pPr>
              <w:pStyle w:val="TableText"/>
              <w:ind w:right="16"/>
              <w:spacing w:line="213" w:lineRule="auto"/>
              <w:jc w:val="right"/>
              <w:rPr/>
            </w:pPr>
            <w:r>
              <w:rPr>
                <w:spacing w:val="-2"/>
              </w:rPr>
              <w:t>分层开采的凿岩平台宽度由设计确定，最小凿岩平台宽度不</w:t>
            </w:r>
            <w:r>
              <w:rPr>
                <w:spacing w:val="-3"/>
              </w:rPr>
              <w:t>得小于</w:t>
            </w:r>
            <w:r>
              <w:rPr>
                <w:spacing w:val="-42"/>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11"/>
                <w:w w:val="102"/>
              </w:rPr>
              <w:t xml:space="preserve"> </w:t>
            </w:r>
            <w:r>
              <w:rPr>
                <w:spacing w:val="-3"/>
              </w:rPr>
              <w:t>米。</w:t>
            </w:r>
          </w:p>
        </w:tc>
        <w:tc>
          <w:tcPr>
            <w:tcW w:w="5540" w:type="dxa"/>
            <w:vAlign w:val="top"/>
          </w:tcPr>
          <w:p>
            <w:pPr>
              <w:spacing w:line="475" w:lineRule="auto"/>
              <w:rPr>
                <w:rFonts w:ascii="Arial"/>
                <w:sz w:val="21"/>
              </w:rPr>
            </w:pPr>
            <w:r/>
          </w:p>
          <w:p>
            <w:pPr>
              <w:pStyle w:val="TableText"/>
              <w:ind w:left="112" w:right="103" w:firstLine="357"/>
              <w:spacing w:before="59" w:line="246" w:lineRule="auto"/>
              <w:jc w:val="both"/>
              <w:rPr/>
            </w:pPr>
            <w:r>
              <w:rPr>
                <w:b/>
                <w:bCs/>
                <w:spacing w:val="-2"/>
              </w:rPr>
              <w:t>《小型露天采石场安全管理与监督检查规定》第三十九条</w:t>
            </w:r>
            <w:r>
              <w:rPr>
                <w:spacing w:val="-2"/>
              </w:rPr>
              <w:t xml:space="preserve"> </w:t>
            </w:r>
            <w:r>
              <w:rPr>
                <w:spacing w:val="-2"/>
              </w:rPr>
              <w:t>违反</w:t>
            </w:r>
            <w:r>
              <w:rPr>
                <w:spacing w:val="18"/>
              </w:rPr>
              <w:t xml:space="preserve"> </w:t>
            </w:r>
            <w:r>
              <w:rPr>
                <w:spacing w:val="-3"/>
              </w:rPr>
              <w:t>本规定第十二条、第十三条第一、二款、第十四条、第十五条、第十</w:t>
            </w:r>
            <w:r>
              <w:rPr>
                <w:spacing w:val="7"/>
              </w:rPr>
              <w:t xml:space="preserve"> </w:t>
            </w:r>
            <w:r>
              <w:rPr>
                <w:spacing w:val="-3"/>
              </w:rPr>
              <w:t>六条、第十七条、第十九条、第二十条第一款、第二十一条、第二十</w:t>
            </w:r>
            <w:r>
              <w:rPr>
                <w:spacing w:val="7"/>
              </w:rPr>
              <w:t xml:space="preserve"> </w:t>
            </w:r>
            <w:r>
              <w:rPr>
                <w:spacing w:val="-3"/>
              </w:rPr>
              <w:t>二条规定的，给予警告，并处</w:t>
            </w:r>
            <w:r>
              <w:rPr>
                <w:spacing w:val="-1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w w:val="101"/>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w w:val="101"/>
              </w:rPr>
              <w:t xml:space="preserve"> </w:t>
            </w:r>
            <w:r>
              <w:rPr>
                <w:spacing w:val="-3"/>
              </w:rPr>
              <w:t>万元以下的罚款。</w:t>
            </w:r>
          </w:p>
        </w:tc>
        <w:tc>
          <w:tcPr>
            <w:tcW w:w="1015" w:type="dxa"/>
            <w:vAlign w:val="top"/>
          </w:tcPr>
          <w:p>
            <w:pPr>
              <w:spacing w:line="357" w:lineRule="auto"/>
              <w:rPr>
                <w:rFonts w:ascii="Arial"/>
                <w:sz w:val="21"/>
              </w:rPr>
            </w:pPr>
            <w:r/>
          </w:p>
          <w:p>
            <w:pPr>
              <w:spacing w:line="358" w:lineRule="auto"/>
              <w:rPr>
                <w:rFonts w:ascii="Arial"/>
                <w:sz w:val="21"/>
              </w:rPr>
            </w:pPr>
            <w:r/>
          </w:p>
          <w:p>
            <w:pPr>
              <w:pStyle w:val="TableText"/>
              <w:ind w:left="338" w:right="144" w:hanging="174"/>
              <w:spacing w:before="58" w:line="246" w:lineRule="auto"/>
              <w:rPr/>
            </w:pPr>
            <w:r>
              <w:rPr>
                <w:spacing w:val="-5"/>
              </w:rPr>
              <w:t>一般检查</w:t>
            </w:r>
            <w:r>
              <w:rPr/>
              <w:t xml:space="preserve"> </w:t>
            </w:r>
            <w:r>
              <w:rPr>
                <w:spacing w:val="-7"/>
              </w:rPr>
              <w:t>事项</w:t>
            </w:r>
          </w:p>
        </w:tc>
      </w:tr>
    </w:tbl>
    <w:p>
      <w:pPr>
        <w:spacing w:line="202" w:lineRule="exact"/>
        <w:rPr>
          <w:rFonts w:ascii="Arial"/>
          <w:sz w:val="17"/>
        </w:rPr>
      </w:pPr>
      <w:r/>
    </w:p>
    <w:p>
      <w:pPr>
        <w:spacing w:line="202" w:lineRule="exact"/>
        <w:sectPr>
          <w:footerReference w:type="default" r:id="rId95"/>
          <w:pgSz w:w="16839" w:h="11906"/>
          <w:pgMar w:top="400" w:right="500" w:bottom="1672" w:left="499" w:header="0" w:footer="1419"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79" w:hRule="atLeast"/>
        </w:trPr>
        <w:tc>
          <w:tcPr>
            <w:tcW w:w="686" w:type="dxa"/>
            <w:vAlign w:val="top"/>
          </w:tcPr>
          <w:p>
            <w:pPr>
              <w:pStyle w:val="TableText"/>
              <w:ind w:left="166"/>
              <w:spacing w:before="59" w:line="215"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9" w:line="215" w:lineRule="auto"/>
              <w:rPr/>
            </w:pPr>
            <w:r>
              <w:rPr>
                <w:b/>
                <w:bCs/>
                <w:spacing w:val="-3"/>
              </w:rPr>
              <w:t>检查内容</w:t>
            </w:r>
          </w:p>
        </w:tc>
        <w:tc>
          <w:tcPr>
            <w:tcW w:w="6199" w:type="dxa"/>
            <w:vAlign w:val="top"/>
          </w:tcPr>
          <w:p>
            <w:pPr>
              <w:pStyle w:val="TableText"/>
              <w:ind w:left="2738"/>
              <w:spacing w:before="59" w:line="215"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515" w:hRule="atLeast"/>
        </w:trPr>
        <w:tc>
          <w:tcPr>
            <w:tcW w:w="686" w:type="dxa"/>
            <w:vAlign w:val="top"/>
          </w:tcPr>
          <w:p>
            <w:pPr>
              <w:rPr>
                <w:rFonts w:ascii="Arial"/>
                <w:sz w:val="21"/>
              </w:rPr>
            </w:pPr>
            <w:r/>
          </w:p>
        </w:tc>
        <w:tc>
          <w:tcPr>
            <w:tcW w:w="1004" w:type="dxa"/>
            <w:vAlign w:val="top"/>
          </w:tcPr>
          <w:p>
            <w:pPr>
              <w:rPr>
                <w:rFonts w:ascii="Arial"/>
                <w:sz w:val="21"/>
              </w:rPr>
            </w:pPr>
            <w:r/>
          </w:p>
        </w:tc>
        <w:tc>
          <w:tcPr>
            <w:tcW w:w="1389" w:type="dxa"/>
            <w:vAlign w:val="top"/>
          </w:tcPr>
          <w:p>
            <w:pPr>
              <w:rPr>
                <w:rFonts w:ascii="Arial"/>
                <w:sz w:val="21"/>
              </w:rPr>
            </w:pPr>
            <w:r/>
          </w:p>
        </w:tc>
        <w:tc>
          <w:tcPr>
            <w:tcW w:w="6199" w:type="dxa"/>
            <w:vAlign w:val="top"/>
          </w:tcPr>
          <w:p>
            <w:pPr>
              <w:pStyle w:val="TableText"/>
              <w:ind w:left="114" w:right="105" w:firstLine="357"/>
              <w:spacing w:before="56" w:line="230" w:lineRule="auto"/>
              <w:rPr/>
            </w:pPr>
            <w:r>
              <w:rPr>
                <w:spacing w:val="1"/>
              </w:rPr>
              <w:t>分层开采的底部装运平台宽度由设计确定，且应当满足调车作业所需的</w:t>
            </w:r>
            <w:r>
              <w:rPr>
                <w:spacing w:val="4"/>
              </w:rPr>
              <w:t xml:space="preserve"> </w:t>
            </w:r>
            <w:r>
              <w:rPr>
                <w:spacing w:val="-2"/>
              </w:rPr>
              <w:t>最小平台宽度要求。</w:t>
            </w:r>
          </w:p>
        </w:tc>
        <w:tc>
          <w:tcPr>
            <w:tcW w:w="5540" w:type="dxa"/>
            <w:vAlign w:val="top"/>
          </w:tcPr>
          <w:p>
            <w:pPr>
              <w:rPr>
                <w:rFonts w:ascii="Arial"/>
                <w:sz w:val="21"/>
              </w:rPr>
            </w:pPr>
            <w:r/>
          </w:p>
        </w:tc>
        <w:tc>
          <w:tcPr>
            <w:tcW w:w="1015" w:type="dxa"/>
            <w:vAlign w:val="top"/>
          </w:tcPr>
          <w:p>
            <w:pPr>
              <w:rPr>
                <w:rFonts w:ascii="Arial"/>
                <w:sz w:val="21"/>
              </w:rPr>
            </w:pPr>
            <w:r/>
          </w:p>
        </w:tc>
      </w:tr>
      <w:tr>
        <w:trPr>
          <w:trHeight w:val="2913" w:hRule="atLeast"/>
        </w:trPr>
        <w:tc>
          <w:tcPr>
            <w:tcW w:w="686"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ind w:left="29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04" w:type="dxa"/>
            <w:vAlign w:val="top"/>
            <w:vMerge w:val="restart"/>
            <w:tcBorders>
              <w:bottom w:val="nil"/>
            </w:tcBorders>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10"/>
              <w:spacing w:before="59" w:line="216" w:lineRule="auto"/>
              <w:rPr/>
            </w:pPr>
            <w:r>
              <w:rPr>
                <w:spacing w:val="-2"/>
              </w:rPr>
              <w:t>采掘作业</w:t>
            </w:r>
          </w:p>
          <w:p>
            <w:pPr>
              <w:pStyle w:val="TableText"/>
              <w:ind w:left="111"/>
              <w:spacing w:before="29" w:line="214" w:lineRule="auto"/>
              <w:rPr/>
            </w:pPr>
            <w:r>
              <w:rPr>
                <w:spacing w:val="-2"/>
              </w:rPr>
              <w:t>管理情况</w:t>
            </w:r>
          </w:p>
        </w:tc>
        <w:tc>
          <w:tcPr>
            <w:tcW w:w="1389"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114" w:right="107" w:hanging="9"/>
              <w:spacing w:before="58" w:line="247" w:lineRule="auto"/>
              <w:rPr/>
            </w:pPr>
            <w:r>
              <w:rPr>
                <w:rFonts w:ascii="Times New Roman" w:hAnsi="Times New Roman" w:eastAsia="Times New Roman" w:cs="Times New Roman"/>
                <w:spacing w:val="-5"/>
              </w:rPr>
              <w:t>4.</w:t>
            </w:r>
            <w:r>
              <w:rPr>
                <w:rFonts w:ascii="Times New Roman" w:hAnsi="Times New Roman" w:eastAsia="Times New Roman" w:cs="Times New Roman"/>
                <w:spacing w:val="-2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5"/>
                <w:w w:val="101"/>
              </w:rPr>
              <w:t xml:space="preserve"> </w:t>
            </w:r>
            <w:r>
              <w:rPr>
                <w:spacing w:val="-5"/>
              </w:rPr>
              <w:t>穿孔作业行</w:t>
            </w:r>
            <w:r>
              <w:rPr/>
              <w:t xml:space="preserve"> </w:t>
            </w:r>
            <w:r>
              <w:rPr/>
              <w:t>为</w:t>
            </w:r>
          </w:p>
        </w:tc>
        <w:tc>
          <w:tcPr>
            <w:tcW w:w="6199" w:type="dxa"/>
            <w:vAlign w:val="top"/>
          </w:tcPr>
          <w:p>
            <w:pPr>
              <w:pStyle w:val="TableText"/>
              <w:ind w:left="114" w:right="105" w:firstLine="353"/>
              <w:spacing w:before="54" w:line="246" w:lineRule="auto"/>
              <w:jc w:val="both"/>
              <w:rPr/>
            </w:pPr>
            <w:r>
              <w:rPr>
                <w:b/>
                <w:bCs/>
                <w:spacing w:val="-3"/>
              </w:rPr>
              <w:t>《中华人民共和国安全生产法》第五十七条</w:t>
            </w:r>
            <w:r>
              <w:rPr>
                <w:spacing w:val="-3"/>
              </w:rPr>
              <w:t xml:space="preserve"> </w:t>
            </w:r>
            <w:r>
              <w:rPr>
                <w:spacing w:val="-3"/>
              </w:rPr>
              <w:t>从业人员在作业过程中，应</w:t>
            </w:r>
            <w:r>
              <w:rPr>
                <w:spacing w:val="9"/>
              </w:rPr>
              <w:t xml:space="preserve"> </w:t>
            </w:r>
            <w:r>
              <w:rPr>
                <w:spacing w:val="1"/>
              </w:rPr>
              <w:t>当严格落实岗位安全责任，遵守本单位的安全生产规章制度和操作规程，服</w:t>
            </w:r>
            <w:r>
              <w:rPr/>
              <w:t xml:space="preserve"> </w:t>
            </w:r>
            <w:r>
              <w:rPr>
                <w:spacing w:val="-1"/>
              </w:rPr>
              <w:t>从管理，正确佩戴和使用劳动防护用品。</w:t>
            </w:r>
          </w:p>
          <w:p>
            <w:pPr>
              <w:pStyle w:val="TableText"/>
              <w:ind w:left="123" w:right="105" w:firstLine="344"/>
              <w:spacing w:before="1" w:line="246" w:lineRule="auto"/>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5.2.2</w:t>
            </w:r>
            <w:r>
              <w:rPr>
                <w:rFonts w:ascii="Times New Roman" w:hAnsi="Times New Roman" w:eastAsia="Times New Roman" w:cs="Times New Roman"/>
                <w:spacing w:val="-1"/>
              </w:rPr>
              <w:t>.2 </w:t>
            </w:r>
            <w:r>
              <w:rPr>
                <w:spacing w:val="-1"/>
              </w:rPr>
              <w:t>移动钻机应遵</w:t>
            </w:r>
            <w:r>
              <w:rPr/>
              <w:t xml:space="preserve"> </w:t>
            </w:r>
            <w:r>
              <w:rPr>
                <w:spacing w:val="-4"/>
              </w:rPr>
              <w:t>守如下规定：</w:t>
            </w:r>
          </w:p>
          <w:p>
            <w:pPr>
              <w:pStyle w:val="TableText"/>
              <w:ind w:left="478"/>
              <w:spacing w:line="213" w:lineRule="auto"/>
              <w:rPr/>
            </w:pPr>
            <w:r>
              <w:rPr>
                <w:spacing w:val="-1"/>
              </w:rPr>
              <w:t>——行走前司机应先鸣笛，确认履带前后无人；</w:t>
            </w:r>
          </w:p>
          <w:p>
            <w:pPr>
              <w:pStyle w:val="TableText"/>
              <w:ind w:left="478"/>
              <w:spacing w:before="32" w:line="214" w:lineRule="auto"/>
              <w:rPr/>
            </w:pPr>
            <w:r>
              <w:rPr>
                <w:spacing w:val="-2"/>
              </w:rPr>
              <w:t>——行进前方应有充分的照明；</w:t>
            </w:r>
          </w:p>
          <w:p>
            <w:pPr>
              <w:pStyle w:val="TableText"/>
              <w:ind w:left="478"/>
              <w:spacing w:before="30" w:line="214" w:lineRule="auto"/>
              <w:rPr/>
            </w:pPr>
            <w:r>
              <w:rPr>
                <w:spacing w:val="-1"/>
              </w:rPr>
              <w:t>——行走时应采取防倾覆措施，前方应有人引导和监护；</w:t>
            </w:r>
          </w:p>
          <w:p>
            <w:pPr>
              <w:pStyle w:val="TableText"/>
              <w:ind w:left="478"/>
              <w:spacing w:before="31" w:line="214" w:lineRule="auto"/>
              <w:rPr/>
            </w:pPr>
            <w:r>
              <w:rPr>
                <w:spacing w:val="-3"/>
              </w:rPr>
              <w:t>——不应在松软地面或者倾角超过</w:t>
            </w:r>
            <w:r>
              <w:rPr>
                <w:spacing w:val="-9"/>
              </w:rPr>
              <w:t xml:space="preserve"> </w:t>
            </w:r>
            <w:r>
              <w:rPr>
                <w:rFonts w:ascii="Times New Roman" w:hAnsi="Times New Roman" w:eastAsia="Times New Roman" w:cs="Times New Roman"/>
                <w:spacing w:val="-3"/>
              </w:rPr>
              <w:t>15</w:t>
            </w:r>
            <w:r>
              <w:rPr>
                <w:spacing w:val="-3"/>
              </w:rPr>
              <w:t>°</w:t>
            </w:r>
            <w:r>
              <w:rPr>
                <w:spacing w:val="-67"/>
              </w:rPr>
              <w:t xml:space="preserve"> </w:t>
            </w:r>
            <w:r>
              <w:rPr>
                <w:spacing w:val="-3"/>
              </w:rPr>
              <w:t>的坡面上行走；</w:t>
            </w:r>
          </w:p>
          <w:p>
            <w:pPr>
              <w:pStyle w:val="TableText"/>
              <w:ind w:left="478"/>
              <w:spacing w:before="32" w:line="214" w:lineRule="auto"/>
              <w:rPr/>
            </w:pPr>
            <w:r>
              <w:rPr>
                <w:spacing w:val="-5"/>
              </w:rPr>
              <w:t>——不应</w:t>
            </w:r>
            <w:r>
              <w:rPr>
                <w:spacing w:val="-29"/>
              </w:rPr>
              <w:t xml:space="preserve"> </w:t>
            </w:r>
            <w:r>
              <w:rPr>
                <w:rFonts w:ascii="Times New Roman" w:hAnsi="Times New Roman" w:eastAsia="Times New Roman" w:cs="Times New Roman"/>
                <w:spacing w:val="-5"/>
              </w:rPr>
              <w:t>90</w:t>
            </w:r>
            <w:r>
              <w:rPr>
                <w:spacing w:val="-5"/>
              </w:rPr>
              <w:t>°</w:t>
            </w:r>
            <w:r>
              <w:rPr>
                <w:spacing w:val="-67"/>
              </w:rPr>
              <w:t xml:space="preserve"> </w:t>
            </w:r>
            <w:r>
              <w:rPr>
                <w:spacing w:val="-5"/>
              </w:rPr>
              <w:t>急转弯；</w:t>
            </w:r>
          </w:p>
          <w:p>
            <w:pPr>
              <w:pStyle w:val="TableText"/>
              <w:ind w:left="478"/>
              <w:spacing w:before="31" w:line="215" w:lineRule="auto"/>
              <w:rPr/>
            </w:pPr>
            <w:r>
              <w:rPr>
                <w:spacing w:val="-2"/>
              </w:rPr>
              <w:t>——不应在斜坡上长时间停留。</w:t>
            </w:r>
          </w:p>
          <w:p>
            <w:pPr>
              <w:pStyle w:val="TableText"/>
              <w:ind w:left="471"/>
              <w:spacing w:before="29" w:line="214" w:lineRule="auto"/>
              <w:rPr/>
            </w:pPr>
            <w:r>
              <w:rPr>
                <w:rFonts w:ascii="Times New Roman" w:hAnsi="Times New Roman" w:eastAsia="Times New Roman" w:cs="Times New Roman"/>
              </w:rPr>
              <w:t>5.2.2.3 </w:t>
            </w:r>
            <w:r>
              <w:rPr/>
              <w:t>遇到影响安全的恶劣天气</w:t>
            </w:r>
            <w:r>
              <w:rPr>
                <w:spacing w:val="-1"/>
              </w:rPr>
              <w:t>时不应上钻架顶作业。</w:t>
            </w:r>
          </w:p>
        </w:tc>
        <w:tc>
          <w:tcPr>
            <w:tcW w:w="5540" w:type="dxa"/>
            <w:vAlign w:val="top"/>
          </w:tcPr>
          <w:p>
            <w:pPr>
              <w:spacing w:line="353" w:lineRule="auto"/>
              <w:rPr>
                <w:rFonts w:ascii="Arial"/>
                <w:sz w:val="21"/>
              </w:rPr>
            </w:pPr>
            <w:r/>
          </w:p>
          <w:p>
            <w:pPr>
              <w:pStyle w:val="TableText"/>
              <w:ind w:left="112" w:right="103" w:firstLine="357"/>
              <w:spacing w:before="59" w:line="246" w:lineRule="auto"/>
              <w:jc w:val="both"/>
              <w:rPr/>
            </w:pPr>
            <w:r>
              <w:rPr>
                <w:b/>
                <w:bCs/>
                <w:spacing w:val="-1"/>
              </w:rPr>
              <w:t>《中华人民共和国安全生产法》第一百零七条</w:t>
            </w:r>
            <w:r>
              <w:rPr>
                <w:spacing w:val="-1"/>
              </w:rPr>
              <w:t xml:space="preserve"> </w:t>
            </w:r>
            <w:r>
              <w:rPr>
                <w:spacing w:val="-1"/>
              </w:rPr>
              <w:t>生产经营单位的</w:t>
            </w:r>
            <w:r>
              <w:rPr/>
              <w:t xml:space="preserve"> </w:t>
            </w:r>
            <w:r>
              <w:rPr>
                <w:spacing w:val="-3"/>
              </w:rPr>
              <w:t>从业人员不落实岗位安全责任，不服从管理，违反安全生产规章制度</w:t>
            </w:r>
            <w:r>
              <w:rPr>
                <w:spacing w:val="7"/>
              </w:rPr>
              <w:t xml:space="preserve"> </w:t>
            </w:r>
            <w:r>
              <w:rPr>
                <w:spacing w:val="-3"/>
              </w:rPr>
              <w:t>或者操作规程的，由生产经营单位给予批评教育，依照有关规章制度</w:t>
            </w:r>
            <w:r>
              <w:rPr>
                <w:spacing w:val="7"/>
              </w:rPr>
              <w:t xml:space="preserve"> </w:t>
            </w:r>
            <w:r>
              <w:rPr>
                <w:spacing w:val="-1"/>
              </w:rPr>
              <w:t>给予处分；构成犯罪的，依照刑法有关规定追究刑事责任。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tc>
        <w:tc>
          <w:tcPr>
            <w:tcW w:w="1015"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338" w:right="144" w:hanging="174"/>
              <w:spacing w:before="58" w:line="246" w:lineRule="auto"/>
              <w:rPr/>
            </w:pPr>
            <w:r>
              <w:rPr>
                <w:spacing w:val="-5"/>
              </w:rPr>
              <w:t>一般检查</w:t>
            </w:r>
            <w:r>
              <w:rPr/>
              <w:t xml:space="preserve"> </w:t>
            </w:r>
            <w:r>
              <w:rPr>
                <w:spacing w:val="-7"/>
              </w:rPr>
              <w:t>事项</w:t>
            </w:r>
          </w:p>
        </w:tc>
      </w:tr>
      <w:tr>
        <w:trPr>
          <w:trHeight w:val="2194"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4" w:right="107" w:hanging="9"/>
              <w:spacing w:before="58" w:line="247" w:lineRule="auto"/>
              <w:rPr/>
            </w:pPr>
            <w:r>
              <w:rPr>
                <w:rFonts w:ascii="Times New Roman" w:hAnsi="Times New Roman" w:eastAsia="Times New Roman" w:cs="Times New Roman"/>
              </w:rPr>
              <w:t>4.2 </w:t>
            </w:r>
            <w:r>
              <w:rPr/>
              <w:t>铲装作业行</w:t>
            </w:r>
            <w:r>
              <w:rPr/>
              <w:t xml:space="preserve"> </w:t>
            </w:r>
            <w:r>
              <w:rPr/>
              <w:t>为</w:t>
            </w:r>
          </w:p>
        </w:tc>
        <w:tc>
          <w:tcPr>
            <w:tcW w:w="6199" w:type="dxa"/>
            <w:vAlign w:val="top"/>
          </w:tcPr>
          <w:p>
            <w:pPr>
              <w:pStyle w:val="TableText"/>
              <w:ind w:left="114" w:right="105" w:firstLine="353"/>
              <w:spacing w:before="56" w:line="246" w:lineRule="auto"/>
              <w:jc w:val="both"/>
              <w:rPr/>
            </w:pPr>
            <w:r>
              <w:rPr>
                <w:b/>
                <w:bCs/>
                <w:spacing w:val="-3"/>
              </w:rPr>
              <w:t>《中华人民共和国安全生产法》第五十七条</w:t>
            </w:r>
            <w:r>
              <w:rPr>
                <w:spacing w:val="-3"/>
              </w:rPr>
              <w:t xml:space="preserve"> </w:t>
            </w:r>
            <w:r>
              <w:rPr>
                <w:spacing w:val="-3"/>
              </w:rPr>
              <w:t>从业人员在作业过程中，应</w:t>
            </w:r>
            <w:r>
              <w:rPr>
                <w:spacing w:val="9"/>
              </w:rPr>
              <w:t xml:space="preserve"> </w:t>
            </w:r>
            <w:r>
              <w:rPr>
                <w:spacing w:val="1"/>
              </w:rPr>
              <w:t>当严格落实岗位安全责任，遵守本单位的安全生产规章制度和操作规程，服</w:t>
            </w:r>
            <w:r>
              <w:rPr/>
              <w:t xml:space="preserve"> </w:t>
            </w:r>
            <w:r>
              <w:rPr>
                <w:spacing w:val="-1"/>
              </w:rPr>
              <w:t>从管理，正确佩戴和使用劳动防护用品。</w:t>
            </w:r>
          </w:p>
          <w:p>
            <w:pPr>
              <w:pStyle w:val="TableText"/>
              <w:ind w:left="112" w:right="105" w:firstLine="355"/>
              <w:spacing w:before="1" w:line="245" w:lineRule="auto"/>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31"/>
                <w:w w:val="101"/>
              </w:rPr>
              <w:t xml:space="preserve"> </w:t>
            </w:r>
            <w:r>
              <w:rPr>
                <w:rFonts w:ascii="Times New Roman" w:hAnsi="Times New Roman" w:eastAsia="Times New Roman" w:cs="Times New Roman"/>
                <w:b/>
                <w:bCs/>
                <w:spacing w:val="-1"/>
              </w:rPr>
              <w:t>16423-2020</w:t>
            </w:r>
            <w:r>
              <w:rPr>
                <w:b/>
                <w:bCs/>
                <w:spacing w:val="-1"/>
              </w:rPr>
              <w:t>）</w:t>
            </w:r>
            <w:r>
              <w:rPr>
                <w:spacing w:val="-1"/>
              </w:rPr>
              <w:t xml:space="preserve"> </w:t>
            </w:r>
            <w:r>
              <w:rPr>
                <w:rFonts w:ascii="Times New Roman" w:hAnsi="Times New Roman" w:eastAsia="Times New Roman" w:cs="Times New Roman"/>
                <w:spacing w:val="-1"/>
              </w:rPr>
              <w:t>5.2.3.5</w:t>
            </w:r>
            <w:r>
              <w:rPr>
                <w:rFonts w:ascii="Times New Roman" w:hAnsi="Times New Roman" w:eastAsia="Times New Roman" w:cs="Times New Roman"/>
                <w:spacing w:val="15"/>
                <w:w w:val="101"/>
              </w:rPr>
              <w:t xml:space="preserve"> </w:t>
            </w:r>
            <w:r>
              <w:rPr>
                <w:spacing w:val="-1"/>
              </w:rPr>
              <w:t>多台铲装设备</w:t>
            </w:r>
            <w:r>
              <w:rPr/>
              <w:t xml:space="preserve"> </w:t>
            </w:r>
            <w:r>
              <w:rPr>
                <w:spacing w:val="-1"/>
              </w:rPr>
              <w:t>在同一平台上作业时，铲装设备间距应符合下列规定：</w:t>
            </w:r>
          </w:p>
          <w:p>
            <w:pPr>
              <w:pStyle w:val="TableText"/>
              <w:ind w:left="478"/>
              <w:spacing w:before="1" w:line="214" w:lineRule="auto"/>
              <w:rPr/>
            </w:pPr>
            <w:r>
              <w:rPr>
                <w:spacing w:val="1"/>
              </w:rPr>
              <w:t>——汽车运输：不小于设备最大工作半径的</w:t>
            </w:r>
            <w:r>
              <w:rPr>
                <w:rFonts w:ascii="Times New Roman" w:hAnsi="Times New Roman" w:eastAsia="Times New Roman" w:cs="Times New Roman"/>
              </w:rPr>
              <w:t>3 </w:t>
            </w:r>
            <w:r>
              <w:rPr/>
              <w:t>倍，且不小于</w:t>
            </w:r>
            <w:r>
              <w:rPr>
                <w:spacing w:val="-36"/>
              </w:rPr>
              <w:t xml:space="preserve"> </w:t>
            </w:r>
            <w:r>
              <w:rPr>
                <w:rFonts w:ascii="Times New Roman" w:hAnsi="Times New Roman" w:eastAsia="Times New Roman" w:cs="Times New Roman"/>
              </w:rPr>
              <w:t>50m</w:t>
            </w:r>
            <w:r>
              <w:rPr/>
              <w:t>；</w:t>
            </w:r>
          </w:p>
          <w:p>
            <w:pPr>
              <w:pStyle w:val="TableText"/>
              <w:ind w:left="478"/>
              <w:spacing w:before="31" w:line="214" w:lineRule="auto"/>
              <w:rPr/>
            </w:pPr>
            <w:r>
              <w:rPr>
                <w:spacing w:val="-3"/>
              </w:rPr>
              <w:t>——铁路运输：不小于</w:t>
            </w:r>
            <w:r>
              <w:rPr>
                <w:spacing w:val="-38"/>
              </w:rPr>
              <w:t xml:space="preserve"> </w:t>
            </w:r>
            <w:r>
              <w:rPr>
                <w:spacing w:val="-3"/>
              </w:rPr>
              <w:t>2</w:t>
            </w:r>
            <w:r>
              <w:rPr>
                <w:spacing w:val="-18"/>
              </w:rPr>
              <w:t xml:space="preserve"> </w:t>
            </w:r>
            <w:r>
              <w:rPr>
                <w:spacing w:val="-3"/>
              </w:rPr>
              <w:t>列车的长度。</w:t>
            </w:r>
          </w:p>
          <w:p>
            <w:pPr>
              <w:pStyle w:val="TableText"/>
              <w:ind w:left="110" w:right="105" w:firstLine="361"/>
              <w:spacing w:before="31" w:line="229" w:lineRule="auto"/>
              <w:rPr/>
            </w:pPr>
            <w:r>
              <w:rPr>
                <w:rFonts w:ascii="Times New Roman" w:hAnsi="Times New Roman" w:eastAsia="Times New Roman" w:cs="Times New Roman"/>
                <w:spacing w:val="1"/>
              </w:rPr>
              <w:t>5.2.3.6</w:t>
            </w:r>
            <w:r>
              <w:rPr>
                <w:rFonts w:ascii="Times New Roman" w:hAnsi="Times New Roman" w:eastAsia="Times New Roman" w:cs="Times New Roman"/>
                <w:spacing w:val="13"/>
                <w:w w:val="101"/>
              </w:rPr>
              <w:t xml:space="preserve"> </w:t>
            </w:r>
            <w:r>
              <w:rPr>
                <w:spacing w:val="1"/>
              </w:rPr>
              <w:t>上、下台阶同时作业时，上部台阶</w:t>
            </w:r>
            <w:r>
              <w:rPr/>
              <w:t>的铲装设备应超前下部台阶铲</w:t>
            </w:r>
            <w:r>
              <w:rPr/>
              <w:t xml:space="preserve"> </w:t>
            </w:r>
            <w:r>
              <w:rPr>
                <w:spacing w:val="1"/>
              </w:rPr>
              <w:t>装设备；超前距离不小于铲装设备最大工作半径的</w:t>
            </w:r>
            <w:r>
              <w:rPr>
                <w:rFonts w:ascii="Times New Roman" w:hAnsi="Times New Roman" w:eastAsia="Times New Roman" w:cs="Times New Roman"/>
                <w:spacing w:val="1"/>
              </w:rPr>
              <w:t>3 </w:t>
            </w:r>
            <w:r>
              <w:rPr>
                <w:spacing w:val="1"/>
              </w:rPr>
              <w:t>倍，且不</w:t>
            </w:r>
            <w:r>
              <w:rPr/>
              <w:t>小于</w:t>
            </w:r>
            <w:r>
              <w:rPr>
                <w:spacing w:val="-36"/>
              </w:rPr>
              <w:t xml:space="preserve"> </w:t>
            </w:r>
            <w:r>
              <w:rPr>
                <w:rFonts w:ascii="Times New Roman" w:hAnsi="Times New Roman" w:eastAsia="Times New Roman" w:cs="Times New Roman"/>
              </w:rPr>
              <w:t>50m</w:t>
            </w:r>
            <w:r>
              <w:rPr/>
              <w:t>。</w:t>
            </w:r>
          </w:p>
        </w:tc>
        <w:tc>
          <w:tcPr>
            <w:tcW w:w="5540" w:type="dxa"/>
            <w:vAlign w:val="top"/>
          </w:tcPr>
          <w:p>
            <w:pPr>
              <w:pStyle w:val="TableText"/>
              <w:ind w:left="112" w:right="103" w:firstLine="357"/>
              <w:spacing w:before="57" w:line="246" w:lineRule="auto"/>
              <w:jc w:val="both"/>
              <w:rPr/>
            </w:pPr>
            <w:r>
              <w:rPr>
                <w:b/>
                <w:bCs/>
                <w:spacing w:val="-1"/>
              </w:rPr>
              <w:t>《中华人民共和国安全生产法》第一百零七条</w:t>
            </w:r>
            <w:r>
              <w:rPr>
                <w:spacing w:val="-1"/>
              </w:rPr>
              <w:t xml:space="preserve"> </w:t>
            </w:r>
            <w:r>
              <w:rPr>
                <w:spacing w:val="-1"/>
              </w:rPr>
              <w:t>生产经营单位的</w:t>
            </w:r>
            <w:r>
              <w:rPr/>
              <w:t xml:space="preserve"> </w:t>
            </w:r>
            <w:r>
              <w:rPr>
                <w:spacing w:val="-3"/>
              </w:rPr>
              <w:t>从业人员不落实岗位安全责任，不服从管理，违反安全生产规章制度</w:t>
            </w:r>
            <w:r>
              <w:rPr>
                <w:spacing w:val="7"/>
              </w:rPr>
              <w:t xml:space="preserve"> </w:t>
            </w:r>
            <w:r>
              <w:rPr>
                <w:spacing w:val="-3"/>
              </w:rPr>
              <w:t>或者操作规程的，由生产经营单位给予批评教育，依照有关规章制度</w:t>
            </w:r>
            <w:r>
              <w:rPr>
                <w:spacing w:val="7"/>
              </w:rPr>
              <w:t xml:space="preserve"> </w:t>
            </w:r>
            <w:r>
              <w:rPr>
                <w:spacing w:val="-1"/>
              </w:rPr>
              <w:t>给予处分；构成犯罪的，依照刑法有关规定追究刑事责任。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before="1" w:line="212" w:lineRule="auto"/>
              <w:rPr/>
            </w:pPr>
            <w:r>
              <w:rPr>
                <w:spacing w:val="-1"/>
              </w:rPr>
              <w:t>（一）违反操作规程或者安全管理规定作业的；</w:t>
            </w:r>
          </w:p>
        </w:tc>
        <w:tc>
          <w:tcPr>
            <w:tcW w:w="1015"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38" w:right="144" w:hanging="174"/>
              <w:spacing w:before="58" w:line="246" w:lineRule="auto"/>
              <w:rPr/>
            </w:pPr>
            <w:r>
              <w:rPr>
                <w:spacing w:val="-5"/>
              </w:rPr>
              <w:t>一般检查</w:t>
            </w:r>
            <w:r>
              <w:rPr/>
              <w:t xml:space="preserve"> </w:t>
            </w:r>
            <w:r>
              <w:rPr>
                <w:spacing w:val="-7"/>
              </w:rPr>
              <w:t>事项</w:t>
            </w:r>
          </w:p>
        </w:tc>
      </w:tr>
      <w:tr>
        <w:trPr>
          <w:trHeight w:val="2434"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0" w:right="107" w:hanging="5"/>
              <w:spacing w:before="58" w:line="247" w:lineRule="auto"/>
              <w:rPr/>
            </w:pPr>
            <w:r>
              <w:rPr>
                <w:rFonts w:ascii="Times New Roman" w:hAnsi="Times New Roman" w:eastAsia="Times New Roman" w:cs="Times New Roman"/>
                <w:spacing w:val="-2"/>
              </w:rPr>
              <w:t>4.3</w:t>
            </w:r>
            <w:r>
              <w:rPr>
                <w:rFonts w:ascii="Times New Roman" w:hAnsi="Times New Roman" w:eastAsia="Times New Roman" w:cs="Times New Roman"/>
                <w:spacing w:val="15"/>
                <w:w w:val="101"/>
              </w:rPr>
              <w:t xml:space="preserve"> </w:t>
            </w:r>
            <w:r>
              <w:rPr>
                <w:spacing w:val="-2"/>
              </w:rPr>
              <w:t>护栏、挡车</w:t>
            </w:r>
            <w:r>
              <w:rPr/>
              <w:t xml:space="preserve"> </w:t>
            </w:r>
            <w:r>
              <w:rPr>
                <w:spacing w:val="-3"/>
              </w:rPr>
              <w:t>墙设置</w:t>
            </w:r>
          </w:p>
        </w:tc>
        <w:tc>
          <w:tcPr>
            <w:tcW w:w="6199" w:type="dxa"/>
            <w:vAlign w:val="top"/>
          </w:tcPr>
          <w:p>
            <w:pPr>
              <w:pStyle w:val="TableText"/>
              <w:ind w:left="110" w:right="105" w:firstLine="357"/>
              <w:spacing w:before="179"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1" w:right="105" w:firstLine="356"/>
              <w:spacing w:before="1" w:line="245" w:lineRule="auto"/>
              <w:jc w:val="both"/>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5.4.2</w:t>
            </w:r>
            <w:r>
              <w:rPr>
                <w:rFonts w:ascii="Times New Roman" w:hAnsi="Times New Roman" w:eastAsia="Times New Roman" w:cs="Times New Roman"/>
                <w:spacing w:val="-1"/>
              </w:rPr>
              <w:t>.4 </w:t>
            </w:r>
            <w:r>
              <w:rPr>
                <w:spacing w:val="-1"/>
              </w:rPr>
              <w:t>运输道路的高</w:t>
            </w:r>
            <w:r>
              <w:rPr/>
              <w:t xml:space="preserve"> </w:t>
            </w:r>
            <w:r>
              <w:rPr>
                <w:spacing w:val="1"/>
              </w:rPr>
              <w:t>陡路基路段，或者弯道、坡度较大的填方地段，远离山体一侧应设置高度不</w:t>
            </w:r>
            <w:r>
              <w:rPr>
                <w:spacing w:val="2"/>
              </w:rPr>
              <w:t xml:space="preserve"> </w:t>
            </w:r>
            <w:r>
              <w:rPr>
                <w:spacing w:val="-2"/>
              </w:rPr>
              <w:t>小于车轮轮胎直径</w:t>
            </w:r>
            <w:r>
              <w:rPr>
                <w:spacing w:val="-11"/>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22"/>
              </w:rPr>
              <w:t xml:space="preserve"> </w:t>
            </w:r>
            <w:r>
              <w:rPr>
                <w:spacing w:val="-2"/>
              </w:rPr>
              <w:t>的护栏、挡车墙等安全设施及醒目的警示标志。</w:t>
            </w:r>
          </w:p>
        </w:tc>
        <w:tc>
          <w:tcPr>
            <w:tcW w:w="5540" w:type="dxa"/>
            <w:vAlign w:val="top"/>
          </w:tcPr>
          <w:p>
            <w:pPr>
              <w:pStyle w:val="TableText"/>
              <w:ind w:left="112"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before="1" w:line="210" w:lineRule="auto"/>
              <w:rPr/>
            </w:pPr>
            <w:r>
              <w:rPr>
                <w:spacing w:val="-1"/>
              </w:rPr>
              <w:t>（一）违反操作规程或者安全管理规定作业的；</w:t>
            </w:r>
          </w:p>
        </w:tc>
        <w:tc>
          <w:tcPr>
            <w:tcW w:w="1015"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38" w:right="144" w:hanging="174"/>
              <w:spacing w:before="58" w:line="246" w:lineRule="auto"/>
              <w:rPr/>
            </w:pPr>
            <w:r>
              <w:rPr>
                <w:spacing w:val="-5"/>
              </w:rPr>
              <w:t>一般检查</w:t>
            </w:r>
            <w:r>
              <w:rPr/>
              <w:t xml:space="preserve"> </w:t>
            </w:r>
            <w:r>
              <w:rPr>
                <w:spacing w:val="-7"/>
              </w:rPr>
              <w:t>事项</w:t>
            </w:r>
          </w:p>
        </w:tc>
      </w:tr>
      <w:tr>
        <w:trPr>
          <w:trHeight w:val="757"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pStyle w:val="TableText"/>
              <w:ind w:left="119" w:right="107" w:hanging="14"/>
              <w:spacing w:before="58" w:line="246" w:lineRule="auto"/>
              <w:rPr/>
            </w:pPr>
            <w:r>
              <w:rPr>
                <w:rFonts w:ascii="Times New Roman" w:hAnsi="Times New Roman" w:eastAsia="Times New Roman" w:cs="Times New Roman"/>
                <w:spacing w:val="-2"/>
              </w:rPr>
              <w:t>4.4</w:t>
            </w:r>
            <w:r>
              <w:rPr>
                <w:rFonts w:ascii="Times New Roman" w:hAnsi="Times New Roman" w:eastAsia="Times New Roman" w:cs="Times New Roman"/>
                <w:spacing w:val="15"/>
                <w:w w:val="101"/>
              </w:rPr>
              <w:t xml:space="preserve"> </w:t>
            </w:r>
            <w:r>
              <w:rPr>
                <w:spacing w:val="-2"/>
              </w:rPr>
              <w:t>禁止使用扩</w:t>
            </w:r>
            <w:r>
              <w:rPr/>
              <w:t xml:space="preserve"> </w:t>
            </w:r>
            <w:r>
              <w:rPr>
                <w:spacing w:val="-15"/>
              </w:rPr>
              <w:t>壶爆破、掏底崩</w:t>
            </w:r>
          </w:p>
          <w:p>
            <w:pPr>
              <w:pStyle w:val="TableText"/>
              <w:ind w:left="119"/>
              <w:spacing w:line="214" w:lineRule="auto"/>
              <w:rPr/>
            </w:pPr>
            <w:r>
              <w:rPr>
                <w:spacing w:val="-3"/>
              </w:rPr>
              <w:t>落、掏挖开采、</w:t>
            </w:r>
          </w:p>
        </w:tc>
        <w:tc>
          <w:tcPr>
            <w:tcW w:w="6199" w:type="dxa"/>
            <w:vAlign w:val="top"/>
          </w:tcPr>
          <w:p>
            <w:pPr>
              <w:pStyle w:val="TableText"/>
              <w:ind w:left="110" w:right="105" w:firstLine="357"/>
              <w:spacing w:before="59" w:line="235" w:lineRule="auto"/>
              <w:jc w:val="both"/>
              <w:rPr/>
            </w:pPr>
            <w:r>
              <w:rPr>
                <w:b/>
                <w:bCs/>
                <w:spacing w:val="-4"/>
              </w:rPr>
              <w:t>《中华人民共和国安全生产法》第三十八条</w:t>
            </w:r>
            <w:r>
              <w:rPr>
                <w:spacing w:val="37"/>
              </w:rPr>
              <w:t xml:space="preserve"> </w:t>
            </w:r>
            <w:r>
              <w:rPr>
                <w:spacing w:val="-4"/>
              </w:rPr>
              <w:t>国家对严重危及生产安全的</w:t>
            </w:r>
            <w:r>
              <w:rPr/>
              <w:t xml:space="preserve"> </w:t>
            </w:r>
            <w:r>
              <w:rPr>
                <w:spacing w:val="1"/>
              </w:rPr>
              <w:t>工艺、设备实行淘汰制度，具体目录由国务院应急管理部门会同国务院有关</w:t>
            </w:r>
            <w:r>
              <w:rPr>
                <w:spacing w:val="4"/>
              </w:rPr>
              <w:t xml:space="preserve"> </w:t>
            </w:r>
            <w:r>
              <w:rPr/>
              <w:t>部门制定并公布。法律、行政法规对目录的制定另有规</w:t>
            </w:r>
            <w:r>
              <w:rPr>
                <w:spacing w:val="-1"/>
              </w:rPr>
              <w:t>定的，适用其规定。</w:t>
            </w:r>
          </w:p>
        </w:tc>
        <w:tc>
          <w:tcPr>
            <w:tcW w:w="5540" w:type="dxa"/>
            <w:vAlign w:val="top"/>
          </w:tcPr>
          <w:p>
            <w:pPr>
              <w:pStyle w:val="TableText"/>
              <w:ind w:left="109" w:right="103" w:firstLine="360"/>
              <w:spacing w:before="59" w:line="235" w:lineRule="auto"/>
              <w:jc w:val="both"/>
              <w:rPr/>
            </w:pPr>
            <w:r>
              <w:rPr>
                <w:b/>
                <w:bCs/>
                <w:spacing w:val="-1"/>
              </w:rPr>
              <w:t>《中华人民共和国安全生产法》第九十九条第七项</w:t>
            </w:r>
            <w:r>
              <w:rPr>
                <w:spacing w:val="-1"/>
              </w:rPr>
              <w:t xml:space="preserve"> </w:t>
            </w:r>
            <w:r>
              <w:rPr>
                <w:spacing w:val="-1"/>
              </w:rPr>
              <w:t>生</w:t>
            </w:r>
            <w:r>
              <w:rPr>
                <w:spacing w:val="-2"/>
              </w:rPr>
              <w:t>产经营单</w:t>
            </w:r>
            <w:r>
              <w:rPr/>
              <w:t xml:space="preserve"> </w:t>
            </w:r>
            <w:r>
              <w:rPr>
                <w:spacing w:val="-3"/>
              </w:rPr>
              <w:t>位有下列行为之一的，责令限期改正，处五万元以下的罚款；逾期未</w:t>
            </w:r>
            <w:r>
              <w:rPr>
                <w:spacing w:val="10"/>
              </w:rPr>
              <w:t xml:space="preserve"> </w:t>
            </w:r>
            <w:r>
              <w:rPr>
                <w:spacing w:val="-3"/>
              </w:rPr>
              <w:t>改正的，处五万元以上二十万元以下的罚款，对其直接负责的主管人</w:t>
            </w:r>
          </w:p>
        </w:tc>
        <w:tc>
          <w:tcPr>
            <w:tcW w:w="1015" w:type="dxa"/>
            <w:vAlign w:val="top"/>
          </w:tcPr>
          <w:p>
            <w:pPr>
              <w:pStyle w:val="TableText"/>
              <w:ind w:left="337" w:right="144" w:hanging="177"/>
              <w:spacing w:before="178" w:line="246" w:lineRule="auto"/>
              <w:rPr/>
            </w:pPr>
            <w:r>
              <w:rPr>
                <w:spacing w:val="-4"/>
              </w:rPr>
              <w:t>重点检查</w:t>
            </w:r>
            <w:r>
              <w:rPr/>
              <w:t xml:space="preserve"> </w:t>
            </w:r>
            <w:r>
              <w:rPr>
                <w:spacing w:val="-7"/>
              </w:rPr>
              <w:t>事项</w:t>
            </w:r>
          </w:p>
        </w:tc>
      </w:tr>
    </w:tbl>
    <w:p>
      <w:pPr>
        <w:spacing w:line="89" w:lineRule="exact"/>
        <w:rPr>
          <w:rFonts w:ascii="Arial"/>
          <w:sz w:val="7"/>
        </w:rPr>
      </w:pPr>
      <w:r/>
    </w:p>
    <w:p>
      <w:pPr>
        <w:spacing w:line="89" w:lineRule="exact"/>
        <w:sectPr>
          <w:footerReference w:type="default" r:id="rId96"/>
          <w:pgSz w:w="16839" w:h="11906"/>
          <w:pgMar w:top="400" w:right="500" w:bottom="1544" w:left="499" w:header="0" w:footer="1291"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80" w:hRule="atLeast"/>
        </w:trPr>
        <w:tc>
          <w:tcPr>
            <w:tcW w:w="686" w:type="dxa"/>
            <w:vAlign w:val="top"/>
          </w:tcPr>
          <w:p>
            <w:pPr>
              <w:pStyle w:val="TableText"/>
              <w:ind w:left="166"/>
              <w:spacing w:before="58" w:line="216"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8" w:line="216" w:lineRule="auto"/>
              <w:rPr/>
            </w:pPr>
            <w:r>
              <w:rPr>
                <w:b/>
                <w:bCs/>
                <w:spacing w:val="-3"/>
              </w:rPr>
              <w:t>检查内容</w:t>
            </w:r>
          </w:p>
        </w:tc>
        <w:tc>
          <w:tcPr>
            <w:tcW w:w="6199" w:type="dxa"/>
            <w:vAlign w:val="top"/>
          </w:tcPr>
          <w:p>
            <w:pPr>
              <w:pStyle w:val="TableText"/>
              <w:ind w:left="2738"/>
              <w:spacing w:before="58" w:line="216"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4352" w:hRule="atLeast"/>
        </w:trPr>
        <w:tc>
          <w:tcPr>
            <w:tcW w:w="686" w:type="dxa"/>
            <w:vAlign w:val="top"/>
          </w:tcPr>
          <w:p>
            <w:pPr>
              <w:rPr>
                <w:rFonts w:ascii="Arial"/>
                <w:sz w:val="21"/>
              </w:rPr>
            </w:pPr>
            <w:r/>
          </w:p>
        </w:tc>
        <w:tc>
          <w:tcPr>
            <w:tcW w:w="1004" w:type="dxa"/>
            <w:vAlign w:val="top"/>
          </w:tcPr>
          <w:p>
            <w:pPr>
              <w:rPr>
                <w:rFonts w:ascii="Arial"/>
                <w:sz w:val="21"/>
              </w:rPr>
            </w:pPr>
            <w:r/>
          </w:p>
        </w:tc>
        <w:tc>
          <w:tcPr>
            <w:tcW w:w="1389" w:type="dxa"/>
            <w:vAlign w:val="top"/>
          </w:tcPr>
          <w:p>
            <w:pPr>
              <w:pStyle w:val="TableText"/>
              <w:ind w:left="113"/>
              <w:spacing w:before="55" w:line="216" w:lineRule="auto"/>
              <w:rPr/>
            </w:pPr>
            <w:r>
              <w:rPr>
                <w:spacing w:val="-14"/>
              </w:rPr>
              <w:t>不分层的“一面</w:t>
            </w:r>
          </w:p>
          <w:p>
            <w:pPr>
              <w:pStyle w:val="TableText"/>
              <w:ind w:left="112" w:right="107" w:hanging="1"/>
              <w:spacing w:before="29" w:line="245" w:lineRule="auto"/>
              <w:rPr/>
            </w:pPr>
            <w:r>
              <w:rPr>
                <w:spacing w:val="-14"/>
              </w:rPr>
              <w:t>墙”开采、爆破</w:t>
            </w:r>
            <w:r>
              <w:rPr>
                <w:spacing w:val="2"/>
              </w:rPr>
              <w:t xml:space="preserve"> </w:t>
            </w:r>
            <w:r>
              <w:rPr>
                <w:spacing w:val="13"/>
              </w:rPr>
              <w:t>方式对大块矿</w:t>
            </w:r>
          </w:p>
          <w:p>
            <w:pPr>
              <w:pStyle w:val="TableText"/>
              <w:ind w:left="109" w:right="107" w:firstLine="3"/>
              <w:spacing w:line="246" w:lineRule="auto"/>
              <w:jc w:val="both"/>
              <w:rPr/>
            </w:pPr>
            <w:r>
              <w:rPr>
                <w:spacing w:val="13"/>
              </w:rPr>
              <w:t>岩进行二次破</w:t>
            </w:r>
            <w:r>
              <w:rPr>
                <w:spacing w:val="3"/>
              </w:rPr>
              <w:t xml:space="preserve"> </w:t>
            </w:r>
            <w:r>
              <w:rPr>
                <w:spacing w:val="-14"/>
              </w:rPr>
              <w:t>碎、无稳压装置</w:t>
            </w:r>
            <w:r>
              <w:rPr>
                <w:spacing w:val="3"/>
              </w:rPr>
              <w:t xml:space="preserve"> </w:t>
            </w:r>
            <w:r>
              <w:rPr>
                <w:spacing w:val="6"/>
              </w:rPr>
              <w:t>的</w:t>
            </w:r>
            <w:r>
              <w:rPr>
                <w:spacing w:val="-41"/>
              </w:rPr>
              <w:t xml:space="preserve"> </w:t>
            </w:r>
            <w:r>
              <w:rPr>
                <w:spacing w:val="6"/>
              </w:rPr>
              <w:t>中深孔凿岩</w:t>
            </w:r>
            <w:r>
              <w:rPr/>
              <w:t xml:space="preserve"> </w:t>
            </w:r>
            <w:r>
              <w:rPr>
                <w:spacing w:val="-14"/>
              </w:rPr>
              <w:t>设备、集中铲装</w:t>
            </w:r>
          </w:p>
          <w:p>
            <w:pPr>
              <w:pStyle w:val="TableText"/>
              <w:ind w:left="111"/>
              <w:spacing w:before="1" w:line="214" w:lineRule="auto"/>
              <w:rPr/>
            </w:pPr>
            <w:r>
              <w:rPr>
                <w:spacing w:val="14"/>
              </w:rPr>
              <w:t>作业时人工装</w:t>
            </w:r>
          </w:p>
          <w:p>
            <w:pPr>
              <w:pStyle w:val="TableText"/>
              <w:ind w:left="115" w:right="107" w:firstLine="4"/>
              <w:spacing w:before="30" w:line="247" w:lineRule="auto"/>
              <w:jc w:val="both"/>
              <w:rPr/>
            </w:pPr>
            <w:r>
              <w:rPr>
                <w:spacing w:val="-15"/>
              </w:rPr>
              <w:t>卸矿岩、未安装</w:t>
            </w:r>
            <w:r>
              <w:rPr/>
              <w:t xml:space="preserve"> </w:t>
            </w:r>
            <w:r>
              <w:rPr>
                <w:spacing w:val="13"/>
              </w:rPr>
              <w:t>捕尘装置的干</w:t>
            </w:r>
            <w:r>
              <w:rPr>
                <w:spacing w:val="1"/>
              </w:rPr>
              <w:t xml:space="preserve"> </w:t>
            </w:r>
            <w:r>
              <w:rPr>
                <w:spacing w:val="-3"/>
              </w:rPr>
              <w:t>式凿岩作业</w:t>
            </w:r>
          </w:p>
        </w:tc>
        <w:tc>
          <w:tcPr>
            <w:tcW w:w="6199" w:type="dxa"/>
            <w:vAlign w:val="top"/>
          </w:tcPr>
          <w:p>
            <w:pPr>
              <w:pStyle w:val="TableText"/>
              <w:ind w:left="113" w:right="62" w:firstLine="1"/>
              <w:spacing w:before="55" w:line="245" w:lineRule="auto"/>
              <w:rPr/>
            </w:pPr>
            <w:r>
              <w:rPr>
                <w:spacing w:val="-3"/>
              </w:rPr>
              <w:t>省、自治区、直辖市人民政府可以根据本地区实际情况制定并公布具</w:t>
            </w:r>
            <w:r>
              <w:rPr>
                <w:spacing w:val="-4"/>
              </w:rPr>
              <w:t>体目录，</w:t>
            </w:r>
            <w:r>
              <w:rPr/>
              <w:t xml:space="preserve"> </w:t>
            </w:r>
            <w:r>
              <w:rPr>
                <w:spacing w:val="-1"/>
              </w:rPr>
              <w:t>对前款规定以外的危及生产安全的工艺、设备予以淘汰。</w:t>
            </w:r>
          </w:p>
          <w:p>
            <w:pPr>
              <w:pStyle w:val="TableText"/>
              <w:ind w:left="121"/>
              <w:spacing w:before="1" w:line="214" w:lineRule="auto"/>
              <w:rPr/>
            </w:pPr>
            <w:r>
              <w:rPr>
                <w:spacing w:val="-1"/>
              </w:rPr>
              <w:t>生产经营单位不得使用应当淘汰的危及生产安全的工艺、设备。</w:t>
            </w:r>
          </w:p>
          <w:p>
            <w:pPr>
              <w:pStyle w:val="TableText"/>
              <w:ind w:left="115" w:right="105" w:firstLine="352"/>
              <w:spacing w:before="31" w:line="246" w:lineRule="auto"/>
              <w:jc w:val="both"/>
              <w:rPr/>
            </w:pPr>
            <w:r>
              <w:rPr>
                <w:spacing w:val="-1"/>
              </w:rPr>
              <w:t>《</w:t>
            </w:r>
            <w:r>
              <w:rPr>
                <w:b/>
                <w:bCs/>
                <w:spacing w:val="-1"/>
              </w:rPr>
              <w:t>国家安全监管总局关于发布金属非金属矿山禁止使用的设备及工艺目</w:t>
            </w:r>
            <w:r>
              <w:rPr>
                <w:spacing w:val="11"/>
              </w:rPr>
              <w:t xml:space="preserve"> </w:t>
            </w:r>
            <w:r>
              <w:rPr>
                <w:b/>
                <w:bCs/>
                <w:spacing w:val="-2"/>
              </w:rPr>
              <w:t>录（第二批）的通知》</w:t>
            </w:r>
            <w:r>
              <w:rPr>
                <w:spacing w:val="-2"/>
              </w:rPr>
              <w:t xml:space="preserve"> </w:t>
            </w:r>
            <w:r>
              <w:rPr>
                <w:spacing w:val="-2"/>
              </w:rPr>
              <w:t>新建、改建、扩建的矿山从本目</w:t>
            </w:r>
            <w:r>
              <w:rPr>
                <w:spacing w:val="-3"/>
              </w:rPr>
              <w:t>录发布之日起，一律</w:t>
            </w:r>
            <w:r>
              <w:rPr/>
              <w:t xml:space="preserve"> </w:t>
            </w:r>
            <w:r>
              <w:rPr>
                <w:spacing w:val="1"/>
              </w:rPr>
              <w:t>禁止使用下列设备及工艺。现有生产矿山在用下列设备及工艺的，按照</w:t>
            </w:r>
            <w:r>
              <w:rPr/>
              <w:t>本目</w:t>
            </w:r>
            <w:r>
              <w:rPr/>
              <w:t xml:space="preserve"> </w:t>
            </w:r>
            <w:r>
              <w:rPr>
                <w:spacing w:val="-1"/>
              </w:rPr>
              <w:t>录规定的时限予以强制淘汰。</w:t>
            </w:r>
          </w:p>
          <w:p>
            <w:pPr>
              <w:pStyle w:val="TableText"/>
              <w:ind w:left="484"/>
              <w:spacing w:line="213" w:lineRule="auto"/>
              <w:rPr/>
            </w:pPr>
            <w:r>
              <w:rPr>
                <w:rFonts w:ascii="Times New Roman" w:hAnsi="Times New Roman" w:eastAsia="Times New Roman" w:cs="Times New Roman"/>
                <w:spacing w:val="-1"/>
              </w:rPr>
              <w:t>1</w:t>
            </w:r>
            <w:r>
              <w:rPr>
                <w:spacing w:val="-1"/>
              </w:rPr>
              <w:t>．扩壶爆破（金属非金属露天矿山自发布之日起立即禁止使用</w:t>
            </w:r>
            <w:r>
              <w:rPr>
                <w:spacing w:val="12"/>
              </w:rPr>
              <w:t>）；</w:t>
            </w:r>
          </w:p>
          <w:p>
            <w:pPr>
              <w:pStyle w:val="TableText"/>
              <w:ind w:left="132" w:right="105" w:firstLine="334"/>
              <w:spacing w:before="33" w:line="229" w:lineRule="auto"/>
              <w:rPr/>
            </w:pPr>
            <w:r>
              <w:rPr>
                <w:rFonts w:ascii="Times New Roman" w:hAnsi="Times New Roman" w:eastAsia="Times New Roman" w:cs="Times New Roman"/>
                <w:spacing w:val="-2"/>
              </w:rPr>
              <w:t>2</w:t>
            </w:r>
            <w:r>
              <w:rPr>
                <w:spacing w:val="-2"/>
              </w:rPr>
              <w:t>．掏底崩落、掏挖开采、不分层的“一面墙”开采（金属非金属露天矿</w:t>
            </w:r>
            <w:r>
              <w:rPr>
                <w:spacing w:val="14"/>
              </w:rPr>
              <w:t xml:space="preserve"> </w:t>
            </w:r>
            <w:r>
              <w:rPr>
                <w:spacing w:val="-6"/>
              </w:rPr>
              <w:t>山</w:t>
            </w:r>
            <w:r>
              <w:rPr>
                <w:spacing w:val="-50"/>
              </w:rPr>
              <w:t xml:space="preserve"> </w:t>
            </w:r>
            <w:r>
              <w:rPr>
                <w:spacing w:val="-6"/>
              </w:rPr>
              <w:t>自发布之日起立即禁止使用</w:t>
            </w:r>
            <w:r>
              <w:rPr>
                <w:spacing w:val="12"/>
              </w:rPr>
              <w:t>）；</w:t>
            </w:r>
          </w:p>
          <w:p>
            <w:pPr>
              <w:pStyle w:val="TableText"/>
              <w:ind w:left="114" w:right="105" w:firstLine="356"/>
              <w:spacing w:before="34" w:line="229" w:lineRule="auto"/>
              <w:rPr/>
            </w:pPr>
            <w:r>
              <w:rPr>
                <w:rFonts w:ascii="Times New Roman" w:hAnsi="Times New Roman" w:eastAsia="Times New Roman" w:cs="Times New Roman"/>
                <w:spacing w:val="-2"/>
              </w:rPr>
              <w:t>3</w:t>
            </w:r>
            <w:r>
              <w:rPr>
                <w:spacing w:val="-2"/>
              </w:rPr>
              <w:t>．使用爆破方式对大块矿岩进行二次破碎（金属非金属露天矿山自发布</w:t>
            </w:r>
            <w:r>
              <w:rPr>
                <w:spacing w:val="11"/>
              </w:rPr>
              <w:t xml:space="preserve"> </w:t>
            </w:r>
            <w:r>
              <w:rPr>
                <w:spacing w:val="-2"/>
              </w:rPr>
              <w:t>之日起立即禁止使用</w:t>
            </w:r>
            <w:r>
              <w:rPr>
                <w:spacing w:val="11"/>
              </w:rPr>
              <w:t>）；</w:t>
            </w:r>
          </w:p>
          <w:p>
            <w:pPr>
              <w:pStyle w:val="TableText"/>
              <w:ind w:left="112" w:right="105" w:firstLine="353"/>
              <w:spacing w:before="33" w:line="229" w:lineRule="auto"/>
              <w:rPr/>
            </w:pPr>
            <w:r>
              <w:rPr>
                <w:rFonts w:ascii="Times New Roman" w:hAnsi="Times New Roman" w:eastAsia="Times New Roman" w:cs="Times New Roman"/>
              </w:rPr>
              <w:t>4.  </w:t>
            </w:r>
            <w:r>
              <w:rPr/>
              <w:t>无稳压装置的中深孔凿岩设备（金属非金属露天矿山自发布</w:t>
            </w:r>
            <w:r>
              <w:rPr>
                <w:spacing w:val="-1"/>
              </w:rPr>
              <w:t>之日起一</w:t>
            </w:r>
            <w:r>
              <w:rPr/>
              <w:t xml:space="preserve"> </w:t>
            </w:r>
            <w:r>
              <w:rPr>
                <w:spacing w:val="-2"/>
              </w:rPr>
              <w:t>年后禁止使用</w:t>
            </w:r>
            <w:r>
              <w:rPr>
                <w:spacing w:val="9"/>
              </w:rPr>
              <w:t>）；</w:t>
            </w:r>
          </w:p>
          <w:p>
            <w:pPr>
              <w:pStyle w:val="TableText"/>
              <w:ind w:left="129" w:right="105" w:firstLine="342"/>
              <w:spacing w:before="33" w:line="229" w:lineRule="auto"/>
              <w:rPr/>
            </w:pPr>
            <w:r>
              <w:rPr>
                <w:rFonts w:ascii="Times New Roman" w:hAnsi="Times New Roman" w:eastAsia="Times New Roman" w:cs="Times New Roman"/>
              </w:rPr>
              <w:t>5.  </w:t>
            </w:r>
            <w:r>
              <w:rPr/>
              <w:t>集中铲装作业时人工装卸矿岩（金属非金属露</w:t>
            </w:r>
            <w:r>
              <w:rPr>
                <w:spacing w:val="-1"/>
              </w:rPr>
              <w:t>天矿山自发布之日起立</w:t>
            </w:r>
            <w:r>
              <w:rPr/>
              <w:t xml:space="preserve"> </w:t>
            </w:r>
            <w:r>
              <w:rPr>
                <w:spacing w:val="-1"/>
              </w:rPr>
              <w:t>即禁止使用，地下矿山自发布之日起一年半后</w:t>
            </w:r>
            <w:r>
              <w:rPr>
                <w:spacing w:val="-2"/>
              </w:rPr>
              <w:t>禁止使用</w:t>
            </w:r>
            <w:r>
              <w:rPr>
                <w:spacing w:val="8"/>
              </w:rPr>
              <w:t>）；</w:t>
            </w:r>
          </w:p>
          <w:p>
            <w:pPr>
              <w:pStyle w:val="TableText"/>
              <w:ind w:left="117" w:right="105" w:firstLine="352"/>
              <w:spacing w:before="33" w:line="229" w:lineRule="auto"/>
              <w:rPr/>
            </w:pPr>
            <w:r>
              <w:rPr>
                <w:rFonts w:ascii="Times New Roman" w:hAnsi="Times New Roman" w:eastAsia="Times New Roman" w:cs="Times New Roman"/>
                <w:spacing w:val="-2"/>
              </w:rPr>
              <w:t>6</w:t>
            </w:r>
            <w:r>
              <w:rPr>
                <w:spacing w:val="-2"/>
              </w:rPr>
              <w:t>．未安装捕尘装置的干式凿岩作业（金属非金属地下矿山自发布之日起</w:t>
            </w:r>
            <w:r>
              <w:rPr>
                <w:spacing w:val="10"/>
              </w:rPr>
              <w:t xml:space="preserve"> </w:t>
            </w:r>
            <w:r>
              <w:rPr>
                <w:spacing w:val="-1"/>
              </w:rPr>
              <w:t>立即禁止使用，露天矿山自发布之日起半年后禁止使用</w:t>
            </w:r>
            <w:r>
              <w:rPr>
                <w:spacing w:val="12"/>
              </w:rPr>
              <w:t>）；</w:t>
            </w:r>
          </w:p>
        </w:tc>
        <w:tc>
          <w:tcPr>
            <w:tcW w:w="5540" w:type="dxa"/>
            <w:vAlign w:val="top"/>
          </w:tcPr>
          <w:p>
            <w:pPr>
              <w:pStyle w:val="TableText"/>
              <w:ind w:left="115" w:right="103" w:firstLine="10"/>
              <w:spacing w:before="55" w:line="246" w:lineRule="auto"/>
              <w:jc w:val="both"/>
              <w:rPr/>
            </w:pPr>
            <w:r>
              <w:rPr>
                <w:spacing w:val="3"/>
              </w:rPr>
              <w:t>员和其他直接责任人员处一万元以上二万元以下的罚款；情</w:t>
            </w:r>
            <w:r>
              <w:rPr>
                <w:spacing w:val="2"/>
              </w:rPr>
              <w:t>节严重</w:t>
            </w:r>
            <w:r>
              <w:rPr/>
              <w:t xml:space="preserve"> </w:t>
            </w:r>
            <w:r>
              <w:rPr>
                <w:spacing w:val="-3"/>
              </w:rPr>
              <w:t>的，责令停产停业整顿；构成犯罪的，依照刑法有关规定追究刑事责</w:t>
            </w:r>
            <w:r>
              <w:rPr>
                <w:spacing w:val="4"/>
              </w:rPr>
              <w:t xml:space="preserve"> </w:t>
            </w:r>
            <w:r>
              <w:rPr>
                <w:spacing w:val="-5"/>
              </w:rPr>
              <w:t>任：</w:t>
            </w:r>
          </w:p>
          <w:p>
            <w:pPr>
              <w:pStyle w:val="TableText"/>
              <w:ind w:left="470"/>
              <w:spacing w:line="213" w:lineRule="auto"/>
              <w:rPr/>
            </w:pPr>
            <w:r>
              <w:rPr>
                <w:spacing w:val="-1"/>
              </w:rPr>
              <w:t>（七）使用应当淘汰的危及生产安全的工艺、设备的；</w:t>
            </w:r>
          </w:p>
        </w:tc>
        <w:tc>
          <w:tcPr>
            <w:tcW w:w="1015" w:type="dxa"/>
            <w:vAlign w:val="top"/>
          </w:tcPr>
          <w:p>
            <w:pPr>
              <w:rPr>
                <w:rFonts w:ascii="Arial"/>
                <w:sz w:val="21"/>
              </w:rPr>
            </w:pPr>
            <w:r/>
          </w:p>
        </w:tc>
      </w:tr>
      <w:tr>
        <w:trPr>
          <w:trHeight w:val="2673" w:hRule="atLeast"/>
        </w:trPr>
        <w:tc>
          <w:tcPr>
            <w:tcW w:w="686"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303"/>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004" w:type="dxa"/>
            <w:vAlign w:val="top"/>
            <w:vMerge w:val="restart"/>
            <w:tcBorders>
              <w:bottom w:val="nil"/>
            </w:tcBorders>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111"/>
              <w:spacing w:before="58" w:line="214" w:lineRule="auto"/>
              <w:rPr/>
            </w:pPr>
            <w:r>
              <w:rPr>
                <w:spacing w:val="-2"/>
              </w:rPr>
              <w:t>运输系统</w:t>
            </w:r>
          </w:p>
        </w:tc>
        <w:tc>
          <w:tcPr>
            <w:tcW w:w="1389" w:type="dxa"/>
            <w:vAlign w:val="top"/>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11"/>
              <w:spacing w:before="58" w:line="216" w:lineRule="auto"/>
              <w:rPr/>
            </w:pPr>
            <w:r>
              <w:rPr>
                <w:rFonts w:ascii="Times New Roman" w:hAnsi="Times New Roman" w:eastAsia="Times New Roman" w:cs="Times New Roman"/>
                <w:spacing w:val="-6"/>
              </w:rPr>
              <w:t>5.</w:t>
            </w:r>
            <w:r>
              <w:rPr>
                <w:rFonts w:ascii="Times New Roman" w:hAnsi="Times New Roman" w:eastAsia="Times New Roman" w:cs="Times New Roman"/>
                <w:spacing w:val="-21"/>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9"/>
              </w:rPr>
              <w:t xml:space="preserve"> </w:t>
            </w:r>
            <w:r>
              <w:rPr>
                <w:spacing w:val="-6"/>
              </w:rPr>
              <w:t>铁路运输</w:t>
            </w:r>
          </w:p>
        </w:tc>
        <w:tc>
          <w:tcPr>
            <w:tcW w:w="6199" w:type="dxa"/>
            <w:vAlign w:val="top"/>
          </w:tcPr>
          <w:p>
            <w:pPr>
              <w:pStyle w:val="TableText"/>
              <w:ind w:left="114" w:right="105" w:firstLine="353"/>
              <w:spacing w:before="56" w:line="246" w:lineRule="auto"/>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15"/>
                <w:w w:val="102"/>
              </w:rPr>
              <w:t xml:space="preserve"> </w:t>
            </w:r>
            <w:r>
              <w:rPr>
                <w:rFonts w:ascii="Times New Roman" w:hAnsi="Times New Roman" w:eastAsia="Times New Roman" w:cs="Times New Roman"/>
                <w:b/>
                <w:bCs/>
                <w:spacing w:val="-1"/>
              </w:rPr>
              <w:t>16423-2020</w:t>
            </w:r>
            <w:r>
              <w:rPr>
                <w:b/>
                <w:bCs/>
                <w:spacing w:val="-1"/>
              </w:rPr>
              <w:t>）</w:t>
            </w:r>
            <w:r>
              <w:rPr>
                <w:spacing w:val="-1"/>
              </w:rPr>
              <w:t xml:space="preserve"> </w:t>
            </w:r>
            <w:r>
              <w:rPr>
                <w:rFonts w:ascii="Times New Roman" w:hAnsi="Times New Roman" w:eastAsia="Times New Roman" w:cs="Times New Roman"/>
                <w:spacing w:val="-1"/>
              </w:rPr>
              <w:t>5.4</w:t>
            </w:r>
            <w:r>
              <w:rPr>
                <w:rFonts w:ascii="Times New Roman" w:hAnsi="Times New Roman" w:eastAsia="Times New Roman" w:cs="Times New Roman"/>
                <w:spacing w:val="-2"/>
              </w:rPr>
              <w:t>.</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 </w:t>
            </w:r>
            <w:r>
              <w:rPr>
                <w:spacing w:val="-2"/>
              </w:rPr>
              <w:t>铁路运输线路</w:t>
            </w:r>
            <w:r>
              <w:rPr/>
              <w:t xml:space="preserve"> </w:t>
            </w:r>
            <w:r>
              <w:rPr>
                <w:spacing w:val="-2"/>
              </w:rPr>
              <w:t>应符合下列规定：</w:t>
            </w:r>
          </w:p>
          <w:p>
            <w:pPr>
              <w:pStyle w:val="TableText"/>
              <w:ind w:left="478"/>
              <w:spacing w:line="214" w:lineRule="auto"/>
              <w:rPr/>
            </w:pPr>
            <w:r>
              <w:rPr>
                <w:spacing w:val="3"/>
              </w:rPr>
              <w:t>——线路坡度不大于</w:t>
            </w:r>
            <w:r>
              <w:rPr>
                <w:rFonts w:ascii="Times New Roman" w:hAnsi="Times New Roman" w:eastAsia="Times New Roman" w:cs="Times New Roman"/>
                <w:spacing w:val="3"/>
              </w:rPr>
              <w:t>45</w:t>
            </w:r>
            <w:r>
              <w:rPr>
                <w:spacing w:val="3"/>
              </w:rPr>
              <w:t>‰；曲线段坡度不大于</w:t>
            </w:r>
            <w:r>
              <w:rPr>
                <w:rFonts w:ascii="Times New Roman" w:hAnsi="Times New Roman" w:eastAsia="Times New Roman" w:cs="Times New Roman"/>
                <w:spacing w:val="3"/>
              </w:rPr>
              <w:t>3</w:t>
            </w:r>
            <w:r>
              <w:rPr>
                <w:spacing w:val="3"/>
              </w:rPr>
              <w:t>‰；</w:t>
            </w:r>
          </w:p>
          <w:p>
            <w:pPr>
              <w:pStyle w:val="TableText"/>
              <w:ind w:left="478"/>
              <w:spacing w:before="31" w:line="214" w:lineRule="auto"/>
              <w:rPr/>
            </w:pPr>
            <w:r>
              <w:rPr>
                <w:spacing w:val="-2"/>
              </w:rPr>
              <w:t>——平面连接曲线长度不小于</w:t>
            </w:r>
            <w:r>
              <w:rPr>
                <w:spacing w:val="-28"/>
              </w:rPr>
              <w:t xml:space="preserve"> </w:t>
            </w:r>
            <w:r>
              <w:rPr>
                <w:rFonts w:ascii="Times New Roman" w:hAnsi="Times New Roman" w:eastAsia="Times New Roman" w:cs="Times New Roman"/>
                <w:spacing w:val="-2"/>
              </w:rPr>
              <w:t>30m</w:t>
            </w:r>
            <w:r>
              <w:rPr>
                <w:spacing w:val="-2"/>
              </w:rPr>
              <w:t>；</w:t>
            </w:r>
          </w:p>
          <w:p>
            <w:pPr>
              <w:pStyle w:val="TableText"/>
              <w:ind w:left="118" w:right="105" w:firstLine="360"/>
              <w:spacing w:before="31" w:line="246" w:lineRule="auto"/>
              <w:rPr/>
            </w:pPr>
            <w:r>
              <w:rPr>
                <w:spacing w:val="-4"/>
              </w:rPr>
              <w:t>——线路的平曲线段轨距应加宽：半径小于</w:t>
            </w:r>
            <w:r>
              <w:rPr>
                <w:spacing w:val="-31"/>
              </w:rPr>
              <w:t xml:space="preserve"> </w:t>
            </w:r>
            <w:r>
              <w:rPr>
                <w:rFonts w:ascii="Times New Roman" w:hAnsi="Times New Roman" w:eastAsia="Times New Roman" w:cs="Times New Roman"/>
                <w:spacing w:val="-4"/>
              </w:rPr>
              <w:t>300m</w:t>
            </w:r>
            <w:r>
              <w:rPr>
                <w:rFonts w:ascii="Times New Roman" w:hAnsi="Times New Roman" w:eastAsia="Times New Roman" w:cs="Times New Roman"/>
                <w:spacing w:val="24"/>
              </w:rPr>
              <w:t xml:space="preserve"> </w:t>
            </w:r>
            <w:r>
              <w:rPr>
                <w:spacing w:val="-4"/>
              </w:rPr>
              <w:t>时，加宽</w:t>
            </w:r>
            <w:r>
              <w:rPr>
                <w:spacing w:val="-23"/>
              </w:rPr>
              <w:t xml:space="preserve"> </w:t>
            </w:r>
            <w:r>
              <w:rPr>
                <w:rFonts w:ascii="Times New Roman" w:hAnsi="Times New Roman" w:eastAsia="Times New Roman" w:cs="Times New Roman"/>
                <w:spacing w:val="-4"/>
              </w:rPr>
              <w:t>10mm</w:t>
            </w:r>
            <w:r>
              <w:rPr>
                <w:spacing w:val="-4"/>
              </w:rPr>
              <w:t>；不小</w:t>
            </w:r>
            <w:r>
              <w:rPr/>
              <w:t xml:space="preserve"> </w:t>
            </w:r>
            <w:r>
              <w:rPr>
                <w:spacing w:val="-5"/>
              </w:rPr>
              <w:t>于</w:t>
            </w:r>
            <w:r>
              <w:rPr>
                <w:spacing w:val="-30"/>
              </w:rPr>
              <w:t xml:space="preserve"> </w:t>
            </w:r>
            <w:r>
              <w:rPr>
                <w:rFonts w:ascii="Times New Roman" w:hAnsi="Times New Roman" w:eastAsia="Times New Roman" w:cs="Times New Roman"/>
                <w:spacing w:val="-5"/>
              </w:rPr>
              <w:t>300m</w:t>
            </w:r>
            <w:r>
              <w:rPr>
                <w:rFonts w:ascii="Times New Roman" w:hAnsi="Times New Roman" w:eastAsia="Times New Roman" w:cs="Times New Roman"/>
                <w:spacing w:val="24"/>
              </w:rPr>
              <w:t xml:space="preserve"> </w:t>
            </w:r>
            <w:r>
              <w:rPr>
                <w:spacing w:val="-5"/>
              </w:rPr>
              <w:t>时，加宽</w:t>
            </w:r>
            <w:r>
              <w:rPr>
                <w:spacing w:val="-38"/>
              </w:rPr>
              <w:t xml:space="preserve"> </w:t>
            </w:r>
            <w:r>
              <w:rPr>
                <w:rFonts w:ascii="Times New Roman" w:hAnsi="Times New Roman" w:eastAsia="Times New Roman" w:cs="Times New Roman"/>
                <w:spacing w:val="-5"/>
              </w:rPr>
              <w:t>5mm</w:t>
            </w:r>
            <w:r>
              <w:rPr>
                <w:spacing w:val="-5"/>
              </w:rPr>
              <w:t>；</w:t>
            </w:r>
          </w:p>
          <w:p>
            <w:pPr>
              <w:pStyle w:val="TableText"/>
              <w:ind w:left="110" w:right="105" w:firstLine="368"/>
              <w:spacing w:line="246" w:lineRule="auto"/>
              <w:rPr/>
            </w:pPr>
            <w:r>
              <w:rPr>
                <w:spacing w:val="5"/>
              </w:rPr>
              <w:t>——轨距加宽段与正常段之间的连接线长度不小于</w:t>
            </w:r>
            <w:r>
              <w:rPr>
                <w:spacing w:val="-28"/>
              </w:rPr>
              <w:t xml:space="preserve"> </w:t>
            </w:r>
            <w:r>
              <w:rPr>
                <w:rFonts w:ascii="Times New Roman" w:hAnsi="Times New Roman" w:eastAsia="Times New Roman" w:cs="Times New Roman"/>
                <w:spacing w:val="5"/>
              </w:rPr>
              <w:t>30m</w:t>
            </w:r>
            <w:r>
              <w:rPr>
                <w:rFonts w:ascii="Times New Roman" w:hAnsi="Times New Roman" w:eastAsia="Times New Roman" w:cs="Times New Roman"/>
                <w:spacing w:val="-13"/>
              </w:rPr>
              <w:t xml:space="preserve"> </w:t>
            </w:r>
            <w:r>
              <w:rPr>
                <w:spacing w:val="5"/>
              </w:rPr>
              <w:t>，坡度不大于</w:t>
            </w:r>
            <w:r>
              <w:rPr/>
              <w:t xml:space="preserve"> </w:t>
            </w:r>
            <w:r>
              <w:rPr>
                <w:rFonts w:ascii="Times New Roman" w:hAnsi="Times New Roman" w:eastAsia="Times New Roman" w:cs="Times New Roman"/>
                <w:spacing w:val="-3"/>
              </w:rPr>
              <w:t>3</w:t>
            </w:r>
            <w:r>
              <w:rPr>
                <w:spacing w:val="-3"/>
              </w:rPr>
              <w:t>‰；</w:t>
            </w:r>
          </w:p>
          <w:p>
            <w:pPr>
              <w:pStyle w:val="TableText"/>
              <w:ind w:left="478"/>
              <w:spacing w:line="214" w:lineRule="auto"/>
              <w:rPr/>
            </w:pPr>
            <w:r>
              <w:rPr>
                <w:spacing w:val="-2"/>
              </w:rPr>
              <w:t>——竖曲线半径不小于</w:t>
            </w:r>
            <w:r>
              <w:rPr>
                <w:spacing w:val="-31"/>
              </w:rPr>
              <w:t xml:space="preserve"> </w:t>
            </w:r>
            <w:r>
              <w:rPr>
                <w:rFonts w:ascii="Times New Roman" w:hAnsi="Times New Roman" w:eastAsia="Times New Roman" w:cs="Times New Roman"/>
                <w:spacing w:val="-2"/>
              </w:rPr>
              <w:t>3000m</w:t>
            </w:r>
            <w:r>
              <w:rPr>
                <w:rFonts w:ascii="Times New Roman" w:hAnsi="Times New Roman" w:eastAsia="Times New Roman" w:cs="Times New Roman"/>
                <w:spacing w:val="-21"/>
              </w:rPr>
              <w:t xml:space="preserve"> </w:t>
            </w:r>
            <w:r>
              <w:rPr>
                <w:spacing w:val="-2"/>
              </w:rPr>
              <w:t>，连接线长度不小于</w:t>
            </w:r>
            <w:r>
              <w:rPr>
                <w:spacing w:val="-41"/>
              </w:rPr>
              <w:t xml:space="preserve"> </w:t>
            </w:r>
            <w:r>
              <w:rPr>
                <w:rFonts w:ascii="Times New Roman" w:hAnsi="Times New Roman" w:eastAsia="Times New Roman" w:cs="Times New Roman"/>
                <w:spacing w:val="-2"/>
              </w:rPr>
              <w:t>200m</w:t>
            </w:r>
            <w:r>
              <w:rPr>
                <w:spacing w:val="-2"/>
              </w:rPr>
              <w:t>；</w:t>
            </w:r>
          </w:p>
          <w:p>
            <w:pPr>
              <w:pStyle w:val="TableText"/>
              <w:ind w:left="478"/>
              <w:spacing w:before="31" w:line="214" w:lineRule="auto"/>
              <w:rPr/>
            </w:pPr>
            <w:r>
              <w:rPr>
                <w:spacing w:val="-2"/>
              </w:rPr>
              <w:t>——道床边坡坡度不大于</w:t>
            </w:r>
            <w:r>
              <w:rPr>
                <w:spacing w:val="-23"/>
              </w:rPr>
              <w:t xml:space="preserve"> </w:t>
            </w:r>
            <w:r>
              <w:rPr>
                <w:rFonts w:ascii="Times New Roman" w:hAnsi="Times New Roman" w:eastAsia="Times New Roman" w:cs="Times New Roman"/>
                <w:spacing w:val="-2"/>
              </w:rPr>
              <w:t>1:1.75</w:t>
            </w:r>
            <w:r>
              <w:rPr>
                <w:spacing w:val="-2"/>
              </w:rPr>
              <w:t>；</w:t>
            </w:r>
          </w:p>
          <w:p>
            <w:pPr>
              <w:pStyle w:val="TableText"/>
              <w:ind w:left="478"/>
              <w:spacing w:before="31" w:line="212" w:lineRule="auto"/>
              <w:rPr/>
            </w:pPr>
            <w:r>
              <w:rPr>
                <w:spacing w:val="-3"/>
              </w:rPr>
              <w:t>——路肩宽度不小于</w:t>
            </w:r>
            <w:r>
              <w:rPr>
                <w:spacing w:val="-24"/>
              </w:rPr>
              <w:t xml:space="preserve"> </w:t>
            </w:r>
            <w:r>
              <w:rPr>
                <w:rFonts w:ascii="Times New Roman" w:hAnsi="Times New Roman" w:eastAsia="Times New Roman" w:cs="Times New Roman"/>
                <w:spacing w:val="-3"/>
              </w:rPr>
              <w:t>1m</w:t>
            </w:r>
            <w:r>
              <w:rPr>
                <w:spacing w:val="-3"/>
              </w:rPr>
              <w:t>。</w:t>
            </w:r>
          </w:p>
        </w:tc>
        <w:tc>
          <w:tcPr>
            <w:tcW w:w="5540" w:type="dxa"/>
            <w:vAlign w:val="top"/>
          </w:tcPr>
          <w:p>
            <w:pPr>
              <w:spacing w:line="356" w:lineRule="auto"/>
              <w:rPr>
                <w:rFonts w:ascii="Arial"/>
                <w:sz w:val="21"/>
              </w:rPr>
            </w:pPr>
            <w:r/>
          </w:p>
          <w:p>
            <w:pPr>
              <w:spacing w:line="357" w:lineRule="auto"/>
              <w:rPr>
                <w:rFonts w:ascii="Arial"/>
                <w:sz w:val="21"/>
              </w:rPr>
            </w:pPr>
            <w:r/>
          </w:p>
          <w:p>
            <w:pPr>
              <w:pStyle w:val="TableText"/>
              <w:ind w:left="114" w:right="75" w:firstLine="356"/>
              <w:spacing w:before="58"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tc>
        <w:tc>
          <w:tcPr>
            <w:tcW w:w="1015"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38" w:right="144" w:hanging="174"/>
              <w:spacing w:before="59" w:line="246" w:lineRule="auto"/>
              <w:rPr/>
            </w:pPr>
            <w:r>
              <w:rPr>
                <w:spacing w:val="-5"/>
              </w:rPr>
              <w:t>一般检查</w:t>
            </w:r>
            <w:r>
              <w:rPr/>
              <w:t xml:space="preserve"> </w:t>
            </w:r>
            <w:r>
              <w:rPr>
                <w:spacing w:val="-7"/>
              </w:rPr>
              <w:t>事项</w:t>
            </w:r>
          </w:p>
        </w:tc>
      </w:tr>
      <w:tr>
        <w:trPr>
          <w:trHeight w:val="1477"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spacing w:line="298" w:lineRule="auto"/>
              <w:rPr>
                <w:rFonts w:ascii="Arial"/>
                <w:sz w:val="21"/>
              </w:rPr>
            </w:pPr>
            <w:r/>
          </w:p>
          <w:p>
            <w:pPr>
              <w:spacing w:line="298" w:lineRule="auto"/>
              <w:rPr>
                <w:rFonts w:ascii="Arial"/>
                <w:sz w:val="21"/>
              </w:rPr>
            </w:pPr>
            <w:r/>
          </w:p>
          <w:p>
            <w:pPr>
              <w:pStyle w:val="TableText"/>
              <w:ind w:left="111"/>
              <w:spacing w:before="59" w:line="216" w:lineRule="auto"/>
              <w:rPr/>
            </w:pPr>
            <w:r>
              <w:rPr>
                <w:rFonts w:ascii="Times New Roman" w:hAnsi="Times New Roman" w:eastAsia="Times New Roman" w:cs="Times New Roman"/>
                <w:spacing w:val="-3"/>
              </w:rPr>
              <w:t>5.2</w:t>
            </w:r>
            <w:r>
              <w:rPr>
                <w:rFonts w:ascii="Times New Roman" w:hAnsi="Times New Roman" w:eastAsia="Times New Roman" w:cs="Times New Roman"/>
                <w:spacing w:val="12"/>
                <w:w w:val="101"/>
              </w:rPr>
              <w:t xml:space="preserve"> </w:t>
            </w:r>
            <w:r>
              <w:rPr>
                <w:spacing w:val="-3"/>
              </w:rPr>
              <w:t>道路运输</w:t>
            </w:r>
          </w:p>
        </w:tc>
        <w:tc>
          <w:tcPr>
            <w:tcW w:w="6199" w:type="dxa"/>
            <w:vAlign w:val="top"/>
          </w:tcPr>
          <w:p>
            <w:pPr>
              <w:pStyle w:val="TableText"/>
              <w:ind w:left="110" w:right="105" w:firstLine="357"/>
              <w:spacing w:before="57" w:line="241"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tc>
        <w:tc>
          <w:tcPr>
            <w:tcW w:w="5540" w:type="dxa"/>
            <w:vAlign w:val="top"/>
          </w:tcPr>
          <w:p>
            <w:pPr>
              <w:pStyle w:val="TableText"/>
              <w:ind w:left="114" w:right="75" w:firstLine="356"/>
              <w:spacing w:before="58"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p>
            <w:pPr>
              <w:pStyle w:val="TableText"/>
              <w:ind w:left="470"/>
              <w:spacing w:before="31" w:line="213" w:lineRule="auto"/>
              <w:rPr/>
            </w:pPr>
            <w:r>
              <w:rPr>
                <w:b/>
                <w:bCs/>
                <w:spacing w:val="-1"/>
              </w:rPr>
              <w:t>《中华人民共和国安全生产法》第一百零二条</w:t>
            </w:r>
            <w:r>
              <w:rPr>
                <w:spacing w:val="-1"/>
              </w:rPr>
              <w:t xml:space="preserve"> </w:t>
            </w:r>
            <w:r>
              <w:rPr>
                <w:spacing w:val="-1"/>
              </w:rPr>
              <w:t>生产经营单位未</w:t>
            </w:r>
          </w:p>
        </w:tc>
        <w:tc>
          <w:tcPr>
            <w:tcW w:w="1015" w:type="dxa"/>
            <w:vAlign w:val="top"/>
          </w:tcPr>
          <w:p>
            <w:pPr>
              <w:spacing w:line="477" w:lineRule="auto"/>
              <w:rPr>
                <w:rFonts w:ascii="Arial"/>
                <w:sz w:val="21"/>
              </w:rPr>
            </w:pPr>
            <w:r/>
          </w:p>
          <w:p>
            <w:pPr>
              <w:pStyle w:val="TableText"/>
              <w:ind w:left="338" w:right="144"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97"/>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79" w:hRule="atLeast"/>
        </w:trPr>
        <w:tc>
          <w:tcPr>
            <w:tcW w:w="686" w:type="dxa"/>
            <w:vAlign w:val="top"/>
          </w:tcPr>
          <w:p>
            <w:pPr>
              <w:pStyle w:val="TableText"/>
              <w:ind w:left="166"/>
              <w:spacing w:before="59" w:line="215"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9" w:line="215" w:lineRule="auto"/>
              <w:rPr/>
            </w:pPr>
            <w:r>
              <w:rPr>
                <w:b/>
                <w:bCs/>
                <w:spacing w:val="-3"/>
              </w:rPr>
              <w:t>检查内容</w:t>
            </w:r>
          </w:p>
        </w:tc>
        <w:tc>
          <w:tcPr>
            <w:tcW w:w="6199" w:type="dxa"/>
            <w:vAlign w:val="top"/>
          </w:tcPr>
          <w:p>
            <w:pPr>
              <w:pStyle w:val="TableText"/>
              <w:ind w:left="2738"/>
              <w:spacing w:before="59" w:line="215"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1234" w:hRule="atLeast"/>
        </w:trPr>
        <w:tc>
          <w:tcPr>
            <w:tcW w:w="686" w:type="dxa"/>
            <w:vAlign w:val="top"/>
            <w:vMerge w:val="restart"/>
            <w:tcBorders>
              <w:bottom w:val="nil"/>
            </w:tcBorders>
          </w:tcPr>
          <w:p>
            <w:pPr>
              <w:rPr>
                <w:rFonts w:ascii="Arial"/>
                <w:sz w:val="21"/>
              </w:rPr>
            </w:pPr>
            <w:r/>
          </w:p>
        </w:tc>
        <w:tc>
          <w:tcPr>
            <w:tcW w:w="1004" w:type="dxa"/>
            <w:vAlign w:val="top"/>
            <w:vMerge w:val="restart"/>
            <w:tcBorders>
              <w:bottom w:val="nil"/>
            </w:tcBorders>
          </w:tcPr>
          <w:p>
            <w:pPr>
              <w:rPr>
                <w:rFonts w:ascii="Arial"/>
                <w:sz w:val="21"/>
              </w:rPr>
            </w:pPr>
            <w:r/>
          </w:p>
        </w:tc>
        <w:tc>
          <w:tcPr>
            <w:tcW w:w="1389" w:type="dxa"/>
            <w:vAlign w:val="top"/>
          </w:tcPr>
          <w:p>
            <w:pPr>
              <w:rPr>
                <w:rFonts w:ascii="Arial"/>
                <w:sz w:val="21"/>
              </w:rPr>
            </w:pPr>
            <w:r/>
          </w:p>
        </w:tc>
        <w:tc>
          <w:tcPr>
            <w:tcW w:w="6199" w:type="dxa"/>
            <w:vAlign w:val="top"/>
          </w:tcPr>
          <w:p>
            <w:pPr>
              <w:pStyle w:val="TableText"/>
              <w:ind w:left="109" w:right="105" w:firstLine="358"/>
              <w:spacing w:before="54"/>
              <w:jc w:val="both"/>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33"/>
                <w:w w:val="101"/>
              </w:rPr>
              <w:t xml:space="preserve"> </w:t>
            </w:r>
            <w:r>
              <w:rPr>
                <w:rFonts w:ascii="Times New Roman" w:hAnsi="Times New Roman" w:eastAsia="Times New Roman" w:cs="Times New Roman"/>
                <w:b/>
                <w:bCs/>
                <w:spacing w:val="-1"/>
              </w:rPr>
              <w:t>16423-2020</w:t>
            </w:r>
            <w:r>
              <w:rPr>
                <w:b/>
                <w:bCs/>
                <w:spacing w:val="-1"/>
              </w:rPr>
              <w:t>）</w:t>
            </w:r>
            <w:r>
              <w:rPr>
                <w:spacing w:val="-1"/>
              </w:rPr>
              <w:t xml:space="preserve"> </w:t>
            </w:r>
            <w:r>
              <w:rPr>
                <w:rFonts w:ascii="Times New Roman" w:hAnsi="Times New Roman" w:eastAsia="Times New Roman" w:cs="Times New Roman"/>
                <w:spacing w:val="-1"/>
              </w:rPr>
              <w:t>5.4.2.9</w:t>
            </w:r>
            <w:r>
              <w:rPr>
                <w:rFonts w:ascii="Times New Roman" w:hAnsi="Times New Roman" w:eastAsia="Times New Roman" w:cs="Times New Roman"/>
                <w:spacing w:val="13"/>
                <w:w w:val="101"/>
              </w:rPr>
              <w:t xml:space="preserve"> </w:t>
            </w:r>
            <w:r>
              <w:rPr>
                <w:spacing w:val="-1"/>
              </w:rPr>
              <w:t>雾霾或烟尘影</w:t>
            </w:r>
            <w:r>
              <w:rPr/>
              <w:t xml:space="preserve"> </w:t>
            </w:r>
            <w:r>
              <w:rPr/>
              <w:t>响能见度时，应开启警示灯，靠右侧减速行驶，前后车间距应不小于</w:t>
            </w:r>
            <w:r>
              <w:rPr>
                <w:spacing w:val="-37"/>
              </w:rPr>
              <w:t xml:space="preserve"> </w:t>
            </w:r>
            <w:r>
              <w:rPr>
                <w:rFonts w:ascii="Times New Roman" w:hAnsi="Times New Roman" w:eastAsia="Times New Roman" w:cs="Times New Roman"/>
              </w:rPr>
              <w:t>30</w:t>
            </w:r>
            <w:r>
              <w:rPr>
                <w:rFonts w:ascii="Times New Roman" w:hAnsi="Times New Roman" w:eastAsia="Times New Roman" w:cs="Times New Roman"/>
                <w:spacing w:val="-1"/>
              </w:rPr>
              <w:t>m</w:t>
            </w:r>
            <w:r>
              <w:rPr>
                <w:rFonts w:ascii="Times New Roman" w:hAnsi="Times New Roman" w:eastAsia="Times New Roman" w:cs="Times New Roman"/>
                <w:spacing w:val="-18"/>
              </w:rPr>
              <w:t xml:space="preserve"> </w:t>
            </w:r>
            <w:r>
              <w:rPr>
                <w:spacing w:val="-1"/>
              </w:rPr>
              <w:t>，</w:t>
            </w:r>
            <w:r>
              <w:rPr/>
              <w:t xml:space="preserve"> </w:t>
            </w:r>
            <w:r>
              <w:rPr>
                <w:spacing w:val="-1"/>
              </w:rPr>
              <w:t>视距不足</w:t>
            </w:r>
            <w:r>
              <w:rPr>
                <w:spacing w:val="-37"/>
              </w:rPr>
              <w:t xml:space="preserve"> </w:t>
            </w:r>
            <w:r>
              <w:rPr>
                <w:rFonts w:ascii="Times New Roman" w:hAnsi="Times New Roman" w:eastAsia="Times New Roman" w:cs="Times New Roman"/>
                <w:spacing w:val="-1"/>
              </w:rPr>
              <w:t>30m</w:t>
            </w:r>
            <w:r>
              <w:rPr>
                <w:rFonts w:ascii="Times New Roman" w:hAnsi="Times New Roman" w:eastAsia="Times New Roman" w:cs="Times New Roman"/>
                <w:spacing w:val="24"/>
              </w:rPr>
              <w:t xml:space="preserve"> </w:t>
            </w:r>
            <w:r>
              <w:rPr>
                <w:spacing w:val="-1"/>
              </w:rPr>
              <w:t>时，应靠右停车。冰雪或多雨季节，道</w:t>
            </w:r>
            <w:r>
              <w:rPr>
                <w:spacing w:val="-2"/>
              </w:rPr>
              <w:t>路湿滑时，应有防滑措</w:t>
            </w:r>
            <w:r>
              <w:rPr/>
              <w:t xml:space="preserve"> </w:t>
            </w:r>
            <w:r>
              <w:rPr/>
              <w:t>施并减速行驶，前后车距应不小于</w:t>
            </w:r>
            <w:r>
              <w:rPr>
                <w:spacing w:val="-34"/>
              </w:rPr>
              <w:t xml:space="preserve"> </w:t>
            </w:r>
            <w:r>
              <w:rPr>
                <w:rFonts w:ascii="Times New Roman" w:hAnsi="Times New Roman" w:eastAsia="Times New Roman" w:cs="Times New Roman"/>
              </w:rPr>
              <w:t>40m</w:t>
            </w:r>
            <w:r>
              <w:rPr>
                <w:rFonts w:ascii="Times New Roman" w:hAnsi="Times New Roman" w:eastAsia="Times New Roman" w:cs="Times New Roman"/>
                <w:spacing w:val="-23"/>
              </w:rPr>
              <w:t xml:space="preserve"> </w:t>
            </w:r>
            <w:r>
              <w:rPr/>
              <w:t>。拖挂其他车辆时，应采取有效的安</w:t>
            </w:r>
            <w:r>
              <w:rPr/>
              <w:t xml:space="preserve"> </w:t>
            </w:r>
            <w:r>
              <w:rPr>
                <w:spacing w:val="-1"/>
              </w:rPr>
              <w:t>全措施，并有专人指挥。</w:t>
            </w:r>
          </w:p>
        </w:tc>
        <w:tc>
          <w:tcPr>
            <w:tcW w:w="5540" w:type="dxa"/>
            <w:vAlign w:val="top"/>
          </w:tcPr>
          <w:p>
            <w:pPr>
              <w:pStyle w:val="TableText"/>
              <w:ind w:left="113" w:right="103" w:hanging="1"/>
              <w:spacing w:before="55" w:line="246" w:lineRule="auto"/>
              <w:jc w:val="both"/>
              <w:rPr/>
            </w:pP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6"/>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tc>
        <w:tc>
          <w:tcPr>
            <w:tcW w:w="1015" w:type="dxa"/>
            <w:vAlign w:val="top"/>
          </w:tcPr>
          <w:p>
            <w:pPr>
              <w:rPr>
                <w:rFonts w:ascii="Arial"/>
                <w:sz w:val="21"/>
              </w:rPr>
            </w:pPr>
            <w:r/>
          </w:p>
        </w:tc>
      </w:tr>
      <w:tr>
        <w:trPr>
          <w:trHeight w:val="2434"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5" w:right="107" w:hanging="4"/>
              <w:spacing w:before="59" w:line="246" w:lineRule="auto"/>
              <w:rPr/>
            </w:pPr>
            <w:r>
              <w:rPr>
                <w:rFonts w:ascii="Times New Roman" w:hAnsi="Times New Roman" w:eastAsia="Times New Roman" w:cs="Times New Roman"/>
                <w:spacing w:val="-3"/>
              </w:rPr>
              <w:t>5.3</w:t>
            </w:r>
            <w:r>
              <w:rPr>
                <w:rFonts w:ascii="Times New Roman" w:hAnsi="Times New Roman" w:eastAsia="Times New Roman" w:cs="Times New Roman"/>
                <w:spacing w:val="17"/>
                <w:w w:val="102"/>
              </w:rPr>
              <w:t xml:space="preserve"> </w:t>
            </w:r>
            <w:r>
              <w:rPr>
                <w:spacing w:val="-3"/>
              </w:rPr>
              <w:t>溜槽、平硐</w:t>
            </w:r>
            <w:r>
              <w:rPr/>
              <w:t xml:space="preserve"> </w:t>
            </w:r>
            <w:r>
              <w:rPr>
                <w:spacing w:val="-4"/>
              </w:rPr>
              <w:t>溜井运输</w:t>
            </w:r>
          </w:p>
        </w:tc>
        <w:tc>
          <w:tcPr>
            <w:tcW w:w="6199" w:type="dxa"/>
            <w:vAlign w:val="top"/>
          </w:tcPr>
          <w:p>
            <w:pPr>
              <w:pStyle w:val="TableText"/>
              <w:ind w:left="110" w:right="105" w:firstLine="357"/>
              <w:spacing w:before="56"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2" w:right="105" w:firstLine="355"/>
              <w:spacing w:line="238" w:lineRule="auto"/>
              <w:jc w:val="both"/>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rPr>
              <w:t>164</w:t>
            </w:r>
            <w:r>
              <w:rPr>
                <w:rFonts w:ascii="Times New Roman" w:hAnsi="Times New Roman" w:eastAsia="Times New Roman" w:cs="Times New Roman"/>
                <w:b/>
                <w:bCs/>
                <w:spacing w:val="-1"/>
              </w:rPr>
              <w:t>23-2020</w:t>
            </w:r>
            <w:r>
              <w:rPr>
                <w:b/>
                <w:bCs/>
                <w:spacing w:val="-1"/>
              </w:rPr>
              <w:t>）</w:t>
            </w:r>
            <w:r>
              <w:rPr>
                <w:spacing w:val="-1"/>
              </w:rPr>
              <w:t xml:space="preserve"> </w:t>
            </w:r>
            <w:r>
              <w:rPr>
                <w:rFonts w:ascii="Times New Roman" w:hAnsi="Times New Roman" w:eastAsia="Times New Roman" w:cs="Times New Roman"/>
                <w:spacing w:val="-1"/>
              </w:rPr>
              <w:t>5.2.5.2</w:t>
            </w:r>
            <w:r>
              <w:rPr>
                <w:rFonts w:ascii="Times New Roman" w:hAnsi="Times New Roman" w:eastAsia="Times New Roman" w:cs="Times New Roman"/>
                <w:spacing w:val="13"/>
              </w:rPr>
              <w:t xml:space="preserve"> </w:t>
            </w:r>
            <w:r>
              <w:rPr>
                <w:spacing w:val="-1"/>
              </w:rPr>
              <w:t>溜井井口应高</w:t>
            </w:r>
            <w:r>
              <w:rPr/>
              <w:t xml:space="preserve"> </w:t>
            </w:r>
            <w:r>
              <w:rPr>
                <w:spacing w:val="1"/>
              </w:rPr>
              <w:t>出周围地面，防止地面汇水进入溜井；井口周围应有良好的照明，并设安全</w:t>
            </w:r>
            <w:r>
              <w:rPr>
                <w:spacing w:val="2"/>
              </w:rPr>
              <w:t xml:space="preserve"> </w:t>
            </w:r>
            <w:r>
              <w:rPr/>
              <w:t>护栏和明显的警示标志；溜井卸矿口应设高度不小于车轮轮胎直径</w:t>
            </w:r>
            <w:r>
              <w:rPr>
                <w:spacing w:val="-15"/>
              </w:rPr>
              <w:t xml:space="preserve"> </w:t>
            </w:r>
            <w:r>
              <w:rPr>
                <w:rFonts w:ascii="Times New Roman" w:hAnsi="Times New Roman" w:eastAsia="Times New Roman" w:cs="Times New Roman"/>
              </w:rPr>
              <w:t>1/3  </w:t>
            </w:r>
            <w:r>
              <w:rPr/>
              <w:t>的车</w:t>
            </w:r>
            <w:r>
              <w:rPr/>
              <w:t xml:space="preserve"> </w:t>
            </w:r>
            <w:r>
              <w:rPr>
                <w:spacing w:val="-1"/>
              </w:rPr>
              <w:t>挡；卸矿时应有监控或者专人指挥。</w:t>
            </w:r>
          </w:p>
        </w:tc>
        <w:tc>
          <w:tcPr>
            <w:tcW w:w="5540" w:type="dxa"/>
            <w:vAlign w:val="top"/>
          </w:tcPr>
          <w:p>
            <w:pPr>
              <w:pStyle w:val="TableText"/>
              <w:ind w:left="112" w:right="103" w:firstLine="357"/>
              <w:spacing w:before="55"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tc>
        <w:tc>
          <w:tcPr>
            <w:tcW w:w="1015"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38" w:right="144" w:hanging="174"/>
              <w:spacing w:before="59" w:line="246" w:lineRule="auto"/>
              <w:rPr/>
            </w:pPr>
            <w:r>
              <w:rPr>
                <w:spacing w:val="-5"/>
              </w:rPr>
              <w:t>一般检查</w:t>
            </w:r>
            <w:r>
              <w:rPr/>
              <w:t xml:space="preserve"> </w:t>
            </w:r>
            <w:r>
              <w:rPr>
                <w:spacing w:val="-7"/>
              </w:rPr>
              <w:t>事项</w:t>
            </w:r>
          </w:p>
        </w:tc>
      </w:tr>
      <w:tr>
        <w:trPr>
          <w:trHeight w:val="3633"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0" w:right="107"/>
              <w:spacing w:before="59" w:line="247" w:lineRule="auto"/>
              <w:rPr/>
            </w:pPr>
            <w:r>
              <w:rPr>
                <w:rFonts w:ascii="Times New Roman" w:hAnsi="Times New Roman" w:eastAsia="Times New Roman" w:cs="Times New Roman"/>
                <w:spacing w:val="-4"/>
              </w:rPr>
              <w:t>5.4</w:t>
            </w:r>
            <w:r>
              <w:rPr>
                <w:rFonts w:ascii="Times New Roman" w:hAnsi="Times New Roman" w:eastAsia="Times New Roman" w:cs="Times New Roman"/>
                <w:spacing w:val="25"/>
                <w:w w:val="102"/>
              </w:rPr>
              <w:t xml:space="preserve"> </w:t>
            </w:r>
            <w:r>
              <w:rPr>
                <w:spacing w:val="-4"/>
              </w:rPr>
              <w:t>带式输送机</w:t>
            </w:r>
            <w:r>
              <w:rPr/>
              <w:t xml:space="preserve"> </w:t>
            </w:r>
            <w:r>
              <w:rPr>
                <w:spacing w:val="-4"/>
              </w:rPr>
              <w:t>运输</w:t>
            </w:r>
          </w:p>
        </w:tc>
        <w:tc>
          <w:tcPr>
            <w:tcW w:w="6199" w:type="dxa"/>
            <w:vAlign w:val="top"/>
          </w:tcPr>
          <w:p>
            <w:pPr>
              <w:pStyle w:val="TableText"/>
              <w:ind w:left="112" w:right="105" w:firstLine="355"/>
              <w:spacing w:before="57" w:line="246" w:lineRule="auto"/>
              <w:jc w:val="both"/>
              <w:rPr/>
            </w:pPr>
            <w:r>
              <w:rPr>
                <w:b/>
                <w:bCs/>
                <w:spacing w:val="-3"/>
              </w:rPr>
              <w:t>《中华人民共和国安全生产法》第三十六条第一款</w:t>
            </w:r>
            <w:r>
              <w:rPr>
                <w:spacing w:val="-3"/>
              </w:rPr>
              <w:t xml:space="preserve"> </w:t>
            </w:r>
            <w:r>
              <w:rPr>
                <w:spacing w:val="-3"/>
              </w:rPr>
              <w:t>安全设备的设计、制</w:t>
            </w:r>
            <w:r>
              <w:rPr>
                <w:spacing w:val="4"/>
              </w:rPr>
              <w:t xml:space="preserve"> </w:t>
            </w:r>
            <w:r>
              <w:rPr>
                <w:spacing w:val="1"/>
              </w:rPr>
              <w:t>造、安装、使用、检测、维修、改造和报废，应当符合国家标准或者行业标</w:t>
            </w:r>
            <w:r>
              <w:rPr>
                <w:spacing w:val="2"/>
              </w:rPr>
              <w:t xml:space="preserve"> </w:t>
            </w:r>
            <w:r>
              <w:rPr>
                <w:spacing w:val="-5"/>
              </w:rPr>
              <w:t>准。</w:t>
            </w:r>
          </w:p>
          <w:p>
            <w:pPr>
              <w:pStyle w:val="TableText"/>
              <w:ind w:left="110" w:right="105" w:firstLine="357"/>
              <w:spacing w:before="1" w:line="244" w:lineRule="auto"/>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28"/>
              </w:rPr>
              <w:t xml:space="preserve"> </w:t>
            </w:r>
            <w:r>
              <w:rPr>
                <w:rFonts w:ascii="Times New Roman" w:hAnsi="Times New Roman" w:eastAsia="Times New Roman" w:cs="Times New Roman"/>
                <w:b/>
                <w:bCs/>
                <w:spacing w:val="-1"/>
              </w:rPr>
              <w:t>16423-2020</w:t>
            </w:r>
            <w:r>
              <w:rPr>
                <w:b/>
                <w:bCs/>
                <w:spacing w:val="-1"/>
              </w:rPr>
              <w:t>）</w:t>
            </w:r>
            <w:r>
              <w:rPr>
                <w:spacing w:val="-1"/>
              </w:rPr>
              <w:t xml:space="preserve"> </w:t>
            </w:r>
            <w:r>
              <w:rPr>
                <w:rFonts w:ascii="Times New Roman" w:hAnsi="Times New Roman" w:eastAsia="Times New Roman" w:cs="Times New Roman"/>
                <w:spacing w:val="-1"/>
              </w:rPr>
              <w:t>5.4.3.5</w:t>
            </w:r>
            <w:r>
              <w:rPr>
                <w:rFonts w:ascii="Times New Roman" w:hAnsi="Times New Roman" w:eastAsia="Times New Roman" w:cs="Times New Roman"/>
                <w:spacing w:val="19"/>
              </w:rPr>
              <w:t xml:space="preserve"> </w:t>
            </w:r>
            <w:r>
              <w:rPr>
                <w:spacing w:val="-1"/>
              </w:rPr>
              <w:t>带式输送机应</w:t>
            </w:r>
            <w:r>
              <w:rPr/>
              <w:t xml:space="preserve"> </w:t>
            </w:r>
            <w:r>
              <w:rPr>
                <w:spacing w:val="-1"/>
              </w:rPr>
              <w:t>设如下安全保护装置：</w:t>
            </w:r>
          </w:p>
          <w:p>
            <w:pPr>
              <w:pStyle w:val="TableText"/>
              <w:ind w:left="107" w:right="107" w:firstLine="371"/>
              <w:spacing w:before="1" w:line="246" w:lineRule="auto"/>
              <w:rPr/>
            </w:pPr>
            <w:r>
              <w:rPr>
                <w:spacing w:val="1"/>
              </w:rPr>
              <w:t>——装料点和卸料点的空仓、满仓等的保护和报警装置，并</w:t>
            </w:r>
            <w:r>
              <w:rPr/>
              <w:t>与输送机联</w:t>
            </w:r>
            <w:r>
              <w:rPr/>
              <w:t xml:space="preserve"> </w:t>
            </w:r>
            <w:r>
              <w:rPr>
                <w:spacing w:val="-3"/>
              </w:rPr>
              <w:t>锁；</w:t>
            </w:r>
          </w:p>
          <w:p>
            <w:pPr>
              <w:pStyle w:val="TableText"/>
              <w:ind w:left="478"/>
              <w:spacing w:before="1" w:line="214" w:lineRule="auto"/>
              <w:rPr/>
            </w:pPr>
            <w:r>
              <w:rPr>
                <w:spacing w:val="-2"/>
              </w:rPr>
              <w:t>——输送带清扫装置；</w:t>
            </w:r>
          </w:p>
          <w:p>
            <w:pPr>
              <w:pStyle w:val="TableText"/>
              <w:ind w:left="478"/>
              <w:spacing w:before="31" w:line="214" w:lineRule="auto"/>
              <w:rPr/>
            </w:pPr>
            <w:r>
              <w:rPr>
                <w:spacing w:val="-1"/>
              </w:rPr>
              <w:t>——防止输送带撕裂、断带、跑偏等的保护装置；</w:t>
            </w:r>
          </w:p>
          <w:p>
            <w:pPr>
              <w:pStyle w:val="TableText"/>
              <w:ind w:left="478"/>
              <w:spacing w:before="31" w:line="213" w:lineRule="auto"/>
              <w:rPr/>
            </w:pPr>
            <w:r>
              <w:rPr>
                <w:spacing w:val="-1"/>
              </w:rPr>
              <w:t>——防止过速、过载、打滑、大块冲击等的保护装置；</w:t>
            </w:r>
          </w:p>
          <w:p>
            <w:pPr>
              <w:pStyle w:val="TableText"/>
              <w:ind w:left="478"/>
              <w:spacing w:before="33" w:line="213" w:lineRule="auto"/>
              <w:rPr/>
            </w:pPr>
            <w:r>
              <w:rPr>
                <w:spacing w:val="-1"/>
              </w:rPr>
              <w:t>——线路上的信号、电气联锁和紧急停车装置；</w:t>
            </w:r>
          </w:p>
          <w:p>
            <w:pPr>
              <w:pStyle w:val="TableText"/>
              <w:ind w:left="478"/>
              <w:spacing w:before="32" w:line="214" w:lineRule="auto"/>
              <w:rPr/>
            </w:pPr>
            <w:r>
              <w:rPr>
                <w:spacing w:val="-2"/>
              </w:rPr>
              <w:t>——可靠的制动装置；</w:t>
            </w:r>
          </w:p>
          <w:p>
            <w:pPr>
              <w:pStyle w:val="TableText"/>
              <w:ind w:left="478"/>
              <w:spacing w:before="31" w:line="214" w:lineRule="auto"/>
              <w:rPr/>
            </w:pPr>
            <w:r>
              <w:rPr>
                <w:spacing w:val="-2"/>
              </w:rPr>
              <w:t>——上行带式输送机防逆转装置。</w:t>
            </w:r>
          </w:p>
          <w:p>
            <w:pPr>
              <w:pStyle w:val="TableText"/>
              <w:ind w:left="117" w:right="105" w:firstLine="354"/>
              <w:spacing w:before="31" w:line="229" w:lineRule="auto"/>
              <w:rPr/>
            </w:pPr>
            <w:r>
              <w:rPr>
                <w:rFonts w:ascii="Times New Roman" w:hAnsi="Times New Roman" w:eastAsia="Times New Roman" w:cs="Times New Roman"/>
              </w:rPr>
              <w:t>5.4.3.6</w:t>
            </w:r>
            <w:r>
              <w:rPr>
                <w:rFonts w:ascii="Times New Roman" w:hAnsi="Times New Roman" w:eastAsia="Times New Roman" w:cs="Times New Roman"/>
                <w:spacing w:val="35"/>
                <w:w w:val="101"/>
              </w:rPr>
              <w:t xml:space="preserve"> </w:t>
            </w:r>
            <w:r>
              <w:rPr/>
              <w:t>带式输送机传动装置、拉紧装置周围应设安全围栏；输送机转载</w:t>
            </w:r>
            <w:r>
              <w:rPr/>
              <w:t xml:space="preserve"> </w:t>
            </w:r>
            <w:r>
              <w:rPr>
                <w:spacing w:val="-1"/>
              </w:rPr>
              <w:t>处应设防护罩和溜槽堵塞保护装置与报警装置。</w:t>
            </w:r>
          </w:p>
        </w:tc>
        <w:tc>
          <w:tcPr>
            <w:tcW w:w="5540" w:type="dxa"/>
            <w:vAlign w:val="top"/>
          </w:tcPr>
          <w:p>
            <w:pPr>
              <w:pStyle w:val="TableText"/>
              <w:ind w:left="109" w:right="103" w:firstLine="360"/>
              <w:spacing w:before="298" w:line="246" w:lineRule="auto"/>
              <w:jc w:val="both"/>
              <w:rPr/>
            </w:pPr>
            <w:r>
              <w:rPr>
                <w:b/>
                <w:bCs/>
                <w:spacing w:val="-1"/>
              </w:rPr>
              <w:t>《中华人民共和国安全生产法》第九十九条第二项</w:t>
            </w:r>
            <w:r>
              <w:rPr>
                <w:spacing w:val="-1"/>
              </w:rPr>
              <w:t xml:space="preserve"> </w:t>
            </w:r>
            <w:r>
              <w:rPr>
                <w:spacing w:val="-1"/>
              </w:rPr>
              <w:t>生</w:t>
            </w:r>
            <w:r>
              <w:rPr>
                <w:spacing w:val="-2"/>
              </w:rPr>
              <w:t>产经营单</w:t>
            </w:r>
            <w:r>
              <w:rPr/>
              <w:t xml:space="preserve"> </w:t>
            </w:r>
            <w:r>
              <w:rPr>
                <w:spacing w:val="-3"/>
              </w:rPr>
              <w:t>位有下列行为之一的，责令限期改正，处五万元以下的罚款；逾期未</w:t>
            </w:r>
            <w:r>
              <w:rPr>
                <w:spacing w:val="10"/>
              </w:rPr>
              <w:t xml:space="preserve"> </w:t>
            </w:r>
            <w:r>
              <w:rPr>
                <w:spacing w:val="-3"/>
              </w:rPr>
              <w:t>改正的，处五万元以上二十万元以下的罚款，对其直接负责的主管人</w:t>
            </w:r>
            <w:r>
              <w:rPr>
                <w:spacing w:val="10"/>
              </w:rPr>
              <w:t xml:space="preserve"> </w:t>
            </w:r>
            <w:r>
              <w:rPr>
                <w:spacing w:val="3"/>
              </w:rPr>
              <w:t>员和其他直接责任人员处一万元以上二万元以下的罚款；情节严重</w:t>
            </w:r>
            <w:r>
              <w:rPr>
                <w:spacing w:val="13"/>
              </w:rPr>
              <w:t xml:space="preserve"> </w:t>
            </w:r>
            <w:r>
              <w:rPr>
                <w:spacing w:val="-3"/>
              </w:rPr>
              <w:t>的，责令停产停业整顿；构成犯罪的，依照刑法有关规定追究刑事责</w:t>
            </w:r>
            <w:r>
              <w:rPr>
                <w:spacing w:val="10"/>
              </w:rPr>
              <w:t xml:space="preserve"> </w:t>
            </w:r>
            <w:r>
              <w:rPr>
                <w:spacing w:val="-3"/>
              </w:rPr>
              <w:t>任：</w:t>
            </w:r>
          </w:p>
          <w:p>
            <w:pPr>
              <w:pStyle w:val="TableText"/>
              <w:ind w:left="116" w:right="103" w:firstLine="354"/>
              <w:spacing w:line="246" w:lineRule="auto"/>
              <w:rPr/>
            </w:pPr>
            <w:r>
              <w:rPr>
                <w:spacing w:val="-3"/>
              </w:rPr>
              <w:t>（二）安全设备的安装、使用、检测、改造和报废不符合国家标</w:t>
            </w:r>
            <w:r>
              <w:rPr>
                <w:spacing w:val="3"/>
              </w:rPr>
              <w:t xml:space="preserve"> </w:t>
            </w:r>
            <w:r>
              <w:rPr>
                <w:spacing w:val="-2"/>
              </w:rPr>
              <w:t>准或者行业标准的；</w:t>
            </w:r>
          </w:p>
          <w:p>
            <w:pPr>
              <w:pStyle w:val="TableText"/>
              <w:ind w:left="114" w:right="75" w:firstLine="356"/>
              <w:spacing w:before="3" w:line="245"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tc>
        <w:tc>
          <w:tcPr>
            <w:tcW w:w="1015"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338" w:right="144" w:hanging="174"/>
              <w:spacing w:before="59" w:line="246" w:lineRule="auto"/>
              <w:rPr/>
            </w:pPr>
            <w:r>
              <w:rPr>
                <w:spacing w:val="-5"/>
              </w:rPr>
              <w:t>一般检查</w:t>
            </w:r>
            <w:r>
              <w:rPr/>
              <w:t xml:space="preserve"> </w:t>
            </w:r>
            <w:r>
              <w:rPr>
                <w:spacing w:val="-7"/>
              </w:rPr>
              <w:t>事项</w:t>
            </w:r>
          </w:p>
        </w:tc>
      </w:tr>
      <w:tr>
        <w:trPr>
          <w:trHeight w:val="1477"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pStyle w:val="TableText"/>
              <w:ind w:left="111" w:right="107"/>
              <w:spacing w:before="180" w:line="246" w:lineRule="auto"/>
              <w:rPr/>
            </w:pPr>
            <w:r>
              <w:rPr>
                <w:rFonts w:ascii="Times New Roman" w:hAnsi="Times New Roman" w:eastAsia="Times New Roman" w:cs="Times New Roman"/>
                <w:spacing w:val="-3"/>
              </w:rPr>
              <w:t>5.5</w:t>
            </w:r>
            <w:r>
              <w:rPr>
                <w:rFonts w:ascii="Times New Roman" w:hAnsi="Times New Roman" w:eastAsia="Times New Roman" w:cs="Times New Roman"/>
                <w:spacing w:val="17"/>
                <w:w w:val="102"/>
              </w:rPr>
              <w:t xml:space="preserve"> </w:t>
            </w:r>
            <w:r>
              <w:rPr>
                <w:spacing w:val="-3"/>
              </w:rPr>
              <w:t>主要无轨运</w:t>
            </w:r>
            <w:r>
              <w:rPr/>
              <w:t xml:space="preserve"> </w:t>
            </w:r>
            <w:r>
              <w:rPr>
                <w:spacing w:val="14"/>
              </w:rPr>
              <w:t>输巷道及露天</w:t>
            </w:r>
          </w:p>
          <w:p>
            <w:pPr>
              <w:pStyle w:val="TableText"/>
              <w:ind w:left="109"/>
              <w:spacing w:line="212" w:lineRule="auto"/>
              <w:rPr/>
            </w:pPr>
            <w:r>
              <w:rPr>
                <w:spacing w:val="14"/>
              </w:rPr>
              <w:t>采场禁止采用</w:t>
            </w:r>
          </w:p>
          <w:p>
            <w:pPr>
              <w:pStyle w:val="TableText"/>
              <w:ind w:left="111" w:right="107"/>
              <w:spacing w:before="32" w:line="247" w:lineRule="auto"/>
              <w:rPr/>
            </w:pPr>
            <w:r>
              <w:rPr>
                <w:spacing w:val="14"/>
              </w:rPr>
              <w:t>人力或畜力运</w:t>
            </w:r>
            <w:r>
              <w:rPr/>
              <w:t xml:space="preserve"> </w:t>
            </w:r>
            <w:r>
              <w:rPr>
                <w:spacing w:val="-4"/>
              </w:rPr>
              <w:t>输矿岩</w:t>
            </w:r>
          </w:p>
        </w:tc>
        <w:tc>
          <w:tcPr>
            <w:tcW w:w="6199" w:type="dxa"/>
            <w:vAlign w:val="top"/>
          </w:tcPr>
          <w:p>
            <w:pPr>
              <w:pStyle w:val="TableText"/>
              <w:ind w:left="110" w:right="105" w:firstLine="357"/>
              <w:spacing w:before="59" w:line="246" w:lineRule="auto"/>
              <w:rPr/>
            </w:pPr>
            <w:r>
              <w:rPr>
                <w:b/>
                <w:bCs/>
                <w:spacing w:val="-4"/>
              </w:rPr>
              <w:t>《中华人民共和国安全生产法》第三十八条</w:t>
            </w:r>
            <w:r>
              <w:rPr>
                <w:spacing w:val="37"/>
              </w:rPr>
              <w:t xml:space="preserve"> </w:t>
            </w:r>
            <w:r>
              <w:rPr>
                <w:spacing w:val="-4"/>
              </w:rPr>
              <w:t>国家对严重危及生产安全的</w:t>
            </w:r>
            <w:r>
              <w:rPr/>
              <w:t xml:space="preserve"> </w:t>
            </w:r>
            <w:r>
              <w:rPr>
                <w:spacing w:val="1"/>
              </w:rPr>
              <w:t>工艺、设备实行淘汰制度，具体目录由国务院应急管理部门会同国务院有关</w:t>
            </w:r>
            <w:r>
              <w:rPr>
                <w:spacing w:val="4"/>
              </w:rPr>
              <w:t xml:space="preserve"> </w:t>
            </w:r>
            <w:r>
              <w:rPr/>
              <w:t>部门制定并公布。法律、行政法规对目录的制定另有规</w:t>
            </w:r>
            <w:r>
              <w:rPr>
                <w:spacing w:val="-1"/>
              </w:rPr>
              <w:t>定的，适用其规定。</w:t>
            </w:r>
          </w:p>
          <w:p>
            <w:pPr>
              <w:pStyle w:val="TableText"/>
              <w:ind w:left="113" w:right="62" w:firstLine="1"/>
              <w:spacing w:before="2" w:line="245" w:lineRule="auto"/>
              <w:rPr/>
            </w:pPr>
            <w:r>
              <w:rPr>
                <w:spacing w:val="-3"/>
              </w:rPr>
              <w:t>省、自治区、直辖市人民政府可以根据本地区实际情况制定并公布具</w:t>
            </w:r>
            <w:r>
              <w:rPr>
                <w:spacing w:val="-4"/>
              </w:rPr>
              <w:t>体目录，</w:t>
            </w:r>
            <w:r>
              <w:rPr/>
              <w:t xml:space="preserve"> </w:t>
            </w:r>
            <w:r>
              <w:rPr>
                <w:spacing w:val="-1"/>
              </w:rPr>
              <w:t>对前款规定以外的危及生产安全的工艺、设备予以淘汰。</w:t>
            </w:r>
          </w:p>
          <w:p>
            <w:pPr>
              <w:pStyle w:val="TableText"/>
              <w:ind w:left="121"/>
              <w:spacing w:before="1" w:line="212" w:lineRule="auto"/>
              <w:rPr/>
            </w:pPr>
            <w:r>
              <w:rPr>
                <w:spacing w:val="-1"/>
              </w:rPr>
              <w:t>生产经营单位不得使用应当淘汰的危及生产安全的工艺、设备。</w:t>
            </w:r>
          </w:p>
        </w:tc>
        <w:tc>
          <w:tcPr>
            <w:tcW w:w="5540" w:type="dxa"/>
            <w:vAlign w:val="top"/>
          </w:tcPr>
          <w:p>
            <w:pPr>
              <w:pStyle w:val="TableText"/>
              <w:ind w:left="109" w:right="103" w:firstLine="360"/>
              <w:spacing w:before="63"/>
              <w:jc w:val="both"/>
              <w:rPr/>
            </w:pPr>
            <w:r>
              <w:rPr>
                <w:b/>
                <w:bCs/>
                <w:spacing w:val="-1"/>
              </w:rPr>
              <w:t>《中华人民共和国安全生产法》第九十九条第七项</w:t>
            </w:r>
            <w:r>
              <w:rPr>
                <w:spacing w:val="-1"/>
              </w:rPr>
              <w:t xml:space="preserve"> </w:t>
            </w:r>
            <w:r>
              <w:rPr>
                <w:spacing w:val="-1"/>
              </w:rPr>
              <w:t>生</w:t>
            </w:r>
            <w:r>
              <w:rPr>
                <w:spacing w:val="-2"/>
              </w:rPr>
              <w:t>产经营单</w:t>
            </w:r>
            <w:r>
              <w:rPr/>
              <w:t xml:space="preserve"> </w:t>
            </w:r>
            <w:r>
              <w:rPr>
                <w:spacing w:val="-3"/>
              </w:rPr>
              <w:t>位有下列行为之一的，责令限期改正，处五万元以下的罚款；逾期未</w:t>
            </w:r>
            <w:r>
              <w:rPr>
                <w:spacing w:val="10"/>
              </w:rPr>
              <w:t xml:space="preserve"> </w:t>
            </w:r>
            <w:r>
              <w:rPr>
                <w:spacing w:val="-3"/>
              </w:rPr>
              <w:t>改正的，处五万元以上二十万元以下的罚款，对其直接负责的主管人</w:t>
            </w:r>
            <w:r>
              <w:rPr>
                <w:spacing w:val="10"/>
              </w:rPr>
              <w:t xml:space="preserve"> </w:t>
            </w:r>
            <w:r>
              <w:rPr>
                <w:spacing w:val="3"/>
              </w:rPr>
              <w:t>员和其他直接责任人员处一万元以上二万元以下的罚款；情节严重</w:t>
            </w:r>
            <w:r>
              <w:rPr>
                <w:spacing w:val="13"/>
              </w:rPr>
              <w:t xml:space="preserve"> </w:t>
            </w:r>
            <w:r>
              <w:rPr>
                <w:spacing w:val="-3"/>
              </w:rPr>
              <w:t>的，责令停产停业整顿；构成犯罪的，依照刑法有关规定追究刑事责</w:t>
            </w:r>
            <w:r>
              <w:rPr>
                <w:spacing w:val="10"/>
              </w:rPr>
              <w:t xml:space="preserve"> </w:t>
            </w:r>
            <w:r>
              <w:rPr>
                <w:spacing w:val="-3"/>
              </w:rPr>
              <w:t>任：</w:t>
            </w:r>
          </w:p>
        </w:tc>
        <w:tc>
          <w:tcPr>
            <w:tcW w:w="1015" w:type="dxa"/>
            <w:vAlign w:val="top"/>
          </w:tcPr>
          <w:p>
            <w:pPr>
              <w:spacing w:line="478" w:lineRule="auto"/>
              <w:rPr>
                <w:rFonts w:ascii="Arial"/>
                <w:sz w:val="21"/>
              </w:rPr>
            </w:pPr>
            <w:r/>
          </w:p>
          <w:p>
            <w:pPr>
              <w:pStyle w:val="TableText"/>
              <w:ind w:left="337" w:right="144" w:hanging="177"/>
              <w:spacing w:before="58" w:line="246" w:lineRule="auto"/>
              <w:rPr/>
            </w:pPr>
            <w:r>
              <w:rPr>
                <w:spacing w:val="-4"/>
              </w:rPr>
              <w:t>重点检查</w:t>
            </w:r>
            <w:r>
              <w:rPr/>
              <w:t xml:space="preserve"> </w:t>
            </w:r>
            <w:r>
              <w:rPr>
                <w:spacing w:val="-7"/>
              </w:rPr>
              <w:t>事项</w:t>
            </w:r>
          </w:p>
        </w:tc>
      </w:tr>
    </w:tbl>
    <w:p>
      <w:pPr>
        <w:spacing w:line="129" w:lineRule="exact"/>
        <w:rPr>
          <w:rFonts w:ascii="Arial"/>
          <w:sz w:val="11"/>
        </w:rPr>
      </w:pPr>
      <w:r/>
    </w:p>
    <w:p>
      <w:pPr>
        <w:spacing w:line="129" w:lineRule="exact"/>
        <w:sectPr>
          <w:footerReference w:type="default" r:id="rId98"/>
          <w:pgSz w:w="16839" w:h="11906"/>
          <w:pgMar w:top="400" w:right="500" w:bottom="1544" w:left="499" w:header="0" w:footer="1291"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80" w:hRule="atLeast"/>
        </w:trPr>
        <w:tc>
          <w:tcPr>
            <w:tcW w:w="686" w:type="dxa"/>
            <w:vAlign w:val="top"/>
          </w:tcPr>
          <w:p>
            <w:pPr>
              <w:pStyle w:val="TableText"/>
              <w:ind w:left="166"/>
              <w:spacing w:before="58" w:line="216"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8" w:line="216" w:lineRule="auto"/>
              <w:rPr/>
            </w:pPr>
            <w:r>
              <w:rPr>
                <w:b/>
                <w:bCs/>
                <w:spacing w:val="-3"/>
              </w:rPr>
              <w:t>检查内容</w:t>
            </w:r>
          </w:p>
        </w:tc>
        <w:tc>
          <w:tcPr>
            <w:tcW w:w="6199" w:type="dxa"/>
            <w:vAlign w:val="top"/>
          </w:tcPr>
          <w:p>
            <w:pPr>
              <w:pStyle w:val="TableText"/>
              <w:ind w:left="2738"/>
              <w:spacing w:before="58" w:line="216"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1474" w:hRule="atLeast"/>
        </w:trPr>
        <w:tc>
          <w:tcPr>
            <w:tcW w:w="686" w:type="dxa"/>
            <w:vAlign w:val="top"/>
          </w:tcPr>
          <w:p>
            <w:pPr>
              <w:rPr>
                <w:rFonts w:ascii="Arial"/>
                <w:sz w:val="21"/>
              </w:rPr>
            </w:pPr>
            <w:r/>
          </w:p>
        </w:tc>
        <w:tc>
          <w:tcPr>
            <w:tcW w:w="1004" w:type="dxa"/>
            <w:vAlign w:val="top"/>
          </w:tcPr>
          <w:p>
            <w:pPr>
              <w:rPr>
                <w:rFonts w:ascii="Arial"/>
                <w:sz w:val="21"/>
              </w:rPr>
            </w:pPr>
            <w:r/>
          </w:p>
        </w:tc>
        <w:tc>
          <w:tcPr>
            <w:tcW w:w="1389" w:type="dxa"/>
            <w:vAlign w:val="top"/>
          </w:tcPr>
          <w:p>
            <w:pPr>
              <w:rPr>
                <w:rFonts w:ascii="Arial"/>
                <w:sz w:val="21"/>
              </w:rPr>
            </w:pPr>
            <w:r/>
          </w:p>
        </w:tc>
        <w:tc>
          <w:tcPr>
            <w:tcW w:w="6199" w:type="dxa"/>
            <w:vAlign w:val="top"/>
          </w:tcPr>
          <w:p>
            <w:pPr>
              <w:pStyle w:val="TableText"/>
              <w:ind w:left="115" w:right="105" w:firstLine="352"/>
              <w:spacing w:before="54" w:line="246" w:lineRule="auto"/>
              <w:jc w:val="both"/>
              <w:rPr/>
            </w:pPr>
            <w:r>
              <w:rPr>
                <w:b/>
                <w:bCs/>
                <w:spacing w:val="-1"/>
              </w:rPr>
              <w:t>《国家安全监管总局关于发布金属非金属矿山禁止使用的设备及工艺目</w:t>
            </w:r>
            <w:r>
              <w:rPr>
                <w:spacing w:val="9"/>
              </w:rPr>
              <w:t xml:space="preserve"> </w:t>
            </w:r>
            <w:r>
              <w:rPr>
                <w:b/>
                <w:bCs/>
                <w:spacing w:val="-2"/>
              </w:rPr>
              <w:t>录（第二批）的通知》</w:t>
            </w:r>
            <w:r>
              <w:rPr>
                <w:spacing w:val="-2"/>
              </w:rPr>
              <w:t xml:space="preserve"> </w:t>
            </w:r>
            <w:r>
              <w:rPr>
                <w:spacing w:val="-2"/>
              </w:rPr>
              <w:t>新建、改建、扩建的矿山从本目</w:t>
            </w:r>
            <w:r>
              <w:rPr>
                <w:spacing w:val="-3"/>
              </w:rPr>
              <w:t>录发布之日起，一律</w:t>
            </w:r>
            <w:r>
              <w:rPr/>
              <w:t xml:space="preserve"> </w:t>
            </w:r>
            <w:r>
              <w:rPr>
                <w:spacing w:val="1"/>
              </w:rPr>
              <w:t>禁止使用下列设备及工艺。现有生产矿山在用下列设备及工艺的，按照</w:t>
            </w:r>
            <w:r>
              <w:rPr/>
              <w:t>本目</w:t>
            </w:r>
            <w:r>
              <w:rPr/>
              <w:t xml:space="preserve"> </w:t>
            </w:r>
            <w:r>
              <w:rPr>
                <w:spacing w:val="-1"/>
              </w:rPr>
              <w:t>录规定的时限予以强制淘汰。</w:t>
            </w:r>
          </w:p>
          <w:p>
            <w:pPr>
              <w:pStyle w:val="TableText"/>
              <w:ind w:left="108" w:right="105" w:firstLine="361"/>
              <w:spacing w:before="1" w:line="230" w:lineRule="auto"/>
              <w:rPr/>
            </w:pPr>
            <w:r>
              <w:rPr>
                <w:rFonts w:ascii="Times New Roman" w:hAnsi="Times New Roman" w:eastAsia="Times New Roman" w:cs="Times New Roman"/>
                <w:spacing w:val="-2"/>
              </w:rPr>
              <w:t>7</w:t>
            </w:r>
            <w:r>
              <w:rPr>
                <w:spacing w:val="-2"/>
              </w:rPr>
              <w:t>．主要无轨运输巷道及露天采场采用人力或畜力运输矿岩（金属非金属</w:t>
            </w:r>
            <w:r>
              <w:rPr>
                <w:spacing w:val="11"/>
              </w:rPr>
              <w:t xml:space="preserve"> </w:t>
            </w:r>
            <w:r>
              <w:rPr>
                <w:spacing w:val="-1"/>
              </w:rPr>
              <w:t>地下矿山及露天矿山自发布之日起一年后禁止使用</w:t>
            </w:r>
            <w:r>
              <w:rPr>
                <w:spacing w:val="16"/>
              </w:rPr>
              <w:t>）；</w:t>
            </w:r>
          </w:p>
        </w:tc>
        <w:tc>
          <w:tcPr>
            <w:tcW w:w="5540" w:type="dxa"/>
            <w:vAlign w:val="top"/>
          </w:tcPr>
          <w:p>
            <w:pPr>
              <w:pStyle w:val="TableText"/>
              <w:ind w:left="470"/>
              <w:spacing w:before="54" w:line="214" w:lineRule="auto"/>
              <w:rPr/>
            </w:pPr>
            <w:r>
              <w:rPr>
                <w:spacing w:val="-1"/>
              </w:rPr>
              <w:t>（七）使用应当淘汰的危及生产安全的工艺、设备的；</w:t>
            </w:r>
          </w:p>
        </w:tc>
        <w:tc>
          <w:tcPr>
            <w:tcW w:w="1015" w:type="dxa"/>
            <w:vAlign w:val="top"/>
          </w:tcPr>
          <w:p>
            <w:pPr>
              <w:rPr>
                <w:rFonts w:ascii="Arial"/>
                <w:sz w:val="21"/>
              </w:rPr>
            </w:pPr>
            <w:r/>
          </w:p>
        </w:tc>
      </w:tr>
      <w:tr>
        <w:trPr>
          <w:trHeight w:val="4352" w:hRule="atLeast"/>
        </w:trPr>
        <w:tc>
          <w:tcPr>
            <w:tcW w:w="686"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0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004"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10"/>
              <w:spacing w:before="58" w:line="216" w:lineRule="auto"/>
              <w:rPr/>
            </w:pPr>
            <w:r>
              <w:rPr>
                <w:spacing w:val="-2"/>
              </w:rPr>
              <w:t>边坡现场</w:t>
            </w:r>
          </w:p>
          <w:p>
            <w:pPr>
              <w:pStyle w:val="TableText"/>
              <w:ind w:left="111"/>
              <w:spacing w:before="29" w:line="214" w:lineRule="auto"/>
              <w:rPr/>
            </w:pPr>
            <w:r>
              <w:rPr>
                <w:spacing w:val="-2"/>
              </w:rPr>
              <w:t>管理情况</w:t>
            </w:r>
          </w:p>
        </w:tc>
        <w:tc>
          <w:tcPr>
            <w:tcW w:w="1389"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3" w:right="107" w:hanging="3"/>
              <w:spacing w:before="58" w:line="246" w:lineRule="auto"/>
              <w:rPr/>
            </w:pPr>
            <w:r>
              <w:rPr>
                <w:rFonts w:ascii="Times New Roman" w:hAnsi="Times New Roman" w:eastAsia="Times New Roman" w:cs="Times New Roman"/>
                <w:spacing w:val="-3"/>
              </w:rPr>
              <w:t>6.</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 </w:t>
            </w:r>
            <w:r>
              <w:rPr>
                <w:spacing w:val="-3"/>
              </w:rPr>
              <w:t>采场工作帮</w:t>
            </w:r>
            <w:r>
              <w:rPr/>
              <w:t xml:space="preserve"> </w:t>
            </w:r>
            <w:r>
              <w:rPr>
                <w:spacing w:val="13"/>
              </w:rPr>
              <w:t>和高陡边帮不</w:t>
            </w:r>
          </w:p>
          <w:p>
            <w:pPr>
              <w:pStyle w:val="TableText"/>
              <w:ind w:left="116" w:right="107" w:hanging="3"/>
              <w:spacing w:line="246" w:lineRule="auto"/>
              <w:rPr/>
            </w:pPr>
            <w:r>
              <w:rPr>
                <w:spacing w:val="13"/>
              </w:rPr>
              <w:t>稳定区段异常</w:t>
            </w:r>
            <w:r>
              <w:rPr>
                <w:spacing w:val="3"/>
              </w:rPr>
              <w:t xml:space="preserve"> </w:t>
            </w:r>
            <w:r>
              <w:rPr>
                <w:spacing w:val="-4"/>
              </w:rPr>
              <w:t>情况处理</w:t>
            </w:r>
          </w:p>
        </w:tc>
        <w:tc>
          <w:tcPr>
            <w:tcW w:w="6199" w:type="dxa"/>
            <w:vAlign w:val="top"/>
          </w:tcPr>
          <w:p>
            <w:pPr>
              <w:spacing w:line="354" w:lineRule="auto"/>
              <w:rPr>
                <w:rFonts w:ascii="Arial"/>
                <w:sz w:val="21"/>
              </w:rPr>
            </w:pPr>
            <w:r/>
          </w:p>
          <w:p>
            <w:pPr>
              <w:pStyle w:val="TableText"/>
              <w:ind w:left="110" w:right="105" w:firstLine="357"/>
              <w:spacing w:before="59"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0" w:right="105" w:firstLine="357"/>
              <w:spacing w:line="246" w:lineRule="auto"/>
              <w:jc w:val="both"/>
              <w:rPr/>
            </w:pPr>
            <w:r>
              <w:rPr>
                <w:b/>
                <w:bCs/>
                <w:spacing w:val="-1"/>
              </w:rPr>
              <w:t>《金属非金属矿山安全规程》（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32"/>
                <w:w w:val="102"/>
              </w:rPr>
              <w:t xml:space="preserve"> </w:t>
            </w:r>
            <w:r>
              <w:rPr>
                <w:rFonts w:ascii="Times New Roman" w:hAnsi="Times New Roman" w:eastAsia="Times New Roman" w:cs="Times New Roman"/>
                <w:b/>
                <w:bCs/>
                <w:spacing w:val="-1"/>
              </w:rPr>
              <w:t>16423-2020</w:t>
            </w:r>
            <w:r>
              <w:rPr>
                <w:b/>
                <w:bCs/>
                <w:spacing w:val="-1"/>
              </w:rPr>
              <w:t>）</w:t>
            </w:r>
            <w:r>
              <w:rPr>
                <w:spacing w:val="-1"/>
              </w:rPr>
              <w:t xml:space="preserve"> </w:t>
            </w:r>
            <w:r>
              <w:rPr>
                <w:rFonts w:ascii="Times New Roman" w:hAnsi="Times New Roman" w:eastAsia="Times New Roman" w:cs="Times New Roman"/>
                <w:spacing w:val="-1"/>
              </w:rPr>
              <w:t>5.2.4.6</w:t>
            </w:r>
            <w:r>
              <w:rPr>
                <w:rFonts w:ascii="Times New Roman" w:hAnsi="Times New Roman" w:eastAsia="Times New Roman" w:cs="Times New Roman"/>
                <w:spacing w:val="14"/>
              </w:rPr>
              <w:t xml:space="preserve"> </w:t>
            </w:r>
            <w:r>
              <w:rPr>
                <w:spacing w:val="-1"/>
              </w:rPr>
              <w:t>露天采场工作</w:t>
            </w:r>
            <w:r>
              <w:rPr/>
              <w:t xml:space="preserve"> </w:t>
            </w:r>
            <w:r>
              <w:rPr>
                <w:spacing w:val="-1"/>
              </w:rPr>
              <w:t>边坡应每季度检查</w:t>
            </w:r>
            <w:r>
              <w:rPr>
                <w:spacing w:val="-21"/>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2"/>
              </w:rPr>
              <w:t xml:space="preserve"> </w:t>
            </w:r>
            <w:r>
              <w:rPr>
                <w:spacing w:val="-1"/>
              </w:rPr>
              <w:t>次，运输或者行人的非工作边坡每半年检查</w:t>
            </w:r>
            <w:r>
              <w:rPr>
                <w:spacing w:val="-2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4"/>
                <w:w w:val="101"/>
              </w:rPr>
              <w:t xml:space="preserve"> </w:t>
            </w:r>
            <w:r>
              <w:rPr>
                <w:spacing w:val="-1"/>
              </w:rPr>
              <w:t>次；</w:t>
            </w:r>
            <w:r>
              <w:rPr>
                <w:spacing w:val="-2"/>
              </w:rPr>
              <w:t>边坡</w:t>
            </w:r>
            <w:r>
              <w:rPr/>
              <w:t xml:space="preserve"> </w:t>
            </w:r>
            <w:r>
              <w:rPr>
                <w:spacing w:val="1"/>
              </w:rPr>
              <w:t>出现滑坡或者坍塌迹象时，应立即停止受影响区域的生产作业，撤出相关人</w:t>
            </w:r>
            <w:r>
              <w:rPr>
                <w:spacing w:val="4"/>
              </w:rPr>
              <w:t xml:space="preserve"> </w:t>
            </w:r>
            <w:r>
              <w:rPr>
                <w:spacing w:val="1"/>
              </w:rPr>
              <w:t>员和设备，采取安全措施；高度超过</w:t>
            </w:r>
            <w:r>
              <w:rPr>
                <w:spacing w:val="-27"/>
              </w:rPr>
              <w:t xml:space="preserve"> </w:t>
            </w:r>
            <w:r>
              <w:rPr>
                <w:rFonts w:ascii="Times New Roman" w:hAnsi="Times New Roman" w:eastAsia="Times New Roman" w:cs="Times New Roman"/>
                <w:spacing w:val="1"/>
              </w:rPr>
              <w:t>200m</w:t>
            </w:r>
            <w:r>
              <w:rPr>
                <w:rFonts w:ascii="Times New Roman" w:hAnsi="Times New Roman" w:eastAsia="Times New Roman" w:cs="Times New Roman"/>
                <w:spacing w:val="25"/>
                <w:w w:val="101"/>
              </w:rPr>
              <w:t xml:space="preserve"> </w:t>
            </w:r>
            <w:r>
              <w:rPr>
                <w:spacing w:val="1"/>
              </w:rPr>
              <w:t>的露天边坡应进行在线监测，对</w:t>
            </w:r>
            <w:r>
              <w:rPr/>
              <w:t xml:space="preserve"> </w:t>
            </w:r>
            <w:r>
              <w:rPr>
                <w:spacing w:val="-1"/>
              </w:rPr>
              <w:t>承受水压的边坡应进行水压监测。</w:t>
            </w:r>
          </w:p>
          <w:p>
            <w:pPr>
              <w:pStyle w:val="TableText"/>
              <w:ind w:left="117" w:right="105" w:firstLine="350"/>
              <w:spacing w:before="1" w:line="245"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112" w:right="105" w:firstLine="355"/>
              <w:spacing w:line="246" w:lineRule="auto"/>
              <w:rPr/>
            </w:pPr>
            <w:r>
              <w:rPr>
                <w:spacing w:val="1"/>
              </w:rPr>
              <w:t>（六）未按有关国家标准或者行业标准对采场边坡、排土场边坡进行稳</w:t>
            </w:r>
            <w:r>
              <w:rPr>
                <w:spacing w:val="8"/>
              </w:rPr>
              <w:t xml:space="preserve"> </w:t>
            </w:r>
            <w:r>
              <w:rPr>
                <w:spacing w:val="-2"/>
              </w:rPr>
              <w:t>定性分析。</w:t>
            </w:r>
          </w:p>
        </w:tc>
        <w:tc>
          <w:tcPr>
            <w:tcW w:w="5540" w:type="dxa"/>
            <w:vAlign w:val="top"/>
          </w:tcPr>
          <w:p>
            <w:pPr>
              <w:pStyle w:val="TableText"/>
              <w:ind w:left="112" w:right="103" w:firstLine="357"/>
              <w:spacing w:before="54"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before="3" w:line="237"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5"/>
              </w:rPr>
              <w:t xml:space="preserve"> </w:t>
            </w:r>
            <w:r>
              <w:rPr>
                <w:spacing w:val="-1"/>
              </w:rPr>
              <w:t>大事故隐患排除后，经审查同意，方可恢复生产经营和使用；</w:t>
            </w:r>
          </w:p>
        </w:tc>
        <w:tc>
          <w:tcPr>
            <w:tcW w:w="1015" w:type="dxa"/>
            <w:vAlign w:val="top"/>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7" w:right="144" w:hanging="177"/>
              <w:spacing w:before="59" w:line="246" w:lineRule="auto"/>
              <w:rPr/>
            </w:pPr>
            <w:r>
              <w:rPr>
                <w:spacing w:val="-4"/>
              </w:rPr>
              <w:t>重点检查</w:t>
            </w:r>
            <w:r>
              <w:rPr/>
              <w:t xml:space="preserve"> </w:t>
            </w:r>
            <w:r>
              <w:rPr>
                <w:spacing w:val="-7"/>
              </w:rPr>
              <w:t>事项</w:t>
            </w:r>
          </w:p>
        </w:tc>
      </w:tr>
      <w:tr>
        <w:trPr>
          <w:trHeight w:val="2676"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09" w:right="107"/>
              <w:spacing w:before="59" w:line="247" w:lineRule="auto"/>
              <w:rPr/>
            </w:pPr>
            <w:r>
              <w:rPr>
                <w:rFonts w:ascii="Times New Roman" w:hAnsi="Times New Roman" w:eastAsia="Times New Roman" w:cs="Times New Roman"/>
                <w:spacing w:val="-1"/>
              </w:rPr>
              <w:t>6.2 </w:t>
            </w:r>
            <w:r>
              <w:rPr>
                <w:spacing w:val="-1"/>
              </w:rPr>
              <w:t>采剥工作面</w:t>
            </w:r>
            <w:r>
              <w:rPr>
                <w:spacing w:val="3"/>
              </w:rPr>
              <w:t xml:space="preserve"> </w:t>
            </w:r>
            <w:r>
              <w:rPr>
                <w:spacing w:val="-4"/>
              </w:rPr>
              <w:t>边坡</w:t>
            </w:r>
          </w:p>
        </w:tc>
        <w:tc>
          <w:tcPr>
            <w:tcW w:w="6199" w:type="dxa"/>
            <w:vAlign w:val="top"/>
          </w:tcPr>
          <w:p>
            <w:pPr>
              <w:pStyle w:val="TableText"/>
              <w:ind w:left="110" w:right="105" w:firstLine="357"/>
              <w:spacing w:before="59" w:line="246" w:lineRule="auto"/>
              <w:jc w:val="both"/>
              <w:rPr/>
            </w:pPr>
            <w:r>
              <w:rPr>
                <w:b/>
                <w:bCs/>
              </w:rPr>
              <w:t>《中华人民共和国安全生产法》第四十一条第二款</w:t>
            </w:r>
            <w:r>
              <w:rPr/>
              <w:t>生产经营单位</w:t>
            </w:r>
            <w:r>
              <w:rPr>
                <w:spacing w:val="-1"/>
              </w:rPr>
              <w:t>应当建</w:t>
            </w:r>
            <w:r>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2" w:right="107" w:firstLine="355"/>
              <w:spacing w:line="246" w:lineRule="auto"/>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5.</w:t>
            </w:r>
            <w:r>
              <w:rPr>
                <w:rFonts w:ascii="Times New Roman" w:hAnsi="Times New Roman" w:eastAsia="Times New Roman" w:cs="Times New Roman"/>
                <w:spacing w:val="-1"/>
              </w:rPr>
              <w:t>2.4.2 </w:t>
            </w:r>
            <w:r>
              <w:rPr>
                <w:spacing w:val="-1"/>
              </w:rPr>
              <w:t>邻近最终边坡</w:t>
            </w:r>
            <w:r>
              <w:rPr/>
              <w:t xml:space="preserve"> </w:t>
            </w:r>
            <w:r>
              <w:rPr>
                <w:spacing w:val="-1"/>
              </w:rPr>
              <w:t>作业应遵守下列规定：</w:t>
            </w:r>
          </w:p>
          <w:p>
            <w:pPr>
              <w:pStyle w:val="TableText"/>
              <w:ind w:left="478"/>
              <w:spacing w:line="213" w:lineRule="auto"/>
              <w:rPr/>
            </w:pPr>
            <w:r>
              <w:rPr>
                <w:spacing w:val="-2"/>
              </w:rPr>
              <w:t>——采用控制爆破减震；</w:t>
            </w:r>
          </w:p>
          <w:p>
            <w:pPr>
              <w:pStyle w:val="TableText"/>
              <w:ind w:left="478"/>
              <w:spacing w:before="31" w:line="214" w:lineRule="auto"/>
              <w:rPr/>
            </w:pPr>
            <w:r>
              <w:rPr>
                <w:spacing w:val="-1"/>
              </w:rPr>
              <w:t>——保持台阶的安全坡面角，不应超挖坡底。</w:t>
            </w:r>
          </w:p>
          <w:p>
            <w:pPr>
              <w:pStyle w:val="TableText"/>
              <w:ind w:left="471"/>
              <w:spacing w:before="31" w:line="213" w:lineRule="auto"/>
              <w:rPr/>
            </w:pPr>
            <w:r>
              <w:rPr>
                <w:rFonts w:ascii="Times New Roman" w:hAnsi="Times New Roman" w:eastAsia="Times New Roman" w:cs="Times New Roman"/>
                <w:spacing w:val="-1"/>
              </w:rPr>
              <w:t>5.2.4.3  </w:t>
            </w:r>
            <w:r>
              <w:rPr>
                <w:spacing w:val="-1"/>
              </w:rPr>
              <w:t>遇有下列情况时，应采取有效的安全措施：</w:t>
            </w:r>
          </w:p>
        </w:tc>
        <w:tc>
          <w:tcPr>
            <w:tcW w:w="5540" w:type="dxa"/>
            <w:vAlign w:val="top"/>
          </w:tcPr>
          <w:p>
            <w:pPr>
              <w:pStyle w:val="TableText"/>
              <w:ind w:left="112" w:right="103" w:firstLine="357"/>
              <w:spacing w:before="178"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tc>
        <w:tc>
          <w:tcPr>
            <w:tcW w:w="1015"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37" w:right="14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99"/>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79" w:hRule="atLeast"/>
        </w:trPr>
        <w:tc>
          <w:tcPr>
            <w:tcW w:w="686" w:type="dxa"/>
            <w:vAlign w:val="top"/>
          </w:tcPr>
          <w:p>
            <w:pPr>
              <w:pStyle w:val="TableText"/>
              <w:ind w:left="166"/>
              <w:spacing w:before="59" w:line="215"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9" w:line="215" w:lineRule="auto"/>
              <w:rPr/>
            </w:pPr>
            <w:r>
              <w:rPr>
                <w:b/>
                <w:bCs/>
                <w:spacing w:val="-3"/>
              </w:rPr>
              <w:t>检查内容</w:t>
            </w:r>
          </w:p>
        </w:tc>
        <w:tc>
          <w:tcPr>
            <w:tcW w:w="6199" w:type="dxa"/>
            <w:vAlign w:val="top"/>
          </w:tcPr>
          <w:p>
            <w:pPr>
              <w:pStyle w:val="TableText"/>
              <w:ind w:left="2738"/>
              <w:spacing w:before="59" w:line="215"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2434" w:hRule="atLeast"/>
        </w:trPr>
        <w:tc>
          <w:tcPr>
            <w:tcW w:w="686" w:type="dxa"/>
            <w:vAlign w:val="top"/>
            <w:vMerge w:val="restart"/>
            <w:tcBorders>
              <w:bottom w:val="nil"/>
            </w:tcBorders>
          </w:tcPr>
          <w:p>
            <w:pPr>
              <w:rPr>
                <w:rFonts w:ascii="Arial"/>
                <w:sz w:val="21"/>
              </w:rPr>
            </w:pPr>
            <w:r/>
          </w:p>
        </w:tc>
        <w:tc>
          <w:tcPr>
            <w:tcW w:w="1004" w:type="dxa"/>
            <w:vAlign w:val="top"/>
            <w:vMerge w:val="restart"/>
            <w:tcBorders>
              <w:bottom w:val="nil"/>
            </w:tcBorders>
          </w:tcPr>
          <w:p>
            <w:pPr>
              <w:rPr>
                <w:rFonts w:ascii="Arial"/>
                <w:sz w:val="21"/>
              </w:rPr>
            </w:pPr>
            <w:r/>
          </w:p>
        </w:tc>
        <w:tc>
          <w:tcPr>
            <w:tcW w:w="1389" w:type="dxa"/>
            <w:vAlign w:val="top"/>
          </w:tcPr>
          <w:p>
            <w:pPr>
              <w:rPr>
                <w:rFonts w:ascii="Arial"/>
                <w:sz w:val="21"/>
              </w:rPr>
            </w:pPr>
            <w:r/>
          </w:p>
        </w:tc>
        <w:tc>
          <w:tcPr>
            <w:tcW w:w="6199" w:type="dxa"/>
            <w:vAlign w:val="top"/>
          </w:tcPr>
          <w:p>
            <w:pPr>
              <w:pStyle w:val="TableText"/>
              <w:ind w:left="478"/>
              <w:spacing w:before="55" w:line="214" w:lineRule="auto"/>
              <w:rPr/>
            </w:pPr>
            <w:r>
              <w:rPr>
                <w:spacing w:val="-1"/>
              </w:rPr>
              <w:t>——岩层内倾于采场，且设计边坡角大于岩层倾角；</w:t>
            </w:r>
          </w:p>
          <w:p>
            <w:pPr>
              <w:pStyle w:val="TableText"/>
              <w:ind w:left="478"/>
              <w:spacing w:before="31" w:line="214" w:lineRule="auto"/>
              <w:rPr/>
            </w:pPr>
            <w:r>
              <w:rPr>
                <w:spacing w:val="-1"/>
              </w:rPr>
              <w:t>——有多组节理、裂隙空间组合结构面内倾于采场；</w:t>
            </w:r>
          </w:p>
          <w:p>
            <w:pPr>
              <w:pStyle w:val="TableText"/>
              <w:ind w:left="478"/>
              <w:spacing w:before="31" w:line="214" w:lineRule="auto"/>
              <w:rPr/>
            </w:pPr>
            <w:r>
              <w:rPr>
                <w:spacing w:val="-2"/>
              </w:rPr>
              <w:t>——有较大软弱结构面切割边坡；</w:t>
            </w:r>
          </w:p>
          <w:p>
            <w:pPr>
              <w:pStyle w:val="TableText"/>
              <w:ind w:left="478"/>
              <w:spacing w:before="32" w:line="214" w:lineRule="auto"/>
              <w:rPr/>
            </w:pPr>
            <w:r>
              <w:rPr>
                <w:spacing w:val="-1"/>
              </w:rPr>
              <w:t>——构成不稳定的潜在滑坡体的边坡。</w:t>
            </w:r>
          </w:p>
          <w:p>
            <w:pPr>
              <w:pStyle w:val="TableText"/>
              <w:ind w:left="117" w:right="105" w:firstLine="350"/>
              <w:spacing w:before="30" w:line="246"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468"/>
              <w:spacing w:before="1" w:line="214" w:lineRule="auto"/>
              <w:rPr/>
            </w:pPr>
            <w:r>
              <w:rPr>
                <w:spacing w:val="-1"/>
              </w:rPr>
              <w:t>（八）边坡出现滑移现象，存在下列情形之一的：</w:t>
            </w:r>
          </w:p>
          <w:p>
            <w:pPr>
              <w:pStyle w:val="TableText"/>
              <w:ind w:left="484"/>
              <w:spacing w:before="31" w:line="212" w:lineRule="auto"/>
              <w:rPr/>
            </w:pPr>
            <w:r>
              <w:rPr>
                <w:rFonts w:ascii="Times New Roman" w:hAnsi="Times New Roman" w:eastAsia="Times New Roman" w:cs="Times New Roman"/>
                <w:spacing w:val="-2"/>
              </w:rPr>
              <w:t>1.</w:t>
            </w:r>
            <w:r>
              <w:rPr>
                <w:spacing w:val="-2"/>
              </w:rPr>
              <w:t>边坡出现横向及纵向放射状裂缝；</w:t>
            </w:r>
          </w:p>
          <w:p>
            <w:pPr>
              <w:pStyle w:val="TableText"/>
              <w:ind w:left="466"/>
              <w:spacing w:before="33" w:line="214" w:lineRule="auto"/>
              <w:rPr/>
            </w:pPr>
            <w:r>
              <w:rPr>
                <w:rFonts w:ascii="Times New Roman" w:hAnsi="Times New Roman" w:eastAsia="Times New Roman" w:cs="Times New Roman"/>
              </w:rPr>
              <w:t>2.</w:t>
            </w:r>
            <w:r>
              <w:rPr/>
              <w:t>坡体前缘坡脚处出现上隆（凸起）现象，后缘的裂</w:t>
            </w:r>
            <w:r>
              <w:rPr>
                <w:spacing w:val="-1"/>
              </w:rPr>
              <w:t>缝急剧扩展；</w:t>
            </w:r>
          </w:p>
          <w:p>
            <w:pPr>
              <w:pStyle w:val="TableText"/>
              <w:ind w:right="16"/>
              <w:spacing w:before="32" w:line="213" w:lineRule="auto"/>
              <w:jc w:val="right"/>
              <w:rPr/>
            </w:pPr>
            <w:r>
              <w:rPr>
                <w:rFonts w:ascii="Times New Roman" w:hAnsi="Times New Roman" w:eastAsia="Times New Roman" w:cs="Times New Roman"/>
              </w:rPr>
              <w:t>3.</w:t>
            </w:r>
            <w:r>
              <w:rPr/>
              <w:t>位移观测资料显示的水平位移量或者垂直位移量出</w:t>
            </w:r>
            <w:r>
              <w:rPr>
                <w:spacing w:val="-1"/>
              </w:rPr>
              <w:t>现加速变化的趋势。</w:t>
            </w:r>
          </w:p>
        </w:tc>
        <w:tc>
          <w:tcPr>
            <w:tcW w:w="5540" w:type="dxa"/>
            <w:vAlign w:val="top"/>
          </w:tcPr>
          <w:p>
            <w:pPr>
              <w:rPr>
                <w:rFonts w:ascii="Arial"/>
                <w:sz w:val="21"/>
              </w:rPr>
            </w:pPr>
            <w:r/>
          </w:p>
        </w:tc>
        <w:tc>
          <w:tcPr>
            <w:tcW w:w="1015" w:type="dxa"/>
            <w:vAlign w:val="top"/>
          </w:tcPr>
          <w:p>
            <w:pPr>
              <w:rPr>
                <w:rFonts w:ascii="Arial"/>
                <w:sz w:val="21"/>
              </w:rPr>
            </w:pPr>
            <w:r/>
          </w:p>
        </w:tc>
      </w:tr>
      <w:tr>
        <w:trPr>
          <w:trHeight w:val="4352" w:hRule="atLeast"/>
        </w:trPr>
        <w:tc>
          <w:tcPr>
            <w:tcW w:w="686" w:type="dxa"/>
            <w:vAlign w:val="top"/>
            <w:vMerge w:val="continue"/>
            <w:tcBorders>
              <w:top w:val="nil"/>
              <w:bottom w:val="nil"/>
            </w:tcBorders>
          </w:tcPr>
          <w:p>
            <w:pPr>
              <w:rPr>
                <w:rFonts w:ascii="Arial"/>
                <w:sz w:val="21"/>
              </w:rPr>
            </w:pPr>
            <w:r/>
          </w:p>
        </w:tc>
        <w:tc>
          <w:tcPr>
            <w:tcW w:w="1004" w:type="dxa"/>
            <w:vAlign w:val="top"/>
            <w:vMerge w:val="continue"/>
            <w:tcBorders>
              <w:top w:val="nil"/>
              <w:bottom w:val="nil"/>
            </w:tcBorders>
          </w:tcPr>
          <w:p>
            <w:pPr>
              <w:rPr>
                <w:rFonts w:ascii="Arial"/>
                <w:sz w:val="21"/>
              </w:rPr>
            </w:pPr>
            <w:r/>
          </w:p>
        </w:tc>
        <w:tc>
          <w:tcPr>
            <w:tcW w:w="138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2" w:right="107" w:hanging="2"/>
              <w:spacing w:before="59" w:line="247" w:lineRule="auto"/>
              <w:rPr/>
            </w:pPr>
            <w:r>
              <w:rPr>
                <w:rFonts w:ascii="Times New Roman" w:hAnsi="Times New Roman" w:eastAsia="Times New Roman" w:cs="Times New Roman"/>
                <w:spacing w:val="-3"/>
              </w:rPr>
              <w:t>6.3</w:t>
            </w:r>
            <w:r>
              <w:rPr>
                <w:rFonts w:ascii="Times New Roman" w:hAnsi="Times New Roman" w:eastAsia="Times New Roman" w:cs="Times New Roman"/>
                <w:spacing w:val="18"/>
                <w:w w:val="101"/>
              </w:rPr>
              <w:t xml:space="preserve"> </w:t>
            </w:r>
            <w:r>
              <w:rPr>
                <w:spacing w:val="-3"/>
              </w:rPr>
              <w:t>开采矿柱或</w:t>
            </w:r>
            <w:r>
              <w:rPr/>
              <w:t xml:space="preserve"> </w:t>
            </w:r>
            <w:r>
              <w:rPr>
                <w:spacing w:val="-6"/>
              </w:rPr>
              <w:t>岩柱</w:t>
            </w:r>
          </w:p>
        </w:tc>
        <w:tc>
          <w:tcPr>
            <w:tcW w:w="6199"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10" w:right="105" w:firstLine="357"/>
              <w:spacing w:before="59"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3" w:right="57" w:firstLine="355"/>
              <w:spacing w:before="1" w:line="245"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21"/>
                <w:w w:val="101"/>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1.7 </w:t>
            </w:r>
            <w:r>
              <w:rPr>
                <w:spacing w:val="-2"/>
              </w:rPr>
              <w:t>设计规定保留的</w:t>
            </w:r>
            <w:r>
              <w:rPr/>
              <w:t xml:space="preserve"> </w:t>
            </w:r>
            <w:r>
              <w:rPr>
                <w:spacing w:val="-3"/>
              </w:rPr>
              <w:t>矿柱、岩柱、挂帮矿体，在规定的期限内，未经技术论证，不应开采或破坏。</w:t>
            </w:r>
          </w:p>
          <w:p>
            <w:pPr>
              <w:pStyle w:val="TableText"/>
              <w:ind w:left="117" w:right="105" w:firstLine="350"/>
              <w:spacing w:line="246"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468"/>
              <w:spacing w:line="214" w:lineRule="auto"/>
              <w:rPr/>
            </w:pPr>
            <w:r>
              <w:rPr/>
              <w:t>（五）开采或者破坏设计要求保留的矿（岩）柱</w:t>
            </w:r>
            <w:r>
              <w:rPr>
                <w:spacing w:val="-1"/>
              </w:rPr>
              <w:t>或者挂帮矿体。</w:t>
            </w:r>
          </w:p>
        </w:tc>
        <w:tc>
          <w:tcPr>
            <w:tcW w:w="5540" w:type="dxa"/>
            <w:vAlign w:val="top"/>
          </w:tcPr>
          <w:p>
            <w:pPr>
              <w:pStyle w:val="TableText"/>
              <w:ind w:left="112" w:right="103" w:firstLine="357"/>
              <w:spacing w:before="55"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before="2" w:line="237"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5"/>
              </w:rPr>
              <w:t xml:space="preserve"> </w:t>
            </w:r>
            <w:r>
              <w:rPr>
                <w:spacing w:val="-1"/>
              </w:rPr>
              <w:t>大事故隐患排除后，经审查同意，方可恢复生产经营和使用；</w:t>
            </w:r>
          </w:p>
        </w:tc>
        <w:tc>
          <w:tcPr>
            <w:tcW w:w="1015"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7" w:right="144" w:hanging="177"/>
              <w:spacing w:before="59" w:line="246" w:lineRule="auto"/>
              <w:rPr/>
            </w:pPr>
            <w:r>
              <w:rPr>
                <w:spacing w:val="-4"/>
              </w:rPr>
              <w:t>重点检查</w:t>
            </w:r>
            <w:r>
              <w:rPr/>
              <w:t xml:space="preserve"> </w:t>
            </w:r>
            <w:r>
              <w:rPr>
                <w:spacing w:val="-7"/>
              </w:rPr>
              <w:t>事项</w:t>
            </w:r>
          </w:p>
        </w:tc>
      </w:tr>
      <w:tr>
        <w:trPr>
          <w:trHeight w:val="1957"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spacing w:line="298" w:lineRule="auto"/>
              <w:rPr>
                <w:rFonts w:ascii="Arial"/>
                <w:sz w:val="21"/>
              </w:rPr>
            </w:pPr>
            <w:r/>
          </w:p>
          <w:p>
            <w:pPr>
              <w:spacing w:line="298" w:lineRule="auto"/>
              <w:rPr>
                <w:rFonts w:ascii="Arial"/>
                <w:sz w:val="21"/>
              </w:rPr>
            </w:pPr>
            <w:r/>
          </w:p>
          <w:p>
            <w:pPr>
              <w:pStyle w:val="TableText"/>
              <w:ind w:left="113" w:right="107" w:hanging="3"/>
              <w:spacing w:before="59" w:line="247" w:lineRule="auto"/>
              <w:jc w:val="both"/>
              <w:rPr/>
            </w:pPr>
            <w:r>
              <w:rPr>
                <w:rFonts w:ascii="Times New Roman" w:hAnsi="Times New Roman" w:eastAsia="Times New Roman" w:cs="Times New Roman"/>
                <w:spacing w:val="-1"/>
              </w:rPr>
              <w:t>6.4 </w:t>
            </w:r>
            <w:r>
              <w:rPr>
                <w:spacing w:val="-1"/>
              </w:rPr>
              <w:t>地下开采改</w:t>
            </w:r>
            <w:r>
              <w:rPr>
                <w:spacing w:val="3"/>
              </w:rPr>
              <w:t xml:space="preserve"> </w:t>
            </w:r>
            <w:r>
              <w:rPr>
                <w:spacing w:val="13"/>
              </w:rPr>
              <w:t>为露天开采形</w:t>
            </w:r>
            <w:r>
              <w:rPr>
                <w:spacing w:val="3"/>
              </w:rPr>
              <w:t xml:space="preserve"> </w:t>
            </w:r>
            <w:r>
              <w:rPr>
                <w:spacing w:val="-3"/>
              </w:rPr>
              <w:t>成的采空区</w:t>
            </w:r>
          </w:p>
        </w:tc>
        <w:tc>
          <w:tcPr>
            <w:tcW w:w="6199" w:type="dxa"/>
            <w:vAlign w:val="top"/>
          </w:tcPr>
          <w:p>
            <w:pPr>
              <w:pStyle w:val="TableText"/>
              <w:ind w:left="110" w:right="105" w:firstLine="357"/>
              <w:spacing w:before="60"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5" w:right="105" w:firstLine="353"/>
              <w:spacing w:before="1" w:line="229" w:lineRule="auto"/>
              <w:rPr/>
            </w:pPr>
            <w:r>
              <w:rPr>
                <w:b/>
                <w:bCs/>
                <w:spacing w:val="-2"/>
              </w:rPr>
              <w:t>《金属非金属矿山安全规程》（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21"/>
                <w:w w:val="101"/>
              </w:rPr>
              <w:t xml:space="preserve"> </w:t>
            </w:r>
            <w:r>
              <w:rPr>
                <w:rFonts w:ascii="Times New Roman" w:hAnsi="Times New Roman" w:eastAsia="Times New Roman" w:cs="Times New Roman"/>
                <w:b/>
                <w:bCs/>
                <w:spacing w:val="-2"/>
              </w:rPr>
              <w:t>16423-2020</w:t>
            </w:r>
            <w:r>
              <w:rPr>
                <w:b/>
                <w:bCs/>
                <w:spacing w:val="-2"/>
              </w:rPr>
              <w:t>）</w:t>
            </w:r>
            <w:r>
              <w:rPr>
                <w:spacing w:val="-2"/>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1.3 </w:t>
            </w:r>
            <w:r>
              <w:rPr>
                <w:spacing w:val="-2"/>
              </w:rPr>
              <w:t>地下开采转为露</w:t>
            </w:r>
            <w:r>
              <w:rPr/>
              <w:t xml:space="preserve"> </w:t>
            </w:r>
            <w:r>
              <w:rPr>
                <w:spacing w:val="1"/>
              </w:rPr>
              <w:t>天开采时，应确定全部地下工程和矿柱的位置并绘制在矿山平、剖面对照图</w:t>
            </w:r>
          </w:p>
        </w:tc>
        <w:tc>
          <w:tcPr>
            <w:tcW w:w="5540" w:type="dxa"/>
            <w:vAlign w:val="top"/>
          </w:tcPr>
          <w:p>
            <w:pPr>
              <w:pStyle w:val="TableText"/>
              <w:ind w:left="112"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8" w:right="75" w:firstLine="352"/>
              <w:spacing w:before="1" w:line="235"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t xml:space="preserve"> </w:t>
            </w:r>
            <w:r>
              <w:rPr>
                <w:spacing w:val="-5"/>
              </w:rPr>
              <w:t>并可以对生产经营单位处</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p>
        </w:tc>
        <w:tc>
          <w:tcPr>
            <w:tcW w:w="1015" w:type="dxa"/>
            <w:vAlign w:val="top"/>
          </w:tcPr>
          <w:p>
            <w:pPr>
              <w:spacing w:line="357" w:lineRule="auto"/>
              <w:rPr>
                <w:rFonts w:ascii="Arial"/>
                <w:sz w:val="21"/>
              </w:rPr>
            </w:pPr>
            <w:r/>
          </w:p>
          <w:p>
            <w:pPr>
              <w:spacing w:line="358" w:lineRule="auto"/>
              <w:rPr>
                <w:rFonts w:ascii="Arial"/>
                <w:sz w:val="21"/>
              </w:rPr>
            </w:pPr>
            <w:r/>
          </w:p>
          <w:p>
            <w:pPr>
              <w:pStyle w:val="TableText"/>
              <w:ind w:left="337" w:right="144" w:hanging="177"/>
              <w:spacing w:before="59" w:line="246" w:lineRule="auto"/>
              <w:rPr/>
            </w:pPr>
            <w:r>
              <w:rPr>
                <w:spacing w:val="-4"/>
              </w:rPr>
              <w:t>重点检查</w:t>
            </w:r>
            <w:r>
              <w:rPr/>
              <w:t xml:space="preserve"> </w:t>
            </w:r>
            <w:r>
              <w:rPr>
                <w:spacing w:val="-7"/>
              </w:rPr>
              <w:t>事项</w:t>
            </w:r>
          </w:p>
        </w:tc>
      </w:tr>
    </w:tbl>
    <w:p>
      <w:pPr>
        <w:spacing w:line="169" w:lineRule="exact"/>
        <w:rPr>
          <w:rFonts w:ascii="Arial"/>
          <w:sz w:val="14"/>
        </w:rPr>
      </w:pPr>
      <w:r/>
    </w:p>
    <w:p>
      <w:pPr>
        <w:spacing w:line="169" w:lineRule="exact"/>
        <w:sectPr>
          <w:footerReference w:type="default" r:id="rId100"/>
          <w:pgSz w:w="16839" w:h="11906"/>
          <w:pgMar w:top="400" w:right="500" w:bottom="1544" w:left="499" w:header="0" w:footer="1291"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80" w:hRule="atLeast"/>
        </w:trPr>
        <w:tc>
          <w:tcPr>
            <w:tcW w:w="686" w:type="dxa"/>
            <w:vAlign w:val="top"/>
          </w:tcPr>
          <w:p>
            <w:pPr>
              <w:pStyle w:val="TableText"/>
              <w:ind w:left="166"/>
              <w:spacing w:before="58" w:line="216"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8" w:line="216" w:lineRule="auto"/>
              <w:rPr/>
            </w:pPr>
            <w:r>
              <w:rPr>
                <w:b/>
                <w:bCs/>
                <w:spacing w:val="-3"/>
              </w:rPr>
              <w:t>检查内容</w:t>
            </w:r>
          </w:p>
        </w:tc>
        <w:tc>
          <w:tcPr>
            <w:tcW w:w="6199" w:type="dxa"/>
            <w:vAlign w:val="top"/>
          </w:tcPr>
          <w:p>
            <w:pPr>
              <w:pStyle w:val="TableText"/>
              <w:ind w:left="2738"/>
              <w:spacing w:before="58" w:line="216"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2433" w:hRule="atLeast"/>
        </w:trPr>
        <w:tc>
          <w:tcPr>
            <w:tcW w:w="686" w:type="dxa"/>
            <w:vAlign w:val="top"/>
          </w:tcPr>
          <w:p>
            <w:pPr>
              <w:rPr>
                <w:rFonts w:ascii="Arial"/>
                <w:sz w:val="21"/>
              </w:rPr>
            </w:pPr>
            <w:r/>
          </w:p>
        </w:tc>
        <w:tc>
          <w:tcPr>
            <w:tcW w:w="1004" w:type="dxa"/>
            <w:vAlign w:val="top"/>
          </w:tcPr>
          <w:p>
            <w:pPr>
              <w:rPr>
                <w:rFonts w:ascii="Arial"/>
                <w:sz w:val="21"/>
              </w:rPr>
            </w:pPr>
            <w:r/>
          </w:p>
        </w:tc>
        <w:tc>
          <w:tcPr>
            <w:tcW w:w="1389" w:type="dxa"/>
            <w:vAlign w:val="top"/>
          </w:tcPr>
          <w:p>
            <w:pPr>
              <w:rPr>
                <w:rFonts w:ascii="Arial"/>
                <w:sz w:val="21"/>
              </w:rPr>
            </w:pPr>
            <w:r/>
          </w:p>
        </w:tc>
        <w:tc>
          <w:tcPr>
            <w:tcW w:w="6199" w:type="dxa"/>
            <w:vAlign w:val="top"/>
          </w:tcPr>
          <w:p>
            <w:pPr>
              <w:pStyle w:val="TableText"/>
              <w:ind w:left="114" w:right="62"/>
              <w:spacing w:before="54" w:line="246" w:lineRule="auto"/>
              <w:rPr/>
            </w:pPr>
            <w:r>
              <w:rPr>
                <w:spacing w:val="-3"/>
              </w:rPr>
              <w:t>上；开采前应处理对露天开采安全有威胁的地下工程和采空区，不能处理</w:t>
            </w:r>
            <w:r>
              <w:rPr>
                <w:spacing w:val="-4"/>
              </w:rPr>
              <w:t>的，</w:t>
            </w:r>
            <w:r>
              <w:rPr/>
              <w:t xml:space="preserve"> </w:t>
            </w:r>
            <w:r>
              <w:rPr>
                <w:spacing w:val="-1"/>
              </w:rPr>
              <w:t>应采取安全措施并在开采过程中处理。</w:t>
            </w:r>
          </w:p>
          <w:p>
            <w:pPr>
              <w:pStyle w:val="TableText"/>
              <w:ind w:left="117" w:right="105" w:firstLine="350"/>
              <w:spacing w:line="246"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112" w:right="105" w:firstLine="355"/>
              <w:spacing w:before="1" w:line="245" w:lineRule="auto"/>
              <w:rPr/>
            </w:pPr>
            <w:r>
              <w:rPr>
                <w:spacing w:val="1"/>
              </w:rPr>
              <w:t>（一）地下开采转露天开采前，未探明采空区和溶洞，或者未按设计处</w:t>
            </w:r>
            <w:r>
              <w:rPr>
                <w:spacing w:val="8"/>
              </w:rPr>
              <w:t xml:space="preserve"> </w:t>
            </w:r>
            <w:r>
              <w:rPr>
                <w:spacing w:val="-1"/>
              </w:rPr>
              <w:t>理对露天开采安全有威胁的采空区和溶洞。</w:t>
            </w:r>
          </w:p>
        </w:tc>
        <w:tc>
          <w:tcPr>
            <w:tcW w:w="5540" w:type="dxa"/>
            <w:vAlign w:val="top"/>
          </w:tcPr>
          <w:p>
            <w:pPr>
              <w:pStyle w:val="TableText"/>
              <w:ind w:left="114"/>
              <w:spacing w:before="55" w:line="214" w:lineRule="auto"/>
              <w:rPr/>
            </w:pP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before="30" w:line="214" w:lineRule="auto"/>
              <w:rPr/>
            </w:pPr>
            <w:r>
              <w:rPr>
                <w:spacing w:val="-1"/>
              </w:rPr>
              <w:t>（一）违反操作规程或者安全管理规定作业的；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before="3" w:line="237"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5"/>
              </w:rPr>
              <w:t xml:space="preserve"> </w:t>
            </w:r>
            <w:r>
              <w:rPr>
                <w:spacing w:val="-1"/>
              </w:rPr>
              <w:t>大事故隐患排除后，经审查同意，方可恢复生产经营和使用；</w:t>
            </w:r>
          </w:p>
        </w:tc>
        <w:tc>
          <w:tcPr>
            <w:tcW w:w="1015" w:type="dxa"/>
            <w:vAlign w:val="top"/>
          </w:tcPr>
          <w:p>
            <w:pPr>
              <w:rPr>
                <w:rFonts w:ascii="Arial"/>
                <w:sz w:val="21"/>
              </w:rPr>
            </w:pPr>
            <w:r/>
          </w:p>
        </w:tc>
      </w:tr>
      <w:tr>
        <w:trPr>
          <w:trHeight w:val="5552" w:hRule="atLeast"/>
        </w:trPr>
        <w:tc>
          <w:tcPr>
            <w:tcW w:w="686" w:type="dxa"/>
            <w:vAlign w:val="top"/>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01"/>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004"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10"/>
              <w:spacing w:before="58" w:line="216" w:lineRule="auto"/>
              <w:rPr/>
            </w:pPr>
            <w:r>
              <w:rPr>
                <w:spacing w:val="-2"/>
              </w:rPr>
              <w:t>边坡监测</w:t>
            </w:r>
          </w:p>
          <w:p>
            <w:pPr>
              <w:pStyle w:val="TableText"/>
              <w:ind w:left="120"/>
              <w:spacing w:before="29" w:line="214" w:lineRule="auto"/>
              <w:rPr/>
            </w:pPr>
            <w:r>
              <w:rPr>
                <w:spacing w:val="-5"/>
              </w:rPr>
              <w:t>与稳定性</w:t>
            </w:r>
          </w:p>
          <w:p>
            <w:pPr>
              <w:pStyle w:val="TableText"/>
              <w:ind w:left="115"/>
              <w:spacing w:before="31" w:line="217" w:lineRule="auto"/>
              <w:rPr/>
            </w:pPr>
            <w:r>
              <w:rPr>
                <w:spacing w:val="-4"/>
              </w:rPr>
              <w:t>专项分析</w:t>
            </w:r>
          </w:p>
        </w:tc>
        <w:tc>
          <w:tcPr>
            <w:tcW w:w="1389"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09"/>
              <w:spacing w:before="59" w:line="214" w:lineRule="auto"/>
              <w:rPr/>
            </w:pPr>
            <w:r>
              <w:rPr>
                <w:spacing w:val="14"/>
              </w:rPr>
              <w:t>边坡监测系统</w:t>
            </w:r>
          </w:p>
          <w:p>
            <w:pPr>
              <w:pStyle w:val="TableText"/>
              <w:ind w:left="109"/>
              <w:spacing w:before="31" w:line="216" w:lineRule="auto"/>
              <w:rPr/>
            </w:pPr>
            <w:r>
              <w:rPr>
                <w:spacing w:val="14"/>
              </w:rPr>
              <w:t>设计及定期监</w:t>
            </w:r>
          </w:p>
          <w:p>
            <w:pPr>
              <w:pStyle w:val="TableText"/>
              <w:ind w:left="113" w:right="107" w:firstLine="1"/>
              <w:spacing w:before="28" w:line="248" w:lineRule="auto"/>
              <w:rPr/>
            </w:pPr>
            <w:r>
              <w:rPr>
                <w:spacing w:val="13"/>
              </w:rPr>
              <w:t>测及稳定性分</w:t>
            </w:r>
            <w:r>
              <w:rPr>
                <w:spacing w:val="1"/>
              </w:rPr>
              <w:t xml:space="preserve"> </w:t>
            </w:r>
            <w:r>
              <w:rPr/>
              <w:t>析</w:t>
            </w:r>
          </w:p>
        </w:tc>
        <w:tc>
          <w:tcPr>
            <w:tcW w:w="6199" w:type="dxa"/>
            <w:vAlign w:val="top"/>
          </w:tcPr>
          <w:p>
            <w:pPr>
              <w:pStyle w:val="TableText"/>
              <w:ind w:left="110" w:right="105" w:firstLine="357"/>
              <w:spacing w:before="56"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09" w:right="107" w:firstLine="358"/>
              <w:spacing w:before="1" w:line="245" w:lineRule="auto"/>
              <w:rPr/>
            </w:pPr>
            <w:r>
              <w:rPr>
                <w:b/>
                <w:bCs/>
              </w:rPr>
              <w:t>《金属非金属矿山安全规程》（</w:t>
            </w:r>
            <w:r>
              <w:rPr>
                <w:rFonts w:ascii="Times New Roman" w:hAnsi="Times New Roman" w:eastAsia="Times New Roman" w:cs="Times New Roman"/>
                <w:b/>
                <w:bCs/>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rPr>
              <w:t>16423-2020</w:t>
            </w:r>
            <w:r>
              <w:rPr>
                <w:b/>
                <w:bCs/>
              </w:rPr>
              <w:t>）</w:t>
            </w:r>
            <w:r>
              <w:rPr/>
              <w:t xml:space="preserve"> </w:t>
            </w:r>
            <w:r>
              <w:rPr>
                <w:rFonts w:ascii="Times New Roman" w:hAnsi="Times New Roman" w:eastAsia="Times New Roman" w:cs="Times New Roman"/>
              </w:rPr>
              <w:t>5.</w:t>
            </w:r>
            <w:r>
              <w:rPr>
                <w:rFonts w:ascii="Times New Roman" w:hAnsi="Times New Roman" w:eastAsia="Times New Roman" w:cs="Times New Roman"/>
                <w:spacing w:val="-1"/>
              </w:rPr>
              <w:t>2.4.5 </w:t>
            </w:r>
            <w:r>
              <w:rPr>
                <w:spacing w:val="-1"/>
              </w:rPr>
              <w:t>矿山应建立健</w:t>
            </w:r>
            <w:r>
              <w:rPr/>
              <w:t xml:space="preserve"> </w:t>
            </w:r>
            <w:r>
              <w:rPr>
                <w:spacing w:val="-2"/>
              </w:rPr>
              <w:t>全边坡安全管理和检查制度。每</w:t>
            </w:r>
            <w:r>
              <w:rPr>
                <w:spacing w:val="-24"/>
              </w:rPr>
              <w:t xml:space="preserve"> </w:t>
            </w:r>
            <w:r>
              <w:rPr>
                <w:rFonts w:ascii="Times New Roman" w:hAnsi="Times New Roman" w:eastAsia="Times New Roman" w:cs="Times New Roman"/>
                <w:spacing w:val="-2"/>
              </w:rPr>
              <w:t>5 </w:t>
            </w:r>
            <w:r>
              <w:rPr>
                <w:spacing w:val="-2"/>
              </w:rPr>
              <w:t>年至少进行</w:t>
            </w:r>
            <w:r>
              <w:rPr>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2"/>
                <w:w w:val="101"/>
              </w:rPr>
              <w:t xml:space="preserve"> </w:t>
            </w:r>
            <w:r>
              <w:rPr>
                <w:spacing w:val="-2"/>
              </w:rPr>
              <w:t>次边坡稳定性分析。</w:t>
            </w:r>
          </w:p>
          <w:p>
            <w:pPr>
              <w:pStyle w:val="TableText"/>
              <w:ind w:left="109" w:right="105" w:firstLine="362"/>
              <w:spacing w:before="3" w:line="245" w:lineRule="auto"/>
              <w:jc w:val="both"/>
              <w:rPr/>
            </w:pPr>
            <w:r>
              <w:rPr>
                <w:rFonts w:ascii="Times New Roman" w:hAnsi="Times New Roman" w:eastAsia="Times New Roman" w:cs="Times New Roman"/>
                <w:spacing w:val="-1"/>
              </w:rPr>
              <w:t>5.2.4.6  </w:t>
            </w:r>
            <w:r>
              <w:rPr>
                <w:spacing w:val="-1"/>
              </w:rPr>
              <w:t>露天采场工作边坡应每季度检查</w:t>
            </w:r>
            <w:r>
              <w:rPr>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2"/>
                <w:w w:val="102"/>
              </w:rPr>
              <w:t xml:space="preserve"> </w:t>
            </w:r>
            <w:r>
              <w:rPr>
                <w:spacing w:val="-1"/>
              </w:rPr>
              <w:t>次，运输或者行</w:t>
            </w:r>
            <w:r>
              <w:rPr>
                <w:spacing w:val="-2"/>
              </w:rPr>
              <w:t>人的非工作边</w:t>
            </w:r>
            <w:r>
              <w:rPr/>
              <w:t xml:space="preserve"> </w:t>
            </w:r>
            <w:r>
              <w:rPr/>
              <w:t>坡每半年检查</w:t>
            </w:r>
            <w:r>
              <w:rPr>
                <w:spacing w:val="-22"/>
              </w:rPr>
              <w:t xml:space="preserve"> </w:t>
            </w:r>
            <w:r>
              <w:rPr>
                <w:rFonts w:ascii="Times New Roman" w:hAnsi="Times New Roman" w:eastAsia="Times New Roman" w:cs="Times New Roman"/>
              </w:rPr>
              <w:t>1</w:t>
            </w:r>
            <w:r>
              <w:rPr>
                <w:rFonts w:ascii="Times New Roman" w:hAnsi="Times New Roman" w:eastAsia="Times New Roman" w:cs="Times New Roman"/>
                <w:spacing w:val="15"/>
              </w:rPr>
              <w:t xml:space="preserve"> </w:t>
            </w:r>
            <w:r>
              <w:rPr/>
              <w:t>次；边坡出现滑坡或者坍塌迹象时，应立即停止受影响区域</w:t>
            </w:r>
            <w:r>
              <w:rPr/>
              <w:t xml:space="preserve"> </w:t>
            </w:r>
            <w:r>
              <w:rPr>
                <w:spacing w:val="1"/>
              </w:rPr>
              <w:t>的生产作业，撤出相关人员和设备，采取安全措施；高度超过</w:t>
            </w:r>
            <w:r>
              <w:rPr>
                <w:spacing w:val="-26"/>
              </w:rPr>
              <w:t xml:space="preserve"> </w:t>
            </w:r>
            <w:r>
              <w:rPr>
                <w:rFonts w:ascii="Times New Roman" w:hAnsi="Times New Roman" w:eastAsia="Times New Roman" w:cs="Times New Roman"/>
                <w:spacing w:val="1"/>
              </w:rPr>
              <w:t>200m</w:t>
            </w:r>
            <w:r>
              <w:rPr>
                <w:rFonts w:ascii="Times New Roman" w:hAnsi="Times New Roman" w:eastAsia="Times New Roman" w:cs="Times New Roman"/>
                <w:spacing w:val="22"/>
                <w:w w:val="101"/>
              </w:rPr>
              <w:t xml:space="preserve"> </w:t>
            </w:r>
            <w:r>
              <w:rPr>
                <w:spacing w:val="1"/>
              </w:rPr>
              <w:t>的露天</w:t>
            </w:r>
            <w:r>
              <w:rPr/>
              <w:t xml:space="preserve"> </w:t>
            </w:r>
            <w:r>
              <w:rPr>
                <w:spacing w:val="-1"/>
              </w:rPr>
              <w:t>边坡应进行在线监测，对承受水压的边坡应进行水压监测。</w:t>
            </w:r>
          </w:p>
          <w:p>
            <w:pPr>
              <w:pStyle w:val="TableText"/>
              <w:ind w:left="468"/>
              <w:spacing w:before="1" w:line="214" w:lineRule="auto"/>
              <w:rPr/>
            </w:pPr>
            <w:r>
              <w:rPr>
                <w:b/>
                <w:bCs/>
              </w:rPr>
              <w:t>《非煤矿山领域遏制重特大事故工作方案的通知》第一条第四款第</w:t>
            </w:r>
            <w:r>
              <w:rPr>
                <w:rFonts w:ascii="Times New Roman" w:hAnsi="Times New Roman" w:eastAsia="Times New Roman" w:cs="Times New Roman"/>
                <w:b/>
                <w:bCs/>
              </w:rPr>
              <w:t>6 </w:t>
            </w:r>
            <w:r>
              <w:rPr>
                <w:b/>
                <w:bCs/>
              </w:rPr>
              <w:t>项</w:t>
            </w:r>
          </w:p>
          <w:p>
            <w:pPr>
              <w:pStyle w:val="TableText"/>
              <w:ind w:left="122" w:right="54" w:hanging="12"/>
              <w:spacing w:before="31" w:line="246" w:lineRule="auto"/>
              <w:rPr/>
            </w:pPr>
            <w:r>
              <w:rPr>
                <w:rFonts w:ascii="Times New Roman" w:hAnsi="Times New Roman" w:eastAsia="Times New Roman" w:cs="Times New Roman"/>
                <w:spacing w:val="-2"/>
              </w:rPr>
              <w:t>6.</w:t>
            </w:r>
            <w:r>
              <w:rPr>
                <w:spacing w:val="-2"/>
              </w:rPr>
              <w:t>边坡高度</w:t>
            </w:r>
            <w:r>
              <w:rPr>
                <w:spacing w:val="-41"/>
              </w:rPr>
              <w:t xml:space="preserve"> </w:t>
            </w:r>
            <w:r>
              <w:rPr>
                <w:rFonts w:ascii="Times New Roman" w:hAnsi="Times New Roman" w:eastAsia="Times New Roman" w:cs="Times New Roman"/>
                <w:spacing w:val="-2"/>
              </w:rPr>
              <w:t>200</w:t>
            </w:r>
            <w:r>
              <w:rPr>
                <w:rFonts w:ascii="Times New Roman" w:hAnsi="Times New Roman" w:eastAsia="Times New Roman" w:cs="Times New Roman"/>
                <w:spacing w:val="11"/>
                <w:w w:val="101"/>
              </w:rPr>
              <w:t xml:space="preserve"> </w:t>
            </w:r>
            <w:r>
              <w:rPr>
                <w:spacing w:val="-2"/>
              </w:rPr>
              <w:t>米以上的露天矿山高陡边坡、堆置高度</w:t>
            </w:r>
            <w:r>
              <w:rPr>
                <w:spacing w:val="-41"/>
              </w:rPr>
              <w:t xml:space="preserve"> </w:t>
            </w:r>
            <w:r>
              <w:rPr>
                <w:rFonts w:ascii="Times New Roman" w:hAnsi="Times New Roman" w:eastAsia="Times New Roman" w:cs="Times New Roman"/>
                <w:spacing w:val="-2"/>
              </w:rPr>
              <w:t>200</w:t>
            </w:r>
            <w:r>
              <w:rPr>
                <w:rFonts w:ascii="Times New Roman" w:hAnsi="Times New Roman" w:eastAsia="Times New Roman" w:cs="Times New Roman"/>
                <w:spacing w:val="12"/>
              </w:rPr>
              <w:t xml:space="preserve"> </w:t>
            </w:r>
            <w:r>
              <w:rPr>
                <w:spacing w:val="-2"/>
              </w:rPr>
              <w:t>米以上</w:t>
            </w:r>
            <w:r>
              <w:rPr>
                <w:spacing w:val="-3"/>
              </w:rPr>
              <w:t>的排土场、</w:t>
            </w:r>
            <w:r>
              <w:rPr/>
              <w:t xml:space="preserve"> </w:t>
            </w:r>
            <w:r>
              <w:rPr>
                <w:spacing w:val="-1"/>
              </w:rPr>
              <w:t>三等及以上等级的尾矿库，必须进行在线监测，定期进行稳定性专项分析。</w:t>
            </w:r>
          </w:p>
          <w:p>
            <w:pPr>
              <w:pStyle w:val="TableText"/>
              <w:ind w:left="125" w:right="104" w:firstLine="346"/>
              <w:spacing w:line="246" w:lineRule="auto"/>
              <w:rPr/>
            </w:pPr>
            <w:r>
              <w:rPr>
                <w:rFonts w:ascii="Times New Roman" w:hAnsi="Times New Roman" w:eastAsia="Times New Roman" w:cs="Times New Roman"/>
                <w:spacing w:val="3"/>
              </w:rPr>
              <w:t>5.5.3.2</w:t>
            </w:r>
            <w:r>
              <w:rPr>
                <w:rFonts w:ascii="Times New Roman" w:hAnsi="Times New Roman" w:eastAsia="Times New Roman" w:cs="Times New Roman"/>
                <w:spacing w:val="14"/>
              </w:rPr>
              <w:t xml:space="preserve"> </w:t>
            </w:r>
            <w:r>
              <w:rPr>
                <w:spacing w:val="3"/>
              </w:rPr>
              <w:t>矿山企业应建立排土场边坡稳定监测制度，</w:t>
            </w:r>
            <w:r>
              <w:rPr>
                <w:spacing w:val="2"/>
              </w:rPr>
              <w:t>边坡高度超过</w:t>
            </w:r>
            <w:r>
              <w:rPr>
                <w:spacing w:val="-36"/>
              </w:rPr>
              <w:t xml:space="preserve"> </w:t>
            </w:r>
            <w:r>
              <w:rPr>
                <w:rFonts w:ascii="Times New Roman" w:hAnsi="Times New Roman" w:eastAsia="Times New Roman" w:cs="Times New Roman"/>
                <w:spacing w:val="2"/>
              </w:rPr>
              <w:t>200m</w:t>
            </w:r>
            <w:r>
              <w:rPr>
                <w:rFonts w:ascii="Times New Roman" w:hAnsi="Times New Roman" w:eastAsia="Times New Roman" w:cs="Times New Roman"/>
              </w:rPr>
              <w:t xml:space="preserve"> </w:t>
            </w:r>
            <w:r>
              <w:rPr>
                <w:spacing w:val="-1"/>
              </w:rPr>
              <w:t>的，应设边坡稳定监测系统，防止发生泥石流和滑坡。</w:t>
            </w:r>
          </w:p>
          <w:p>
            <w:pPr>
              <w:pStyle w:val="TableText"/>
              <w:ind w:left="117" w:right="105" w:firstLine="350"/>
              <w:spacing w:line="246"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468"/>
              <w:spacing w:before="1" w:line="216" w:lineRule="auto"/>
              <w:rPr/>
            </w:pPr>
            <w:r>
              <w:rPr>
                <w:spacing w:val="-1"/>
              </w:rPr>
              <w:t>（七）边坡存在下列情形之一的：</w:t>
            </w:r>
          </w:p>
          <w:p>
            <w:pPr>
              <w:pStyle w:val="TableText"/>
              <w:ind w:left="484"/>
              <w:spacing w:before="29" w:line="214" w:lineRule="auto"/>
              <w:rPr/>
            </w:pPr>
            <w:r>
              <w:rPr>
                <w:rFonts w:ascii="Times New Roman" w:hAnsi="Times New Roman" w:eastAsia="Times New Roman" w:cs="Times New Roman"/>
                <w:spacing w:val="-2"/>
              </w:rPr>
              <w:t>1.</w:t>
            </w:r>
            <w:r>
              <w:rPr>
                <w:spacing w:val="-2"/>
              </w:rPr>
              <w:t>高度</w:t>
            </w:r>
            <w:r>
              <w:rPr>
                <w:spacing w:val="-31"/>
              </w:rPr>
              <w:t xml:space="preserve"> </w:t>
            </w:r>
            <w:r>
              <w:rPr>
                <w:rFonts w:ascii="Times New Roman" w:hAnsi="Times New Roman" w:eastAsia="Times New Roman" w:cs="Times New Roman"/>
                <w:spacing w:val="-2"/>
              </w:rPr>
              <w:t>200</w:t>
            </w:r>
            <w:r>
              <w:rPr>
                <w:rFonts w:ascii="Times New Roman" w:hAnsi="Times New Roman" w:eastAsia="Times New Roman" w:cs="Times New Roman"/>
                <w:spacing w:val="11"/>
              </w:rPr>
              <w:t xml:space="preserve"> </w:t>
            </w:r>
            <w:r>
              <w:rPr>
                <w:spacing w:val="-2"/>
              </w:rPr>
              <w:t>米及以上的采场边坡未进行在线监测；</w:t>
            </w:r>
          </w:p>
          <w:p>
            <w:pPr>
              <w:pStyle w:val="TableText"/>
              <w:ind w:left="466"/>
              <w:spacing w:before="31" w:line="214" w:lineRule="auto"/>
              <w:rPr/>
            </w:pPr>
            <w:r>
              <w:rPr>
                <w:rFonts w:ascii="Times New Roman" w:hAnsi="Times New Roman" w:eastAsia="Times New Roman" w:cs="Times New Roman"/>
                <w:spacing w:val="-1"/>
              </w:rPr>
              <w:t>2.</w:t>
            </w:r>
            <w:r>
              <w:rPr>
                <w:spacing w:val="-1"/>
              </w:rPr>
              <w:t>高度</w:t>
            </w:r>
            <w:r>
              <w:rPr>
                <w:spacing w:val="-33"/>
              </w:rPr>
              <w:t xml:space="preserve"> </w:t>
            </w:r>
            <w:r>
              <w:rPr>
                <w:rFonts w:ascii="Times New Roman" w:hAnsi="Times New Roman" w:eastAsia="Times New Roman" w:cs="Times New Roman"/>
                <w:spacing w:val="-1"/>
              </w:rPr>
              <w:t>200</w:t>
            </w:r>
            <w:r>
              <w:rPr>
                <w:rFonts w:ascii="Times New Roman" w:hAnsi="Times New Roman" w:eastAsia="Times New Roman" w:cs="Times New Roman"/>
                <w:spacing w:val="11"/>
                <w:w w:val="101"/>
              </w:rPr>
              <w:t xml:space="preserve"> </w:t>
            </w:r>
            <w:r>
              <w:rPr>
                <w:spacing w:val="-1"/>
              </w:rPr>
              <w:t>米及以上的排土场边坡未建立边坡稳定监测系统；</w:t>
            </w:r>
          </w:p>
          <w:p>
            <w:pPr>
              <w:pStyle w:val="TableText"/>
              <w:ind w:left="470"/>
              <w:spacing w:before="32" w:line="212" w:lineRule="auto"/>
              <w:rPr/>
            </w:pPr>
            <w:r>
              <w:rPr>
                <w:rFonts w:ascii="Times New Roman" w:hAnsi="Times New Roman" w:eastAsia="Times New Roman" w:cs="Times New Roman"/>
              </w:rPr>
              <w:t>3.</w:t>
            </w:r>
            <w:r>
              <w:rPr/>
              <w:t>关闭、破坏监测系统或者隐瞒、篡改、销毁</w:t>
            </w:r>
            <w:r>
              <w:rPr>
                <w:spacing w:val="-1"/>
              </w:rPr>
              <w:t>其相关数据、信息。</w:t>
            </w:r>
          </w:p>
        </w:tc>
        <w:tc>
          <w:tcPr>
            <w:tcW w:w="5540" w:type="dxa"/>
            <w:vAlign w:val="top"/>
          </w:tcPr>
          <w:p>
            <w:pPr>
              <w:spacing w:line="296" w:lineRule="auto"/>
              <w:rPr>
                <w:rFonts w:ascii="Arial"/>
                <w:sz w:val="21"/>
              </w:rPr>
            </w:pPr>
            <w:r/>
          </w:p>
          <w:p>
            <w:pPr>
              <w:spacing w:line="297" w:lineRule="auto"/>
              <w:rPr>
                <w:rFonts w:ascii="Arial"/>
                <w:sz w:val="21"/>
              </w:rPr>
            </w:pPr>
            <w:r/>
          </w:p>
          <w:p>
            <w:pPr>
              <w:pStyle w:val="TableText"/>
              <w:ind w:left="112" w:right="103"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before="3" w:line="245"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5"/>
              </w:rPr>
              <w:t xml:space="preserve"> </w:t>
            </w:r>
            <w:r>
              <w:rPr>
                <w:spacing w:val="-1"/>
              </w:rPr>
              <w:t>大事故隐患排除后，经审查同意，方可恢复生产经营和使用；</w:t>
            </w:r>
          </w:p>
        </w:tc>
        <w:tc>
          <w:tcPr>
            <w:tcW w:w="1015"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pStyle w:val="TableText"/>
              <w:ind w:left="337" w:right="144" w:hanging="177"/>
              <w:spacing w:before="58" w:line="246" w:lineRule="auto"/>
              <w:rPr/>
            </w:pPr>
            <w:r>
              <w:rPr>
                <w:spacing w:val="-4"/>
              </w:rPr>
              <w:t>重点检查</w:t>
            </w:r>
            <w:r>
              <w:rPr/>
              <w:t xml:space="preserve"> </w:t>
            </w:r>
            <w:r>
              <w:rPr>
                <w:spacing w:val="-7"/>
              </w:rPr>
              <w:t>事项</w:t>
            </w:r>
          </w:p>
        </w:tc>
      </w:tr>
      <w:tr>
        <w:trPr>
          <w:trHeight w:val="517" w:hRule="atLeast"/>
        </w:trPr>
        <w:tc>
          <w:tcPr>
            <w:tcW w:w="686" w:type="dxa"/>
            <w:vAlign w:val="top"/>
          </w:tcPr>
          <w:p>
            <w:pPr>
              <w:ind w:left="305"/>
              <w:spacing w:before="207"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004" w:type="dxa"/>
            <w:vAlign w:val="top"/>
          </w:tcPr>
          <w:p>
            <w:pPr>
              <w:pStyle w:val="TableText"/>
              <w:ind w:left="109" w:right="175" w:firstLine="2"/>
              <w:spacing w:before="58" w:line="230" w:lineRule="auto"/>
              <w:rPr/>
            </w:pPr>
            <w:r>
              <w:rPr>
                <w:spacing w:val="-3"/>
              </w:rPr>
              <w:t>排土场安</w:t>
            </w:r>
            <w:r>
              <w:rPr>
                <w:spacing w:val="1"/>
              </w:rPr>
              <w:t xml:space="preserve"> </w:t>
            </w:r>
            <w:r>
              <w:rPr>
                <w:spacing w:val="-3"/>
              </w:rPr>
              <w:t>全管理</w:t>
            </w:r>
          </w:p>
        </w:tc>
        <w:tc>
          <w:tcPr>
            <w:tcW w:w="1389" w:type="dxa"/>
            <w:vAlign w:val="top"/>
          </w:tcPr>
          <w:p>
            <w:pPr>
              <w:pStyle w:val="TableText"/>
              <w:ind w:left="111" w:right="110" w:firstLine="6"/>
              <w:spacing w:before="58" w:line="230" w:lineRule="auto"/>
              <w:rPr/>
            </w:pPr>
            <w:r>
              <w:rPr>
                <w:spacing w:val="-12"/>
              </w:rPr>
              <w:t>8.1</w:t>
            </w:r>
            <w:r>
              <w:rPr>
                <w:spacing w:val="6"/>
              </w:rPr>
              <w:t xml:space="preserve"> </w:t>
            </w:r>
            <w:r>
              <w:rPr>
                <w:spacing w:val="-12"/>
              </w:rPr>
              <w:t>非</w:t>
            </w:r>
            <w:r>
              <w:rPr>
                <w:spacing w:val="-44"/>
              </w:rPr>
              <w:t xml:space="preserve"> </w:t>
            </w:r>
            <w:r>
              <w:rPr>
                <w:spacing w:val="-12"/>
              </w:rPr>
              <w:t>正</w:t>
            </w:r>
            <w:r>
              <w:rPr>
                <w:spacing w:val="-32"/>
              </w:rPr>
              <w:t xml:space="preserve"> </w:t>
            </w:r>
            <w:r>
              <w:rPr>
                <w:spacing w:val="-12"/>
              </w:rPr>
              <w:t>常</w:t>
            </w:r>
            <w:r>
              <w:rPr>
                <w:spacing w:val="-42"/>
              </w:rPr>
              <w:t xml:space="preserve"> </w:t>
            </w:r>
            <w:r>
              <w:rPr>
                <w:spacing w:val="-12"/>
              </w:rPr>
              <w:t>级</w:t>
            </w:r>
            <w:r>
              <w:rPr/>
              <w:t xml:space="preserve"> </w:t>
            </w:r>
            <w:r>
              <w:rPr>
                <w:spacing w:val="-2"/>
              </w:rPr>
              <w:t>排土场处理</w:t>
            </w:r>
          </w:p>
        </w:tc>
        <w:tc>
          <w:tcPr>
            <w:tcW w:w="6199" w:type="dxa"/>
            <w:vAlign w:val="top"/>
          </w:tcPr>
          <w:p>
            <w:pPr>
              <w:pStyle w:val="TableText"/>
              <w:ind w:left="117" w:right="105" w:firstLine="350"/>
              <w:spacing w:before="58" w:line="230" w:lineRule="auto"/>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w:t>
            </w:r>
            <w:r>
              <w:rPr/>
              <w:t>施，及时</w:t>
            </w:r>
          </w:p>
        </w:tc>
        <w:tc>
          <w:tcPr>
            <w:tcW w:w="5540" w:type="dxa"/>
            <w:vAlign w:val="top"/>
          </w:tcPr>
          <w:p>
            <w:pPr>
              <w:pStyle w:val="TableText"/>
              <w:ind w:left="112" w:right="103" w:firstLine="357"/>
              <w:spacing w:before="58" w:line="230" w:lineRule="auto"/>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p>
        </w:tc>
        <w:tc>
          <w:tcPr>
            <w:tcW w:w="1015" w:type="dxa"/>
            <w:vAlign w:val="top"/>
          </w:tcPr>
          <w:p>
            <w:pPr>
              <w:pStyle w:val="TableText"/>
              <w:ind w:left="337" w:right="144" w:hanging="177"/>
              <w:spacing w:before="58" w:line="230" w:lineRule="auto"/>
              <w:rPr/>
            </w:pPr>
            <w:r>
              <w:rPr>
                <w:spacing w:val="-4"/>
              </w:rPr>
              <w:t>重点检查</w:t>
            </w:r>
            <w:r>
              <w:rPr/>
              <w:t xml:space="preserve"> </w:t>
            </w:r>
            <w:r>
              <w:rPr>
                <w:spacing w:val="-7"/>
              </w:rPr>
              <w:t>事项</w:t>
            </w:r>
          </w:p>
        </w:tc>
      </w:tr>
    </w:tbl>
    <w:p>
      <w:pPr>
        <w:rPr>
          <w:rFonts w:ascii="Arial"/>
          <w:sz w:val="21"/>
        </w:rPr>
      </w:pPr>
      <w:r/>
    </w:p>
    <w:p>
      <w:pPr>
        <w:sectPr>
          <w:footerReference w:type="default" r:id="rId101"/>
          <w:pgSz w:w="16839" w:h="11906"/>
          <w:pgMar w:top="400" w:right="500" w:bottom="1672" w:left="499"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6"/>
        <w:gridCol w:w="1004"/>
        <w:gridCol w:w="1389"/>
        <w:gridCol w:w="6199"/>
        <w:gridCol w:w="5540"/>
        <w:gridCol w:w="1015"/>
      </w:tblGrid>
      <w:tr>
        <w:trPr>
          <w:trHeight w:val="280" w:hRule="atLeast"/>
        </w:trPr>
        <w:tc>
          <w:tcPr>
            <w:tcW w:w="686" w:type="dxa"/>
            <w:vAlign w:val="top"/>
          </w:tcPr>
          <w:p>
            <w:pPr>
              <w:pStyle w:val="TableText"/>
              <w:ind w:left="166"/>
              <w:spacing w:before="58" w:line="216" w:lineRule="auto"/>
              <w:rPr/>
            </w:pPr>
            <w:r>
              <w:rPr>
                <w:b/>
                <w:bCs/>
                <w:spacing w:val="-5"/>
              </w:rPr>
              <w:t>序号</w:t>
            </w:r>
          </w:p>
        </w:tc>
        <w:tc>
          <w:tcPr>
            <w:tcW w:w="1004" w:type="dxa"/>
            <w:vAlign w:val="top"/>
          </w:tcPr>
          <w:p>
            <w:pPr>
              <w:pStyle w:val="TableText"/>
              <w:ind w:left="139"/>
              <w:spacing w:before="58" w:line="214" w:lineRule="auto"/>
              <w:rPr/>
            </w:pPr>
            <w:r>
              <w:rPr>
                <w:b/>
                <w:bCs/>
                <w:spacing w:val="-3"/>
              </w:rPr>
              <w:t>检查事项</w:t>
            </w:r>
          </w:p>
        </w:tc>
        <w:tc>
          <w:tcPr>
            <w:tcW w:w="1389" w:type="dxa"/>
            <w:vAlign w:val="top"/>
          </w:tcPr>
          <w:p>
            <w:pPr>
              <w:pStyle w:val="TableText"/>
              <w:ind w:left="333"/>
              <w:spacing w:before="58" w:line="216" w:lineRule="auto"/>
              <w:rPr/>
            </w:pPr>
            <w:r>
              <w:rPr>
                <w:b/>
                <w:bCs/>
                <w:spacing w:val="-3"/>
              </w:rPr>
              <w:t>检查内容</w:t>
            </w:r>
          </w:p>
        </w:tc>
        <w:tc>
          <w:tcPr>
            <w:tcW w:w="6199" w:type="dxa"/>
            <w:vAlign w:val="top"/>
          </w:tcPr>
          <w:p>
            <w:pPr>
              <w:pStyle w:val="TableText"/>
              <w:ind w:left="2738"/>
              <w:spacing w:before="58" w:line="216" w:lineRule="auto"/>
              <w:rPr/>
            </w:pPr>
            <w:r>
              <w:rPr>
                <w:b/>
                <w:bCs/>
                <w:spacing w:val="-3"/>
              </w:rPr>
              <w:t>检查依据</w:t>
            </w:r>
          </w:p>
        </w:tc>
        <w:tc>
          <w:tcPr>
            <w:tcW w:w="5540" w:type="dxa"/>
            <w:vAlign w:val="top"/>
          </w:tcPr>
          <w:p>
            <w:pPr>
              <w:pStyle w:val="TableText"/>
              <w:ind w:left="2420"/>
              <w:spacing w:before="59" w:line="214" w:lineRule="auto"/>
              <w:rPr/>
            </w:pPr>
            <w:r>
              <w:rPr>
                <w:b/>
                <w:bCs/>
                <w:spacing w:val="-5"/>
              </w:rPr>
              <w:t>法律责任</w:t>
            </w:r>
          </w:p>
        </w:tc>
        <w:tc>
          <w:tcPr>
            <w:tcW w:w="1015" w:type="dxa"/>
            <w:vAlign w:val="top"/>
          </w:tcPr>
          <w:p>
            <w:pPr>
              <w:pStyle w:val="TableText"/>
              <w:ind w:left="156"/>
              <w:spacing w:before="59" w:line="213" w:lineRule="auto"/>
              <w:rPr/>
            </w:pPr>
            <w:r>
              <w:rPr>
                <w:b/>
                <w:bCs/>
                <w:spacing w:val="-5"/>
              </w:rPr>
              <w:t>事项分类</w:t>
            </w:r>
          </w:p>
        </w:tc>
      </w:tr>
      <w:tr>
        <w:trPr>
          <w:trHeight w:val="5791" w:hRule="atLeast"/>
        </w:trPr>
        <w:tc>
          <w:tcPr>
            <w:tcW w:w="686" w:type="dxa"/>
            <w:vAlign w:val="top"/>
            <w:vMerge w:val="restart"/>
            <w:tcBorders>
              <w:bottom w:val="nil"/>
            </w:tcBorders>
          </w:tcPr>
          <w:p>
            <w:pPr>
              <w:rPr>
                <w:rFonts w:ascii="Arial"/>
                <w:sz w:val="21"/>
              </w:rPr>
            </w:pPr>
            <w:r/>
          </w:p>
        </w:tc>
        <w:tc>
          <w:tcPr>
            <w:tcW w:w="1004" w:type="dxa"/>
            <w:vAlign w:val="top"/>
            <w:vMerge w:val="restart"/>
            <w:tcBorders>
              <w:bottom w:val="nil"/>
            </w:tcBorders>
          </w:tcPr>
          <w:p>
            <w:pPr>
              <w:rPr>
                <w:rFonts w:ascii="Arial"/>
                <w:sz w:val="21"/>
              </w:rPr>
            </w:pPr>
            <w:r/>
          </w:p>
        </w:tc>
        <w:tc>
          <w:tcPr>
            <w:tcW w:w="1389" w:type="dxa"/>
            <w:vAlign w:val="top"/>
          </w:tcPr>
          <w:p>
            <w:pPr>
              <w:rPr>
                <w:rFonts w:ascii="Arial"/>
                <w:sz w:val="21"/>
              </w:rPr>
            </w:pPr>
            <w:r/>
          </w:p>
        </w:tc>
        <w:tc>
          <w:tcPr>
            <w:tcW w:w="6199" w:type="dxa"/>
            <w:vAlign w:val="top"/>
          </w:tcPr>
          <w:p>
            <w:pPr>
              <w:pStyle w:val="TableText"/>
              <w:ind w:left="110" w:right="105"/>
              <w:spacing w:before="55" w:line="246" w:lineRule="auto"/>
              <w:jc w:val="both"/>
              <w:rPr/>
            </w:pP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7" w:right="105" w:firstLine="350"/>
              <w:spacing w:before="1" w:line="241" w:lineRule="auto"/>
              <w:rPr/>
            </w:pPr>
            <w:r>
              <w:rPr>
                <w:b/>
                <w:bCs/>
                <w:spacing w:val="-1"/>
              </w:rPr>
              <w:t>《金属非金属矿山排土场安全生产规则》</w:t>
            </w:r>
            <w:r>
              <w:rPr>
                <w:rFonts w:ascii="Times New Roman" w:hAnsi="Times New Roman" w:eastAsia="Times New Roman" w:cs="Times New Roman"/>
                <w:b/>
                <w:bCs/>
                <w:spacing w:val="-1"/>
              </w:rPr>
              <w:t>(AQ 2005-2005)</w:t>
            </w:r>
            <w:r>
              <w:rPr>
                <w:rFonts w:ascii="Times New Roman" w:hAnsi="Times New Roman" w:eastAsia="Times New Roman" w:cs="Times New Roman"/>
                <w:b/>
                <w:bCs/>
                <w:spacing w:val="33"/>
              </w:rPr>
              <w:t xml:space="preserve"> </w:t>
            </w:r>
            <w:r>
              <w:rPr>
                <w:rFonts w:ascii="Times New Roman" w:hAnsi="Times New Roman" w:eastAsia="Times New Roman" w:cs="Times New Roman"/>
                <w:spacing w:val="-1"/>
              </w:rPr>
              <w:t>10.6</w:t>
            </w:r>
            <w:r>
              <w:rPr>
                <w:rFonts w:ascii="Times New Roman" w:hAnsi="Times New Roman" w:eastAsia="Times New Roman" w:cs="Times New Roman"/>
                <w:spacing w:val="12"/>
                <w:w w:val="101"/>
              </w:rPr>
              <w:t xml:space="preserve"> </w:t>
            </w:r>
            <w:r>
              <w:rPr>
                <w:spacing w:val="-1"/>
              </w:rPr>
              <w:t>对于危险</w:t>
            </w:r>
            <w:r>
              <w:rPr/>
              <w:t xml:space="preserve"> </w:t>
            </w:r>
            <w:r>
              <w:rPr>
                <w:spacing w:val="-1"/>
              </w:rPr>
              <w:t>级排土场，企业必须停产整治，并采取以下措施：</w:t>
            </w:r>
          </w:p>
          <w:p>
            <w:pPr>
              <w:pStyle w:val="TableText"/>
              <w:ind w:left="469"/>
              <w:spacing w:before="8" w:line="214" w:lineRule="auto"/>
              <w:rPr/>
            </w:pPr>
            <w:r>
              <w:rPr>
                <w:rFonts w:ascii="Times New Roman" w:hAnsi="Times New Roman" w:eastAsia="Times New Roman" w:cs="Times New Roman"/>
                <w:spacing w:val="-4"/>
              </w:rPr>
              <w:t>a</w:t>
            </w:r>
            <w:r>
              <w:rPr>
                <w:rFonts w:ascii="Times New Roman" w:hAnsi="Times New Roman" w:eastAsia="Times New Roman" w:cs="Times New Roman"/>
                <w:spacing w:val="-18"/>
              </w:rPr>
              <w:t xml:space="preserve"> </w:t>
            </w:r>
            <w:r>
              <w:rPr>
                <w:spacing w:val="-4"/>
              </w:rPr>
              <w:t>、处理不良地基；</w:t>
            </w:r>
          </w:p>
          <w:p>
            <w:pPr>
              <w:pStyle w:val="TableText"/>
              <w:ind w:left="463"/>
              <w:spacing w:before="30" w:line="214" w:lineRule="auto"/>
              <w:rPr/>
            </w:pPr>
            <w:r>
              <w:rPr>
                <w:rFonts w:ascii="Times New Roman" w:hAnsi="Times New Roman" w:eastAsia="Times New Roman" w:cs="Times New Roman"/>
                <w:spacing w:val="-1"/>
              </w:rPr>
              <w:t>b</w:t>
            </w:r>
            <w:r>
              <w:rPr>
                <w:rFonts w:ascii="Times New Roman" w:hAnsi="Times New Roman" w:eastAsia="Times New Roman" w:cs="Times New Roman"/>
                <w:spacing w:val="-23"/>
              </w:rPr>
              <w:t xml:space="preserve"> </w:t>
            </w:r>
            <w:r>
              <w:rPr>
                <w:spacing w:val="-1"/>
              </w:rPr>
              <w:t>、处理滑坡，将各排土参数修复到设计范围内；</w:t>
            </w:r>
          </w:p>
          <w:p>
            <w:pPr>
              <w:pStyle w:val="TableText"/>
              <w:ind w:left="469"/>
              <w:spacing w:before="32" w:line="216" w:lineRule="auto"/>
              <w:rPr/>
            </w:pPr>
            <w:r>
              <w:rPr>
                <w:rFonts w:ascii="Times New Roman" w:hAnsi="Times New Roman" w:eastAsia="Times New Roman" w:cs="Times New Roman"/>
                <w:spacing w:val="-3"/>
              </w:rPr>
              <w:t>c</w:t>
            </w:r>
            <w:r>
              <w:rPr>
                <w:rFonts w:ascii="Times New Roman" w:hAnsi="Times New Roman" w:eastAsia="Times New Roman" w:cs="Times New Roman"/>
                <w:spacing w:val="-11"/>
              </w:rPr>
              <w:t xml:space="preserve"> </w:t>
            </w:r>
            <w:r>
              <w:rPr>
                <w:spacing w:val="-3"/>
              </w:rPr>
              <w:t>、疏通、加固或修复排水沟。</w:t>
            </w:r>
          </w:p>
          <w:p>
            <w:pPr>
              <w:pStyle w:val="TableText"/>
              <w:ind w:left="484"/>
              <w:spacing w:before="29" w:line="213" w:lineRule="auto"/>
              <w:rPr/>
            </w:pPr>
            <w:r>
              <w:rPr>
                <w:rFonts w:ascii="Times New Roman" w:hAnsi="Times New Roman" w:eastAsia="Times New Roman" w:cs="Times New Roman"/>
                <w:spacing w:val="-1"/>
              </w:rPr>
              <w:t>10.7 </w:t>
            </w:r>
            <w:r>
              <w:rPr>
                <w:spacing w:val="-1"/>
              </w:rPr>
              <w:t>对于“病级”排土场，企业应采取以下措施限期消除隐患：</w:t>
            </w:r>
          </w:p>
          <w:p>
            <w:pPr>
              <w:pStyle w:val="TableText"/>
              <w:ind w:left="469"/>
              <w:spacing w:before="32" w:line="214" w:lineRule="auto"/>
              <w:rPr/>
            </w:pPr>
            <w:r>
              <w:rPr>
                <w:rFonts w:ascii="Times New Roman" w:hAnsi="Times New Roman" w:eastAsia="Times New Roman" w:cs="Times New Roman"/>
                <w:spacing w:val="-3"/>
              </w:rPr>
              <w:t>a</w:t>
            </w:r>
            <w:r>
              <w:rPr>
                <w:rFonts w:ascii="Times New Roman" w:hAnsi="Times New Roman" w:eastAsia="Times New Roman" w:cs="Times New Roman"/>
                <w:spacing w:val="-15"/>
              </w:rPr>
              <w:t xml:space="preserve"> </w:t>
            </w:r>
            <w:r>
              <w:rPr>
                <w:spacing w:val="-3"/>
              </w:rPr>
              <w:t>、采取措施控制排土沉降；</w:t>
            </w:r>
          </w:p>
          <w:p>
            <w:pPr>
              <w:pStyle w:val="TableText"/>
              <w:ind w:left="463"/>
              <w:spacing w:before="32" w:line="214" w:lineRule="auto"/>
              <w:rPr/>
            </w:pPr>
            <w:r>
              <w:rPr>
                <w:rFonts w:ascii="Times New Roman" w:hAnsi="Times New Roman" w:eastAsia="Times New Roman" w:cs="Times New Roman"/>
                <w:spacing w:val="-2"/>
              </w:rPr>
              <w:t>b</w:t>
            </w:r>
            <w:r>
              <w:rPr>
                <w:rFonts w:ascii="Times New Roman" w:hAnsi="Times New Roman" w:eastAsia="Times New Roman" w:cs="Times New Roman"/>
                <w:spacing w:val="-11"/>
              </w:rPr>
              <w:t xml:space="preserve"> </w:t>
            </w:r>
            <w:r>
              <w:rPr>
                <w:spacing w:val="-2"/>
              </w:rPr>
              <w:t>、将各排土参数修复到设计范围内。</w:t>
            </w:r>
          </w:p>
          <w:p>
            <w:pPr>
              <w:pStyle w:val="TableText"/>
              <w:ind w:left="484"/>
              <w:spacing w:before="31" w:line="213" w:lineRule="auto"/>
              <w:rPr/>
            </w:pPr>
            <w:r>
              <w:rPr>
                <w:rFonts w:ascii="Times New Roman" w:hAnsi="Times New Roman" w:eastAsia="Times New Roman" w:cs="Times New Roman"/>
                <w:spacing w:val="-1"/>
              </w:rPr>
              <w:t>10.8 </w:t>
            </w:r>
            <w:r>
              <w:rPr>
                <w:spacing w:val="-1"/>
              </w:rPr>
              <w:t>企业对非正常级排土场的检查周</w:t>
            </w:r>
            <w:r>
              <w:rPr>
                <w:spacing w:val="-2"/>
              </w:rPr>
              <w:t>期：</w:t>
            </w:r>
          </w:p>
          <w:p>
            <w:pPr>
              <w:pStyle w:val="TableText"/>
              <w:ind w:left="469"/>
              <w:spacing w:before="33" w:line="213" w:lineRule="auto"/>
              <w:rPr/>
            </w:pPr>
            <w:r>
              <w:rPr>
                <w:rFonts w:ascii="Times New Roman" w:hAnsi="Times New Roman" w:eastAsia="Times New Roman" w:cs="Times New Roman"/>
                <w:spacing w:val="-4"/>
              </w:rPr>
              <w:t>a</w:t>
            </w:r>
            <w:r>
              <w:rPr>
                <w:rFonts w:ascii="Times New Roman" w:hAnsi="Times New Roman" w:eastAsia="Times New Roman" w:cs="Times New Roman"/>
                <w:spacing w:val="-11"/>
              </w:rPr>
              <w:t xml:space="preserve"> </w:t>
            </w:r>
            <w:r>
              <w:rPr>
                <w:spacing w:val="-4"/>
              </w:rPr>
              <w:t>、对“危险”级排土场每周不少于</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2"/>
                <w:w w:val="101"/>
              </w:rPr>
              <w:t xml:space="preserve"> </w:t>
            </w:r>
            <w:r>
              <w:rPr>
                <w:spacing w:val="-4"/>
              </w:rPr>
              <w:t>次；</w:t>
            </w:r>
          </w:p>
          <w:p>
            <w:pPr>
              <w:pStyle w:val="TableText"/>
              <w:ind w:left="463"/>
              <w:spacing w:before="32" w:line="213" w:lineRule="auto"/>
              <w:rPr/>
            </w:pPr>
            <w:r>
              <w:rPr>
                <w:rFonts w:ascii="Times New Roman" w:hAnsi="Times New Roman" w:eastAsia="Times New Roman" w:cs="Times New Roman"/>
                <w:spacing w:val="-4"/>
              </w:rPr>
              <w:t>b</w:t>
            </w:r>
            <w:r>
              <w:rPr>
                <w:rFonts w:ascii="Times New Roman" w:hAnsi="Times New Roman" w:eastAsia="Times New Roman" w:cs="Times New Roman"/>
                <w:spacing w:val="-7"/>
              </w:rPr>
              <w:t xml:space="preserve"> </w:t>
            </w:r>
            <w:r>
              <w:rPr>
                <w:spacing w:val="-4"/>
              </w:rPr>
              <w:t>、对“病级”排土场每月不少于</w:t>
            </w:r>
            <w:r>
              <w:rPr>
                <w:spacing w:val="-2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5"/>
              </w:rPr>
              <w:t xml:space="preserve"> </w:t>
            </w:r>
            <w:r>
              <w:rPr>
                <w:spacing w:val="-4"/>
              </w:rPr>
              <w:t>次。</w:t>
            </w:r>
          </w:p>
          <w:p>
            <w:pPr>
              <w:pStyle w:val="TableText"/>
              <w:ind w:left="117" w:right="107" w:firstLine="354"/>
              <w:spacing w:before="32" w:line="246" w:lineRule="auto"/>
              <w:rPr/>
            </w:pPr>
            <w:r>
              <w:rPr>
                <w:spacing w:val="1"/>
              </w:rPr>
              <w:t>在暴雨和汛期，应根据实际情况对排土场增加检查次数。检查中如发现</w:t>
            </w:r>
            <w:r>
              <w:rPr>
                <w:spacing w:val="1"/>
              </w:rPr>
              <w:t xml:space="preserve"> </w:t>
            </w:r>
            <w:r>
              <w:rPr>
                <w:spacing w:val="-1"/>
              </w:rPr>
              <w:t>重大隐患，必须立即采取措施进行整改，并向安全生产监督部门报告。</w:t>
            </w:r>
          </w:p>
          <w:p>
            <w:pPr>
              <w:pStyle w:val="TableText"/>
              <w:ind w:left="117" w:right="105" w:firstLine="350"/>
              <w:spacing w:line="246" w:lineRule="auto"/>
              <w:rPr/>
            </w:pPr>
            <w:r>
              <w:rPr>
                <w:b/>
                <w:bCs/>
                <w:spacing w:val="-3"/>
              </w:rPr>
              <w:t>《金属非金属矿山重大事故隐患判定标准》</w:t>
            </w:r>
            <w:r>
              <w:rPr>
                <w:spacing w:val="-3"/>
              </w:rPr>
              <w:t xml:space="preserve"> </w:t>
            </w:r>
            <w:r>
              <w:rPr>
                <w:spacing w:val="-3"/>
              </w:rPr>
              <w:t>二、金属非金属露天矿山重</w:t>
            </w:r>
            <w:r>
              <w:rPr>
                <w:spacing w:val="9"/>
              </w:rPr>
              <w:t xml:space="preserve"> </w:t>
            </w:r>
            <w:r>
              <w:rPr>
                <w:spacing w:val="-3"/>
              </w:rPr>
              <w:t>大事故隐患</w:t>
            </w:r>
          </w:p>
          <w:p>
            <w:pPr>
              <w:pStyle w:val="TableText"/>
              <w:ind w:left="468"/>
              <w:spacing w:before="1" w:line="216" w:lineRule="auto"/>
              <w:rPr/>
            </w:pPr>
            <w:r>
              <w:rPr>
                <w:spacing w:val="-1"/>
              </w:rPr>
              <w:t>（十一）排土场存在下列情形之一的：</w:t>
            </w:r>
          </w:p>
          <w:p>
            <w:pPr>
              <w:pStyle w:val="TableText"/>
              <w:ind w:left="484"/>
              <w:spacing w:before="29" w:line="214" w:lineRule="auto"/>
              <w:rPr/>
            </w:pPr>
            <w:r>
              <w:rPr>
                <w:rFonts w:ascii="Times New Roman" w:hAnsi="Times New Roman" w:eastAsia="Times New Roman" w:cs="Times New Roman"/>
                <w:spacing w:val="-2"/>
              </w:rPr>
              <w:t>1.</w:t>
            </w:r>
            <w:r>
              <w:rPr>
                <w:spacing w:val="-2"/>
              </w:rPr>
              <w:t>在平均坡度大于</w:t>
            </w:r>
            <w:r>
              <w:rPr>
                <w:spacing w:val="-24"/>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21"/>
                <w:w w:val="102"/>
              </w:rPr>
              <w:t xml:space="preserve"> </w:t>
            </w:r>
            <w:r>
              <w:rPr>
                <w:spacing w:val="-2"/>
              </w:rPr>
              <w:t>的地基上顺坡排土，未按设计采取安全措施；</w:t>
            </w:r>
          </w:p>
          <w:p>
            <w:pPr>
              <w:pStyle w:val="TableText"/>
              <w:ind w:left="110" w:right="105" w:firstLine="356"/>
              <w:spacing w:before="32" w:line="230" w:lineRule="auto"/>
              <w:rPr/>
            </w:pPr>
            <w:r>
              <w:rPr>
                <w:rFonts w:ascii="Times New Roman" w:hAnsi="Times New Roman" w:eastAsia="Times New Roman" w:cs="Times New Roman"/>
                <w:spacing w:val="-3"/>
              </w:rPr>
              <w:t>2.</w:t>
            </w:r>
            <w:r>
              <w:rPr>
                <w:spacing w:val="-3"/>
              </w:rPr>
              <w:t>排土场总堆置高度</w:t>
            </w:r>
            <w:r>
              <w:rPr>
                <w:spacing w:val="-38"/>
              </w:rPr>
              <w:t xml:space="preserve"> </w:t>
            </w:r>
            <w:r>
              <w:rPr>
                <w:rFonts w:ascii="Times New Roman" w:hAnsi="Times New Roman" w:eastAsia="Times New Roman" w:cs="Times New Roman"/>
                <w:spacing w:val="-3"/>
              </w:rPr>
              <w:t>2 </w:t>
            </w:r>
            <w:r>
              <w:rPr>
                <w:spacing w:val="-3"/>
              </w:rPr>
              <w:t>倍范围以内有人员密集场所，未按设计采取安全措</w:t>
            </w:r>
            <w:r>
              <w:rPr/>
              <w:t xml:space="preserve"> </w:t>
            </w:r>
            <w:r>
              <w:rPr>
                <w:spacing w:val="-4"/>
              </w:rPr>
              <w:t>施；</w:t>
            </w:r>
          </w:p>
          <w:p>
            <w:pPr>
              <w:pStyle w:val="TableText"/>
              <w:ind w:left="470"/>
              <w:spacing w:before="31" w:line="211" w:lineRule="auto"/>
              <w:rPr/>
            </w:pPr>
            <w:r>
              <w:rPr>
                <w:rFonts w:ascii="Times New Roman" w:hAnsi="Times New Roman" w:eastAsia="Times New Roman" w:cs="Times New Roman"/>
                <w:spacing w:val="-2"/>
              </w:rPr>
              <w:t>3.</w:t>
            </w:r>
            <w:r>
              <w:rPr>
                <w:rFonts w:ascii="Times New Roman" w:hAnsi="Times New Roman" w:eastAsia="Times New Roman" w:cs="Times New Roman"/>
                <w:spacing w:val="-10"/>
              </w:rPr>
              <w:t xml:space="preserve"> </w:t>
            </w:r>
            <w:r>
              <w:rPr>
                <w:spacing w:val="-2"/>
              </w:rPr>
              <w:t>山坡排土场周围未按设计修筑截、排水设施。</w:t>
            </w:r>
          </w:p>
        </w:tc>
        <w:tc>
          <w:tcPr>
            <w:tcW w:w="5540" w:type="dxa"/>
            <w:vAlign w:val="top"/>
          </w:tcPr>
          <w:p>
            <w:pPr>
              <w:pStyle w:val="TableText"/>
              <w:ind w:left="114" w:right="103" w:firstLine="6"/>
              <w:spacing w:before="54" w:line="246" w:lineRule="auto"/>
              <w:jc w:val="both"/>
              <w:rPr/>
            </w:pPr>
            <w:r>
              <w:rPr>
                <w:spacing w:val="-3"/>
              </w:rPr>
              <w:t>下的罚款；生产经营单位拒不执行的，责令停产停业整顿；对其直接</w:t>
            </w:r>
            <w:r>
              <w:rPr/>
              <w:t xml:space="preserve"> </w:t>
            </w:r>
            <w:r>
              <w:rPr>
                <w:spacing w:val="3"/>
              </w:rPr>
              <w:t>负责的主管人员和其他直接责任人员处五万元以上十万元以下的罚</w:t>
            </w:r>
            <w:r>
              <w:rPr>
                <w:spacing w:val="8"/>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p>
            <w:pPr>
              <w:pStyle w:val="TableText"/>
              <w:ind w:left="112" w:right="103"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0"/>
              </w:rPr>
              <w:t xml:space="preserve"> </w:t>
            </w:r>
            <w:r>
              <w:rPr>
                <w:spacing w:val="-3"/>
              </w:rPr>
              <w:t>产行政执法工作，对生产经营单位执行有关安全生产的法律、法规和</w:t>
            </w:r>
            <w:r>
              <w:rPr>
                <w:spacing w:val="7"/>
              </w:rPr>
              <w:t xml:space="preserve"> </w:t>
            </w:r>
            <w:r>
              <w:rPr>
                <w:spacing w:val="-1"/>
              </w:rPr>
              <w:t>国家标准或者行业标准的情况进行监督检查，行使以下职权：</w:t>
            </w:r>
          </w:p>
          <w:p>
            <w:pPr>
              <w:pStyle w:val="TableText"/>
              <w:ind w:left="114" w:right="103" w:firstLine="355"/>
              <w:spacing w:before="3" w:line="245" w:lineRule="auto"/>
              <w:jc w:val="both"/>
              <w:rPr/>
            </w:pPr>
            <w:r>
              <w:rPr>
                <w:spacing w:val="-3"/>
              </w:rPr>
              <w:t>（三）对检查中发现的事故隐患，应当责令立即排除；重大事故</w:t>
            </w:r>
            <w:r>
              <w:rPr>
                <w:spacing w:val="3"/>
              </w:rPr>
              <w:t xml:space="preserve"> </w:t>
            </w: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5"/>
              </w:rPr>
              <w:t xml:space="preserve"> </w:t>
            </w:r>
            <w:r>
              <w:rPr>
                <w:spacing w:val="-1"/>
              </w:rPr>
              <w:t>大事故隐患排除后，经审查同意，方可恢复生产经营和使用；</w:t>
            </w:r>
          </w:p>
        </w:tc>
        <w:tc>
          <w:tcPr>
            <w:tcW w:w="1015" w:type="dxa"/>
            <w:vAlign w:val="top"/>
          </w:tcPr>
          <w:p>
            <w:pPr>
              <w:rPr>
                <w:rFonts w:ascii="Arial"/>
                <w:sz w:val="21"/>
              </w:rPr>
            </w:pPr>
            <w:r/>
          </w:p>
        </w:tc>
      </w:tr>
      <w:tr>
        <w:trPr>
          <w:trHeight w:val="2438" w:hRule="atLeast"/>
        </w:trPr>
        <w:tc>
          <w:tcPr>
            <w:tcW w:w="686"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1389" w:type="dxa"/>
            <w:vAlign w:val="top"/>
          </w:tcPr>
          <w:p>
            <w:pPr>
              <w:spacing w:line="357" w:lineRule="auto"/>
              <w:rPr>
                <w:rFonts w:ascii="Arial"/>
                <w:sz w:val="21"/>
              </w:rPr>
            </w:pPr>
            <w:r/>
          </w:p>
          <w:p>
            <w:pPr>
              <w:spacing w:line="357" w:lineRule="auto"/>
              <w:rPr>
                <w:rFonts w:ascii="Arial"/>
                <w:sz w:val="21"/>
              </w:rPr>
            </w:pPr>
            <w:r/>
          </w:p>
          <w:p>
            <w:pPr>
              <w:pStyle w:val="TableText"/>
              <w:ind w:left="115" w:right="107" w:hanging="2"/>
              <w:spacing w:before="58" w:line="246" w:lineRule="auto"/>
              <w:rPr/>
            </w:pPr>
            <w:r>
              <w:rPr>
                <w:rFonts w:ascii="Times New Roman" w:hAnsi="Times New Roman" w:eastAsia="Times New Roman" w:cs="Times New Roman"/>
                <w:spacing w:val="-1"/>
              </w:rPr>
              <w:t>8.2 </w:t>
            </w:r>
            <w:r>
              <w:rPr>
                <w:spacing w:val="-1"/>
              </w:rPr>
              <w:t>排土场和下</w:t>
            </w:r>
            <w:r>
              <w:rPr/>
              <w:t xml:space="preserve"> </w:t>
            </w:r>
            <w:r>
              <w:rPr>
                <w:spacing w:val="13"/>
              </w:rPr>
              <w:t>游泥石流拦挡</w:t>
            </w:r>
          </w:p>
          <w:p>
            <w:pPr>
              <w:pStyle w:val="TableText"/>
              <w:ind w:left="107" w:right="107" w:firstLine="7"/>
              <w:spacing w:line="247" w:lineRule="auto"/>
              <w:rPr/>
            </w:pPr>
            <w:r>
              <w:rPr>
                <w:spacing w:val="13"/>
              </w:rPr>
              <w:t>坝的汛期巡视</w:t>
            </w:r>
            <w:r>
              <w:rPr>
                <w:spacing w:val="1"/>
              </w:rPr>
              <w:t xml:space="preserve"> </w:t>
            </w:r>
            <w:r>
              <w:rPr>
                <w:spacing w:val="-2"/>
              </w:rPr>
              <w:t>及修复</w:t>
            </w:r>
          </w:p>
        </w:tc>
        <w:tc>
          <w:tcPr>
            <w:tcW w:w="6199" w:type="dxa"/>
            <w:vAlign w:val="top"/>
          </w:tcPr>
          <w:p>
            <w:pPr>
              <w:pStyle w:val="TableText"/>
              <w:ind w:left="110" w:right="105" w:firstLine="357"/>
              <w:spacing w:before="178" w:line="246" w:lineRule="auto"/>
              <w:jc w:val="both"/>
              <w:rPr/>
            </w:pPr>
            <w:r>
              <w:rPr>
                <w:b/>
                <w:bCs/>
                <w:spacing w:val="-3"/>
              </w:rPr>
              <w:t>《中华人民共和国安全生产法》第四十一条第二款</w:t>
            </w:r>
            <w:r>
              <w:rPr>
                <w:spacing w:val="-3"/>
              </w:rPr>
              <w:t xml:space="preserve"> </w:t>
            </w:r>
            <w:r>
              <w:rPr>
                <w:spacing w:val="-3"/>
              </w:rPr>
              <w:t>生产经营单位应当建</w:t>
            </w:r>
            <w:r>
              <w:rPr>
                <w:spacing w:val="4"/>
              </w:rPr>
              <w:t xml:space="preserve"> </w:t>
            </w:r>
            <w:r>
              <w:rPr>
                <w:spacing w:val="1"/>
              </w:rPr>
              <w:t>立健全并落实生产安全事故隐患排查治理制度，采取技术、管理措施，及时</w:t>
            </w:r>
            <w:r>
              <w:rPr>
                <w:spacing w:val="4"/>
              </w:rPr>
              <w:t xml:space="preserve"> </w:t>
            </w:r>
            <w:r>
              <w:rPr>
                <w:spacing w:val="1"/>
              </w:rPr>
              <w:t>发现并消除事故隐患。事故隐患排查治理情况应当如实记录，并通过职工大</w:t>
            </w:r>
            <w:r>
              <w:rPr>
                <w:spacing w:val="4"/>
              </w:rPr>
              <w:t xml:space="preserve"> </w:t>
            </w:r>
            <w:r>
              <w:rPr>
                <w:spacing w:val="1"/>
              </w:rPr>
              <w:t>会或者职工代表大会、信息公示栏等方式向从业人员通报。其中，重大事故</w:t>
            </w:r>
            <w:r>
              <w:rPr>
                <w:spacing w:val="4"/>
              </w:rPr>
              <w:t xml:space="preserve"> </w:t>
            </w:r>
            <w:r>
              <w:rPr>
                <w:spacing w:val="1"/>
              </w:rPr>
              <w:t>隐患排查治理情况应当及时向负有安全生产监督管理职责的部门和职工大会</w:t>
            </w:r>
            <w:r>
              <w:rPr>
                <w:spacing w:val="4"/>
              </w:rPr>
              <w:t xml:space="preserve"> </w:t>
            </w:r>
            <w:r>
              <w:rPr>
                <w:spacing w:val="-1"/>
              </w:rPr>
              <w:t>或者职工代表大会报告。</w:t>
            </w:r>
          </w:p>
          <w:p>
            <w:pPr>
              <w:pStyle w:val="TableText"/>
              <w:ind w:left="112" w:right="105" w:firstLine="355"/>
              <w:spacing w:before="1" w:line="244" w:lineRule="auto"/>
              <w:jc w:val="both"/>
              <w:rPr/>
            </w:pPr>
            <w:r>
              <w:rPr>
                <w:b/>
                <w:bCs/>
              </w:rPr>
              <w:t>《金属非金属矿山排土场安全生产规则》</w:t>
            </w:r>
            <w:r>
              <w:rPr>
                <w:rFonts w:ascii="Times New Roman" w:hAnsi="Times New Roman" w:eastAsia="Times New Roman" w:cs="Times New Roman"/>
                <w:b/>
                <w:bCs/>
              </w:rPr>
              <w:t>(AQ  2005</w:t>
            </w:r>
            <w:r>
              <w:rPr>
                <w:rFonts w:ascii="Times New Roman" w:hAnsi="Times New Roman" w:eastAsia="Times New Roman" w:cs="Times New Roman"/>
                <w:b/>
                <w:bCs/>
                <w:spacing w:val="-1"/>
              </w:rPr>
              <w:t>-2005)  </w:t>
            </w:r>
            <w:r>
              <w:rPr>
                <w:rFonts w:ascii="Times New Roman" w:hAnsi="Times New Roman" w:eastAsia="Times New Roman" w:cs="Times New Roman"/>
                <w:spacing w:val="-1"/>
              </w:rPr>
              <w:t>7.5</w:t>
            </w:r>
            <w:r>
              <w:rPr>
                <w:rFonts w:ascii="Times New Roman" w:hAnsi="Times New Roman" w:eastAsia="Times New Roman" w:cs="Times New Roman"/>
                <w:spacing w:val="20"/>
                <w:w w:val="101"/>
              </w:rPr>
              <w:t xml:space="preserve"> </w:t>
            </w:r>
            <w:r>
              <w:rPr>
                <w:spacing w:val="-1"/>
              </w:rPr>
              <w:t>汛期应对</w:t>
            </w:r>
            <w:r>
              <w:rPr/>
              <w:t xml:space="preserve"> </w:t>
            </w:r>
            <w:r>
              <w:rPr>
                <w:spacing w:val="1"/>
              </w:rPr>
              <w:t>排土场和下游泥石流拦挡坝进行巡视，发现问题应及时修复，防止连续暴雨</w:t>
            </w:r>
            <w:r>
              <w:rPr>
                <w:spacing w:val="2"/>
              </w:rPr>
              <w:t xml:space="preserve"> </w:t>
            </w:r>
            <w:r>
              <w:rPr>
                <w:spacing w:val="-1"/>
              </w:rPr>
              <w:t>后发生泥石流和垮坝事故。</w:t>
            </w:r>
          </w:p>
        </w:tc>
        <w:tc>
          <w:tcPr>
            <w:tcW w:w="5540" w:type="dxa"/>
            <w:vAlign w:val="top"/>
          </w:tcPr>
          <w:p>
            <w:pPr>
              <w:pStyle w:val="TableText"/>
              <w:ind w:left="112" w:right="103" w:firstLine="357"/>
              <w:spacing w:before="57"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7"/>
              </w:rPr>
              <w:t xml:space="preserve"> </w:t>
            </w:r>
            <w:r>
              <w:rPr>
                <w:spacing w:val="-3"/>
              </w:rPr>
              <w:t>下的罚款；生产经营单位拒不执行的，责令停产停业整顿；对其直接</w:t>
            </w:r>
            <w:r>
              <w:rPr>
                <w:spacing w:val="7"/>
              </w:rPr>
              <w:t xml:space="preserve"> </w:t>
            </w:r>
            <w:r>
              <w:rPr>
                <w:spacing w:val="3"/>
              </w:rPr>
              <w:t>负责的主管人员和其他直接责任人员处五万元以上十万元以下的罚</w:t>
            </w:r>
            <w:r>
              <w:rPr>
                <w:spacing w:val="10"/>
              </w:rPr>
              <w:t xml:space="preserve"> </w:t>
            </w:r>
            <w:r>
              <w:rPr>
                <w:spacing w:val="-1"/>
              </w:rPr>
              <w:t>款；构成犯罪的，依照刑法有关规定追究刑事责任。</w:t>
            </w:r>
          </w:p>
          <w:p>
            <w:pPr>
              <w:pStyle w:val="TableText"/>
              <w:ind w:left="114" w:right="75" w:firstLine="356"/>
              <w:spacing w:line="246" w:lineRule="auto"/>
              <w:jc w:val="both"/>
              <w:rPr/>
            </w:pPr>
            <w:r>
              <w:rPr>
                <w:b/>
                <w:bCs/>
                <w:spacing w:val="-1"/>
              </w:rPr>
              <w:t>《安全生产违法行为行政处罚办法》第四十五</w:t>
            </w:r>
            <w:r>
              <w:rPr>
                <w:b/>
                <w:bCs/>
                <w:spacing w:val="-2"/>
              </w:rPr>
              <w:t>条第一项</w:t>
            </w:r>
            <w:r>
              <w:rPr>
                <w:spacing w:val="-2"/>
              </w:rPr>
              <w:t xml:space="preserve"> </w:t>
            </w:r>
            <w:r>
              <w:rPr>
                <w:spacing w:val="-2"/>
              </w:rPr>
              <w:t>生产经</w:t>
            </w:r>
            <w:r>
              <w:rPr/>
              <w:t xml:space="preserve"> </w:t>
            </w:r>
            <w:r>
              <w:rPr>
                <w:spacing w:val="-2"/>
              </w:rPr>
              <w:t>营单位及其主要负责人或者其他人员有下列行为之一的，给予警告，</w:t>
            </w:r>
            <w:r>
              <w:rPr>
                <w:spacing w:val="4"/>
              </w:rPr>
              <w:t xml:space="preserve"> </w:t>
            </w:r>
            <w:r>
              <w:rPr>
                <w:spacing w:val="-5"/>
              </w:rPr>
              <w:t>并可以对生产经营单位处</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0"/>
              </w:rPr>
              <w:t xml:space="preserve"> </w:t>
            </w:r>
            <w:r>
              <w:rPr>
                <w:spacing w:val="-3"/>
              </w:rPr>
              <w:t>元以上</w:t>
            </w:r>
            <w:r>
              <w:rPr>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tc>
        <w:tc>
          <w:tcPr>
            <w:tcW w:w="1015"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338" w:right="144"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02"/>
          <w:pgSz w:w="16839" w:h="11906"/>
          <w:pgMar w:top="400" w:right="500" w:bottom="1544" w:left="499" w:header="0" w:footer="1291"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283"/>
        <w:spacing w:before="215" w:line="502" w:lineRule="exact"/>
        <w:outlineLvl w:val="0"/>
        <w:rPr>
          <w:rFonts w:ascii="Microsoft YaHei" w:hAnsi="Microsoft YaHei" w:eastAsia="Microsoft YaHei" w:cs="Microsoft YaHei"/>
          <w:sz w:val="50"/>
          <w:szCs w:val="50"/>
        </w:rPr>
      </w:pPr>
      <w:bookmarkStart w:name="bookmark7" w:id="8"/>
      <w:bookmarkEnd w:id="8"/>
      <w:r>
        <w:rPr>
          <w:rFonts w:ascii="Microsoft YaHei" w:hAnsi="Microsoft YaHei" w:eastAsia="Microsoft YaHei" w:cs="Microsoft YaHei"/>
          <w:sz w:val="50"/>
          <w:szCs w:val="50"/>
          <w:spacing w:val="-8"/>
          <w:w w:val="91"/>
          <w:position w:val="-2"/>
        </w:rPr>
        <w:t>尾矿库检查事项</w:t>
      </w:r>
    </w:p>
    <w:p>
      <w:pPr>
        <w:spacing w:line="217" w:lineRule="exact"/>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5297" w:hRule="atLeast"/>
        </w:trPr>
        <w:tc>
          <w:tcPr>
            <w:tcW w:w="593"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267"/>
              <w:spacing w:before="58" w:line="239" w:lineRule="exact"/>
              <w:rPr/>
            </w:pPr>
            <w:r>
              <w:rPr/>
              <w:t>1</w:t>
            </w:r>
          </w:p>
        </w:tc>
        <w:tc>
          <w:tcPr>
            <w:tcW w:w="961" w:type="dxa"/>
            <w:vAlign w:val="top"/>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5"/>
              <w:spacing w:before="59" w:line="214" w:lineRule="auto"/>
              <w:rPr/>
            </w:pPr>
            <w:r>
              <w:rPr>
                <w:spacing w:val="-3"/>
              </w:rPr>
              <w:t>安全管理规</w:t>
            </w:r>
          </w:p>
          <w:p>
            <w:pPr>
              <w:pStyle w:val="TableText"/>
              <w:ind w:left="216"/>
              <w:spacing w:before="31" w:line="216" w:lineRule="auto"/>
              <w:rPr/>
            </w:pPr>
            <w:r>
              <w:rPr>
                <w:spacing w:val="-5"/>
              </w:rPr>
              <w:t>章制度</w:t>
            </w:r>
          </w:p>
        </w:tc>
        <w:tc>
          <w:tcPr>
            <w:tcW w:w="1436"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7" w:right="13" w:firstLine="5"/>
              <w:spacing w:before="59" w:line="247" w:lineRule="auto"/>
              <w:jc w:val="both"/>
              <w:rPr/>
            </w:pPr>
            <w:r>
              <w:rPr>
                <w:spacing w:val="19"/>
              </w:rPr>
              <w:t>尾矿库生产经营</w:t>
            </w:r>
            <w:r>
              <w:rPr>
                <w:spacing w:val="1"/>
              </w:rPr>
              <w:t xml:space="preserve"> </w:t>
            </w:r>
            <w:r>
              <w:rPr>
                <w:spacing w:val="20"/>
              </w:rPr>
              <w:t>单位建立健全安</w:t>
            </w:r>
            <w:r>
              <w:rPr/>
              <w:t xml:space="preserve"> </w:t>
            </w:r>
            <w:r>
              <w:rPr>
                <w:spacing w:val="20"/>
              </w:rPr>
              <w:t>全生产规章制度</w:t>
            </w:r>
            <w:r>
              <w:rPr/>
              <w:t xml:space="preserve"> </w:t>
            </w:r>
            <w:r>
              <w:rPr>
                <w:spacing w:val="-3"/>
              </w:rPr>
              <w:t>的情况</w:t>
            </w:r>
          </w:p>
        </w:tc>
        <w:tc>
          <w:tcPr>
            <w:tcW w:w="6185" w:type="dxa"/>
            <w:vAlign w:val="top"/>
          </w:tcPr>
          <w:p>
            <w:pPr>
              <w:pStyle w:val="TableText"/>
              <w:ind w:left="22" w:right="11" w:firstLine="352"/>
              <w:spacing w:before="55" w:line="245" w:lineRule="auto"/>
              <w:rPr/>
            </w:pPr>
            <w:r>
              <w:rPr>
                <w:b/>
                <w:bCs/>
                <w:spacing w:val="-3"/>
              </w:rPr>
              <w:t>《中华人民共和国安全生产法》第二十一条第二项</w:t>
            </w:r>
            <w:r>
              <w:rPr>
                <w:spacing w:val="-3"/>
              </w:rPr>
              <w:t xml:space="preserve"> </w:t>
            </w:r>
            <w:r>
              <w:rPr>
                <w:spacing w:val="-3"/>
              </w:rPr>
              <w:t>生产经营单位的主要负</w:t>
            </w:r>
            <w:r>
              <w:rPr/>
              <w:t xml:space="preserve"> </w:t>
            </w:r>
            <w:r>
              <w:rPr>
                <w:spacing w:val="-1"/>
              </w:rPr>
              <w:t>责人对本单位安全生产工作负有下列职责：</w:t>
            </w:r>
          </w:p>
          <w:p>
            <w:pPr>
              <w:pStyle w:val="TableText"/>
              <w:ind w:left="374"/>
              <w:spacing w:before="1" w:line="214" w:lineRule="auto"/>
              <w:rPr/>
            </w:pPr>
            <w:r>
              <w:rPr/>
              <w:t>（二）组织制定并实施本单位安全生产规章制度</w:t>
            </w:r>
            <w:r>
              <w:rPr>
                <w:spacing w:val="-1"/>
              </w:rPr>
              <w:t>和操作规程；</w:t>
            </w:r>
          </w:p>
          <w:p>
            <w:pPr>
              <w:pStyle w:val="TableText"/>
              <w:ind w:left="14" w:right="11" w:firstLine="360"/>
              <w:spacing w:before="24" w:line="246" w:lineRule="auto"/>
              <w:rPr/>
            </w:pPr>
            <w:r>
              <w:rPr>
                <w:b/>
                <w:bCs/>
                <w:spacing w:val="-3"/>
              </w:rPr>
              <w:t>《四川省生产经营单位安全生产责任规定》第七条</w:t>
            </w:r>
            <w:r>
              <w:rPr>
                <w:spacing w:val="-3"/>
              </w:rPr>
              <w:t xml:space="preserve"> </w:t>
            </w:r>
            <w:r>
              <w:rPr>
                <w:spacing w:val="-3"/>
              </w:rPr>
              <w:t>生产经营单位应当建立</w:t>
            </w:r>
            <w:r>
              <w:rPr/>
              <w:t xml:space="preserve"> </w:t>
            </w:r>
            <w:r>
              <w:rPr>
                <w:spacing w:val="-1"/>
              </w:rPr>
              <w:t>健全下列安全生产规章制度：</w:t>
            </w:r>
          </w:p>
          <w:p>
            <w:pPr>
              <w:pStyle w:val="TableText"/>
              <w:ind w:left="374"/>
              <w:spacing w:line="213" w:lineRule="auto"/>
              <w:rPr/>
            </w:pPr>
            <w:r>
              <w:rPr>
                <w:spacing w:val="-1"/>
              </w:rPr>
              <w:t>（一）安全生产投入保障制度；</w:t>
            </w:r>
          </w:p>
          <w:p>
            <w:pPr>
              <w:pStyle w:val="TableText"/>
              <w:ind w:left="374"/>
              <w:spacing w:before="31" w:line="214" w:lineRule="auto"/>
              <w:rPr/>
            </w:pPr>
            <w:r>
              <w:rPr/>
              <w:t>（二）新建、改建、扩建工程项目的安全论证、评价</w:t>
            </w:r>
            <w:r>
              <w:rPr>
                <w:spacing w:val="-1"/>
              </w:rPr>
              <w:t>和管理制度；</w:t>
            </w:r>
          </w:p>
          <w:p>
            <w:pPr>
              <w:pStyle w:val="TableText"/>
              <w:ind w:left="13" w:right="50" w:firstLine="361"/>
              <w:spacing w:before="32" w:line="230" w:lineRule="auto"/>
              <w:rPr/>
            </w:pPr>
            <w:r>
              <w:rPr/>
              <w:t>（三）设施、设备综合安全管理制度以及安全设施、设备维</w:t>
            </w:r>
            <w:r>
              <w:rPr>
                <w:spacing w:val="-1"/>
              </w:rPr>
              <w:t>护、保养和检</w:t>
            </w:r>
            <w:r>
              <w:rPr/>
              <w:t xml:space="preserve"> </w:t>
            </w:r>
            <w:r>
              <w:rPr>
                <w:spacing w:val="-1"/>
              </w:rPr>
              <w:t>修、维修制度；</w:t>
            </w:r>
          </w:p>
          <w:p>
            <w:pPr>
              <w:pStyle w:val="TableText"/>
              <w:spacing w:before="30" w:line="214" w:lineRule="auto"/>
              <w:jc w:val="right"/>
              <w:rPr/>
            </w:pPr>
            <w:r>
              <w:rPr>
                <w:spacing w:val="-4"/>
              </w:rPr>
              <w:t>（四）有较大危险、危害因素的生产经营场所、设施、设备安全管</w:t>
            </w:r>
            <w:r>
              <w:rPr>
                <w:spacing w:val="-5"/>
              </w:rPr>
              <w:t>理制度；</w:t>
            </w:r>
          </w:p>
          <w:p>
            <w:pPr>
              <w:pStyle w:val="TableText"/>
              <w:ind w:left="374"/>
              <w:spacing w:before="32" w:line="214" w:lineRule="auto"/>
              <w:rPr/>
            </w:pPr>
            <w:r>
              <w:rPr>
                <w:spacing w:val="-1"/>
              </w:rPr>
              <w:t>（五）重大危险源安全管理制度；</w:t>
            </w:r>
          </w:p>
          <w:p>
            <w:pPr>
              <w:pStyle w:val="TableText"/>
              <w:ind w:left="374"/>
              <w:spacing w:before="31" w:line="214" w:lineRule="auto"/>
              <w:rPr/>
            </w:pPr>
            <w:r>
              <w:rPr>
                <w:spacing w:val="-1"/>
              </w:rPr>
              <w:t>（六）职业卫生管理制度；</w:t>
            </w:r>
          </w:p>
          <w:p>
            <w:pPr>
              <w:pStyle w:val="TableText"/>
              <w:ind w:left="374"/>
              <w:spacing w:before="31" w:line="214" w:lineRule="auto"/>
              <w:rPr/>
            </w:pPr>
            <w:r>
              <w:rPr>
                <w:spacing w:val="-1"/>
              </w:rPr>
              <w:t>（七）劳动防护用品使用和管理制度；</w:t>
            </w:r>
          </w:p>
          <w:p>
            <w:pPr>
              <w:pStyle w:val="TableText"/>
              <w:ind w:left="374"/>
              <w:spacing w:before="32" w:line="214" w:lineRule="auto"/>
              <w:rPr/>
            </w:pPr>
            <w:r>
              <w:rPr>
                <w:spacing w:val="-1"/>
              </w:rPr>
              <w:t>（八）安全生产检查及事故隐患排查、整改制度；</w:t>
            </w:r>
          </w:p>
          <w:p>
            <w:pPr>
              <w:pStyle w:val="TableText"/>
              <w:ind w:left="374"/>
              <w:spacing w:before="31" w:line="214" w:lineRule="auto"/>
              <w:rPr/>
            </w:pPr>
            <w:r>
              <w:rPr>
                <w:spacing w:val="-1"/>
              </w:rPr>
              <w:t>（九）安全生产目标管理和责任追究制度；</w:t>
            </w:r>
          </w:p>
          <w:p>
            <w:pPr>
              <w:pStyle w:val="TableText"/>
              <w:ind w:left="374"/>
              <w:spacing w:before="31" w:line="214" w:lineRule="auto"/>
              <w:rPr/>
            </w:pPr>
            <w:r>
              <w:rPr>
                <w:spacing w:val="-1"/>
              </w:rPr>
              <w:t>（十）安全生产教育培训管理考核制度；</w:t>
            </w:r>
          </w:p>
          <w:p>
            <w:pPr>
              <w:pStyle w:val="TableText"/>
              <w:ind w:left="374"/>
              <w:spacing w:before="32" w:line="214" w:lineRule="auto"/>
              <w:rPr/>
            </w:pPr>
            <w:r>
              <w:rPr>
                <w:spacing w:val="-1"/>
              </w:rPr>
              <w:t>（十一）特种作业人员管理制度；</w:t>
            </w:r>
          </w:p>
          <w:p>
            <w:pPr>
              <w:pStyle w:val="TableText"/>
              <w:ind w:left="374"/>
              <w:spacing w:before="31" w:line="214" w:lineRule="auto"/>
              <w:rPr/>
            </w:pPr>
            <w:r>
              <w:rPr/>
              <w:t>（十二）现场安全管理和岗位安全生产标</w:t>
            </w:r>
            <w:r>
              <w:rPr>
                <w:spacing w:val="-1"/>
              </w:rPr>
              <w:t>准化操作制度；</w:t>
            </w:r>
          </w:p>
          <w:p>
            <w:pPr>
              <w:pStyle w:val="TableText"/>
              <w:ind w:left="374"/>
              <w:spacing w:before="31" w:line="214" w:lineRule="auto"/>
              <w:rPr/>
            </w:pPr>
            <w:r>
              <w:rPr>
                <w:spacing w:val="-1"/>
              </w:rPr>
              <w:t>（十三）安全生产会议管理制度；</w:t>
            </w:r>
          </w:p>
          <w:p>
            <w:pPr>
              <w:pStyle w:val="TableText"/>
              <w:ind w:left="374"/>
              <w:spacing w:before="32" w:line="214" w:lineRule="auto"/>
              <w:rPr/>
            </w:pPr>
            <w:r>
              <w:rPr>
                <w:spacing w:val="-1"/>
              </w:rPr>
              <w:t>（十四）应急救援预案和应急体系管理制度；</w:t>
            </w:r>
          </w:p>
          <w:p>
            <w:pPr>
              <w:pStyle w:val="TableText"/>
              <w:ind w:left="374"/>
              <w:spacing w:before="31" w:line="214" w:lineRule="auto"/>
              <w:rPr/>
            </w:pPr>
            <w:r>
              <w:rPr>
                <w:spacing w:val="-1"/>
              </w:rPr>
              <w:t>（十五）生产安全事故报告和调查处理制度；</w:t>
            </w:r>
          </w:p>
          <w:p>
            <w:pPr>
              <w:pStyle w:val="TableText"/>
              <w:ind w:left="374"/>
              <w:spacing w:before="32" w:line="205" w:lineRule="auto"/>
              <w:rPr/>
            </w:pPr>
            <w:r>
              <w:rPr/>
              <w:t>（十六）消防、运输、储存、防灾等其他安全生</w:t>
            </w:r>
            <w:r>
              <w:rPr>
                <w:spacing w:val="-1"/>
              </w:rPr>
              <w:t>产规章制度。</w:t>
            </w:r>
          </w:p>
        </w:tc>
        <w:tc>
          <w:tcPr>
            <w:tcW w:w="5548" w:type="dxa"/>
            <w:vAlign w:val="top"/>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26" w:firstLine="350"/>
              <w:spacing w:before="58" w:line="246" w:lineRule="auto"/>
              <w:jc w:val="both"/>
              <w:rPr/>
            </w:pPr>
            <w:r>
              <w:rPr>
                <w:b/>
                <w:bCs/>
                <w:spacing w:val="-1"/>
              </w:rPr>
              <w:t>《中华人民共和国安全生产法》第九十四条第一款</w:t>
            </w:r>
            <w:r>
              <w:rPr>
                <w:spacing w:val="-2"/>
              </w:rPr>
              <w:t xml:space="preserve"> </w:t>
            </w:r>
            <w:r>
              <w:rPr>
                <w:spacing w:val="-2"/>
              </w:rPr>
              <w:t>生产经营单位</w:t>
            </w:r>
            <w:r>
              <w:rPr/>
              <w:t xml:space="preserve"> </w:t>
            </w:r>
            <w:r>
              <w:rPr>
                <w:spacing w:val="-2"/>
              </w:rPr>
              <w:t>的主要负责人未履行本法规定的安全生产管理职责的，责令限期</w:t>
            </w:r>
            <w:r>
              <w:rPr>
                <w:spacing w:val="-3"/>
              </w:rPr>
              <w:t>改正，</w:t>
            </w:r>
            <w:r>
              <w:rPr/>
              <w:t xml:space="preserve"> </w:t>
            </w:r>
            <w:r>
              <w:rPr>
                <w:spacing w:val="-3"/>
              </w:rPr>
              <w:t>处二万元以上五万元以下的罚款；逾期未改正的，处五万元以上十万元</w:t>
            </w:r>
            <w:r>
              <w:rPr>
                <w:spacing w:val="14"/>
              </w:rPr>
              <w:t xml:space="preserve"> </w:t>
            </w:r>
            <w:r>
              <w:rPr>
                <w:spacing w:val="-1"/>
              </w:rPr>
              <w:t>以下的罚款，责令生产经营单位停产停业整顿。</w:t>
            </w:r>
          </w:p>
          <w:p>
            <w:pPr>
              <w:pStyle w:val="TableText"/>
              <w:ind w:left="20" w:firstLine="353"/>
              <w:spacing w:before="1" w:line="246" w:lineRule="auto"/>
              <w:jc w:val="both"/>
              <w:rPr/>
            </w:pPr>
            <w:r>
              <w:rPr>
                <w:b/>
                <w:bCs/>
                <w:spacing w:val="-3"/>
              </w:rPr>
              <w:t>《四川省生产经营单位安全生产责任规定》第三十八条</w:t>
            </w:r>
            <w:r>
              <w:rPr>
                <w:spacing w:val="-3"/>
              </w:rPr>
              <w:t xml:space="preserve"> </w:t>
            </w:r>
            <w:r>
              <w:rPr>
                <w:spacing w:val="-3"/>
              </w:rPr>
              <w:t>生产经营</w:t>
            </w:r>
            <w:r>
              <w:rPr>
                <w:spacing w:val="6"/>
              </w:rPr>
              <w:t xml:space="preserve">  </w:t>
            </w:r>
            <w:r>
              <w:rPr>
                <w:spacing w:val="-8"/>
              </w:rPr>
              <w:t>单位违反本规定第七条、第八条，未建立健全和落实安全生产规章制度、</w:t>
            </w:r>
            <w:r>
              <w:rPr>
                <w:spacing w:val="17"/>
              </w:rPr>
              <w:t xml:space="preserve"> </w:t>
            </w:r>
            <w:r>
              <w:rPr>
                <w:spacing w:val="-4"/>
              </w:rPr>
              <w:t>分解落实安全生产责任目标的，由县级以上安全生产监督管理部门予以</w:t>
            </w:r>
            <w:r>
              <w:rPr>
                <w:spacing w:val="12"/>
              </w:rPr>
              <w:t xml:space="preserve"> </w:t>
            </w:r>
            <w:r>
              <w:rPr>
                <w:spacing w:val="-4"/>
              </w:rPr>
              <w:t>通报，责令限期改正，可以并处</w:t>
            </w:r>
            <w:r>
              <w:rPr>
                <w:spacing w:val="-16"/>
              </w:rPr>
              <w:t xml:space="preserve"> </w:t>
            </w:r>
            <w:r>
              <w:rPr>
                <w:spacing w:val="-4"/>
              </w:rPr>
              <w:t>2000</w:t>
            </w:r>
            <w:r>
              <w:rPr>
                <w:spacing w:val="-33"/>
              </w:rPr>
              <w:t xml:space="preserve"> </w:t>
            </w:r>
            <w:r>
              <w:rPr>
                <w:spacing w:val="-4"/>
              </w:rPr>
              <w:t>元以上</w:t>
            </w:r>
            <w:r>
              <w:rPr>
                <w:spacing w:val="-33"/>
              </w:rPr>
              <w:t xml:space="preserve"> </w:t>
            </w:r>
            <w:r>
              <w:rPr>
                <w:spacing w:val="-4"/>
              </w:rPr>
              <w:t>2</w:t>
            </w:r>
            <w:r>
              <w:rPr>
                <w:spacing w:val="-27"/>
              </w:rPr>
              <w:t xml:space="preserve"> </w:t>
            </w:r>
            <w:r>
              <w:rPr>
                <w:spacing w:val="-4"/>
              </w:rPr>
              <w:t>万元以下罚款。</w:t>
            </w:r>
          </w:p>
        </w:tc>
        <w:tc>
          <w:tcPr>
            <w:tcW w:w="929"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r>
        <w:trPr>
          <w:trHeight w:val="2421" w:hRule="atLeast"/>
        </w:trPr>
        <w:tc>
          <w:tcPr>
            <w:tcW w:w="593" w:type="dxa"/>
            <w:vAlign w:val="top"/>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263"/>
              <w:spacing w:before="58" w:line="240" w:lineRule="exact"/>
              <w:rPr/>
            </w:pPr>
            <w:r>
              <w:rPr/>
              <w:t>2</w:t>
            </w:r>
          </w:p>
        </w:tc>
        <w:tc>
          <w:tcPr>
            <w:tcW w:w="961" w:type="dxa"/>
            <w:vAlign w:val="top"/>
          </w:tcPr>
          <w:p>
            <w:pPr>
              <w:spacing w:line="315" w:lineRule="auto"/>
              <w:rPr>
                <w:rFonts w:ascii="Arial"/>
                <w:sz w:val="21"/>
              </w:rPr>
            </w:pPr>
            <w:r/>
          </w:p>
          <w:p>
            <w:pPr>
              <w:spacing w:line="316" w:lineRule="auto"/>
              <w:rPr>
                <w:rFonts w:ascii="Arial"/>
                <w:sz w:val="21"/>
              </w:rPr>
            </w:pPr>
            <w:r/>
          </w:p>
          <w:p>
            <w:pPr>
              <w:spacing w:line="316" w:lineRule="auto"/>
              <w:rPr>
                <w:rFonts w:ascii="Arial"/>
                <w:sz w:val="21"/>
              </w:rPr>
            </w:pPr>
            <w:r/>
          </w:p>
          <w:p>
            <w:pPr>
              <w:pStyle w:val="TableText"/>
              <w:ind w:left="35"/>
              <w:spacing w:before="58" w:line="214" w:lineRule="auto"/>
              <w:rPr/>
            </w:pPr>
            <w:r>
              <w:rPr>
                <w:spacing w:val="-3"/>
              </w:rPr>
              <w:t>安全生产责</w:t>
            </w:r>
          </w:p>
          <w:p>
            <w:pPr>
              <w:pStyle w:val="TableText"/>
              <w:ind w:left="304"/>
              <w:spacing w:before="30" w:line="216" w:lineRule="auto"/>
              <w:rPr/>
            </w:pPr>
            <w:r>
              <w:rPr>
                <w:spacing w:val="-5"/>
              </w:rPr>
              <w:t>任制</w:t>
            </w:r>
          </w:p>
        </w:tc>
        <w:tc>
          <w:tcPr>
            <w:tcW w:w="1436" w:type="dxa"/>
            <w:vAlign w:val="top"/>
          </w:tcPr>
          <w:p>
            <w:pPr>
              <w:spacing w:line="353" w:lineRule="auto"/>
              <w:rPr>
                <w:rFonts w:ascii="Arial"/>
                <w:sz w:val="21"/>
              </w:rPr>
            </w:pPr>
            <w:r/>
          </w:p>
          <w:p>
            <w:pPr>
              <w:spacing w:line="353" w:lineRule="auto"/>
              <w:rPr>
                <w:rFonts w:ascii="Arial"/>
                <w:sz w:val="21"/>
              </w:rPr>
            </w:pPr>
            <w:r/>
          </w:p>
          <w:p>
            <w:pPr>
              <w:pStyle w:val="TableText"/>
              <w:ind w:left="17" w:right="13" w:firstLine="5"/>
              <w:spacing w:before="59" w:line="247" w:lineRule="auto"/>
              <w:jc w:val="both"/>
              <w:rPr/>
            </w:pPr>
            <w:r>
              <w:rPr>
                <w:spacing w:val="19"/>
              </w:rPr>
              <w:t>尾矿库生产经营</w:t>
            </w:r>
            <w:r>
              <w:rPr>
                <w:spacing w:val="1"/>
              </w:rPr>
              <w:t xml:space="preserve"> </w:t>
            </w:r>
            <w:r>
              <w:rPr>
                <w:spacing w:val="20"/>
              </w:rPr>
              <w:t>单位建立健全安</w:t>
            </w:r>
            <w:r>
              <w:rPr/>
              <w:t xml:space="preserve"> </w:t>
            </w:r>
            <w:r>
              <w:rPr>
                <w:spacing w:val="3"/>
              </w:rPr>
              <w:t>全</w:t>
            </w:r>
            <w:r>
              <w:rPr>
                <w:spacing w:val="-48"/>
              </w:rPr>
              <w:t xml:space="preserve"> </w:t>
            </w:r>
            <w:r>
              <w:rPr>
                <w:spacing w:val="3"/>
              </w:rPr>
              <w:t>生产</w:t>
            </w:r>
            <w:r>
              <w:rPr>
                <w:spacing w:val="-51"/>
              </w:rPr>
              <w:t xml:space="preserve"> </w:t>
            </w:r>
            <w:r>
              <w:rPr>
                <w:spacing w:val="3"/>
              </w:rPr>
              <w:t>责任</w:t>
            </w:r>
            <w:r>
              <w:rPr>
                <w:spacing w:val="-53"/>
              </w:rPr>
              <w:t xml:space="preserve"> </w:t>
            </w:r>
            <w:r>
              <w:rPr>
                <w:spacing w:val="3"/>
              </w:rPr>
              <w:t>制的</w:t>
            </w:r>
            <w:r>
              <w:rPr/>
              <w:t xml:space="preserve"> </w:t>
            </w:r>
            <w:r>
              <w:rPr>
                <w:spacing w:val="-4"/>
              </w:rPr>
              <w:t>情况</w:t>
            </w:r>
          </w:p>
        </w:tc>
        <w:tc>
          <w:tcPr>
            <w:tcW w:w="6185" w:type="dxa"/>
            <w:vAlign w:val="top"/>
          </w:tcPr>
          <w:p>
            <w:pPr>
              <w:pStyle w:val="TableText"/>
              <w:ind w:left="39" w:right="11" w:firstLine="335"/>
              <w:spacing w:before="51" w:line="246" w:lineRule="auto"/>
              <w:rPr/>
            </w:pPr>
            <w:r>
              <w:rPr>
                <w:b/>
                <w:bCs/>
                <w:spacing w:val="-3"/>
              </w:rPr>
              <w:t>《四川省生产经营单位安全生产责任规定》第七条第一项</w:t>
            </w:r>
            <w:r>
              <w:rPr>
                <w:spacing w:val="-3"/>
              </w:rPr>
              <w:t xml:space="preserve"> </w:t>
            </w:r>
            <w:r>
              <w:rPr>
                <w:spacing w:val="-3"/>
              </w:rPr>
              <w:t>生</w:t>
            </w:r>
            <w:r>
              <w:rPr>
                <w:spacing w:val="-4"/>
              </w:rPr>
              <w:t>产经营单位应</w:t>
            </w:r>
            <w:r>
              <w:rPr/>
              <w:t xml:space="preserve"> </w:t>
            </w:r>
            <w:r>
              <w:rPr>
                <w:spacing w:val="-2"/>
              </w:rPr>
              <w:t>当建立健全下列安全生产规章制度：</w:t>
            </w:r>
          </w:p>
          <w:p>
            <w:pPr>
              <w:pStyle w:val="TableText"/>
              <w:ind w:left="374"/>
              <w:spacing w:line="214" w:lineRule="auto"/>
              <w:rPr/>
            </w:pPr>
            <w:r>
              <w:rPr>
                <w:spacing w:val="-1"/>
              </w:rPr>
              <w:t>（一）安全生产投入保障制度；</w:t>
            </w:r>
          </w:p>
          <w:p>
            <w:pPr>
              <w:pStyle w:val="TableText"/>
              <w:ind w:left="16" w:right="11" w:firstLine="358"/>
              <w:spacing w:before="31" w:line="246" w:lineRule="auto"/>
              <w:rPr/>
            </w:pPr>
            <w:r>
              <w:rPr>
                <w:b/>
                <w:bCs/>
                <w:spacing w:val="-3"/>
              </w:rPr>
              <w:t>《企业安全生产费用提取和使用管理办法》第十八条</w:t>
            </w:r>
            <w:r>
              <w:rPr>
                <w:spacing w:val="-3"/>
              </w:rPr>
              <w:t xml:space="preserve"> </w:t>
            </w:r>
            <w:r>
              <w:rPr>
                <w:spacing w:val="-3"/>
              </w:rPr>
              <w:t>非煤矿山开采</w:t>
            </w:r>
            <w:r>
              <w:rPr>
                <w:spacing w:val="-4"/>
              </w:rPr>
              <w:t>企业安</w:t>
            </w:r>
            <w:r>
              <w:rPr/>
              <w:t xml:space="preserve"> </w:t>
            </w:r>
            <w:r>
              <w:rPr>
                <w:spacing w:val="-1"/>
              </w:rPr>
              <w:t>全费用应当按照以下范围使用：</w:t>
            </w:r>
          </w:p>
          <w:p>
            <w:pPr>
              <w:pStyle w:val="TableText"/>
              <w:ind w:left="16" w:right="50" w:firstLine="358"/>
              <w:spacing w:line="238" w:lineRule="auto"/>
              <w:jc w:val="both"/>
              <w:rPr/>
            </w:pPr>
            <w:r>
              <w:rPr>
                <w:spacing w:val="-1"/>
              </w:rPr>
              <w:t>（一）完善、改造和维护安全防护设施设备（不含“</w:t>
            </w:r>
            <w:r>
              <w:rPr>
                <w:spacing w:val="-64"/>
              </w:rPr>
              <w:t xml:space="preserve"> </w:t>
            </w:r>
            <w:r>
              <w:rPr>
                <w:spacing w:val="-1"/>
              </w:rPr>
              <w:t>三同时”要求初期投</w:t>
            </w:r>
            <w:r>
              <w:rPr/>
              <w:t xml:space="preserve"> </w:t>
            </w:r>
            <w:r>
              <w:rPr/>
              <w:t>入的安全设施）和重大安全隐患治理支出，包括矿山综合防</w:t>
            </w:r>
            <w:r>
              <w:rPr>
                <w:spacing w:val="-1"/>
              </w:rPr>
              <w:t>尘、防灭火、防治</w:t>
            </w:r>
            <w:r>
              <w:rPr/>
              <w:t xml:space="preserve"> </w:t>
            </w:r>
            <w:r>
              <w:rPr/>
              <w:t>水、危险气体监测、通风系统、支护及防治边帮滑坡设备、</w:t>
            </w:r>
            <w:r>
              <w:rPr>
                <w:spacing w:val="-1"/>
              </w:rPr>
              <w:t>机电设备、供配电</w:t>
            </w:r>
            <w:r>
              <w:rPr/>
              <w:t xml:space="preserve"> </w:t>
            </w:r>
            <w:r>
              <w:rPr/>
              <w:t>系统、运输（提升）系统和尾矿库等完善、改造和维护支出</w:t>
            </w:r>
            <w:r>
              <w:rPr>
                <w:spacing w:val="-1"/>
              </w:rPr>
              <w:t>以及实施地压监测</w:t>
            </w:r>
            <w:r>
              <w:rPr/>
              <w:t xml:space="preserve"> </w:t>
            </w:r>
            <w:r>
              <w:rPr>
                <w:spacing w:val="-1"/>
              </w:rPr>
              <w:t>监控、露天矿边坡治理、采空区治理等支出；</w:t>
            </w:r>
          </w:p>
        </w:tc>
        <w:tc>
          <w:tcPr>
            <w:tcW w:w="5548" w:type="dxa"/>
            <w:vAlign w:val="top"/>
          </w:tcPr>
          <w:p>
            <w:pPr>
              <w:spacing w:line="354" w:lineRule="auto"/>
              <w:rPr>
                <w:rFonts w:ascii="Arial"/>
                <w:sz w:val="21"/>
              </w:rPr>
            </w:pPr>
            <w:r/>
          </w:p>
          <w:p>
            <w:pPr>
              <w:spacing w:line="355" w:lineRule="auto"/>
              <w:rPr>
                <w:rFonts w:ascii="Arial"/>
                <w:sz w:val="21"/>
              </w:rPr>
            </w:pPr>
            <w:r/>
          </w:p>
          <w:p>
            <w:pPr>
              <w:pStyle w:val="TableText"/>
              <w:ind w:left="20" w:firstLine="353"/>
              <w:spacing w:before="58" w:line="246" w:lineRule="auto"/>
              <w:jc w:val="both"/>
              <w:rPr/>
            </w:pPr>
            <w:r>
              <w:rPr>
                <w:b/>
                <w:bCs/>
                <w:spacing w:val="-3"/>
              </w:rPr>
              <w:t>《四川省生产经营单位安全生产责任规定》第三十八条</w:t>
            </w:r>
            <w:r>
              <w:rPr>
                <w:spacing w:val="-3"/>
              </w:rPr>
              <w:t xml:space="preserve"> </w:t>
            </w:r>
            <w:r>
              <w:rPr>
                <w:spacing w:val="-3"/>
              </w:rPr>
              <w:t>生产经营</w:t>
            </w:r>
            <w:r>
              <w:rPr>
                <w:spacing w:val="7"/>
              </w:rPr>
              <w:t xml:space="preserve">  </w:t>
            </w:r>
            <w:r>
              <w:rPr>
                <w:spacing w:val="-8"/>
              </w:rPr>
              <w:t>单位违反本规定第七条、第八条，未建立健全和落实安全生产规章制度、</w:t>
            </w:r>
            <w:r>
              <w:rPr>
                <w:spacing w:val="17"/>
              </w:rPr>
              <w:t xml:space="preserve"> </w:t>
            </w:r>
            <w:r>
              <w:rPr>
                <w:spacing w:val="-4"/>
              </w:rPr>
              <w:t>分解落实安全生产责任目标的，由县级以上安全生产监督管理部门予以</w:t>
            </w:r>
            <w:r>
              <w:rPr>
                <w:spacing w:val="12"/>
              </w:rPr>
              <w:t xml:space="preserve"> </w:t>
            </w:r>
            <w:r>
              <w:rPr>
                <w:spacing w:val="-4"/>
              </w:rPr>
              <w:t>通报，责令限期改正，可以并处</w:t>
            </w:r>
            <w:r>
              <w:rPr>
                <w:spacing w:val="-16"/>
              </w:rPr>
              <w:t xml:space="preserve"> </w:t>
            </w:r>
            <w:r>
              <w:rPr>
                <w:spacing w:val="-4"/>
              </w:rPr>
              <w:t>2000</w:t>
            </w:r>
            <w:r>
              <w:rPr>
                <w:spacing w:val="-33"/>
              </w:rPr>
              <w:t xml:space="preserve"> </w:t>
            </w:r>
            <w:r>
              <w:rPr>
                <w:spacing w:val="-4"/>
              </w:rPr>
              <w:t>元以上</w:t>
            </w:r>
            <w:r>
              <w:rPr>
                <w:spacing w:val="-33"/>
              </w:rPr>
              <w:t xml:space="preserve"> </w:t>
            </w:r>
            <w:r>
              <w:rPr>
                <w:spacing w:val="-4"/>
              </w:rPr>
              <w:t>2</w:t>
            </w:r>
            <w:r>
              <w:rPr>
                <w:spacing w:val="-27"/>
              </w:rPr>
              <w:t xml:space="preserve"> </w:t>
            </w:r>
            <w:r>
              <w:rPr>
                <w:spacing w:val="-4"/>
              </w:rPr>
              <w:t>万元以下罚款。</w:t>
            </w:r>
          </w:p>
        </w:tc>
        <w:tc>
          <w:tcPr>
            <w:tcW w:w="929"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spacing w:line="151" w:lineRule="exact"/>
        <w:rPr>
          <w:rFonts w:ascii="Arial"/>
          <w:sz w:val="13"/>
        </w:rPr>
      </w:pPr>
      <w:r/>
    </w:p>
    <w:p>
      <w:pPr>
        <w:spacing w:line="151" w:lineRule="exact"/>
        <w:sectPr>
          <w:footerReference w:type="default" r:id="rId103"/>
          <w:pgSz w:w="16839" w:h="11906"/>
          <w:pgMar w:top="400" w:right="590" w:bottom="1672" w:left="590" w:header="0" w:footer="1419" w:gutter="0"/>
        </w:sectPr>
        <w:rPr>
          <w:rFonts w:ascii="Arial" w:hAnsi="Arial" w:eastAsia="Arial" w:cs="Arial"/>
          <w:sz w:val="13"/>
          <w:szCs w:val="13"/>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3378" w:hRule="atLeast"/>
        </w:trPr>
        <w:tc>
          <w:tcPr>
            <w:tcW w:w="593" w:type="dxa"/>
            <w:vAlign w:val="top"/>
          </w:tcPr>
          <w:p>
            <w:pPr>
              <w:rPr>
                <w:rFonts w:ascii="Arial"/>
                <w:sz w:val="21"/>
              </w:rPr>
            </w:pPr>
            <w:r/>
          </w:p>
        </w:tc>
        <w:tc>
          <w:tcPr>
            <w:tcW w:w="961" w:type="dxa"/>
            <w:vAlign w:val="top"/>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21" w:right="50" w:firstLine="353"/>
              <w:spacing w:before="46" w:line="238" w:lineRule="auto"/>
              <w:rPr/>
            </w:pPr>
            <w:r>
              <w:rPr/>
              <w:t>（二）完善非煤矿山监测监控、人员定位、紧急避险、压</w:t>
            </w:r>
            <w:r>
              <w:rPr>
                <w:spacing w:val="-1"/>
              </w:rPr>
              <w:t>风自救、供水施</w:t>
            </w:r>
            <w:r>
              <w:rPr/>
              <w:t xml:space="preserve"> </w:t>
            </w:r>
            <w:r>
              <w:rPr/>
              <w:t>救和通信联络等安全避险“六大系统”支出，完</w:t>
            </w:r>
            <w:r>
              <w:rPr>
                <w:spacing w:val="-1"/>
              </w:rPr>
              <w:t>善尾矿库全过程在线监控系统</w:t>
            </w:r>
            <w:r>
              <w:rPr/>
              <w:t xml:space="preserve"> </w:t>
            </w:r>
            <w:r>
              <w:rPr/>
              <w:t>和海上石油开采出海人员动态跟踪系统支出，应</w:t>
            </w:r>
            <w:r>
              <w:rPr>
                <w:spacing w:val="-1"/>
              </w:rPr>
              <w:t>急救援技术装备、设施配置及</w:t>
            </w:r>
            <w:r>
              <w:rPr/>
              <w:t xml:space="preserve"> </w:t>
            </w:r>
            <w:r>
              <w:rPr>
                <w:spacing w:val="-1"/>
              </w:rPr>
              <w:t>维护保养支出，事故逃生和紧急避难设施设备的配置和应急演练支出；</w:t>
            </w:r>
          </w:p>
          <w:p>
            <w:pPr>
              <w:pStyle w:val="TableText"/>
              <w:ind w:left="374"/>
              <w:spacing w:before="32" w:line="213" w:lineRule="auto"/>
              <w:rPr/>
            </w:pPr>
            <w:r>
              <w:rPr/>
              <w:t>（三）开展重大危险源和事故隐患评估、监控</w:t>
            </w:r>
            <w:r>
              <w:rPr>
                <w:spacing w:val="-1"/>
              </w:rPr>
              <w:t>和整改支出；</w:t>
            </w:r>
          </w:p>
          <w:p>
            <w:pPr>
              <w:pStyle w:val="TableText"/>
              <w:ind w:left="28" w:right="88" w:firstLine="346"/>
              <w:spacing w:before="33" w:line="229" w:lineRule="auto"/>
              <w:rPr/>
            </w:pPr>
            <w:r>
              <w:rPr>
                <w:spacing w:val="-1"/>
              </w:rPr>
              <w:t>（四）安全生产检查、评价（不包括新建、</w:t>
            </w:r>
            <w:r>
              <w:rPr>
                <w:spacing w:val="-2"/>
              </w:rPr>
              <w:t>改建、扩建项目安全评价）、</w:t>
            </w:r>
            <w:r>
              <w:rPr/>
              <w:t xml:space="preserve"> </w:t>
            </w:r>
            <w:r>
              <w:rPr>
                <w:spacing w:val="-2"/>
              </w:rPr>
              <w:t>咨询、标准化建设支出；</w:t>
            </w:r>
          </w:p>
          <w:p>
            <w:pPr>
              <w:pStyle w:val="TableText"/>
              <w:ind w:left="374"/>
              <w:spacing w:before="32" w:line="213" w:lineRule="auto"/>
              <w:rPr/>
            </w:pPr>
            <w:r>
              <w:rPr>
                <w:spacing w:val="-1"/>
              </w:rPr>
              <w:t>（五）配备和更新现场作业人员安全防护用品支出；</w:t>
            </w:r>
          </w:p>
          <w:p>
            <w:pPr>
              <w:pStyle w:val="TableText"/>
              <w:ind w:left="374"/>
              <w:spacing w:before="32" w:line="213" w:lineRule="auto"/>
              <w:rPr/>
            </w:pPr>
            <w:r>
              <w:rPr>
                <w:spacing w:val="-1"/>
              </w:rPr>
              <w:t>（六）安全生产宣传、教育、培训支出；</w:t>
            </w:r>
          </w:p>
          <w:p>
            <w:pPr>
              <w:pStyle w:val="TableText"/>
              <w:spacing w:before="32" w:line="213" w:lineRule="auto"/>
              <w:jc w:val="right"/>
              <w:rPr/>
            </w:pPr>
            <w:r>
              <w:rPr>
                <w:spacing w:val="-4"/>
              </w:rPr>
              <w:t>（七）安全生产适用的新技术、新标准、新工艺、新装备的推广应</w:t>
            </w:r>
            <w:r>
              <w:rPr>
                <w:spacing w:val="-5"/>
              </w:rPr>
              <w:t>用支出；</w:t>
            </w:r>
          </w:p>
          <w:p>
            <w:pPr>
              <w:pStyle w:val="TableText"/>
              <w:ind w:left="374"/>
              <w:spacing w:before="32" w:line="213" w:lineRule="auto"/>
              <w:rPr/>
            </w:pPr>
            <w:r>
              <w:rPr>
                <w:spacing w:val="-1"/>
              </w:rPr>
              <w:t>（八）安全设施及特种设备检测检验支出；</w:t>
            </w:r>
          </w:p>
          <w:p>
            <w:pPr>
              <w:pStyle w:val="TableText"/>
              <w:ind w:left="374"/>
              <w:spacing w:before="32" w:line="213" w:lineRule="auto"/>
              <w:rPr/>
            </w:pPr>
            <w:r>
              <w:rPr>
                <w:spacing w:val="-1"/>
              </w:rPr>
              <w:t>（九）尾矿库闭库及闭库后维护费用支出；</w:t>
            </w:r>
          </w:p>
          <w:p>
            <w:pPr>
              <w:pStyle w:val="TableText"/>
              <w:ind w:left="374"/>
              <w:spacing w:before="33" w:line="213" w:lineRule="auto"/>
              <w:rPr/>
            </w:pPr>
            <w:r>
              <w:rPr/>
              <w:t>（十）地质勘探单位野外应急食品、应急器械、</w:t>
            </w:r>
            <w:r>
              <w:rPr>
                <w:spacing w:val="-1"/>
              </w:rPr>
              <w:t>应急药品支出；</w:t>
            </w:r>
          </w:p>
          <w:p>
            <w:pPr>
              <w:pStyle w:val="TableText"/>
              <w:ind w:left="374"/>
              <w:spacing w:before="32" w:line="206" w:lineRule="auto"/>
              <w:rPr/>
            </w:pPr>
            <w:r>
              <w:rPr>
                <w:spacing w:val="-1"/>
              </w:rPr>
              <w:t>（十一）其他与安全生产直接相关的支出。</w:t>
            </w:r>
          </w:p>
        </w:tc>
        <w:tc>
          <w:tcPr>
            <w:tcW w:w="5548" w:type="dxa"/>
            <w:vAlign w:val="top"/>
          </w:tcPr>
          <w:p>
            <w:pPr>
              <w:rPr>
                <w:rFonts w:ascii="Arial"/>
                <w:sz w:val="21"/>
              </w:rPr>
            </w:pPr>
            <w:r/>
          </w:p>
        </w:tc>
        <w:tc>
          <w:tcPr>
            <w:tcW w:w="929" w:type="dxa"/>
            <w:vAlign w:val="top"/>
          </w:tcPr>
          <w:p>
            <w:pPr>
              <w:rPr>
                <w:rFonts w:ascii="Arial"/>
                <w:sz w:val="21"/>
              </w:rPr>
            </w:pPr>
            <w:r/>
          </w:p>
        </w:tc>
      </w:tr>
      <w:tr>
        <w:trPr>
          <w:trHeight w:val="5300" w:hRule="atLeast"/>
        </w:trPr>
        <w:tc>
          <w:tcPr>
            <w:tcW w:w="593"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270"/>
              <w:spacing w:before="59" w:line="242" w:lineRule="auto"/>
              <w:rPr/>
            </w:pPr>
            <w:r>
              <w:rPr/>
              <w:t>3</w:t>
            </w:r>
          </w:p>
        </w:tc>
        <w:tc>
          <w:tcPr>
            <w:tcW w:w="961"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17" w:right="46" w:firstLine="2"/>
              <w:spacing w:before="59" w:line="247" w:lineRule="auto"/>
              <w:rPr/>
            </w:pPr>
            <w:r>
              <w:rPr>
                <w:spacing w:val="-3"/>
              </w:rPr>
              <w:t>安全生产投</w:t>
            </w:r>
            <w:r>
              <w:rPr>
                <w:spacing w:val="2"/>
              </w:rPr>
              <w:t xml:space="preserve"> </w:t>
            </w:r>
            <w:r>
              <w:rPr>
                <w:spacing w:val="-3"/>
              </w:rPr>
              <w:t>入及使用</w:t>
            </w:r>
          </w:p>
        </w:tc>
        <w:tc>
          <w:tcPr>
            <w:tcW w:w="1436"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9" w:right="13" w:firstLine="2"/>
              <w:spacing w:before="58" w:line="246" w:lineRule="auto"/>
              <w:rPr/>
            </w:pPr>
            <w:r>
              <w:rPr>
                <w:spacing w:val="-3"/>
              </w:rPr>
              <w:t>3.1</w:t>
            </w:r>
            <w:r>
              <w:rPr>
                <w:spacing w:val="-29"/>
              </w:rPr>
              <w:t xml:space="preserve"> </w:t>
            </w:r>
            <w:r>
              <w:rPr>
                <w:spacing w:val="-3"/>
              </w:rPr>
              <w:t>尾矿库生产经</w:t>
            </w:r>
            <w:r>
              <w:rPr/>
              <w:t xml:space="preserve"> </w:t>
            </w:r>
            <w:r>
              <w:rPr>
                <w:spacing w:val="18"/>
              </w:rPr>
              <w:t>营单位安全生产</w:t>
            </w:r>
          </w:p>
          <w:p>
            <w:pPr>
              <w:pStyle w:val="TableText"/>
              <w:ind w:left="24" w:right="13" w:hanging="5"/>
              <w:spacing w:line="247" w:lineRule="auto"/>
              <w:rPr/>
            </w:pPr>
            <w:r>
              <w:rPr>
                <w:spacing w:val="19"/>
              </w:rPr>
              <w:t>投入保障制度建</w:t>
            </w:r>
            <w:r>
              <w:rPr>
                <w:spacing w:val="3"/>
              </w:rPr>
              <w:t xml:space="preserve"> </w:t>
            </w:r>
            <w:r>
              <w:rPr>
                <w:spacing w:val="-4"/>
              </w:rPr>
              <w:t>立的情况</w:t>
            </w:r>
          </w:p>
        </w:tc>
        <w:tc>
          <w:tcPr>
            <w:tcW w:w="6185" w:type="dxa"/>
            <w:vAlign w:val="top"/>
          </w:tcPr>
          <w:p>
            <w:pPr>
              <w:pStyle w:val="TableText"/>
              <w:ind w:left="14" w:right="11" w:firstLine="360"/>
              <w:spacing w:before="50" w:line="246" w:lineRule="auto"/>
              <w:rPr/>
            </w:pPr>
            <w:r>
              <w:rPr>
                <w:b/>
                <w:bCs/>
                <w:spacing w:val="-4"/>
              </w:rPr>
              <w:t>《四川省生产经营单位安全生产责任规定》第七条第（一）项</w:t>
            </w:r>
            <w:r>
              <w:rPr>
                <w:spacing w:val="22"/>
              </w:rPr>
              <w:t xml:space="preserve"> </w:t>
            </w:r>
            <w:r>
              <w:rPr>
                <w:spacing w:val="-4"/>
              </w:rPr>
              <w:t>生产</w:t>
            </w:r>
            <w:r>
              <w:rPr>
                <w:spacing w:val="-5"/>
              </w:rPr>
              <w:t>经营单</w:t>
            </w:r>
            <w:r>
              <w:rPr/>
              <w:t xml:space="preserve"> </w:t>
            </w:r>
            <w:r>
              <w:rPr>
                <w:spacing w:val="-1"/>
              </w:rPr>
              <w:t>位应当建立健全下列安全生产规章制度：</w:t>
            </w:r>
          </w:p>
          <w:p>
            <w:pPr>
              <w:pStyle w:val="TableText"/>
              <w:ind w:left="374"/>
              <w:spacing w:line="214" w:lineRule="auto"/>
              <w:rPr/>
            </w:pPr>
            <w:r>
              <w:rPr>
                <w:spacing w:val="-1"/>
              </w:rPr>
              <w:t>（一）安全生产投入保障制度；</w:t>
            </w:r>
          </w:p>
          <w:p>
            <w:pPr>
              <w:pStyle w:val="TableText"/>
              <w:ind w:left="16" w:right="11" w:firstLine="358"/>
              <w:spacing w:before="31" w:line="246" w:lineRule="auto"/>
              <w:rPr/>
            </w:pPr>
            <w:r>
              <w:rPr>
                <w:b/>
                <w:bCs/>
                <w:spacing w:val="-3"/>
              </w:rPr>
              <w:t>《企业安全生产费用提取和使用管理办法》第十八条</w:t>
            </w:r>
            <w:r>
              <w:rPr>
                <w:spacing w:val="-3"/>
              </w:rPr>
              <w:t xml:space="preserve"> </w:t>
            </w:r>
            <w:r>
              <w:rPr>
                <w:spacing w:val="-3"/>
              </w:rPr>
              <w:t>非煤矿山开采</w:t>
            </w:r>
            <w:r>
              <w:rPr>
                <w:spacing w:val="-4"/>
              </w:rPr>
              <w:t>企业安</w:t>
            </w:r>
            <w:r>
              <w:rPr/>
              <w:t xml:space="preserve"> </w:t>
            </w:r>
            <w:r>
              <w:rPr>
                <w:spacing w:val="-1"/>
              </w:rPr>
              <w:t>全费用应当按照以下范围使用：</w:t>
            </w:r>
          </w:p>
          <w:p>
            <w:pPr>
              <w:pStyle w:val="TableText"/>
              <w:ind w:left="16" w:right="50" w:firstLine="358"/>
              <w:spacing w:before="3" w:line="239" w:lineRule="auto"/>
              <w:rPr/>
            </w:pPr>
            <w:r>
              <w:rPr>
                <w:spacing w:val="-1"/>
              </w:rPr>
              <w:t>（一）完善、改造和维护安全防护设施设备（不含“</w:t>
            </w:r>
            <w:r>
              <w:rPr>
                <w:spacing w:val="-64"/>
              </w:rPr>
              <w:t xml:space="preserve"> </w:t>
            </w:r>
            <w:r>
              <w:rPr>
                <w:spacing w:val="-1"/>
              </w:rPr>
              <w:t>三同时”要求初期投</w:t>
            </w:r>
            <w:r>
              <w:rPr/>
              <w:t xml:space="preserve"> </w:t>
            </w:r>
            <w:r>
              <w:rPr/>
              <w:t>入的安全设施）和重大安全隐患治理支出，包括矿山综合防</w:t>
            </w:r>
            <w:r>
              <w:rPr>
                <w:spacing w:val="-1"/>
              </w:rPr>
              <w:t>尘、防灭火、防治</w:t>
            </w:r>
            <w:r>
              <w:rPr/>
              <w:t xml:space="preserve"> </w:t>
            </w:r>
            <w:r>
              <w:rPr/>
              <w:t>水、危险气体监测、通风系统、支护及防治边帮滑坡设备、</w:t>
            </w:r>
            <w:r>
              <w:rPr>
                <w:spacing w:val="-1"/>
              </w:rPr>
              <w:t>机电设备、供配电</w:t>
            </w:r>
            <w:r>
              <w:rPr/>
              <w:t xml:space="preserve"> </w:t>
            </w:r>
            <w:r>
              <w:rPr/>
              <w:t>系统、运输（提升）系统和尾矿库等完善、改造和维护支出</w:t>
            </w:r>
            <w:r>
              <w:rPr>
                <w:spacing w:val="-1"/>
              </w:rPr>
              <w:t>以及实施地压监测</w:t>
            </w:r>
            <w:r>
              <w:rPr/>
              <w:t xml:space="preserve"> </w:t>
            </w:r>
            <w:r>
              <w:rPr>
                <w:spacing w:val="-1"/>
              </w:rPr>
              <w:t>监控、露天矿边坡治理、采空区治理等支出；</w:t>
            </w:r>
          </w:p>
          <w:p>
            <w:pPr>
              <w:pStyle w:val="TableText"/>
              <w:ind w:left="21" w:right="50" w:firstLine="353"/>
              <w:spacing w:before="31" w:line="238" w:lineRule="auto"/>
              <w:rPr/>
            </w:pPr>
            <w:r>
              <w:rPr/>
              <w:t>（二）完善非煤矿山监测监控、人员定位、紧急避险、压</w:t>
            </w:r>
            <w:r>
              <w:rPr>
                <w:spacing w:val="-1"/>
              </w:rPr>
              <w:t>风自救、供水施</w:t>
            </w:r>
            <w:r>
              <w:rPr/>
              <w:t xml:space="preserve"> </w:t>
            </w:r>
            <w:r>
              <w:rPr/>
              <w:t>救和通信联络等安全避险“六大系统”支出，完</w:t>
            </w:r>
            <w:r>
              <w:rPr>
                <w:spacing w:val="-1"/>
              </w:rPr>
              <w:t>善尾矿库全过程在线监控系统</w:t>
            </w:r>
            <w:r>
              <w:rPr/>
              <w:t xml:space="preserve"> </w:t>
            </w:r>
            <w:r>
              <w:rPr/>
              <w:t>和海上石油开采出海人员动态跟踪系统支出，应</w:t>
            </w:r>
            <w:r>
              <w:rPr>
                <w:spacing w:val="-1"/>
              </w:rPr>
              <w:t>急救援技术装备、设施配置及</w:t>
            </w:r>
            <w:r>
              <w:rPr/>
              <w:t xml:space="preserve"> </w:t>
            </w:r>
            <w:r>
              <w:rPr>
                <w:spacing w:val="-1"/>
              </w:rPr>
              <w:t>维护保养支出，事故逃生和紧急避难设施设备的配置和应急演练支出；</w:t>
            </w:r>
          </w:p>
          <w:p>
            <w:pPr>
              <w:pStyle w:val="TableText"/>
              <w:ind w:left="374"/>
              <w:spacing w:before="32" w:line="213" w:lineRule="auto"/>
              <w:rPr/>
            </w:pPr>
            <w:r>
              <w:rPr/>
              <w:t>（三）开展重大危险源和事故隐患评估、监控</w:t>
            </w:r>
            <w:r>
              <w:rPr>
                <w:spacing w:val="-1"/>
              </w:rPr>
              <w:t>和整改支出；</w:t>
            </w:r>
          </w:p>
          <w:p>
            <w:pPr>
              <w:pStyle w:val="TableText"/>
              <w:ind w:left="28" w:right="88" w:firstLine="346"/>
              <w:spacing w:before="33" w:line="229" w:lineRule="auto"/>
              <w:rPr/>
            </w:pPr>
            <w:r>
              <w:rPr>
                <w:spacing w:val="-1"/>
              </w:rPr>
              <w:t>（四）安全生产检查、评价（不包括新建、</w:t>
            </w:r>
            <w:r>
              <w:rPr>
                <w:spacing w:val="-2"/>
              </w:rPr>
              <w:t>改建、扩建项目安全评价）、</w:t>
            </w:r>
            <w:r>
              <w:rPr/>
              <w:t xml:space="preserve"> </w:t>
            </w:r>
            <w:r>
              <w:rPr>
                <w:spacing w:val="-2"/>
              </w:rPr>
              <w:t>咨询、标准化建设支出；</w:t>
            </w:r>
          </w:p>
          <w:p>
            <w:pPr>
              <w:pStyle w:val="TableText"/>
              <w:ind w:left="374"/>
              <w:spacing w:before="32" w:line="213" w:lineRule="auto"/>
              <w:rPr/>
            </w:pPr>
            <w:r>
              <w:rPr>
                <w:spacing w:val="-1"/>
              </w:rPr>
              <w:t>（五）配备和更新现场作业人员安全防护用品支出；</w:t>
            </w:r>
          </w:p>
          <w:p>
            <w:pPr>
              <w:pStyle w:val="TableText"/>
              <w:ind w:left="374"/>
              <w:spacing w:before="33" w:line="213" w:lineRule="auto"/>
              <w:rPr/>
            </w:pPr>
            <w:r>
              <w:rPr>
                <w:spacing w:val="-1"/>
              </w:rPr>
              <w:t>（六）安全生产宣传、教育、培训支出；</w:t>
            </w:r>
          </w:p>
          <w:p>
            <w:pPr>
              <w:pStyle w:val="TableText"/>
              <w:spacing w:before="32" w:line="213" w:lineRule="auto"/>
              <w:jc w:val="right"/>
              <w:rPr/>
            </w:pPr>
            <w:r>
              <w:rPr>
                <w:spacing w:val="-4"/>
              </w:rPr>
              <w:t>（七）安全生产适用的新技术、新标准、新工艺、新装备的推广应</w:t>
            </w:r>
            <w:r>
              <w:rPr>
                <w:spacing w:val="-5"/>
              </w:rPr>
              <w:t>用支出；</w:t>
            </w:r>
          </w:p>
          <w:p>
            <w:pPr>
              <w:pStyle w:val="TableText"/>
              <w:ind w:left="374"/>
              <w:spacing w:before="32" w:line="213" w:lineRule="auto"/>
              <w:rPr/>
            </w:pPr>
            <w:r>
              <w:rPr>
                <w:spacing w:val="-1"/>
              </w:rPr>
              <w:t>（八）安全设施及特种设备检测检验支出；</w:t>
            </w:r>
          </w:p>
          <w:p>
            <w:pPr>
              <w:pStyle w:val="TableText"/>
              <w:ind w:left="374"/>
              <w:spacing w:before="32" w:line="205" w:lineRule="auto"/>
              <w:rPr/>
            </w:pPr>
            <w:r>
              <w:rPr>
                <w:spacing w:val="-1"/>
              </w:rPr>
              <w:t>（九）尾矿库闭库及闭库后维护费用支出；</w:t>
            </w:r>
          </w:p>
        </w:tc>
        <w:tc>
          <w:tcPr>
            <w:tcW w:w="5548"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0" w:firstLine="353"/>
              <w:spacing w:before="58" w:line="246" w:lineRule="auto"/>
              <w:jc w:val="both"/>
              <w:rPr/>
            </w:pPr>
            <w:r>
              <w:rPr>
                <w:b/>
                <w:bCs/>
                <w:spacing w:val="-3"/>
              </w:rPr>
              <w:t>《四川省生产经营单位安全生产责任规定》第三十八条</w:t>
            </w:r>
            <w:r>
              <w:rPr>
                <w:spacing w:val="-3"/>
              </w:rPr>
              <w:t xml:space="preserve"> </w:t>
            </w:r>
            <w:r>
              <w:rPr>
                <w:spacing w:val="-3"/>
              </w:rPr>
              <w:t>生产经营</w:t>
            </w:r>
            <w:r>
              <w:rPr>
                <w:spacing w:val="7"/>
              </w:rPr>
              <w:t xml:space="preserve">  </w:t>
            </w:r>
            <w:r>
              <w:rPr>
                <w:spacing w:val="-8"/>
              </w:rPr>
              <w:t>单位违反本规定第七条、第八条，未建立健全和落实安全生产规章制度、</w:t>
            </w:r>
            <w:r>
              <w:rPr>
                <w:spacing w:val="17"/>
              </w:rPr>
              <w:t xml:space="preserve"> </w:t>
            </w:r>
            <w:r>
              <w:rPr>
                <w:spacing w:val="-4"/>
              </w:rPr>
              <w:t>分解落实安全生产责任目标的，由县级以上安全生产监督管理部门予以</w:t>
            </w:r>
            <w:r>
              <w:rPr>
                <w:spacing w:val="12"/>
              </w:rPr>
              <w:t xml:space="preserve"> </w:t>
            </w:r>
            <w:r>
              <w:rPr>
                <w:spacing w:val="-4"/>
              </w:rPr>
              <w:t>通报，责令限期改正，可以并处</w:t>
            </w:r>
            <w:r>
              <w:rPr>
                <w:spacing w:val="-16"/>
              </w:rPr>
              <w:t xml:space="preserve"> </w:t>
            </w:r>
            <w:r>
              <w:rPr>
                <w:spacing w:val="-4"/>
              </w:rPr>
              <w:t>2000</w:t>
            </w:r>
            <w:r>
              <w:rPr>
                <w:spacing w:val="-33"/>
              </w:rPr>
              <w:t xml:space="preserve"> </w:t>
            </w:r>
            <w:r>
              <w:rPr>
                <w:spacing w:val="-4"/>
              </w:rPr>
              <w:t>元以上</w:t>
            </w:r>
            <w:r>
              <w:rPr>
                <w:spacing w:val="-33"/>
              </w:rPr>
              <w:t xml:space="preserve"> </w:t>
            </w:r>
            <w:r>
              <w:rPr>
                <w:spacing w:val="-4"/>
              </w:rPr>
              <w:t>2</w:t>
            </w:r>
            <w:r>
              <w:rPr>
                <w:spacing w:val="-27"/>
              </w:rPr>
              <w:t xml:space="preserve"> </w:t>
            </w:r>
            <w:r>
              <w:rPr>
                <w:spacing w:val="-4"/>
              </w:rPr>
              <w:t>万元以下罚款。</w:t>
            </w:r>
          </w:p>
        </w:tc>
        <w:tc>
          <w:tcPr>
            <w:tcW w:w="929" w:type="dxa"/>
            <w:vAlign w:val="top"/>
          </w:tcPr>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04"/>
          <w:pgSz w:w="16839" w:h="11906"/>
          <w:pgMar w:top="400" w:right="590" w:bottom="1544" w:left="590"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500"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374"/>
              <w:spacing w:before="46" w:line="213" w:lineRule="auto"/>
              <w:rPr/>
            </w:pPr>
            <w:r>
              <w:rPr/>
              <w:t>（十）地质勘探单位野外应急食品、应急器械、</w:t>
            </w:r>
            <w:r>
              <w:rPr>
                <w:spacing w:val="-1"/>
              </w:rPr>
              <w:t>应急药品支出；</w:t>
            </w:r>
          </w:p>
          <w:p>
            <w:pPr>
              <w:pStyle w:val="TableText"/>
              <w:ind w:left="374"/>
              <w:spacing w:before="32" w:line="208" w:lineRule="auto"/>
              <w:rPr/>
            </w:pPr>
            <w:r>
              <w:rPr>
                <w:spacing w:val="-1"/>
              </w:rPr>
              <w:t>（十一）其他与安全生产直接相关的支出。</w:t>
            </w:r>
          </w:p>
        </w:tc>
        <w:tc>
          <w:tcPr>
            <w:tcW w:w="5548" w:type="dxa"/>
            <w:vAlign w:val="top"/>
          </w:tcPr>
          <w:p>
            <w:pPr>
              <w:rPr>
                <w:rFonts w:ascii="Arial"/>
                <w:sz w:val="21"/>
              </w:rPr>
            </w:pPr>
            <w:r/>
          </w:p>
        </w:tc>
        <w:tc>
          <w:tcPr>
            <w:tcW w:w="929" w:type="dxa"/>
            <w:vAlign w:val="top"/>
          </w:tcPr>
          <w:p>
            <w:pPr>
              <w:rPr>
                <w:rFonts w:ascii="Arial"/>
                <w:sz w:val="21"/>
              </w:rPr>
            </w:pPr>
            <w:r/>
          </w:p>
        </w:tc>
      </w:tr>
      <w:tr>
        <w:trPr>
          <w:trHeight w:val="217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92" w:lineRule="auto"/>
              <w:rPr>
                <w:rFonts w:ascii="Arial"/>
                <w:sz w:val="21"/>
              </w:rPr>
            </w:pPr>
            <w:r/>
          </w:p>
          <w:p>
            <w:pPr>
              <w:spacing w:line="293" w:lineRule="auto"/>
              <w:rPr>
                <w:rFonts w:ascii="Arial"/>
                <w:sz w:val="21"/>
              </w:rPr>
            </w:pPr>
            <w:r/>
          </w:p>
          <w:p>
            <w:pPr>
              <w:pStyle w:val="TableText"/>
              <w:ind w:left="29" w:right="13" w:firstLine="2"/>
              <w:spacing w:before="59" w:line="246" w:lineRule="auto"/>
              <w:rPr/>
            </w:pPr>
            <w:r>
              <w:rPr>
                <w:spacing w:val="-3"/>
              </w:rPr>
              <w:t>3.2</w:t>
            </w:r>
            <w:r>
              <w:rPr>
                <w:spacing w:val="-29"/>
              </w:rPr>
              <w:t xml:space="preserve"> </w:t>
            </w:r>
            <w:r>
              <w:rPr>
                <w:spacing w:val="-3"/>
              </w:rPr>
              <w:t>尾矿库生产经</w:t>
            </w:r>
            <w:r>
              <w:rPr/>
              <w:t xml:space="preserve"> </w:t>
            </w:r>
            <w:r>
              <w:rPr>
                <w:spacing w:val="18"/>
              </w:rPr>
              <w:t>营单位安全生产</w:t>
            </w:r>
          </w:p>
          <w:p>
            <w:pPr>
              <w:pStyle w:val="TableText"/>
              <w:ind w:left="24" w:right="13" w:firstLine="4"/>
              <w:spacing w:line="247" w:lineRule="auto"/>
              <w:rPr/>
            </w:pPr>
            <w:r>
              <w:rPr>
                <w:spacing w:val="18"/>
              </w:rPr>
              <w:t>费用提取使用的</w:t>
            </w:r>
            <w:r>
              <w:rPr/>
              <w:t xml:space="preserve"> </w:t>
            </w:r>
            <w:r>
              <w:rPr>
                <w:spacing w:val="-8"/>
              </w:rPr>
              <w:t>情况</w:t>
            </w:r>
          </w:p>
        </w:tc>
        <w:tc>
          <w:tcPr>
            <w:tcW w:w="6185" w:type="dxa"/>
            <w:vAlign w:val="top"/>
          </w:tcPr>
          <w:p>
            <w:pPr>
              <w:pStyle w:val="TableText"/>
              <w:ind w:left="16" w:right="11" w:firstLine="357"/>
              <w:spacing w:before="56" w:line="244" w:lineRule="auto"/>
              <w:jc w:val="both"/>
              <w:rPr/>
            </w:pPr>
            <w:r>
              <w:rPr>
                <w:b/>
                <w:bCs/>
                <w:spacing w:val="-3"/>
              </w:rPr>
              <w:t>《中华人民共和国安全生产法》第二十三条第二款</w:t>
            </w:r>
            <w:r>
              <w:rPr>
                <w:spacing w:val="-3"/>
              </w:rPr>
              <w:t xml:space="preserve"> </w:t>
            </w:r>
            <w:r>
              <w:rPr>
                <w:spacing w:val="-3"/>
              </w:rPr>
              <w:t>有关生产经营单位应当</w:t>
            </w:r>
            <w:r>
              <w:rPr/>
              <w:t xml:space="preserve"> </w:t>
            </w:r>
            <w:r>
              <w:rPr>
                <w:spacing w:val="1"/>
              </w:rPr>
              <w:t>按照规定提取和使用安全生产费用，专门用于改善安全生产条</w:t>
            </w:r>
            <w:r>
              <w:rPr/>
              <w:t>件。安全生产费</w:t>
            </w:r>
            <w:r>
              <w:rPr/>
              <w:t xml:space="preserve"> </w:t>
            </w:r>
            <w:r>
              <w:rPr>
                <w:spacing w:val="1"/>
              </w:rPr>
              <w:t>用在成本中据实列支。安全生产费用提取、使用和监督管理的</w:t>
            </w:r>
            <w:r>
              <w:rPr/>
              <w:t>具体办法由国务</w:t>
            </w:r>
            <w:r>
              <w:rPr/>
              <w:t xml:space="preserve"> </w:t>
            </w:r>
            <w:r>
              <w:rPr/>
              <w:t>院财政部门会同国务院应急管理部门征求国务院有</w:t>
            </w:r>
            <w:r>
              <w:rPr>
                <w:spacing w:val="-1"/>
              </w:rPr>
              <w:t>关部门意见后制定。</w:t>
            </w:r>
          </w:p>
          <w:p>
            <w:pPr>
              <w:pStyle w:val="TableText"/>
              <w:ind w:left="15" w:right="11" w:firstLine="359"/>
              <w:spacing w:line="246" w:lineRule="auto"/>
              <w:jc w:val="both"/>
              <w:rPr/>
            </w:pPr>
            <w:r>
              <w:rPr>
                <w:b/>
                <w:bCs/>
                <w:spacing w:val="-3"/>
              </w:rPr>
              <w:t>《企业安全生产费用提取和使用管理办法》第六</w:t>
            </w:r>
            <w:r>
              <w:rPr>
                <w:b/>
                <w:bCs/>
                <w:spacing w:val="-4"/>
              </w:rPr>
              <w:t>条第一款第七项</w:t>
            </w:r>
            <w:r>
              <w:rPr>
                <w:spacing w:val="-4"/>
              </w:rPr>
              <w:t xml:space="preserve"> </w:t>
            </w:r>
            <w:r>
              <w:rPr>
                <w:spacing w:val="-4"/>
              </w:rPr>
              <w:t>非煤矿山</w:t>
            </w:r>
            <w:r>
              <w:rPr/>
              <w:t xml:space="preserve"> </w:t>
            </w:r>
            <w:r>
              <w:rPr/>
              <w:t>开采企业依据开采的原矿产量按月提取。各类矿山原矿单位产</w:t>
            </w:r>
            <w:r>
              <w:rPr>
                <w:spacing w:val="-1"/>
              </w:rPr>
              <w:t>量安全费用提取</w:t>
            </w:r>
            <w:r>
              <w:rPr/>
              <w:t xml:space="preserve"> </w:t>
            </w:r>
            <w:r>
              <w:rPr>
                <w:spacing w:val="-2"/>
              </w:rPr>
              <w:t>标准如下：</w:t>
            </w:r>
          </w:p>
          <w:p>
            <w:pPr>
              <w:pStyle w:val="TableText"/>
              <w:ind w:left="14" w:right="50" w:firstLine="360"/>
              <w:spacing w:before="1" w:line="225" w:lineRule="auto"/>
              <w:rPr/>
            </w:pPr>
            <w:r>
              <w:rPr>
                <w:spacing w:val="-1"/>
              </w:rPr>
              <w:t>（七）尾矿库按入库尾矿量计算，三等及三等以上尾矿库每</w:t>
            </w:r>
            <w:r>
              <w:rPr>
                <w:spacing w:val="-2"/>
              </w:rPr>
              <w:t>吨</w:t>
            </w:r>
            <w:r>
              <w:rPr>
                <w:spacing w:val="-26"/>
              </w:rPr>
              <w:t xml:space="preserve"> </w:t>
            </w:r>
            <w:r>
              <w:rPr>
                <w:spacing w:val="-2"/>
              </w:rPr>
              <w:t>1</w:t>
            </w:r>
            <w:r>
              <w:rPr>
                <w:spacing w:val="-32"/>
              </w:rPr>
              <w:t xml:space="preserve"> </w:t>
            </w:r>
            <w:r>
              <w:rPr>
                <w:spacing w:val="-2"/>
              </w:rPr>
              <w:t>元，四等</w:t>
            </w:r>
            <w:r>
              <w:rPr/>
              <w:t xml:space="preserve"> </w:t>
            </w:r>
            <w:r>
              <w:rPr>
                <w:spacing w:val="-3"/>
              </w:rPr>
              <w:t>及五等尾矿库每吨</w:t>
            </w:r>
            <w:r>
              <w:rPr>
                <w:spacing w:val="-25"/>
              </w:rPr>
              <w:t xml:space="preserve"> </w:t>
            </w:r>
            <w:r>
              <w:rPr>
                <w:spacing w:val="-3"/>
              </w:rPr>
              <w:t>1.5</w:t>
            </w:r>
            <w:r>
              <w:rPr>
                <w:spacing w:val="-32"/>
              </w:rPr>
              <w:t xml:space="preserve"> </w:t>
            </w:r>
            <w:r>
              <w:rPr>
                <w:spacing w:val="-3"/>
              </w:rPr>
              <w:t>元。</w:t>
            </w:r>
          </w:p>
        </w:tc>
        <w:tc>
          <w:tcPr>
            <w:tcW w:w="5548" w:type="dxa"/>
            <w:vAlign w:val="top"/>
          </w:tcPr>
          <w:p>
            <w:pPr>
              <w:pStyle w:val="TableText"/>
              <w:ind w:left="19" w:firstLine="357"/>
              <w:spacing w:before="176" w:line="246" w:lineRule="auto"/>
              <w:jc w:val="both"/>
              <w:rPr/>
            </w:pPr>
            <w:r>
              <w:rPr>
                <w:b/>
                <w:bCs/>
                <w:spacing w:val="-1"/>
              </w:rPr>
              <w:t>《安全生产违法行为行政处罚办法》第四十三条第一款第一项</w:t>
            </w:r>
            <w:r>
              <w:rPr>
                <w:spacing w:val="-2"/>
              </w:rPr>
              <w:t xml:space="preserve"> </w:t>
            </w:r>
            <w:r>
              <w:rPr>
                <w:spacing w:val="-2"/>
              </w:rPr>
              <w:t>生</w:t>
            </w:r>
            <w:r>
              <w:rPr/>
              <w:t xml:space="preserve"> </w:t>
            </w:r>
            <w:r>
              <w:rPr>
                <w:spacing w:val="-2"/>
              </w:rPr>
              <w:t>产经营单位的决策机构、主要负责人、个人经营</w:t>
            </w:r>
            <w:r>
              <w:rPr>
                <w:spacing w:val="-3"/>
              </w:rPr>
              <w:t>的投资人（包括实际控</w:t>
            </w:r>
            <w:r>
              <w:rPr/>
              <w:t xml:space="preserve"> </w:t>
            </w:r>
            <w:r>
              <w:rPr>
                <w:spacing w:val="-2"/>
              </w:rPr>
              <w:t>制人，下同）未依法保证下列安全生产所必需的</w:t>
            </w:r>
            <w:r>
              <w:rPr>
                <w:spacing w:val="-3"/>
              </w:rPr>
              <w:t>资金投入之一，致使生</w:t>
            </w:r>
            <w:r>
              <w:rPr/>
              <w:t xml:space="preserve"> </w:t>
            </w:r>
            <w:r>
              <w:rPr>
                <w:spacing w:val="-2"/>
              </w:rPr>
              <w:t>产经营单位不具备安全生产条件的，责令限期改正，提供必需的资金，</w:t>
            </w:r>
            <w:r>
              <w:rPr>
                <w:spacing w:val="4"/>
              </w:rPr>
              <w:t xml:space="preserve"> </w:t>
            </w:r>
            <w:r>
              <w:rPr>
                <w:spacing w:val="-5"/>
              </w:rPr>
              <w:t>可以对生产经营单位处</w:t>
            </w:r>
            <w:r>
              <w:rPr>
                <w:spacing w:val="-16"/>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万元以下罚款，对生产经营单位的</w:t>
            </w:r>
            <w:r>
              <w:rPr/>
              <w:t xml:space="preserve"> </w:t>
            </w:r>
            <w:r>
              <w:rPr>
                <w:spacing w:val="-2"/>
              </w:rPr>
              <w:t>主要负责人、个人经营的投资人处</w:t>
            </w:r>
            <w:r>
              <w:rPr>
                <w:spacing w:val="-11"/>
              </w:rPr>
              <w:t xml:space="preserve"> </w:t>
            </w:r>
            <w:r>
              <w:rPr>
                <w:spacing w:val="-2"/>
              </w:rPr>
              <w:t>5000</w:t>
            </w:r>
            <w:r>
              <w:rPr>
                <w:spacing w:val="-32"/>
              </w:rPr>
              <w:t xml:space="preserve"> </w:t>
            </w:r>
            <w:r>
              <w:rPr>
                <w:spacing w:val="-2"/>
              </w:rPr>
              <w:t>元以上</w:t>
            </w:r>
            <w:r>
              <w:rPr>
                <w:spacing w:val="-26"/>
              </w:rPr>
              <w:t xml:space="preserve"> </w:t>
            </w:r>
            <w:r>
              <w:rPr>
                <w:spacing w:val="-2"/>
              </w:rPr>
              <w:t>1</w:t>
            </w:r>
            <w:r>
              <w:rPr>
                <w:spacing w:val="-29"/>
              </w:rPr>
              <w:t xml:space="preserve"> </w:t>
            </w:r>
            <w:r>
              <w:rPr>
                <w:spacing w:val="-2"/>
              </w:rPr>
              <w:t>万元以下罚款；逾期</w:t>
            </w:r>
            <w:r>
              <w:rPr/>
              <w:t xml:space="preserve"> </w:t>
            </w:r>
            <w:r>
              <w:rPr>
                <w:spacing w:val="-1"/>
              </w:rPr>
              <w:t>未改正的，责令生产经营单位停产停业整顿：</w:t>
            </w:r>
          </w:p>
          <w:p>
            <w:pPr>
              <w:pStyle w:val="TableText"/>
              <w:ind w:left="377"/>
              <w:spacing w:line="214" w:lineRule="auto"/>
              <w:rPr/>
            </w:pPr>
            <w:r>
              <w:rPr>
                <w:spacing w:val="-1"/>
              </w:rPr>
              <w:t>（一）提取或者使用安全生产费用；</w:t>
            </w:r>
          </w:p>
        </w:tc>
        <w:tc>
          <w:tcPr>
            <w:tcW w:w="929"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r>
        <w:trPr>
          <w:trHeight w:val="3618"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16" w:right="13" w:firstLine="15"/>
              <w:spacing w:before="59" w:line="246" w:lineRule="auto"/>
              <w:jc w:val="both"/>
              <w:rPr/>
            </w:pPr>
            <w:r>
              <w:rPr>
                <w:spacing w:val="-3"/>
              </w:rPr>
              <w:t>3.3</w:t>
            </w:r>
            <w:r>
              <w:rPr>
                <w:spacing w:val="-29"/>
              </w:rPr>
              <w:t xml:space="preserve"> </w:t>
            </w:r>
            <w:r>
              <w:rPr>
                <w:spacing w:val="-3"/>
              </w:rPr>
              <w:t>尾矿库生产经</w:t>
            </w:r>
            <w:r>
              <w:rPr/>
              <w:t xml:space="preserve"> </w:t>
            </w:r>
            <w:r>
              <w:rPr>
                <w:spacing w:val="20"/>
              </w:rPr>
              <w:t>营单位为从业人</w:t>
            </w:r>
            <w:r>
              <w:rPr/>
              <w:t xml:space="preserve"> </w:t>
            </w:r>
            <w:r>
              <w:rPr>
                <w:spacing w:val="20"/>
              </w:rPr>
              <w:t>员提供符合国家</w:t>
            </w:r>
            <w:r>
              <w:rPr/>
              <w:t xml:space="preserve"> </w:t>
            </w:r>
            <w:r>
              <w:rPr>
                <w:spacing w:val="20"/>
              </w:rPr>
              <w:t>标准或者行业标</w:t>
            </w:r>
            <w:r>
              <w:rPr/>
              <w:t xml:space="preserve"> </w:t>
            </w:r>
            <w:r>
              <w:rPr>
                <w:spacing w:val="-4"/>
              </w:rPr>
              <w:t>准</w:t>
            </w:r>
            <w:r>
              <w:rPr>
                <w:spacing w:val="-44"/>
              </w:rPr>
              <w:t xml:space="preserve"> </w:t>
            </w:r>
            <w:r>
              <w:rPr>
                <w:spacing w:val="-4"/>
              </w:rPr>
              <w:t>的</w:t>
            </w:r>
            <w:r>
              <w:rPr>
                <w:spacing w:val="-50"/>
              </w:rPr>
              <w:t xml:space="preserve"> </w:t>
            </w:r>
            <w:r>
              <w:rPr>
                <w:spacing w:val="-4"/>
              </w:rPr>
              <w:t>劳</w:t>
            </w:r>
            <w:r>
              <w:rPr>
                <w:spacing w:val="-47"/>
              </w:rPr>
              <w:t xml:space="preserve"> </w:t>
            </w:r>
            <w:r>
              <w:rPr>
                <w:spacing w:val="-4"/>
              </w:rPr>
              <w:t>动防</w:t>
            </w:r>
            <w:r>
              <w:rPr>
                <w:spacing w:val="-52"/>
              </w:rPr>
              <w:t xml:space="preserve"> </w:t>
            </w:r>
            <w:r>
              <w:rPr>
                <w:spacing w:val="-4"/>
              </w:rPr>
              <w:t>护用</w:t>
            </w:r>
            <w:r>
              <w:rPr/>
              <w:t xml:space="preserve"> </w:t>
            </w:r>
            <w:r>
              <w:rPr>
                <w:spacing w:val="-2"/>
              </w:rPr>
              <w:t>品的情况</w:t>
            </w:r>
          </w:p>
        </w:tc>
        <w:tc>
          <w:tcPr>
            <w:tcW w:w="6185" w:type="dxa"/>
            <w:vAlign w:val="top"/>
          </w:tcPr>
          <w:p>
            <w:pPr>
              <w:spacing w:line="346" w:lineRule="auto"/>
              <w:rPr>
                <w:rFonts w:ascii="Arial"/>
                <w:sz w:val="21"/>
              </w:rPr>
            </w:pPr>
            <w:r/>
          </w:p>
          <w:p>
            <w:pPr>
              <w:pStyle w:val="TableText"/>
              <w:ind w:left="14" w:right="11" w:firstLine="360"/>
              <w:spacing w:before="59" w:line="247" w:lineRule="auto"/>
              <w:jc w:val="both"/>
              <w:rPr/>
            </w:pPr>
            <w:r>
              <w:rPr>
                <w:b/>
                <w:bCs/>
                <w:spacing w:val="-3"/>
              </w:rPr>
              <w:t>《中华人民共和国安全生产法》第四十五条</w:t>
            </w:r>
            <w:r>
              <w:rPr>
                <w:spacing w:val="-3"/>
              </w:rPr>
              <w:t xml:space="preserve"> </w:t>
            </w:r>
            <w:r>
              <w:rPr>
                <w:spacing w:val="-3"/>
              </w:rPr>
              <w:t>生产经营单位必须为从业人员</w:t>
            </w:r>
            <w:r>
              <w:rPr>
                <w:spacing w:val="5"/>
              </w:rPr>
              <w:t xml:space="preserve"> </w:t>
            </w:r>
            <w:r>
              <w:rPr/>
              <w:t>提供符合国家标准或者行业标准的劳动防护用品，并监督、教育</w:t>
            </w:r>
            <w:r>
              <w:rPr>
                <w:spacing w:val="-1"/>
              </w:rPr>
              <w:t>从业人员按照</w:t>
            </w:r>
            <w:r>
              <w:rPr/>
              <w:t xml:space="preserve"> </w:t>
            </w:r>
            <w:r>
              <w:rPr>
                <w:spacing w:val="-1"/>
              </w:rPr>
              <w:t>使用规则佩戴、使用。</w:t>
            </w:r>
          </w:p>
          <w:p>
            <w:pPr>
              <w:pStyle w:val="TableText"/>
              <w:ind w:left="19" w:right="11" w:firstLine="355"/>
              <w:spacing w:before="6" w:line="242" w:lineRule="auto"/>
              <w:rPr/>
            </w:pPr>
            <w:r>
              <w:rPr>
                <w:b/>
                <w:bCs/>
                <w:spacing w:val="-3"/>
              </w:rPr>
              <w:t>《中华人民共和国安全生产法》第四十七条</w:t>
            </w:r>
            <w:r>
              <w:rPr>
                <w:spacing w:val="-3"/>
              </w:rPr>
              <w:t xml:space="preserve"> </w:t>
            </w:r>
            <w:r>
              <w:rPr>
                <w:spacing w:val="-3"/>
              </w:rPr>
              <w:t>生产经营单位应当安排用于配</w:t>
            </w:r>
            <w:r>
              <w:rPr>
                <w:spacing w:val="5"/>
              </w:rPr>
              <w:t xml:space="preserve"> </w:t>
            </w:r>
            <w:r>
              <w:rPr>
                <w:spacing w:val="-1"/>
              </w:rPr>
              <w:t>备劳动防护用品、进行安全生产培训的经费。</w:t>
            </w:r>
          </w:p>
          <w:p>
            <w:pPr>
              <w:pStyle w:val="TableText"/>
              <w:ind w:left="14" w:right="11" w:firstLine="360"/>
              <w:spacing w:before="5" w:line="245" w:lineRule="auto"/>
              <w:jc w:val="both"/>
              <w:rPr/>
            </w:pPr>
            <w:r>
              <w:rPr>
                <w:b/>
                <w:bCs/>
                <w:spacing w:val="-3"/>
              </w:rPr>
              <w:t>《安全生产违法行为行政处罚办法》四十三条第一款第二</w:t>
            </w:r>
            <w:r>
              <w:rPr>
                <w:b/>
                <w:bCs/>
                <w:spacing w:val="-4"/>
              </w:rPr>
              <w:t>项</w:t>
            </w:r>
            <w:r>
              <w:rPr>
                <w:spacing w:val="-4"/>
              </w:rPr>
              <w:t xml:space="preserve"> </w:t>
            </w:r>
            <w:r>
              <w:rPr>
                <w:spacing w:val="-4"/>
              </w:rPr>
              <w:t>生产经营单位</w:t>
            </w:r>
            <w:r>
              <w:rPr/>
              <w:t xml:space="preserve"> </w:t>
            </w:r>
            <w:r>
              <w:rPr/>
              <w:t>的决策机构、主要负责人、个人经营的投资人（包括实际控制人</w:t>
            </w:r>
            <w:r>
              <w:rPr>
                <w:spacing w:val="-1"/>
              </w:rPr>
              <w:t>，下同）未依</w:t>
            </w:r>
            <w:r>
              <w:rPr/>
              <w:t xml:space="preserve"> </w:t>
            </w:r>
            <w:r>
              <w:rPr/>
              <w:t>法保证下列安全生产所必需的资金投入，致使生产经营单位不具</w:t>
            </w:r>
            <w:r>
              <w:rPr>
                <w:spacing w:val="-1"/>
              </w:rPr>
              <w:t>备安全生产条</w:t>
            </w:r>
            <w:r>
              <w:rPr/>
              <w:t xml:space="preserve"> </w:t>
            </w:r>
            <w:r>
              <w:rPr>
                <w:spacing w:val="-1"/>
              </w:rPr>
              <w:t>件的，责令限期改正，提供必需的资金，并可以对生产经营</w:t>
            </w:r>
            <w:r>
              <w:rPr>
                <w:spacing w:val="-2"/>
              </w:rPr>
              <w:t>单位处</w:t>
            </w:r>
            <w:r>
              <w:rPr>
                <w:spacing w:val="-26"/>
              </w:rPr>
              <w:t xml:space="preserve"> </w:t>
            </w:r>
            <w:r>
              <w:rPr>
                <w:spacing w:val="-2"/>
              </w:rPr>
              <w:t>1</w:t>
            </w:r>
            <w:r>
              <w:rPr>
                <w:spacing w:val="-28"/>
              </w:rPr>
              <w:t xml:space="preserve"> </w:t>
            </w:r>
            <w:r>
              <w:rPr>
                <w:spacing w:val="-2"/>
              </w:rPr>
              <w:t>万元以上</w:t>
            </w:r>
            <w:r>
              <w:rPr/>
              <w:t xml:space="preserve"> </w:t>
            </w:r>
            <w:r>
              <w:rPr>
                <w:spacing w:val="-2"/>
              </w:rPr>
              <w:t>3</w:t>
            </w:r>
            <w:r>
              <w:rPr>
                <w:spacing w:val="-15"/>
              </w:rPr>
              <w:t xml:space="preserve"> </w:t>
            </w:r>
            <w:r>
              <w:rPr>
                <w:spacing w:val="-2"/>
              </w:rPr>
              <w:t>万元以下罚款，对生产经营单位的主要负责人、个人经营的投资人处</w:t>
            </w:r>
            <w:r>
              <w:rPr>
                <w:spacing w:val="-29"/>
              </w:rPr>
              <w:t xml:space="preserve"> </w:t>
            </w:r>
            <w:r>
              <w:rPr>
                <w:spacing w:val="-2"/>
              </w:rPr>
              <w:t>5000</w:t>
            </w:r>
            <w:r>
              <w:rPr>
                <w:spacing w:val="-32"/>
              </w:rPr>
              <w:t xml:space="preserve"> </w:t>
            </w:r>
            <w:r>
              <w:rPr>
                <w:spacing w:val="-2"/>
              </w:rPr>
              <w:t>元</w:t>
            </w:r>
            <w:r>
              <w:rPr/>
              <w:t xml:space="preserve"> </w:t>
            </w:r>
            <w:r>
              <w:rPr>
                <w:spacing w:val="-1"/>
              </w:rPr>
              <w:t>以上</w:t>
            </w:r>
            <w:r>
              <w:rPr>
                <w:spacing w:val="-26"/>
              </w:rPr>
              <w:t xml:space="preserve"> </w:t>
            </w:r>
            <w:r>
              <w:rPr>
                <w:spacing w:val="-1"/>
              </w:rPr>
              <w:t>1</w:t>
            </w:r>
            <w:r>
              <w:rPr>
                <w:spacing w:val="-28"/>
              </w:rPr>
              <w:t xml:space="preserve"> </w:t>
            </w:r>
            <w:r>
              <w:rPr>
                <w:spacing w:val="-1"/>
              </w:rPr>
              <w:t>万元以下罚款；逾期未改正的，责令生产经</w:t>
            </w:r>
            <w:r>
              <w:rPr>
                <w:spacing w:val="-2"/>
              </w:rPr>
              <w:t>营单位停产停业整顿：</w:t>
            </w:r>
          </w:p>
          <w:p>
            <w:pPr>
              <w:pStyle w:val="TableText"/>
              <w:ind w:left="374"/>
              <w:spacing w:line="214" w:lineRule="auto"/>
              <w:rPr/>
            </w:pPr>
            <w:r>
              <w:rPr>
                <w:spacing w:val="-1"/>
              </w:rPr>
              <w:t>（二）用于配备劳动防护用品的经费；</w:t>
            </w:r>
          </w:p>
        </w:tc>
        <w:tc>
          <w:tcPr>
            <w:tcW w:w="5548" w:type="dxa"/>
            <w:vAlign w:val="top"/>
          </w:tcPr>
          <w:p>
            <w:pPr>
              <w:pStyle w:val="TableText"/>
              <w:ind w:left="16" w:right="10" w:firstLine="360"/>
              <w:spacing w:before="55" w:line="246" w:lineRule="auto"/>
              <w:jc w:val="both"/>
              <w:rPr/>
            </w:pPr>
            <w:r>
              <w:rPr>
                <w:b/>
                <w:bCs/>
                <w:spacing w:val="-1"/>
              </w:rPr>
              <w:t>《中华人民共和国安全生产法》第九十九条第五项</w:t>
            </w:r>
            <w:r>
              <w:rPr>
                <w:spacing w:val="-1"/>
              </w:rPr>
              <w:t xml:space="preserve"> </w:t>
            </w:r>
            <w:r>
              <w:rPr>
                <w:spacing w:val="-1"/>
              </w:rPr>
              <w:t>生产经营单位</w:t>
            </w:r>
            <w:r>
              <w:rPr>
                <w:spacing w:val="11"/>
              </w:rPr>
              <w:t xml:space="preserve"> </w:t>
            </w:r>
            <w:r>
              <w:rPr>
                <w:spacing w:val="-2"/>
              </w:rPr>
              <w:t>有下列行为之一的，责令限期改正，处五万元以下的罚款；逾</w:t>
            </w:r>
            <w:r>
              <w:rPr>
                <w:spacing w:val="-3"/>
              </w:rPr>
              <w:t>期未改正</w:t>
            </w:r>
            <w:r>
              <w:rPr/>
              <w:t xml:space="preserve"> </w:t>
            </w:r>
            <w:r>
              <w:rPr>
                <w:spacing w:val="-2"/>
              </w:rPr>
              <w:t>的，处五万元以上二十万元以下的罚款，对其直接负责的主管</w:t>
            </w:r>
            <w:r>
              <w:rPr>
                <w:spacing w:val="-3"/>
              </w:rPr>
              <w:t>人员和其</w:t>
            </w:r>
            <w:r>
              <w:rPr/>
              <w:t xml:space="preserve"> </w:t>
            </w:r>
            <w:r>
              <w:rPr>
                <w:spacing w:val="-2"/>
              </w:rPr>
              <w:t>他直接责任人员处一万元以上二万元以下的罚款；情节严重的</w:t>
            </w:r>
            <w:r>
              <w:rPr>
                <w:spacing w:val="-3"/>
              </w:rPr>
              <w:t>，责令停</w:t>
            </w:r>
            <w:r>
              <w:rPr/>
              <w:t xml:space="preserve"> </w:t>
            </w:r>
            <w:r>
              <w:rPr/>
              <w:t>产停业整顿；构成犯罪的，依照刑法有关规定追</w:t>
            </w:r>
            <w:r>
              <w:rPr>
                <w:spacing w:val="-1"/>
              </w:rPr>
              <w:t>究刑事责任：</w:t>
            </w:r>
          </w:p>
          <w:p>
            <w:pPr>
              <w:pStyle w:val="TableText"/>
              <w:ind w:left="41" w:right="10" w:firstLine="335"/>
              <w:spacing w:before="1" w:line="242" w:lineRule="auto"/>
              <w:rPr/>
            </w:pPr>
            <w:r>
              <w:rPr>
                <w:spacing w:val="-2"/>
              </w:rPr>
              <w:t>（五）未为从业人员提供符合国家标准或者行业</w:t>
            </w:r>
            <w:r>
              <w:rPr>
                <w:spacing w:val="-3"/>
              </w:rPr>
              <w:t>标准的劳动防护用</w:t>
            </w:r>
            <w:r>
              <w:rPr/>
              <w:t xml:space="preserve"> </w:t>
            </w:r>
            <w:r>
              <w:rPr>
                <w:spacing w:val="-10"/>
              </w:rPr>
              <w:t>品的；</w:t>
            </w:r>
          </w:p>
          <w:p>
            <w:pPr>
              <w:pStyle w:val="TableText"/>
              <w:ind w:left="19" w:right="10" w:firstLine="357"/>
              <w:spacing w:line="246" w:lineRule="auto"/>
              <w:jc w:val="both"/>
              <w:rPr/>
            </w:pPr>
            <w:r>
              <w:rPr>
                <w:b/>
                <w:bCs/>
                <w:spacing w:val="-2"/>
              </w:rPr>
              <w:t>《安全生产违法行为行政处罚办法》第四十三条第一款第二项</w:t>
            </w:r>
            <w:r>
              <w:rPr>
                <w:spacing w:val="-2"/>
              </w:rPr>
              <w:t xml:space="preserve"> </w:t>
            </w:r>
            <w:r>
              <w:rPr>
                <w:spacing w:val="-2"/>
              </w:rPr>
              <w:t>生</w:t>
            </w:r>
            <w:r>
              <w:rPr>
                <w:spacing w:val="18"/>
              </w:rPr>
              <w:t xml:space="preserve"> </w:t>
            </w:r>
            <w:r>
              <w:rPr>
                <w:spacing w:val="-2"/>
              </w:rPr>
              <w:t>产经营单位的决策机构、主要负责人、个人经营的投资</w:t>
            </w:r>
            <w:r>
              <w:rPr>
                <w:spacing w:val="-3"/>
              </w:rPr>
              <w:t>人（包括实际控</w:t>
            </w:r>
            <w:r>
              <w:rPr/>
              <w:t xml:space="preserve"> </w:t>
            </w:r>
            <w:r>
              <w:rPr>
                <w:spacing w:val="-2"/>
              </w:rPr>
              <w:t>制人，下同）未依法保证下列安全生产所必需的资金投</w:t>
            </w:r>
            <w:r>
              <w:rPr>
                <w:spacing w:val="-3"/>
              </w:rPr>
              <w:t>入，致使生产经</w:t>
            </w:r>
            <w:r>
              <w:rPr/>
              <w:t xml:space="preserve"> </w:t>
            </w:r>
            <w:r>
              <w:rPr>
                <w:spacing w:val="-2"/>
              </w:rPr>
              <w:t>营单位不具备安全生产条件的，责令限期改正，提供必</w:t>
            </w:r>
            <w:r>
              <w:rPr>
                <w:spacing w:val="-3"/>
              </w:rPr>
              <w:t>需的资金，并可</w:t>
            </w:r>
            <w:r>
              <w:rPr/>
              <w:t xml:space="preserve"> </w:t>
            </w:r>
            <w:r>
              <w:rPr>
                <w:spacing w:val="-5"/>
              </w:rPr>
              <w:t>以对生产经营单位处</w:t>
            </w:r>
            <w:r>
              <w:rPr>
                <w:spacing w:val="-13"/>
              </w:rPr>
              <w:t xml:space="preserve"> </w:t>
            </w:r>
            <w:r>
              <w:rPr>
                <w:spacing w:val="-5"/>
              </w:rPr>
              <w:t>1</w:t>
            </w:r>
            <w:r>
              <w:rPr>
                <w:spacing w:val="-28"/>
              </w:rPr>
              <w:t xml:space="preserve"> </w:t>
            </w:r>
            <w:r>
              <w:rPr>
                <w:spacing w:val="-5"/>
              </w:rPr>
              <w:t>万元以上</w:t>
            </w:r>
            <w:r>
              <w:rPr>
                <w:spacing w:val="-24"/>
              </w:rPr>
              <w:t xml:space="preserve"> </w:t>
            </w:r>
            <w:r>
              <w:rPr>
                <w:spacing w:val="-5"/>
              </w:rPr>
              <w:t>3</w:t>
            </w:r>
            <w:r>
              <w:rPr>
                <w:spacing w:val="-29"/>
              </w:rPr>
              <w:t xml:space="preserve"> </w:t>
            </w:r>
            <w:r>
              <w:rPr>
                <w:spacing w:val="-5"/>
              </w:rPr>
              <w:t>万元以下罚款，对生产经营单位的主</w:t>
            </w:r>
            <w:r>
              <w:rPr/>
              <w:t xml:space="preserve"> </w:t>
            </w:r>
            <w:r>
              <w:rPr>
                <w:spacing w:val="-2"/>
              </w:rPr>
              <w:t>要负责人、个人经营的投资人处</w:t>
            </w:r>
            <w:r>
              <w:rPr>
                <w:spacing w:val="-28"/>
              </w:rPr>
              <w:t xml:space="preserve"> </w:t>
            </w:r>
            <w:r>
              <w:rPr>
                <w:spacing w:val="-2"/>
              </w:rPr>
              <w:t>5000</w:t>
            </w:r>
            <w:r>
              <w:rPr>
                <w:spacing w:val="-33"/>
              </w:rPr>
              <w:t xml:space="preserve"> </w:t>
            </w:r>
            <w:r>
              <w:rPr>
                <w:spacing w:val="-2"/>
              </w:rPr>
              <w:t>元以上</w:t>
            </w:r>
            <w:r>
              <w:rPr>
                <w:spacing w:val="-28"/>
              </w:rPr>
              <w:t xml:space="preserve"> </w:t>
            </w:r>
            <w:r>
              <w:rPr>
                <w:spacing w:val="-2"/>
              </w:rPr>
              <w:t>1</w:t>
            </w:r>
            <w:r>
              <w:rPr>
                <w:spacing w:val="-26"/>
              </w:rPr>
              <w:t xml:space="preserve"> </w:t>
            </w:r>
            <w:r>
              <w:rPr>
                <w:spacing w:val="-2"/>
              </w:rPr>
              <w:t>万元</w:t>
            </w:r>
            <w:r>
              <w:rPr>
                <w:spacing w:val="-3"/>
              </w:rPr>
              <w:t>以下罚款；逾期未</w:t>
            </w:r>
            <w:r>
              <w:rPr/>
              <w:t xml:space="preserve"> </w:t>
            </w:r>
            <w:r>
              <w:rPr>
                <w:spacing w:val="-1"/>
              </w:rPr>
              <w:t>改正的，责令生产经营单位停产停业整顿：</w:t>
            </w:r>
          </w:p>
          <w:p>
            <w:pPr>
              <w:pStyle w:val="TableText"/>
              <w:ind w:left="377"/>
              <w:spacing w:line="205" w:lineRule="auto"/>
              <w:rPr/>
            </w:pPr>
            <w:r>
              <w:rPr>
                <w:spacing w:val="-1"/>
              </w:rPr>
              <w:t>（二）用于配备劳动防护用品的经费；</w:t>
            </w:r>
          </w:p>
        </w:tc>
        <w:tc>
          <w:tcPr>
            <w:tcW w:w="929" w:type="dxa"/>
            <w:vAlign w:val="top"/>
          </w:tcPr>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9" w:right="13" w:firstLine="2"/>
              <w:spacing w:before="172" w:line="245" w:lineRule="auto"/>
              <w:rPr/>
            </w:pPr>
            <w:r>
              <w:rPr>
                <w:spacing w:val="-3"/>
              </w:rPr>
              <w:t>3.4</w:t>
            </w:r>
            <w:r>
              <w:rPr>
                <w:spacing w:val="-29"/>
              </w:rPr>
              <w:t xml:space="preserve"> </w:t>
            </w:r>
            <w:r>
              <w:rPr>
                <w:spacing w:val="-3"/>
              </w:rPr>
              <w:t>尾矿库生产经</w:t>
            </w:r>
            <w:r>
              <w:rPr/>
              <w:t xml:space="preserve"> </w:t>
            </w:r>
            <w:r>
              <w:rPr>
                <w:spacing w:val="18"/>
              </w:rPr>
              <w:t>营单位支付从业</w:t>
            </w:r>
          </w:p>
          <w:p>
            <w:pPr>
              <w:pStyle w:val="TableText"/>
              <w:ind w:left="19"/>
              <w:spacing w:before="1" w:line="216" w:lineRule="auto"/>
              <w:rPr/>
            </w:pPr>
            <w:r>
              <w:rPr>
                <w:spacing w:val="14"/>
              </w:rPr>
              <w:t>人</w:t>
            </w:r>
            <w:r>
              <w:rPr>
                <w:spacing w:val="-42"/>
              </w:rPr>
              <w:t xml:space="preserve"> </w:t>
            </w:r>
            <w:r>
              <w:rPr>
                <w:spacing w:val="14"/>
              </w:rPr>
              <w:t>员进行安全培</w:t>
            </w:r>
          </w:p>
          <w:p>
            <w:pPr>
              <w:pStyle w:val="TableText"/>
              <w:ind w:left="22"/>
              <w:spacing w:before="28" w:line="214" w:lineRule="auto"/>
              <w:rPr/>
            </w:pPr>
            <w:r>
              <w:rPr>
                <w:spacing w:val="4"/>
              </w:rPr>
              <w:t>训期间</w:t>
            </w:r>
            <w:r>
              <w:rPr>
                <w:spacing w:val="-51"/>
              </w:rPr>
              <w:t xml:space="preserve"> </w:t>
            </w:r>
            <w:r>
              <w:rPr>
                <w:spacing w:val="4"/>
              </w:rPr>
              <w:t>工</w:t>
            </w:r>
            <w:r>
              <w:rPr>
                <w:spacing w:val="-52"/>
              </w:rPr>
              <w:t xml:space="preserve"> </w:t>
            </w:r>
            <w:r>
              <w:rPr>
                <w:spacing w:val="4"/>
              </w:rPr>
              <w:t>资</w:t>
            </w:r>
            <w:r>
              <w:rPr>
                <w:spacing w:val="-53"/>
              </w:rPr>
              <w:t xml:space="preserve"> </w:t>
            </w:r>
            <w:r>
              <w:rPr>
                <w:spacing w:val="4"/>
              </w:rPr>
              <w:t>并承</w:t>
            </w:r>
          </w:p>
          <w:p>
            <w:pPr>
              <w:pStyle w:val="TableText"/>
              <w:ind w:left="32" w:right="13" w:hanging="13"/>
              <w:spacing w:before="31" w:line="247" w:lineRule="auto"/>
              <w:rPr/>
            </w:pPr>
            <w:r>
              <w:rPr>
                <w:spacing w:val="19"/>
              </w:rPr>
              <w:t>担安全培训费用</w:t>
            </w:r>
            <w:r>
              <w:rPr>
                <w:spacing w:val="3"/>
              </w:rPr>
              <w:t xml:space="preserve"> </w:t>
            </w:r>
            <w:r>
              <w:rPr>
                <w:spacing w:val="-8"/>
              </w:rPr>
              <w:t>的情况</w:t>
            </w:r>
          </w:p>
        </w:tc>
        <w:tc>
          <w:tcPr>
            <w:tcW w:w="6185" w:type="dxa"/>
            <w:vAlign w:val="top"/>
          </w:tcPr>
          <w:p>
            <w:pPr>
              <w:spacing w:line="350" w:lineRule="auto"/>
              <w:rPr>
                <w:rFonts w:ascii="Arial"/>
                <w:sz w:val="21"/>
              </w:rPr>
            </w:pPr>
            <w:r/>
          </w:p>
          <w:p>
            <w:pPr>
              <w:pStyle w:val="TableText"/>
              <w:ind w:left="16" w:right="11" w:firstLine="358"/>
              <w:spacing w:before="59" w:line="246" w:lineRule="auto"/>
              <w:rPr/>
            </w:pPr>
            <w:r>
              <w:rPr>
                <w:b/>
                <w:bCs/>
                <w:spacing w:val="-3"/>
              </w:rPr>
              <w:t>《生产经营单位安全培训规定》第二十一条第一款</w:t>
            </w:r>
            <w:r>
              <w:rPr>
                <w:spacing w:val="-3"/>
              </w:rPr>
              <w:t xml:space="preserve"> </w:t>
            </w:r>
            <w:r>
              <w:rPr>
                <w:spacing w:val="-3"/>
              </w:rPr>
              <w:t>生产经营单位应当将安</w:t>
            </w:r>
            <w:r>
              <w:rPr/>
              <w:t xml:space="preserve"> </w:t>
            </w:r>
            <w:r>
              <w:rPr/>
              <w:t>全培训工作纳入本单位年度工作计划。保证本单位安全培</w:t>
            </w:r>
            <w:r>
              <w:rPr>
                <w:spacing w:val="-1"/>
              </w:rPr>
              <w:t>训工作所需资金。</w:t>
            </w:r>
          </w:p>
          <w:p>
            <w:pPr>
              <w:pStyle w:val="TableText"/>
              <w:ind w:left="16" w:right="11" w:firstLine="357"/>
              <w:spacing w:before="1" w:line="245" w:lineRule="auto"/>
              <w:rPr/>
            </w:pPr>
            <w:r>
              <w:rPr>
                <w:b/>
                <w:bCs/>
                <w:spacing w:val="-3"/>
              </w:rPr>
              <w:t>《生产经营单位安全培训规定》第二十三条</w:t>
            </w:r>
            <w:r>
              <w:rPr>
                <w:spacing w:val="-3"/>
              </w:rPr>
              <w:t xml:space="preserve"> </w:t>
            </w:r>
            <w:r>
              <w:rPr>
                <w:spacing w:val="-3"/>
              </w:rPr>
              <w:t>生产经营单位安排从业人员进</w:t>
            </w:r>
            <w:r>
              <w:rPr>
                <w:spacing w:val="5"/>
              </w:rPr>
              <w:t xml:space="preserve"> </w:t>
            </w:r>
            <w:r>
              <w:rPr>
                <w:spacing w:val="-1"/>
              </w:rPr>
              <w:t>行安全培训期间，应当支付工资和必要的费用。</w:t>
            </w:r>
          </w:p>
        </w:tc>
        <w:tc>
          <w:tcPr>
            <w:tcW w:w="5548" w:type="dxa"/>
            <w:vAlign w:val="top"/>
          </w:tcPr>
          <w:p>
            <w:pPr>
              <w:pStyle w:val="TableText"/>
              <w:ind w:left="23" w:right="22" w:firstLine="353"/>
              <w:spacing w:before="52" w:line="246" w:lineRule="auto"/>
              <w:rPr/>
            </w:pPr>
            <w:r>
              <w:rPr>
                <w:b/>
                <w:bCs/>
                <w:spacing w:val="-1"/>
              </w:rPr>
              <w:t>《生产经营单位安全培训规定》第二十九条第</w:t>
            </w:r>
            <w:r>
              <w:rPr>
                <w:b/>
                <w:bCs/>
                <w:spacing w:val="-2"/>
              </w:rPr>
              <w:t>一项、第二项</w:t>
            </w:r>
            <w:r>
              <w:rPr>
                <w:spacing w:val="-2"/>
              </w:rPr>
              <w:t xml:space="preserve"> </w:t>
            </w:r>
            <w:r>
              <w:rPr>
                <w:spacing w:val="-2"/>
              </w:rPr>
              <w:t>生产</w:t>
            </w:r>
            <w:r>
              <w:rPr/>
              <w:t xml:space="preserve"> </w:t>
            </w:r>
            <w:r>
              <w:rPr>
                <w:spacing w:val="-1"/>
              </w:rPr>
              <w:t>经营单位有下列行为之一的，由安全生产监管监察部门责令其限期改</w:t>
            </w:r>
            <w:r>
              <w:rPr>
                <w:spacing w:val="8"/>
              </w:rPr>
              <w:t xml:space="preserve">  </w:t>
            </w:r>
            <w:r>
              <w:rPr>
                <w:spacing w:val="-5"/>
              </w:rPr>
              <w:t>正，可以处</w:t>
            </w:r>
            <w:r>
              <w:rPr>
                <w:spacing w:val="-17"/>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万元以下的罚款：</w:t>
            </w:r>
          </w:p>
          <w:p>
            <w:pPr>
              <w:pStyle w:val="TableText"/>
              <w:ind w:left="21" w:right="130" w:firstLine="355"/>
              <w:spacing w:line="230" w:lineRule="auto"/>
              <w:rPr/>
            </w:pPr>
            <w:r>
              <w:rPr/>
              <w:t>（一）未将安全培训工作纳入本单位工作计划并</w:t>
            </w:r>
            <w:r>
              <w:rPr>
                <w:spacing w:val="-1"/>
              </w:rPr>
              <w:t>保证安全培训工</w:t>
            </w:r>
            <w:r>
              <w:rPr/>
              <w:t xml:space="preserve"> </w:t>
            </w:r>
            <w:r>
              <w:rPr>
                <w:spacing w:val="-2"/>
              </w:rPr>
              <w:t>作所需资金的；</w:t>
            </w:r>
          </w:p>
          <w:p>
            <w:pPr>
              <w:pStyle w:val="TableText"/>
              <w:ind w:left="34" w:right="10" w:firstLine="342"/>
              <w:spacing w:before="31" w:line="224" w:lineRule="auto"/>
              <w:rPr/>
            </w:pPr>
            <w:r>
              <w:rPr>
                <w:spacing w:val="-2"/>
              </w:rPr>
              <w:t>（二）从业人员进行安全培训期间未支付工资并</w:t>
            </w:r>
            <w:r>
              <w:rPr>
                <w:spacing w:val="-3"/>
              </w:rPr>
              <w:t>承担安全培训费用</w:t>
            </w:r>
            <w:r>
              <w:rPr/>
              <w:t xml:space="preserve"> </w:t>
            </w:r>
            <w:r>
              <w:rPr>
                <w:spacing w:val="-12"/>
              </w:rPr>
              <w:t>的。</w:t>
            </w:r>
          </w:p>
        </w:tc>
        <w:tc>
          <w:tcPr>
            <w:tcW w:w="929" w:type="dxa"/>
            <w:vAlign w:val="top"/>
          </w:tcPr>
          <w:p>
            <w:pPr>
              <w:spacing w:line="298" w:lineRule="auto"/>
              <w:rPr>
                <w:rFonts w:ascii="Arial"/>
                <w:sz w:val="21"/>
              </w:rPr>
            </w:pPr>
            <w:r/>
          </w:p>
          <w:p>
            <w:pPr>
              <w:spacing w:line="298"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r>
        <w:trPr>
          <w:trHeight w:val="50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9" w:right="13" w:firstLine="2"/>
              <w:spacing w:before="51" w:line="226" w:lineRule="auto"/>
              <w:rPr/>
            </w:pPr>
            <w:r>
              <w:rPr>
                <w:spacing w:val="-3"/>
              </w:rPr>
              <w:t>3.5</w:t>
            </w:r>
            <w:r>
              <w:rPr>
                <w:spacing w:val="-29"/>
              </w:rPr>
              <w:t xml:space="preserve"> </w:t>
            </w:r>
            <w:r>
              <w:rPr>
                <w:spacing w:val="-3"/>
              </w:rPr>
              <w:t>尾矿库生产经</w:t>
            </w:r>
            <w:r>
              <w:rPr/>
              <w:t xml:space="preserve"> </w:t>
            </w:r>
            <w:r>
              <w:rPr>
                <w:spacing w:val="-7"/>
              </w:rPr>
              <w:t>营单位决策机构、</w:t>
            </w:r>
          </w:p>
        </w:tc>
        <w:tc>
          <w:tcPr>
            <w:tcW w:w="6185" w:type="dxa"/>
            <w:vAlign w:val="top"/>
          </w:tcPr>
          <w:p>
            <w:pPr>
              <w:pStyle w:val="TableText"/>
              <w:ind w:left="32" w:right="11" w:firstLine="342"/>
              <w:spacing w:before="51" w:line="226" w:lineRule="auto"/>
              <w:rPr/>
            </w:pPr>
            <w:r>
              <w:rPr>
                <w:b/>
                <w:bCs/>
                <w:spacing w:val="-3"/>
              </w:rPr>
              <w:t>《中华人民共和国安全生产法》第二十三条第一款</w:t>
            </w:r>
            <w:r>
              <w:rPr>
                <w:spacing w:val="-3"/>
              </w:rPr>
              <w:t xml:space="preserve"> </w:t>
            </w:r>
            <w:r>
              <w:rPr>
                <w:spacing w:val="-3"/>
              </w:rPr>
              <w:t>生产经营单位应当具备</w:t>
            </w:r>
            <w:r>
              <w:rPr/>
              <w:t xml:space="preserve"> </w:t>
            </w:r>
            <w:r>
              <w:rPr>
                <w:spacing w:val="-1"/>
              </w:rPr>
              <w:t>的安全生产条件所必需的资金投入，由生产经营单位的决策机构、主要负责人</w:t>
            </w:r>
          </w:p>
        </w:tc>
        <w:tc>
          <w:tcPr>
            <w:tcW w:w="5548" w:type="dxa"/>
            <w:vAlign w:val="top"/>
          </w:tcPr>
          <w:p>
            <w:pPr>
              <w:pStyle w:val="TableText"/>
              <w:ind w:left="34" w:right="10" w:firstLine="342"/>
              <w:spacing w:before="59" w:line="222" w:lineRule="auto"/>
              <w:rPr/>
            </w:pPr>
            <w:r>
              <w:rPr>
                <w:b/>
                <w:bCs/>
                <w:spacing w:val="-1"/>
              </w:rPr>
              <w:t>《中华人民共和国安全生产法》第九十三条第一款</w:t>
            </w:r>
            <w:r>
              <w:rPr>
                <w:spacing w:val="-1"/>
              </w:rPr>
              <w:t xml:space="preserve"> </w:t>
            </w:r>
            <w:r>
              <w:rPr>
                <w:spacing w:val="-1"/>
              </w:rPr>
              <w:t>生产经营单位</w:t>
            </w:r>
            <w:r>
              <w:rPr>
                <w:spacing w:val="11"/>
              </w:rPr>
              <w:t xml:space="preserve"> </w:t>
            </w:r>
            <w:r>
              <w:rPr>
                <w:spacing w:val="-3"/>
              </w:rPr>
              <w:t>的决策机构、主要负责人或者个人经营的投资人不依照本法规定保证安</w:t>
            </w:r>
          </w:p>
        </w:tc>
        <w:tc>
          <w:tcPr>
            <w:tcW w:w="929" w:type="dxa"/>
            <w:vAlign w:val="top"/>
          </w:tcPr>
          <w:p>
            <w:pPr>
              <w:pStyle w:val="TableText"/>
              <w:ind w:left="293" w:right="102" w:hanging="177"/>
              <w:spacing w:before="59" w:line="222" w:lineRule="auto"/>
              <w:rPr/>
            </w:pPr>
            <w:r>
              <w:rPr>
                <w:spacing w:val="-4"/>
              </w:rPr>
              <w:t>重点检查</w:t>
            </w:r>
            <w:r>
              <w:rPr/>
              <w:t xml:space="preserve"> </w:t>
            </w:r>
            <w:r>
              <w:rPr>
                <w:spacing w:val="-7"/>
              </w:rPr>
              <w:t>事项</w:t>
            </w:r>
          </w:p>
        </w:tc>
      </w:tr>
    </w:tbl>
    <w:p>
      <w:pPr>
        <w:rPr>
          <w:rFonts w:ascii="Arial"/>
          <w:sz w:val="21"/>
        </w:rPr>
      </w:pPr>
      <w:r/>
    </w:p>
    <w:p>
      <w:pPr>
        <w:sectPr>
          <w:footerReference w:type="default" r:id="rId105"/>
          <w:pgSz w:w="16839" w:h="11906"/>
          <w:pgMar w:top="400" w:right="590" w:bottom="1672" w:left="590"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1219" w:hRule="atLeast"/>
        </w:trPr>
        <w:tc>
          <w:tcPr>
            <w:tcW w:w="593" w:type="dxa"/>
            <w:vAlign w:val="top"/>
          </w:tcPr>
          <w:p>
            <w:pPr>
              <w:rPr>
                <w:rFonts w:ascii="Arial"/>
                <w:sz w:val="21"/>
              </w:rPr>
            </w:pPr>
            <w:r/>
          </w:p>
        </w:tc>
        <w:tc>
          <w:tcPr>
            <w:tcW w:w="961" w:type="dxa"/>
            <w:vAlign w:val="top"/>
          </w:tcPr>
          <w:p>
            <w:pPr>
              <w:rPr>
                <w:rFonts w:ascii="Arial"/>
                <w:sz w:val="21"/>
              </w:rPr>
            </w:pPr>
            <w:r/>
          </w:p>
        </w:tc>
        <w:tc>
          <w:tcPr>
            <w:tcW w:w="1436" w:type="dxa"/>
            <w:vAlign w:val="top"/>
          </w:tcPr>
          <w:p>
            <w:pPr>
              <w:pStyle w:val="TableText"/>
              <w:ind w:left="25"/>
              <w:spacing w:before="45" w:line="214" w:lineRule="auto"/>
              <w:rPr/>
            </w:pPr>
            <w:r>
              <w:rPr>
                <w:spacing w:val="9"/>
              </w:rPr>
              <w:t>主</w:t>
            </w:r>
            <w:r>
              <w:rPr>
                <w:spacing w:val="-54"/>
              </w:rPr>
              <w:t xml:space="preserve"> </w:t>
            </w:r>
            <w:r>
              <w:rPr>
                <w:spacing w:val="9"/>
              </w:rPr>
              <w:t>要</w:t>
            </w:r>
            <w:r>
              <w:rPr>
                <w:spacing w:val="-50"/>
              </w:rPr>
              <w:t xml:space="preserve"> </w:t>
            </w:r>
            <w:r>
              <w:rPr>
                <w:spacing w:val="9"/>
              </w:rPr>
              <w:t>负责人或者</w:t>
            </w:r>
          </w:p>
          <w:p>
            <w:pPr>
              <w:pStyle w:val="TableText"/>
              <w:spacing w:before="31" w:line="214" w:lineRule="auto"/>
              <w:jc w:val="right"/>
              <w:rPr/>
            </w:pPr>
            <w:r>
              <w:rPr>
                <w:spacing w:val="19"/>
              </w:rPr>
              <w:t>个人经营的投资</w:t>
            </w:r>
          </w:p>
          <w:p>
            <w:pPr>
              <w:pStyle w:val="TableText"/>
              <w:ind w:left="19"/>
              <w:spacing w:before="31" w:line="216" w:lineRule="auto"/>
              <w:rPr/>
            </w:pPr>
            <w:r>
              <w:rPr>
                <w:spacing w:val="20"/>
              </w:rPr>
              <w:t>人保证安全生产</w:t>
            </w:r>
          </w:p>
          <w:p>
            <w:pPr>
              <w:pStyle w:val="TableText"/>
              <w:ind w:left="18" w:right="13"/>
              <w:spacing w:before="29" w:line="227" w:lineRule="auto"/>
              <w:rPr/>
            </w:pPr>
            <w:r>
              <w:rPr>
                <w:spacing w:val="2"/>
              </w:rPr>
              <w:t>所</w:t>
            </w:r>
            <w:r>
              <w:rPr>
                <w:spacing w:val="-47"/>
              </w:rPr>
              <w:t xml:space="preserve"> </w:t>
            </w:r>
            <w:r>
              <w:rPr>
                <w:spacing w:val="2"/>
              </w:rPr>
              <w:t>必</w:t>
            </w:r>
            <w:r>
              <w:rPr>
                <w:spacing w:val="-49"/>
              </w:rPr>
              <w:t xml:space="preserve"> </w:t>
            </w:r>
            <w:r>
              <w:rPr>
                <w:spacing w:val="2"/>
              </w:rPr>
              <w:t>需的</w:t>
            </w:r>
            <w:r>
              <w:rPr>
                <w:spacing w:val="-51"/>
              </w:rPr>
              <w:t xml:space="preserve"> </w:t>
            </w:r>
            <w:r>
              <w:rPr>
                <w:spacing w:val="2"/>
              </w:rPr>
              <w:t>资金投</w:t>
            </w:r>
            <w:r>
              <w:rPr/>
              <w:t xml:space="preserve"> </w:t>
            </w:r>
            <w:r>
              <w:rPr>
                <w:spacing w:val="-3"/>
              </w:rPr>
              <w:t>入的情况</w:t>
            </w:r>
          </w:p>
        </w:tc>
        <w:tc>
          <w:tcPr>
            <w:tcW w:w="6185" w:type="dxa"/>
            <w:vAlign w:val="top"/>
          </w:tcPr>
          <w:p>
            <w:pPr>
              <w:pStyle w:val="TableText"/>
              <w:ind w:left="23" w:right="50" w:hanging="7"/>
              <w:spacing w:before="46" w:line="246" w:lineRule="auto"/>
              <w:rPr/>
            </w:pPr>
            <w:r>
              <w:rPr/>
              <w:t>或者个人经营的投资人予以保证，并对由于安全生产所必</w:t>
            </w:r>
            <w:r>
              <w:rPr>
                <w:spacing w:val="-1"/>
              </w:rPr>
              <w:t>需的资金投入不足导</w:t>
            </w:r>
            <w:r>
              <w:rPr/>
              <w:t xml:space="preserve"> </w:t>
            </w:r>
            <w:r>
              <w:rPr>
                <w:spacing w:val="-2"/>
              </w:rPr>
              <w:t>致的后果承担责任。</w:t>
            </w:r>
          </w:p>
        </w:tc>
        <w:tc>
          <w:tcPr>
            <w:tcW w:w="5548" w:type="dxa"/>
            <w:vAlign w:val="top"/>
          </w:tcPr>
          <w:p>
            <w:pPr>
              <w:pStyle w:val="TableText"/>
              <w:ind w:left="18"/>
              <w:spacing w:before="52" w:line="247" w:lineRule="auto"/>
              <w:jc w:val="both"/>
              <w:rPr/>
            </w:pPr>
            <w:r>
              <w:rPr>
                <w:spacing w:val="-2"/>
              </w:rPr>
              <w:t>全生产所必需的资金投入，致使生产经营单位不具备安全生产条件的，</w:t>
            </w:r>
            <w:r>
              <w:rPr>
                <w:spacing w:val="5"/>
              </w:rPr>
              <w:t xml:space="preserve"> </w:t>
            </w:r>
            <w:r>
              <w:rPr>
                <w:spacing w:val="-2"/>
              </w:rPr>
              <w:t>责令限期改正，提供必需的资金；逾期未改正的</w:t>
            </w:r>
            <w:r>
              <w:rPr>
                <w:spacing w:val="-3"/>
              </w:rPr>
              <w:t>，责令生产经营单位停</w:t>
            </w:r>
            <w:r>
              <w:rPr/>
              <w:t xml:space="preserve"> </w:t>
            </w:r>
            <w:r>
              <w:rPr>
                <w:spacing w:val="-2"/>
              </w:rPr>
              <w:t>产停业整顿。</w:t>
            </w:r>
          </w:p>
        </w:tc>
        <w:tc>
          <w:tcPr>
            <w:tcW w:w="929" w:type="dxa"/>
            <w:vAlign w:val="top"/>
          </w:tcPr>
          <w:p>
            <w:pPr>
              <w:rPr>
                <w:rFonts w:ascii="Arial"/>
                <w:sz w:val="21"/>
              </w:rPr>
            </w:pPr>
            <w:r/>
          </w:p>
        </w:tc>
      </w:tr>
      <w:tr>
        <w:trPr>
          <w:trHeight w:val="2578" w:hRule="atLeast"/>
        </w:trPr>
        <w:tc>
          <w:tcPr>
            <w:tcW w:w="593"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62"/>
              <w:spacing w:before="59" w:line="239" w:lineRule="exact"/>
              <w:rPr/>
            </w:pPr>
            <w:r>
              <w:rPr/>
              <w:t>4</w:t>
            </w:r>
          </w:p>
        </w:tc>
        <w:tc>
          <w:tcPr>
            <w:tcW w:w="961" w:type="dxa"/>
            <w:vAlign w:val="top"/>
            <w:vMerge w:val="restart"/>
            <w:tcBorders>
              <w:bottom w:val="nil"/>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35"/>
              <w:spacing w:before="58" w:line="218" w:lineRule="auto"/>
              <w:rPr/>
            </w:pPr>
            <w:r>
              <w:rPr>
                <w:spacing w:val="-3"/>
              </w:rPr>
              <w:t>尾矿库安全</w:t>
            </w:r>
          </w:p>
          <w:p>
            <w:pPr>
              <w:pStyle w:val="TableText"/>
              <w:ind w:left="30"/>
              <w:spacing w:before="27" w:line="216" w:lineRule="auto"/>
              <w:rPr/>
            </w:pPr>
            <w:r>
              <w:rPr>
                <w:spacing w:val="-2"/>
              </w:rPr>
              <w:t>设施设计审</w:t>
            </w:r>
          </w:p>
          <w:p>
            <w:pPr>
              <w:pStyle w:val="TableText"/>
              <w:ind w:left="30"/>
              <w:spacing w:before="29" w:line="214" w:lineRule="auto"/>
              <w:rPr/>
            </w:pPr>
            <w:r>
              <w:rPr>
                <w:spacing w:val="-2"/>
              </w:rPr>
              <w:t>查、备案及</w:t>
            </w:r>
          </w:p>
          <w:p>
            <w:pPr>
              <w:pStyle w:val="TableText"/>
              <w:ind w:left="28"/>
              <w:spacing w:before="31" w:line="214" w:lineRule="auto"/>
              <w:rPr/>
            </w:pPr>
            <w:r>
              <w:rPr>
                <w:spacing w:val="-1"/>
              </w:rPr>
              <w:t>相关资质认</w:t>
            </w:r>
          </w:p>
          <w:p>
            <w:pPr>
              <w:pStyle w:val="TableText"/>
              <w:ind w:left="392"/>
              <w:spacing w:before="31" w:line="220" w:lineRule="auto"/>
              <w:rPr/>
            </w:pPr>
            <w:r>
              <w:rPr/>
              <w:t>定</w:t>
            </w:r>
          </w:p>
        </w:tc>
        <w:tc>
          <w:tcPr>
            <w:tcW w:w="1436" w:type="dxa"/>
            <w:vAlign w:val="top"/>
          </w:tcPr>
          <w:p>
            <w:pPr>
              <w:spacing w:line="300" w:lineRule="auto"/>
              <w:rPr>
                <w:rFonts w:ascii="Arial"/>
                <w:sz w:val="21"/>
              </w:rPr>
            </w:pPr>
            <w:r/>
          </w:p>
          <w:p>
            <w:pPr>
              <w:spacing w:line="301" w:lineRule="auto"/>
              <w:rPr>
                <w:rFonts w:ascii="Arial"/>
                <w:sz w:val="21"/>
              </w:rPr>
            </w:pPr>
            <w:r/>
          </w:p>
          <w:p>
            <w:pPr>
              <w:spacing w:line="301" w:lineRule="auto"/>
              <w:rPr>
                <w:rFonts w:ascii="Arial"/>
                <w:sz w:val="21"/>
              </w:rPr>
            </w:pPr>
            <w:r/>
          </w:p>
          <w:p>
            <w:pPr>
              <w:pStyle w:val="TableText"/>
              <w:ind w:left="22" w:right="13" w:firstLine="1"/>
              <w:spacing w:before="59" w:line="247" w:lineRule="auto"/>
              <w:jc w:val="both"/>
              <w:rPr/>
            </w:pPr>
            <w:r>
              <w:rPr>
                <w:spacing w:val="-2"/>
              </w:rPr>
              <w:t>4.1</w:t>
            </w:r>
            <w:r>
              <w:rPr>
                <w:spacing w:val="-30"/>
              </w:rPr>
              <w:t xml:space="preserve"> </w:t>
            </w:r>
            <w:r>
              <w:rPr>
                <w:spacing w:val="-2"/>
              </w:rPr>
              <w:t>尾矿库生产经</w:t>
            </w:r>
            <w:r>
              <w:rPr/>
              <w:t xml:space="preserve"> </w:t>
            </w:r>
            <w:r>
              <w:rPr>
                <w:spacing w:val="19"/>
              </w:rPr>
              <w:t>营单位安全生产</w:t>
            </w:r>
            <w:r>
              <w:rPr>
                <w:spacing w:val="1"/>
              </w:rPr>
              <w:t xml:space="preserve"> </w:t>
            </w:r>
            <w:r>
              <w:rPr>
                <w:spacing w:val="-2"/>
              </w:rPr>
              <w:t>许可取得情况</w:t>
            </w:r>
          </w:p>
        </w:tc>
        <w:tc>
          <w:tcPr>
            <w:tcW w:w="6185" w:type="dxa"/>
            <w:vAlign w:val="top"/>
          </w:tcPr>
          <w:p>
            <w:pPr>
              <w:spacing w:line="272" w:lineRule="auto"/>
              <w:rPr>
                <w:rFonts w:ascii="Arial"/>
                <w:sz w:val="21"/>
              </w:rPr>
            </w:pPr>
            <w:r/>
          </w:p>
          <w:p>
            <w:pPr>
              <w:spacing w:line="273" w:lineRule="auto"/>
              <w:rPr>
                <w:rFonts w:ascii="Arial"/>
                <w:sz w:val="21"/>
              </w:rPr>
            </w:pPr>
            <w:r/>
          </w:p>
          <w:p>
            <w:pPr>
              <w:pStyle w:val="TableText"/>
              <w:ind w:left="22" w:right="11" w:firstLine="352"/>
              <w:spacing w:before="59" w:line="246" w:lineRule="auto"/>
              <w:jc w:val="both"/>
              <w:rPr/>
            </w:pPr>
            <w:r>
              <w:rPr>
                <w:b/>
                <w:bCs/>
                <w:spacing w:val="-3"/>
              </w:rPr>
              <w:t>《安全生产许可证条例》第二条</w:t>
            </w:r>
            <w:r>
              <w:rPr>
                <w:spacing w:val="23"/>
                <w:w w:val="101"/>
              </w:rPr>
              <w:t xml:space="preserve"> </w:t>
            </w:r>
            <w:r>
              <w:rPr>
                <w:spacing w:val="-3"/>
              </w:rPr>
              <w:t>国家对矿山企</w:t>
            </w:r>
            <w:r>
              <w:rPr>
                <w:spacing w:val="-4"/>
              </w:rPr>
              <w:t>业、建筑施工企业和危险化</w:t>
            </w:r>
            <w:r>
              <w:rPr/>
              <w:t xml:space="preserve"> </w:t>
            </w:r>
            <w:r>
              <w:rPr/>
              <w:t>学品、烟花爆竹、民用爆炸物品生产企业（以</w:t>
            </w:r>
            <w:r>
              <w:rPr>
                <w:spacing w:val="-1"/>
              </w:rPr>
              <w:t>下统称企业）实行安全生产许可</w:t>
            </w:r>
            <w:r>
              <w:rPr/>
              <w:t xml:space="preserve"> </w:t>
            </w:r>
            <w:r>
              <w:rPr>
                <w:spacing w:val="-1"/>
              </w:rPr>
              <w:t>制度。企业未取得安全生产许可证的，不得从事生产活动。</w:t>
            </w:r>
          </w:p>
          <w:p>
            <w:pPr>
              <w:pStyle w:val="TableText"/>
              <w:ind w:left="19" w:right="11" w:firstLine="355"/>
              <w:spacing w:before="2" w:line="246" w:lineRule="auto"/>
              <w:jc w:val="both"/>
              <w:rPr/>
            </w:pPr>
            <w:r>
              <w:rPr>
                <w:b/>
                <w:bCs/>
                <w:spacing w:val="-3"/>
              </w:rPr>
              <w:t>《非煤矿矿山企业安全生产许可证实施办法》第五条第一</w:t>
            </w:r>
            <w:r>
              <w:rPr>
                <w:b/>
                <w:bCs/>
                <w:spacing w:val="-4"/>
              </w:rPr>
              <w:t>款</w:t>
            </w:r>
            <w:r>
              <w:rPr>
                <w:spacing w:val="-4"/>
              </w:rPr>
              <w:t xml:space="preserve"> </w:t>
            </w:r>
            <w:r>
              <w:rPr>
                <w:spacing w:val="-4"/>
              </w:rPr>
              <w:t>本实施办法所</w:t>
            </w:r>
            <w:r>
              <w:rPr/>
              <w:t xml:space="preserve"> </w:t>
            </w:r>
            <w:r>
              <w:rPr/>
              <w:t>称的非煤矿矿山企业包括金属非金属矿山企业及其尾</w:t>
            </w:r>
            <w:r>
              <w:rPr>
                <w:spacing w:val="-1"/>
              </w:rPr>
              <w:t>矿库、地质勘探单位、采</w:t>
            </w:r>
            <w:r>
              <w:rPr/>
              <w:t xml:space="preserve"> </w:t>
            </w:r>
            <w:r>
              <w:rPr>
                <w:spacing w:val="-1"/>
              </w:rPr>
              <w:t>掘施工企业、石油天然气企业。</w:t>
            </w:r>
          </w:p>
        </w:tc>
        <w:tc>
          <w:tcPr>
            <w:tcW w:w="5548" w:type="dxa"/>
            <w:vAlign w:val="top"/>
          </w:tcPr>
          <w:p>
            <w:pPr>
              <w:pStyle w:val="TableText"/>
              <w:ind w:left="24" w:right="30" w:firstLine="353"/>
              <w:spacing w:before="48" w:line="246" w:lineRule="auto"/>
              <w:jc w:val="both"/>
              <w:rPr/>
            </w:pPr>
            <w:r>
              <w:rPr>
                <w:b/>
                <w:bCs/>
                <w:spacing w:val="-1"/>
              </w:rPr>
              <w:t>《安全生产许可证条例》第十九条</w:t>
            </w:r>
            <w:r>
              <w:rPr>
                <w:spacing w:val="-1"/>
              </w:rPr>
              <w:t xml:space="preserve"> </w:t>
            </w:r>
            <w:r>
              <w:rPr>
                <w:spacing w:val="-1"/>
              </w:rPr>
              <w:t>违反本条例规定，未取得安全</w:t>
            </w:r>
            <w:r>
              <w:rPr>
                <w:spacing w:val="5"/>
              </w:rPr>
              <w:t xml:space="preserve"> </w:t>
            </w:r>
            <w:r>
              <w:rPr>
                <w:spacing w:val="-1"/>
              </w:rPr>
              <w:t>生产许可证擅自进行生产的，责令停止生产，没收违法所得，并处</w:t>
            </w:r>
            <w:r>
              <w:rPr>
                <w:spacing w:val="-26"/>
              </w:rPr>
              <w:t xml:space="preserve"> </w:t>
            </w:r>
            <w:r>
              <w:rPr>
                <w:spacing w:val="-2"/>
              </w:rPr>
              <w:t>10</w:t>
            </w:r>
            <w:r>
              <w:rPr/>
              <w:t xml:space="preserve"> </w:t>
            </w:r>
            <w:r>
              <w:rPr>
                <w:spacing w:val="-2"/>
              </w:rPr>
              <w:t>万元以上</w:t>
            </w:r>
            <w:r>
              <w:rPr>
                <w:spacing w:val="-12"/>
              </w:rPr>
              <w:t xml:space="preserve"> </w:t>
            </w:r>
            <w:r>
              <w:rPr>
                <w:spacing w:val="-2"/>
              </w:rPr>
              <w:t>50</w:t>
            </w:r>
            <w:r>
              <w:rPr>
                <w:spacing w:val="-28"/>
              </w:rPr>
              <w:t xml:space="preserve"> </w:t>
            </w:r>
            <w:r>
              <w:rPr>
                <w:spacing w:val="-2"/>
              </w:rPr>
              <w:t>万元以下的罚款；造成重大事故或者其他严重后果，构成</w:t>
            </w:r>
            <w:r>
              <w:rPr/>
              <w:t xml:space="preserve"> </w:t>
            </w:r>
            <w:r>
              <w:rPr>
                <w:spacing w:val="-1"/>
              </w:rPr>
              <w:t>犯罪的，依法追究刑事责任。</w:t>
            </w:r>
          </w:p>
          <w:p>
            <w:pPr>
              <w:pStyle w:val="TableText"/>
              <w:ind w:left="24" w:right="10" w:firstLine="352"/>
              <w:spacing w:before="200" w:line="246" w:lineRule="auto"/>
              <w:rPr/>
            </w:pPr>
            <w:r>
              <w:rPr>
                <w:b/>
                <w:bCs/>
                <w:spacing w:val="-1"/>
              </w:rPr>
              <w:t>《安全生产许可证条例》第二十条</w:t>
            </w:r>
            <w:r>
              <w:rPr>
                <w:spacing w:val="-1"/>
              </w:rPr>
              <w:t xml:space="preserve"> </w:t>
            </w:r>
            <w:r>
              <w:rPr>
                <w:spacing w:val="-1"/>
              </w:rPr>
              <w:t>违反本条例规定，安全生产许</w:t>
            </w:r>
            <w:r>
              <w:rPr>
                <w:spacing w:val="5"/>
              </w:rPr>
              <w:t xml:space="preserve"> </w:t>
            </w:r>
            <w:r>
              <w:rPr>
                <w:spacing w:val="-2"/>
              </w:rPr>
              <w:t>可证有效期满未办理延期手续，继续进行生</w:t>
            </w:r>
            <w:r>
              <w:rPr>
                <w:spacing w:val="-3"/>
              </w:rPr>
              <w:t>产的，责令停止生产，限期</w:t>
            </w:r>
            <w:r>
              <w:rPr/>
              <w:t xml:space="preserve"> </w:t>
            </w:r>
            <w:r>
              <w:rPr>
                <w:spacing w:val="-3"/>
              </w:rPr>
              <w:t>补办延期手续，没收违法所得，并处</w:t>
            </w:r>
            <w:r>
              <w:rPr>
                <w:spacing w:val="-17"/>
              </w:rPr>
              <w:t xml:space="preserve"> </w:t>
            </w:r>
            <w:r>
              <w:rPr>
                <w:spacing w:val="-3"/>
              </w:rPr>
              <w:t>5</w:t>
            </w:r>
            <w:r>
              <w:rPr>
                <w:spacing w:val="-28"/>
              </w:rPr>
              <w:t xml:space="preserve"> </w:t>
            </w:r>
            <w:r>
              <w:rPr>
                <w:spacing w:val="-3"/>
              </w:rPr>
              <w:t>万元以上</w:t>
            </w:r>
            <w:r>
              <w:rPr>
                <w:spacing w:val="-26"/>
              </w:rPr>
              <w:t xml:space="preserve"> </w:t>
            </w:r>
            <w:r>
              <w:rPr>
                <w:spacing w:val="-3"/>
              </w:rPr>
              <w:t>10</w:t>
            </w:r>
            <w:r>
              <w:rPr>
                <w:spacing w:val="-29"/>
              </w:rPr>
              <w:t xml:space="preserve"> </w:t>
            </w:r>
            <w:r>
              <w:rPr>
                <w:spacing w:val="-3"/>
              </w:rPr>
              <w:t>万元以下的罚款；</w:t>
            </w:r>
          </w:p>
          <w:p>
            <w:pPr>
              <w:pStyle w:val="TableText"/>
              <w:ind w:left="25" w:right="10" w:hanging="7"/>
              <w:spacing w:line="246" w:lineRule="auto"/>
              <w:rPr/>
            </w:pPr>
            <w:r>
              <w:rPr>
                <w:spacing w:val="-2"/>
              </w:rPr>
              <w:t>逾期仍不办理延期手续，继续进行生产的，依照本条例第</w:t>
            </w:r>
            <w:r>
              <w:rPr>
                <w:spacing w:val="-3"/>
              </w:rPr>
              <w:t>十九条的规定</w:t>
            </w:r>
            <w:r>
              <w:rPr/>
              <w:t xml:space="preserve"> </w:t>
            </w:r>
            <w:r>
              <w:rPr>
                <w:spacing w:val="-5"/>
              </w:rPr>
              <w:t>处罚。</w:t>
            </w:r>
          </w:p>
        </w:tc>
        <w:tc>
          <w:tcPr>
            <w:tcW w:w="929" w:type="dxa"/>
            <w:vAlign w:val="top"/>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r>
        <w:trPr>
          <w:trHeight w:val="241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315" w:lineRule="auto"/>
              <w:rPr>
                <w:rFonts w:ascii="Arial"/>
                <w:sz w:val="21"/>
              </w:rPr>
            </w:pPr>
            <w:r/>
          </w:p>
          <w:p>
            <w:pPr>
              <w:spacing w:line="315" w:lineRule="auto"/>
              <w:rPr>
                <w:rFonts w:ascii="Arial"/>
                <w:sz w:val="21"/>
              </w:rPr>
            </w:pPr>
            <w:r/>
          </w:p>
          <w:p>
            <w:pPr>
              <w:spacing w:line="316" w:lineRule="auto"/>
              <w:rPr>
                <w:rFonts w:ascii="Arial"/>
                <w:sz w:val="21"/>
              </w:rPr>
            </w:pPr>
            <w:r/>
          </w:p>
          <w:p>
            <w:pPr>
              <w:pStyle w:val="TableText"/>
              <w:ind w:left="23" w:right="13"/>
              <w:spacing w:before="58" w:line="247" w:lineRule="auto"/>
              <w:rPr/>
            </w:pPr>
            <w:r>
              <w:rPr>
                <w:spacing w:val="-2"/>
              </w:rPr>
              <w:t>4.2</w:t>
            </w:r>
            <w:r>
              <w:rPr>
                <w:spacing w:val="-30"/>
              </w:rPr>
              <w:t xml:space="preserve"> </w:t>
            </w:r>
            <w:r>
              <w:rPr>
                <w:spacing w:val="-2"/>
              </w:rPr>
              <w:t>安全生产许可</w:t>
            </w:r>
            <w:r>
              <w:rPr/>
              <w:t xml:space="preserve"> </w:t>
            </w:r>
            <w:r>
              <w:rPr>
                <w:spacing w:val="-5"/>
              </w:rPr>
              <w:t>证延期</w:t>
            </w:r>
          </w:p>
        </w:tc>
        <w:tc>
          <w:tcPr>
            <w:tcW w:w="6185" w:type="dxa"/>
            <w:vAlign w:val="top"/>
          </w:tcPr>
          <w:p>
            <w:pPr>
              <w:pStyle w:val="TableText"/>
              <w:ind w:left="16" w:right="11" w:firstLine="357"/>
              <w:spacing w:before="49" w:line="246" w:lineRule="auto"/>
              <w:jc w:val="both"/>
              <w:rPr/>
            </w:pPr>
            <w:r>
              <w:rPr>
                <w:b/>
                <w:bCs/>
                <w:spacing w:val="-4"/>
              </w:rPr>
              <w:t>《安全生产许可证条例》第九条</w:t>
            </w:r>
            <w:r>
              <w:rPr>
                <w:spacing w:val="-4"/>
              </w:rPr>
              <w:t xml:space="preserve"> </w:t>
            </w:r>
            <w:r>
              <w:rPr>
                <w:spacing w:val="-4"/>
              </w:rPr>
              <w:t>安全生产许可证的有效期为</w:t>
            </w:r>
            <w:r>
              <w:rPr>
                <w:spacing w:val="-9"/>
              </w:rPr>
              <w:t xml:space="preserve"> </w:t>
            </w:r>
            <w:r>
              <w:rPr>
                <w:spacing w:val="-4"/>
              </w:rPr>
              <w:t>3</w:t>
            </w:r>
            <w:r>
              <w:rPr>
                <w:spacing w:val="-34"/>
              </w:rPr>
              <w:t xml:space="preserve"> </w:t>
            </w:r>
            <w:r>
              <w:rPr>
                <w:spacing w:val="-4"/>
              </w:rPr>
              <w:t>年。安全生</w:t>
            </w:r>
            <w:r>
              <w:rPr/>
              <w:t xml:space="preserve"> </w:t>
            </w:r>
            <w:r>
              <w:rPr>
                <w:spacing w:val="-1"/>
              </w:rPr>
              <w:t>产许可证有效期满需要延期的，企业应当于期满前</w:t>
            </w:r>
            <w:r>
              <w:rPr>
                <w:spacing w:val="-23"/>
              </w:rPr>
              <w:t xml:space="preserve"> </w:t>
            </w:r>
            <w:r>
              <w:rPr>
                <w:spacing w:val="-1"/>
              </w:rPr>
              <w:t>3</w:t>
            </w:r>
            <w:r>
              <w:rPr>
                <w:spacing w:val="-38"/>
              </w:rPr>
              <w:t xml:space="preserve"> </w:t>
            </w:r>
            <w:r>
              <w:rPr>
                <w:spacing w:val="-1"/>
              </w:rPr>
              <w:t>个月向原安全生</w:t>
            </w:r>
            <w:r>
              <w:rPr>
                <w:spacing w:val="-2"/>
              </w:rPr>
              <w:t>产许可证</w:t>
            </w:r>
            <w:r>
              <w:rPr/>
              <w:t xml:space="preserve"> </w:t>
            </w:r>
            <w:r>
              <w:rPr>
                <w:spacing w:val="-1"/>
              </w:rPr>
              <w:t>颁发管理机关办理延期手续。</w:t>
            </w:r>
          </w:p>
          <w:p>
            <w:pPr>
              <w:pStyle w:val="TableText"/>
              <w:ind w:left="19" w:right="11" w:firstLine="355"/>
              <w:spacing w:line="246" w:lineRule="auto"/>
              <w:jc w:val="both"/>
              <w:rPr/>
            </w:pPr>
            <w:r>
              <w:rPr>
                <w:b/>
                <w:bCs/>
                <w:spacing w:val="-3"/>
              </w:rPr>
              <w:t>《非煤矿矿山企业安全生产许可证实施办法》第十九条</w:t>
            </w:r>
            <w:r>
              <w:rPr>
                <w:spacing w:val="-3"/>
              </w:rPr>
              <w:t xml:space="preserve"> </w:t>
            </w:r>
            <w:r>
              <w:rPr>
                <w:spacing w:val="-3"/>
              </w:rPr>
              <w:t>安全生产</w:t>
            </w:r>
            <w:r>
              <w:rPr>
                <w:spacing w:val="-4"/>
              </w:rPr>
              <w:t>许可证的</w:t>
            </w:r>
            <w:r>
              <w:rPr/>
              <w:t xml:space="preserve"> </w:t>
            </w:r>
            <w:r>
              <w:rPr>
                <w:spacing w:val="-1"/>
              </w:rPr>
              <w:t>有效期为</w:t>
            </w:r>
            <w:r>
              <w:rPr>
                <w:spacing w:val="-23"/>
              </w:rPr>
              <w:t xml:space="preserve"> </w:t>
            </w:r>
            <w:r>
              <w:rPr>
                <w:spacing w:val="-1"/>
              </w:rPr>
              <w:t>3</w:t>
            </w:r>
            <w:r>
              <w:rPr>
                <w:spacing w:val="-37"/>
              </w:rPr>
              <w:t xml:space="preserve"> </w:t>
            </w:r>
            <w:r>
              <w:rPr>
                <w:spacing w:val="-1"/>
              </w:rPr>
              <w:t>年。安全生产许可证有效期满后需要延期的，非煤</w:t>
            </w:r>
            <w:r>
              <w:rPr>
                <w:spacing w:val="-2"/>
              </w:rPr>
              <w:t>矿矿山企业应当</w:t>
            </w:r>
            <w:r>
              <w:rPr/>
              <w:t xml:space="preserve"> </w:t>
            </w:r>
            <w:r>
              <w:rPr>
                <w:spacing w:val="-1"/>
              </w:rPr>
              <w:t>在安全生产许可证有效期届满前</w:t>
            </w:r>
            <w:r>
              <w:rPr>
                <w:spacing w:val="-24"/>
              </w:rPr>
              <w:t xml:space="preserve"> </w:t>
            </w:r>
            <w:r>
              <w:rPr>
                <w:spacing w:val="-1"/>
              </w:rPr>
              <w:t>3</w:t>
            </w:r>
            <w:r>
              <w:rPr>
                <w:spacing w:val="-37"/>
              </w:rPr>
              <w:t xml:space="preserve"> </w:t>
            </w:r>
            <w:r>
              <w:rPr>
                <w:spacing w:val="-1"/>
              </w:rPr>
              <w:t>个月向原安全生产许可证颁发</w:t>
            </w:r>
            <w:r>
              <w:rPr>
                <w:spacing w:val="-2"/>
              </w:rPr>
              <w:t>管理机关申请</w:t>
            </w:r>
            <w:r>
              <w:rPr/>
              <w:t xml:space="preserve"> </w:t>
            </w:r>
            <w:r>
              <w:rPr>
                <w:spacing w:val="-1"/>
              </w:rPr>
              <w:t>办理延期手续，并提交下列文件、资料：</w:t>
            </w:r>
          </w:p>
          <w:p>
            <w:pPr>
              <w:pStyle w:val="TableText"/>
              <w:ind w:left="374"/>
              <w:spacing w:line="214" w:lineRule="auto"/>
              <w:rPr/>
            </w:pPr>
            <w:r>
              <w:rPr>
                <w:spacing w:val="-1"/>
              </w:rPr>
              <w:t>（一）延期申请书；</w:t>
            </w:r>
          </w:p>
          <w:p>
            <w:pPr>
              <w:pStyle w:val="TableText"/>
              <w:ind w:left="374"/>
              <w:spacing w:before="32" w:line="214" w:lineRule="auto"/>
              <w:rPr/>
            </w:pPr>
            <w:r>
              <w:rPr>
                <w:spacing w:val="-1"/>
              </w:rPr>
              <w:t>（二）安全生产许可证正本和副本；</w:t>
            </w:r>
          </w:p>
          <w:p>
            <w:pPr>
              <w:pStyle w:val="TableText"/>
              <w:ind w:left="374"/>
              <w:spacing w:before="30" w:line="204" w:lineRule="auto"/>
              <w:rPr/>
            </w:pPr>
            <w:r>
              <w:rPr>
                <w:spacing w:val="-1"/>
              </w:rPr>
              <w:t>（三）本实施办法第二章规定的相应文件、资料。</w:t>
            </w:r>
          </w:p>
        </w:tc>
        <w:tc>
          <w:tcPr>
            <w:tcW w:w="5548" w:type="dxa"/>
            <w:vAlign w:val="top"/>
          </w:tcPr>
          <w:p>
            <w:pPr>
              <w:pStyle w:val="TableText"/>
              <w:ind w:left="24" w:right="10" w:firstLine="352"/>
              <w:spacing w:before="50" w:line="246" w:lineRule="auto"/>
              <w:rPr/>
            </w:pPr>
            <w:r>
              <w:rPr>
                <w:b/>
                <w:bCs/>
                <w:spacing w:val="-1"/>
              </w:rPr>
              <w:t>《安全生产许可证条例》第二十条</w:t>
            </w:r>
            <w:r>
              <w:rPr>
                <w:spacing w:val="-1"/>
              </w:rPr>
              <w:t xml:space="preserve"> </w:t>
            </w:r>
            <w:r>
              <w:rPr>
                <w:spacing w:val="-1"/>
              </w:rPr>
              <w:t>违反本条例规定，安全生产许</w:t>
            </w:r>
            <w:r>
              <w:rPr>
                <w:spacing w:val="5"/>
              </w:rPr>
              <w:t xml:space="preserve"> </w:t>
            </w:r>
            <w:r>
              <w:rPr>
                <w:spacing w:val="-2"/>
              </w:rPr>
              <w:t>可证有效期满未办理延期手续，继续进行生</w:t>
            </w:r>
            <w:r>
              <w:rPr>
                <w:spacing w:val="-3"/>
              </w:rPr>
              <w:t>产的，责令停止生产，限期</w:t>
            </w:r>
            <w:r>
              <w:rPr/>
              <w:t xml:space="preserve"> </w:t>
            </w:r>
            <w:r>
              <w:rPr>
                <w:spacing w:val="-3"/>
              </w:rPr>
              <w:t>补办延期手续，没收违法所得，并处</w:t>
            </w:r>
            <w:r>
              <w:rPr>
                <w:spacing w:val="-17"/>
              </w:rPr>
              <w:t xml:space="preserve"> </w:t>
            </w:r>
            <w:r>
              <w:rPr>
                <w:spacing w:val="-3"/>
              </w:rPr>
              <w:t>5</w:t>
            </w:r>
            <w:r>
              <w:rPr>
                <w:spacing w:val="-28"/>
              </w:rPr>
              <w:t xml:space="preserve"> </w:t>
            </w:r>
            <w:r>
              <w:rPr>
                <w:spacing w:val="-3"/>
              </w:rPr>
              <w:t>万元以上</w:t>
            </w:r>
            <w:r>
              <w:rPr>
                <w:spacing w:val="-26"/>
              </w:rPr>
              <w:t xml:space="preserve"> </w:t>
            </w:r>
            <w:r>
              <w:rPr>
                <w:spacing w:val="-3"/>
              </w:rPr>
              <w:t>10</w:t>
            </w:r>
            <w:r>
              <w:rPr>
                <w:spacing w:val="-29"/>
              </w:rPr>
              <w:t xml:space="preserve"> </w:t>
            </w:r>
            <w:r>
              <w:rPr>
                <w:spacing w:val="-3"/>
              </w:rPr>
              <w:t>万元以下的罚款；</w:t>
            </w:r>
          </w:p>
          <w:p>
            <w:pPr>
              <w:pStyle w:val="TableText"/>
              <w:ind w:left="25" w:right="10" w:hanging="7"/>
              <w:spacing w:line="246" w:lineRule="auto"/>
              <w:rPr/>
            </w:pPr>
            <w:r>
              <w:rPr>
                <w:spacing w:val="-2"/>
              </w:rPr>
              <w:t>逾期仍不办理延期手续，继续进行生产的，依照本条例第</w:t>
            </w:r>
            <w:r>
              <w:rPr>
                <w:spacing w:val="-3"/>
              </w:rPr>
              <w:t>十九条的规定</w:t>
            </w:r>
            <w:r>
              <w:rPr/>
              <w:t xml:space="preserve"> </w:t>
            </w:r>
            <w:r>
              <w:rPr>
                <w:spacing w:val="-5"/>
              </w:rPr>
              <w:t>处罚。</w:t>
            </w:r>
          </w:p>
          <w:p>
            <w:pPr>
              <w:pStyle w:val="TableText"/>
              <w:ind w:left="22" w:right="10" w:firstLine="355"/>
              <w:spacing w:before="3" w:line="237" w:lineRule="auto"/>
              <w:rPr/>
            </w:pPr>
            <w:r>
              <w:rPr>
                <w:b/>
                <w:bCs/>
                <w:spacing w:val="-1"/>
              </w:rPr>
              <w:t>《非煤矿矿山企业安全生产许可证实施办法》第四</w:t>
            </w:r>
            <w:r>
              <w:rPr>
                <w:b/>
                <w:bCs/>
                <w:spacing w:val="-2"/>
              </w:rPr>
              <w:t>十五条</w:t>
            </w:r>
            <w:r>
              <w:rPr>
                <w:spacing w:val="-2"/>
              </w:rPr>
              <w:t xml:space="preserve"> </w:t>
            </w:r>
            <w:r>
              <w:rPr>
                <w:spacing w:val="-2"/>
              </w:rPr>
              <w:t>非煤矿</w:t>
            </w:r>
            <w:r>
              <w:rPr/>
              <w:t xml:space="preserve"> </w:t>
            </w:r>
            <w:r>
              <w:rPr/>
              <w:t>矿山企业在安全生产许可证有效期满未办理</w:t>
            </w:r>
            <w:r>
              <w:rPr>
                <w:spacing w:val="-1"/>
              </w:rPr>
              <w:t>延期手续，继续进行生产</w:t>
            </w:r>
            <w:r>
              <w:rPr/>
              <w:t xml:space="preserve">  </w:t>
            </w:r>
            <w:r>
              <w:rPr>
                <w:spacing w:val="-3"/>
              </w:rPr>
              <w:t>的，责令停止生产，限期补办延期手续，没</w:t>
            </w:r>
            <w:r>
              <w:rPr>
                <w:spacing w:val="-4"/>
              </w:rPr>
              <w:t>收违法所得，并处</w:t>
            </w:r>
            <w:r>
              <w:rPr>
                <w:spacing w:val="-28"/>
              </w:rPr>
              <w:t xml:space="preserve"> </w:t>
            </w:r>
            <w:r>
              <w:rPr>
                <w:spacing w:val="-4"/>
              </w:rPr>
              <w:t>5</w:t>
            </w:r>
            <w:r>
              <w:rPr>
                <w:spacing w:val="-28"/>
              </w:rPr>
              <w:t xml:space="preserve"> </w:t>
            </w:r>
            <w:r>
              <w:rPr>
                <w:spacing w:val="-4"/>
              </w:rPr>
              <w:t>万元以</w:t>
            </w:r>
            <w:r>
              <w:rPr/>
              <w:t xml:space="preserve"> </w:t>
            </w:r>
            <w:r>
              <w:rPr>
                <w:spacing w:val="-2"/>
              </w:rPr>
              <w:t>上</w:t>
            </w:r>
            <w:r>
              <w:rPr>
                <w:spacing w:val="-10"/>
              </w:rPr>
              <w:t xml:space="preserve"> </w:t>
            </w:r>
            <w:r>
              <w:rPr>
                <w:spacing w:val="-2"/>
              </w:rPr>
              <w:t>10</w:t>
            </w:r>
            <w:r>
              <w:rPr>
                <w:spacing w:val="-28"/>
              </w:rPr>
              <w:t xml:space="preserve"> </w:t>
            </w:r>
            <w:r>
              <w:rPr>
                <w:spacing w:val="-2"/>
              </w:rPr>
              <w:t>万元以下的罚款；逾期仍不办理延期手续，继续进行生产的，依</w:t>
            </w:r>
            <w:r>
              <w:rPr/>
              <w:t xml:space="preserve"> </w:t>
            </w:r>
            <w:r>
              <w:rPr>
                <w:spacing w:val="-1"/>
              </w:rPr>
              <w:t>照本实施办法第四十二条的规定处罚。</w:t>
            </w:r>
          </w:p>
        </w:tc>
        <w:tc>
          <w:tcPr>
            <w:tcW w:w="929"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93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353" w:lineRule="auto"/>
              <w:rPr>
                <w:rFonts w:ascii="Arial"/>
                <w:sz w:val="21"/>
              </w:rPr>
            </w:pPr>
            <w:r/>
          </w:p>
          <w:p>
            <w:pPr>
              <w:spacing w:line="353" w:lineRule="auto"/>
              <w:rPr>
                <w:rFonts w:ascii="Arial"/>
                <w:sz w:val="21"/>
              </w:rPr>
            </w:pPr>
            <w:r/>
          </w:p>
          <w:p>
            <w:pPr>
              <w:pStyle w:val="TableText"/>
              <w:ind w:left="23" w:right="13"/>
              <w:spacing w:before="59" w:line="246" w:lineRule="auto"/>
              <w:rPr/>
            </w:pPr>
            <w:r>
              <w:rPr>
                <w:spacing w:val="-2"/>
              </w:rPr>
              <w:t>4.3</w:t>
            </w:r>
            <w:r>
              <w:rPr>
                <w:spacing w:val="-30"/>
              </w:rPr>
              <w:t xml:space="preserve"> </w:t>
            </w:r>
            <w:r>
              <w:rPr>
                <w:spacing w:val="-2"/>
              </w:rPr>
              <w:t>安全生产许可</w:t>
            </w:r>
            <w:r>
              <w:rPr/>
              <w:t xml:space="preserve"> </w:t>
            </w:r>
            <w:r>
              <w:rPr>
                <w:spacing w:val="-5"/>
              </w:rPr>
              <w:t>证变更</w:t>
            </w:r>
          </w:p>
        </w:tc>
        <w:tc>
          <w:tcPr>
            <w:tcW w:w="6185" w:type="dxa"/>
            <w:vAlign w:val="top"/>
          </w:tcPr>
          <w:p>
            <w:pPr>
              <w:pStyle w:val="TableText"/>
              <w:ind w:left="18" w:right="11" w:firstLine="356"/>
              <w:spacing w:before="49" w:line="246" w:lineRule="auto"/>
              <w:jc w:val="both"/>
              <w:rPr/>
            </w:pPr>
            <w:r>
              <w:rPr>
                <w:b/>
                <w:bCs/>
                <w:spacing w:val="-3"/>
              </w:rPr>
              <w:t>《非煤矿矿山企业安全生产许可证实施办法》第二十一条</w:t>
            </w:r>
            <w:r>
              <w:rPr>
                <w:spacing w:val="-3"/>
              </w:rPr>
              <w:t xml:space="preserve"> </w:t>
            </w:r>
            <w:r>
              <w:rPr>
                <w:spacing w:val="-3"/>
              </w:rPr>
              <w:t>非</w:t>
            </w:r>
            <w:r>
              <w:rPr>
                <w:spacing w:val="-4"/>
              </w:rPr>
              <w:t>煤矿矿山企业</w:t>
            </w:r>
            <w:r>
              <w:rPr/>
              <w:t xml:space="preserve"> </w:t>
            </w:r>
            <w:r>
              <w:rPr/>
              <w:t>在安全生产许可证有效期内有下列情形之一的，应当自</w:t>
            </w:r>
            <w:r>
              <w:rPr>
                <w:spacing w:val="-1"/>
              </w:rPr>
              <w:t>工商营业执照变更之日</w:t>
            </w:r>
            <w:r>
              <w:rPr/>
              <w:t xml:space="preserve"> </w:t>
            </w:r>
            <w:r>
              <w:rPr>
                <w:spacing w:val="-3"/>
              </w:rPr>
              <w:t>起</w:t>
            </w:r>
            <w:r>
              <w:rPr>
                <w:spacing w:val="-9"/>
              </w:rPr>
              <w:t xml:space="preserve"> </w:t>
            </w:r>
            <w:r>
              <w:rPr>
                <w:spacing w:val="-3"/>
              </w:rPr>
              <w:t>30</w:t>
            </w:r>
            <w:r>
              <w:rPr>
                <w:spacing w:val="-38"/>
              </w:rPr>
              <w:t xml:space="preserve"> </w:t>
            </w:r>
            <w:r>
              <w:rPr>
                <w:spacing w:val="-3"/>
              </w:rPr>
              <w:t>个工作日内向原安全生产许可证颁发管理机关申请变更安全生产许可证：</w:t>
            </w:r>
          </w:p>
          <w:p>
            <w:pPr>
              <w:pStyle w:val="TableText"/>
              <w:ind w:left="374"/>
              <w:spacing w:line="214" w:lineRule="auto"/>
              <w:rPr/>
            </w:pPr>
            <w:r>
              <w:rPr>
                <w:spacing w:val="-1"/>
              </w:rPr>
              <w:t>（一）变更单位名称的；</w:t>
            </w:r>
          </w:p>
          <w:p>
            <w:pPr>
              <w:pStyle w:val="TableText"/>
              <w:ind w:left="374"/>
              <w:spacing w:before="31" w:line="214" w:lineRule="auto"/>
              <w:rPr/>
            </w:pPr>
            <w:r>
              <w:rPr>
                <w:spacing w:val="-1"/>
              </w:rPr>
              <w:t>（二）变更主要负责人的；</w:t>
            </w:r>
          </w:p>
          <w:p>
            <w:pPr>
              <w:pStyle w:val="TableText"/>
              <w:ind w:left="374"/>
              <w:spacing w:before="31" w:line="214" w:lineRule="auto"/>
              <w:rPr/>
            </w:pPr>
            <w:r>
              <w:rPr>
                <w:spacing w:val="-1"/>
              </w:rPr>
              <w:t>（三）变更单位地址的；</w:t>
            </w:r>
          </w:p>
          <w:p>
            <w:pPr>
              <w:pStyle w:val="TableText"/>
              <w:ind w:left="374"/>
              <w:spacing w:before="31" w:line="213" w:lineRule="auto"/>
              <w:rPr/>
            </w:pPr>
            <w:r>
              <w:rPr>
                <w:spacing w:val="-1"/>
              </w:rPr>
              <w:t>（四）变更经济类型的；</w:t>
            </w:r>
          </w:p>
          <w:p>
            <w:pPr>
              <w:pStyle w:val="TableText"/>
              <w:ind w:left="374"/>
              <w:spacing w:before="32" w:line="204" w:lineRule="auto"/>
              <w:rPr/>
            </w:pPr>
            <w:r>
              <w:rPr>
                <w:spacing w:val="-1"/>
              </w:rPr>
              <w:t>（五）变更许可范围的。</w:t>
            </w:r>
          </w:p>
        </w:tc>
        <w:tc>
          <w:tcPr>
            <w:tcW w:w="5548" w:type="dxa"/>
            <w:vAlign w:val="top"/>
          </w:tcPr>
          <w:p>
            <w:pPr>
              <w:spacing w:line="468" w:lineRule="auto"/>
              <w:rPr>
                <w:rFonts w:ascii="Arial"/>
                <w:sz w:val="21"/>
              </w:rPr>
            </w:pPr>
            <w:r/>
          </w:p>
          <w:p>
            <w:pPr>
              <w:pStyle w:val="TableText"/>
              <w:ind w:left="22" w:right="10" w:firstLine="355"/>
              <w:spacing w:before="59" w:line="246" w:lineRule="auto"/>
              <w:jc w:val="both"/>
              <w:rPr/>
            </w:pPr>
            <w:r>
              <w:rPr>
                <w:b/>
                <w:bCs/>
                <w:spacing w:val="-1"/>
              </w:rPr>
              <w:t>《非煤矿矿山企业安全生产许可证实施办法》第四</w:t>
            </w:r>
            <w:r>
              <w:rPr>
                <w:b/>
                <w:bCs/>
                <w:spacing w:val="-2"/>
              </w:rPr>
              <w:t>十四条</w:t>
            </w:r>
            <w:r>
              <w:rPr>
                <w:spacing w:val="-2"/>
              </w:rPr>
              <w:t xml:space="preserve"> </w:t>
            </w:r>
            <w:r>
              <w:rPr>
                <w:spacing w:val="-2"/>
              </w:rPr>
              <w:t>非煤矿</w:t>
            </w:r>
            <w:r>
              <w:rPr/>
              <w:t xml:space="preserve"> </w:t>
            </w:r>
            <w:r>
              <w:rPr>
                <w:spacing w:val="-2"/>
              </w:rPr>
              <w:t>矿山企业在安全生产许可证有效期内，出现需要变</w:t>
            </w:r>
            <w:r>
              <w:rPr>
                <w:spacing w:val="-3"/>
              </w:rPr>
              <w:t>更安全生产许可证的</w:t>
            </w:r>
            <w:r>
              <w:rPr/>
              <w:t xml:space="preserve"> </w:t>
            </w:r>
            <w:r>
              <w:rPr>
                <w:spacing w:val="-2"/>
              </w:rPr>
              <w:t>情形，未按本实施办法第二十一条的规定申请、办</w:t>
            </w:r>
            <w:r>
              <w:rPr>
                <w:spacing w:val="-3"/>
              </w:rPr>
              <w:t>理变更手续的，责令</w:t>
            </w:r>
            <w:r>
              <w:rPr/>
              <w:t xml:space="preserve"> </w:t>
            </w:r>
            <w:r>
              <w:rPr>
                <w:spacing w:val="-4"/>
              </w:rPr>
              <w:t>限期办理变更手续，并处</w:t>
            </w:r>
            <w:r>
              <w:rPr>
                <w:spacing w:val="-15"/>
              </w:rPr>
              <w:t xml:space="preserve"> </w:t>
            </w:r>
            <w:r>
              <w:rPr>
                <w:spacing w:val="-4"/>
              </w:rPr>
              <w:t>1</w:t>
            </w:r>
            <w:r>
              <w:rPr>
                <w:spacing w:val="-28"/>
              </w:rPr>
              <w:t xml:space="preserve"> </w:t>
            </w:r>
            <w:r>
              <w:rPr>
                <w:spacing w:val="-4"/>
              </w:rPr>
              <w:t>万元以上</w:t>
            </w:r>
            <w:r>
              <w:rPr>
                <w:spacing w:val="-24"/>
              </w:rPr>
              <w:t xml:space="preserve"> </w:t>
            </w:r>
            <w:r>
              <w:rPr>
                <w:spacing w:val="-4"/>
              </w:rPr>
              <w:t>3</w:t>
            </w:r>
            <w:r>
              <w:rPr>
                <w:spacing w:val="-28"/>
              </w:rPr>
              <w:t xml:space="preserve"> </w:t>
            </w:r>
            <w:r>
              <w:rPr>
                <w:spacing w:val="-4"/>
              </w:rPr>
              <w:t>万元以下罚款。</w:t>
            </w:r>
          </w:p>
        </w:tc>
        <w:tc>
          <w:tcPr>
            <w:tcW w:w="929" w:type="dxa"/>
            <w:vAlign w:val="top"/>
          </w:tcPr>
          <w:p>
            <w:pPr>
              <w:spacing w:line="357" w:lineRule="auto"/>
              <w:rPr>
                <w:rFonts w:ascii="Arial"/>
                <w:sz w:val="21"/>
              </w:rPr>
            </w:pPr>
            <w:r/>
          </w:p>
          <w:p>
            <w:pPr>
              <w:spacing w:line="357"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50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17" w:right="13" w:firstLine="7"/>
              <w:spacing w:before="53" w:line="225" w:lineRule="auto"/>
              <w:rPr/>
            </w:pPr>
            <w:r>
              <w:rPr>
                <w:spacing w:val="-3"/>
              </w:rPr>
              <w:t>4.4</w:t>
            </w:r>
            <w:r>
              <w:rPr>
                <w:spacing w:val="-21"/>
              </w:rPr>
              <w:t xml:space="preserve"> </w:t>
            </w:r>
            <w:r>
              <w:rPr>
                <w:spacing w:val="-3"/>
              </w:rPr>
              <w:t>转让、冒用安</w:t>
            </w:r>
            <w:r>
              <w:rPr/>
              <w:t xml:space="preserve"> </w:t>
            </w:r>
            <w:r>
              <w:rPr>
                <w:spacing w:val="20"/>
              </w:rPr>
              <w:t>全生产许可证或</w:t>
            </w:r>
          </w:p>
        </w:tc>
        <w:tc>
          <w:tcPr>
            <w:tcW w:w="6185" w:type="dxa"/>
            <w:vAlign w:val="top"/>
          </w:tcPr>
          <w:p>
            <w:pPr>
              <w:pStyle w:val="TableText"/>
              <w:ind w:left="18" w:right="11" w:firstLine="356"/>
              <w:spacing w:before="53" w:line="225" w:lineRule="auto"/>
              <w:rPr/>
            </w:pPr>
            <w:r>
              <w:rPr>
                <w:b/>
                <w:bCs/>
                <w:spacing w:val="-3"/>
              </w:rPr>
              <w:t>《安全生产许可证条例》第十三条</w:t>
            </w:r>
            <w:r>
              <w:rPr>
                <w:spacing w:val="-3"/>
              </w:rPr>
              <w:t xml:space="preserve"> </w:t>
            </w:r>
            <w:r>
              <w:rPr>
                <w:spacing w:val="-3"/>
              </w:rPr>
              <w:t>企业不得转让、冒用安全生产许可证或</w:t>
            </w:r>
            <w:r>
              <w:rPr>
                <w:spacing w:val="13"/>
              </w:rPr>
              <w:t xml:space="preserve"> </w:t>
            </w:r>
            <w:r>
              <w:rPr>
                <w:spacing w:val="-1"/>
              </w:rPr>
              <w:t>者使用伪造的安全生产许可证。</w:t>
            </w:r>
          </w:p>
        </w:tc>
        <w:tc>
          <w:tcPr>
            <w:tcW w:w="5548" w:type="dxa"/>
            <w:vAlign w:val="top"/>
          </w:tcPr>
          <w:p>
            <w:pPr>
              <w:pStyle w:val="TableText"/>
              <w:ind w:left="30" w:right="10" w:firstLine="346"/>
              <w:spacing w:before="53" w:line="225" w:lineRule="auto"/>
              <w:rPr/>
            </w:pPr>
            <w:r>
              <w:rPr>
                <w:b/>
                <w:bCs/>
                <w:spacing w:val="-1"/>
              </w:rPr>
              <w:t>《安全生产许可证条例》第二十一条</w:t>
            </w:r>
            <w:r>
              <w:rPr>
                <w:spacing w:val="-1"/>
              </w:rPr>
              <w:t xml:space="preserve"> </w:t>
            </w:r>
            <w:r>
              <w:rPr>
                <w:spacing w:val="-1"/>
              </w:rPr>
              <w:t>违反本条例规定，转让安全</w:t>
            </w:r>
            <w:r>
              <w:rPr>
                <w:spacing w:val="3"/>
              </w:rPr>
              <w:t xml:space="preserve"> </w:t>
            </w:r>
            <w:r>
              <w:rPr>
                <w:spacing w:val="-5"/>
              </w:rPr>
              <w:t>生产许可证的，没收违法所得，处</w:t>
            </w:r>
            <w:r>
              <w:rPr>
                <w:spacing w:val="-14"/>
              </w:rPr>
              <w:t xml:space="preserve"> </w:t>
            </w:r>
            <w:r>
              <w:rPr>
                <w:spacing w:val="-5"/>
              </w:rPr>
              <w:t>10</w:t>
            </w:r>
            <w:r>
              <w:rPr>
                <w:spacing w:val="-29"/>
              </w:rPr>
              <w:t xml:space="preserve"> </w:t>
            </w:r>
            <w:r>
              <w:rPr>
                <w:spacing w:val="-5"/>
              </w:rPr>
              <w:t>万元以上</w:t>
            </w:r>
            <w:r>
              <w:rPr>
                <w:spacing w:val="-28"/>
              </w:rPr>
              <w:t xml:space="preserve"> </w:t>
            </w:r>
            <w:r>
              <w:rPr>
                <w:spacing w:val="-5"/>
              </w:rPr>
              <w:t>50</w:t>
            </w:r>
            <w:r>
              <w:rPr>
                <w:spacing w:val="-29"/>
              </w:rPr>
              <w:t xml:space="preserve"> </w:t>
            </w:r>
            <w:r>
              <w:rPr>
                <w:spacing w:val="-5"/>
              </w:rPr>
              <w:t>万元以下的罚款，并</w:t>
            </w:r>
          </w:p>
        </w:tc>
        <w:tc>
          <w:tcPr>
            <w:tcW w:w="929" w:type="dxa"/>
            <w:vAlign w:val="top"/>
          </w:tcPr>
          <w:p>
            <w:pPr>
              <w:pStyle w:val="TableText"/>
              <w:ind w:left="294" w:right="102" w:hanging="174"/>
              <w:spacing w:before="59" w:line="222" w:lineRule="auto"/>
              <w:rPr/>
            </w:pPr>
            <w:r>
              <w:rPr>
                <w:spacing w:val="-5"/>
              </w:rPr>
              <w:t>一般检查</w:t>
            </w:r>
            <w:r>
              <w:rPr/>
              <w:t xml:space="preserve"> </w:t>
            </w:r>
            <w:r>
              <w:rPr>
                <w:spacing w:val="-7"/>
              </w:rPr>
              <w:t>事项</w:t>
            </w:r>
          </w:p>
        </w:tc>
      </w:tr>
    </w:tbl>
    <w:p>
      <w:pPr>
        <w:rPr>
          <w:rFonts w:ascii="Arial"/>
          <w:sz w:val="21"/>
        </w:rPr>
      </w:pPr>
      <w:r/>
    </w:p>
    <w:p>
      <w:pPr>
        <w:sectPr>
          <w:footerReference w:type="default" r:id="rId106"/>
          <w:pgSz w:w="16839" w:h="11906"/>
          <w:pgMar w:top="400" w:right="590" w:bottom="1544" w:left="590"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3618"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pStyle w:val="TableText"/>
              <w:ind w:left="17" w:right="13" w:firstLine="2"/>
              <w:spacing w:before="46" w:line="247" w:lineRule="auto"/>
              <w:rPr/>
            </w:pPr>
            <w:r>
              <w:rPr>
                <w:spacing w:val="13"/>
              </w:rPr>
              <w:t>者使用伪造</w:t>
            </w:r>
            <w:r>
              <w:rPr>
                <w:spacing w:val="-44"/>
              </w:rPr>
              <w:t xml:space="preserve"> </w:t>
            </w:r>
            <w:r>
              <w:rPr>
                <w:spacing w:val="13"/>
              </w:rPr>
              <w:t>的安</w:t>
            </w:r>
            <w:r>
              <w:rPr/>
              <w:t xml:space="preserve"> </w:t>
            </w:r>
            <w:r>
              <w:rPr>
                <w:spacing w:val="-2"/>
              </w:rPr>
              <w:t>全生产许可证</w:t>
            </w:r>
          </w:p>
        </w:tc>
        <w:tc>
          <w:tcPr>
            <w:tcW w:w="6185" w:type="dxa"/>
            <w:vAlign w:val="top"/>
          </w:tcPr>
          <w:p>
            <w:pPr>
              <w:pStyle w:val="TableText"/>
              <w:ind w:left="20" w:right="11" w:firstLine="354"/>
              <w:spacing w:before="48" w:line="246" w:lineRule="auto"/>
              <w:rPr/>
            </w:pPr>
            <w:r>
              <w:rPr>
                <w:b/>
                <w:bCs/>
                <w:spacing w:val="-3"/>
              </w:rPr>
              <w:t>《非煤矿矿山企业安全生产许可证实施办法》第二十七条</w:t>
            </w:r>
            <w:r>
              <w:rPr>
                <w:spacing w:val="-3"/>
              </w:rPr>
              <w:t xml:space="preserve"> </w:t>
            </w:r>
            <w:r>
              <w:rPr>
                <w:spacing w:val="-3"/>
              </w:rPr>
              <w:t>非</w:t>
            </w:r>
            <w:r>
              <w:rPr>
                <w:spacing w:val="-4"/>
              </w:rPr>
              <w:t>煤矿矿山企业</w:t>
            </w:r>
            <w:r>
              <w:rPr/>
              <w:t xml:space="preserve"> </w:t>
            </w:r>
            <w:r>
              <w:rPr/>
              <w:t>不得转让、冒用、买卖、出租、出借或者使</w:t>
            </w:r>
            <w:r>
              <w:rPr>
                <w:spacing w:val="-1"/>
              </w:rPr>
              <w:t>用伪造的安全生产许可证。</w:t>
            </w:r>
          </w:p>
        </w:tc>
        <w:tc>
          <w:tcPr>
            <w:tcW w:w="5548" w:type="dxa"/>
            <w:vAlign w:val="top"/>
          </w:tcPr>
          <w:p>
            <w:pPr>
              <w:pStyle w:val="TableText"/>
              <w:ind w:left="16" w:firstLine="27"/>
              <w:spacing w:before="47" w:line="246" w:lineRule="auto"/>
              <w:rPr/>
            </w:pPr>
            <w:r>
              <w:rPr>
                <w:spacing w:val="-8"/>
              </w:rPr>
              <w:t>吊销其安全生产许可证；构成犯罪的，依法追究刑事责任；</w:t>
            </w:r>
            <w:r>
              <w:rPr>
                <w:spacing w:val="-9"/>
              </w:rPr>
              <w:t>接受转让的，</w:t>
            </w:r>
            <w:r>
              <w:rPr/>
              <w:t xml:space="preserve"> </w:t>
            </w:r>
            <w:r>
              <w:rPr>
                <w:spacing w:val="-2"/>
              </w:rPr>
              <w:t>依照本条例第十九条的规定处罚。</w:t>
            </w:r>
          </w:p>
          <w:p>
            <w:pPr>
              <w:pStyle w:val="TableText"/>
              <w:ind w:left="16" w:right="10" w:firstLine="389"/>
              <w:spacing w:line="246" w:lineRule="auto"/>
              <w:rPr/>
            </w:pPr>
            <w:r>
              <w:rPr>
                <w:spacing w:val="-3"/>
              </w:rPr>
              <w:t>冒用安全生产许可证或者使用伪造的安全生产许</w:t>
            </w:r>
            <w:r>
              <w:rPr>
                <w:spacing w:val="-4"/>
              </w:rPr>
              <w:t>可证的，依照本条</w:t>
            </w:r>
            <w:r>
              <w:rPr/>
              <w:t xml:space="preserve"> </w:t>
            </w:r>
            <w:r>
              <w:rPr>
                <w:spacing w:val="-1"/>
              </w:rPr>
              <w:t>例第十九条的规定处罚。</w:t>
            </w:r>
          </w:p>
          <w:p>
            <w:pPr>
              <w:pStyle w:val="TableText"/>
              <w:ind w:left="377"/>
              <w:spacing w:line="214" w:lineRule="auto"/>
              <w:rPr/>
            </w:pPr>
            <w:r>
              <w:rPr>
                <w:b/>
                <w:bCs/>
                <w:spacing w:val="-2"/>
              </w:rPr>
              <w:t>《非煤矿矿山企业安全生产许可证实施办法》第四十一条第一项</w:t>
            </w:r>
          </w:p>
          <w:p>
            <w:pPr>
              <w:pStyle w:val="TableText"/>
              <w:ind w:left="30" w:right="10" w:hanging="9"/>
              <w:spacing w:before="31" w:line="246" w:lineRule="auto"/>
              <w:rPr/>
            </w:pPr>
            <w:r>
              <w:rPr>
                <w:spacing w:val="-2"/>
              </w:rPr>
              <w:t>取得安全生产许可证的非煤矿矿山企业有下列行为</w:t>
            </w:r>
            <w:r>
              <w:rPr>
                <w:spacing w:val="-3"/>
              </w:rPr>
              <w:t>之一的，吊销其安全</w:t>
            </w:r>
            <w:r>
              <w:rPr/>
              <w:t xml:space="preserve"> </w:t>
            </w:r>
            <w:r>
              <w:rPr>
                <w:spacing w:val="-4"/>
              </w:rPr>
              <w:t>生产许可证：</w:t>
            </w:r>
          </w:p>
          <w:p>
            <w:pPr>
              <w:pStyle w:val="TableText"/>
              <w:ind w:left="34" w:right="10" w:firstLine="342"/>
              <w:spacing w:line="246" w:lineRule="auto"/>
              <w:rPr/>
            </w:pPr>
            <w:r>
              <w:rPr>
                <w:spacing w:val="-2"/>
              </w:rPr>
              <w:t>（一）倒卖、出租、出借或者以其他形式非法转</w:t>
            </w:r>
            <w:r>
              <w:rPr>
                <w:spacing w:val="-3"/>
              </w:rPr>
              <w:t>让安全生产许可证</w:t>
            </w:r>
            <w:r>
              <w:rPr/>
              <w:t xml:space="preserve"> </w:t>
            </w:r>
            <w:r>
              <w:rPr>
                <w:spacing w:val="-12"/>
              </w:rPr>
              <w:t>的；</w:t>
            </w:r>
          </w:p>
          <w:p>
            <w:pPr>
              <w:pStyle w:val="TableText"/>
              <w:ind w:left="23" w:right="10" w:firstLine="364"/>
              <w:spacing w:line="246" w:lineRule="auto"/>
              <w:jc w:val="both"/>
              <w:rPr/>
            </w:pPr>
            <w:r>
              <w:rPr>
                <w:b/>
                <w:bCs/>
                <w:spacing w:val="-1"/>
              </w:rPr>
              <w:t>第四十二条第二项、第三项、第四项</w:t>
            </w:r>
            <w:r>
              <w:rPr>
                <w:spacing w:val="-1"/>
              </w:rPr>
              <w:t xml:space="preserve"> </w:t>
            </w:r>
            <w:r>
              <w:rPr>
                <w:spacing w:val="-1"/>
              </w:rPr>
              <w:t>非煤矿矿</w:t>
            </w:r>
            <w:r>
              <w:rPr>
                <w:spacing w:val="-2"/>
              </w:rPr>
              <w:t>山企业有下列行为</w:t>
            </w:r>
            <w:r>
              <w:rPr/>
              <w:t xml:space="preserve"> </w:t>
            </w:r>
            <w:r>
              <w:rPr>
                <w:spacing w:val="-4"/>
              </w:rPr>
              <w:t>之一的，责令停止生产，没收违法所得，并处</w:t>
            </w:r>
            <w:r>
              <w:rPr>
                <w:spacing w:val="-26"/>
              </w:rPr>
              <w:t xml:space="preserve"> </w:t>
            </w:r>
            <w:r>
              <w:rPr>
                <w:spacing w:val="-4"/>
              </w:rPr>
              <w:t>1</w:t>
            </w:r>
            <w:r>
              <w:rPr>
                <w:spacing w:val="-5"/>
              </w:rPr>
              <w:t>0</w:t>
            </w:r>
            <w:r>
              <w:rPr>
                <w:spacing w:val="-29"/>
              </w:rPr>
              <w:t xml:space="preserve"> </w:t>
            </w:r>
            <w:r>
              <w:rPr>
                <w:spacing w:val="-5"/>
              </w:rPr>
              <w:t>万元以上</w:t>
            </w:r>
            <w:r>
              <w:rPr>
                <w:spacing w:val="-30"/>
              </w:rPr>
              <w:t xml:space="preserve"> </w:t>
            </w:r>
            <w:r>
              <w:rPr>
                <w:spacing w:val="-5"/>
              </w:rPr>
              <w:t>50</w:t>
            </w:r>
            <w:r>
              <w:rPr>
                <w:spacing w:val="-29"/>
              </w:rPr>
              <w:t xml:space="preserve"> </w:t>
            </w:r>
            <w:r>
              <w:rPr>
                <w:spacing w:val="-5"/>
              </w:rPr>
              <w:t>万元以下</w:t>
            </w:r>
            <w:r>
              <w:rPr/>
              <w:t xml:space="preserve"> </w:t>
            </w:r>
            <w:r>
              <w:rPr>
                <w:spacing w:val="-3"/>
              </w:rPr>
              <w:t>的罚款：</w:t>
            </w:r>
          </w:p>
          <w:p>
            <w:pPr>
              <w:pStyle w:val="TableText"/>
              <w:ind w:left="377"/>
              <w:spacing w:line="214" w:lineRule="auto"/>
              <w:rPr/>
            </w:pPr>
            <w:r>
              <w:rPr>
                <w:spacing w:val="-1"/>
              </w:rPr>
              <w:t>（二）接受转让的安全生产许可证的；</w:t>
            </w:r>
          </w:p>
          <w:p>
            <w:pPr>
              <w:pStyle w:val="TableText"/>
              <w:ind w:left="377"/>
              <w:spacing w:before="31" w:line="214" w:lineRule="auto"/>
              <w:rPr/>
            </w:pPr>
            <w:r>
              <w:rPr>
                <w:spacing w:val="-1"/>
              </w:rPr>
              <w:t>（三）冒用安全生产许可证的；</w:t>
            </w:r>
          </w:p>
          <w:p>
            <w:pPr>
              <w:pStyle w:val="TableText"/>
              <w:ind w:left="377"/>
              <w:spacing w:before="31" w:line="206" w:lineRule="auto"/>
              <w:rPr/>
            </w:pPr>
            <w:r>
              <w:rPr>
                <w:spacing w:val="-1"/>
              </w:rPr>
              <w:t>（四）使用伪造的安全生产许可证的。</w:t>
            </w:r>
          </w:p>
        </w:tc>
        <w:tc>
          <w:tcPr>
            <w:tcW w:w="929" w:type="dxa"/>
            <w:vAlign w:val="top"/>
          </w:tcPr>
          <w:p>
            <w:pPr>
              <w:rPr>
                <w:rFonts w:ascii="Arial"/>
                <w:sz w:val="21"/>
              </w:rPr>
            </w:pPr>
            <w:r/>
          </w:p>
        </w:tc>
      </w:tr>
      <w:tr>
        <w:trPr>
          <w:trHeight w:val="217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93" w:lineRule="auto"/>
              <w:rPr>
                <w:rFonts w:ascii="Arial"/>
                <w:sz w:val="21"/>
              </w:rPr>
            </w:pPr>
            <w:r/>
          </w:p>
          <w:p>
            <w:pPr>
              <w:spacing w:line="294" w:lineRule="auto"/>
              <w:rPr>
                <w:rFonts w:ascii="Arial"/>
                <w:sz w:val="21"/>
              </w:rPr>
            </w:pPr>
            <w:r/>
          </w:p>
          <w:p>
            <w:pPr>
              <w:pStyle w:val="TableText"/>
              <w:ind w:left="29" w:right="13" w:hanging="5"/>
              <w:spacing w:before="59" w:line="246" w:lineRule="auto"/>
              <w:rPr/>
            </w:pPr>
            <w:r>
              <w:rPr>
                <w:spacing w:val="-2"/>
              </w:rPr>
              <w:t>4.5</w:t>
            </w:r>
            <w:r>
              <w:rPr>
                <w:spacing w:val="-30"/>
              </w:rPr>
              <w:t xml:space="preserve"> </w:t>
            </w:r>
            <w:r>
              <w:rPr>
                <w:spacing w:val="-2"/>
              </w:rPr>
              <w:t>尾矿库生产经</w:t>
            </w:r>
            <w:r>
              <w:rPr/>
              <w:t xml:space="preserve"> </w:t>
            </w:r>
            <w:r>
              <w:rPr>
                <w:spacing w:val="9"/>
              </w:rPr>
              <w:t>营单位建设项</w:t>
            </w:r>
            <w:r>
              <w:rPr>
                <w:spacing w:val="-27"/>
              </w:rPr>
              <w:t xml:space="preserve"> </w:t>
            </w:r>
            <w:r>
              <w:rPr>
                <w:spacing w:val="9"/>
              </w:rPr>
              <w:t>目</w:t>
            </w:r>
          </w:p>
          <w:p>
            <w:pPr>
              <w:pStyle w:val="TableText"/>
              <w:ind w:left="24" w:right="13" w:hanging="7"/>
              <w:spacing w:line="247" w:lineRule="auto"/>
              <w:rPr/>
            </w:pPr>
            <w:r>
              <w:rPr>
                <w:spacing w:val="19"/>
              </w:rPr>
              <w:t>进行安全评价的</w:t>
            </w:r>
            <w:r>
              <w:rPr>
                <w:spacing w:val="5"/>
              </w:rPr>
              <w:t xml:space="preserve"> </w:t>
            </w:r>
            <w:r>
              <w:rPr>
                <w:spacing w:val="-8"/>
              </w:rPr>
              <w:t>情况</w:t>
            </w:r>
          </w:p>
        </w:tc>
        <w:tc>
          <w:tcPr>
            <w:tcW w:w="6185" w:type="dxa"/>
            <w:vAlign w:val="top"/>
          </w:tcPr>
          <w:p>
            <w:pPr>
              <w:pStyle w:val="TableText"/>
              <w:ind w:left="49" w:right="14" w:firstLine="325"/>
              <w:spacing w:before="50" w:line="246" w:lineRule="auto"/>
              <w:rPr/>
            </w:pPr>
            <w:r>
              <w:rPr>
                <w:b/>
                <w:bCs/>
                <w:spacing w:val="-4"/>
              </w:rPr>
              <w:t>《建设项目安全设施“</w:t>
            </w:r>
            <w:r>
              <w:rPr>
                <w:spacing w:val="-70"/>
              </w:rPr>
              <w:t xml:space="preserve"> </w:t>
            </w:r>
            <w:r>
              <w:rPr>
                <w:b/>
                <w:bCs/>
                <w:spacing w:val="-4"/>
              </w:rPr>
              <w:t>三同时”监督管理办法》第七条第一项</w:t>
            </w:r>
            <w:r>
              <w:rPr>
                <w:spacing w:val="-4"/>
              </w:rPr>
              <w:t xml:space="preserve"> </w:t>
            </w:r>
            <w:r>
              <w:rPr>
                <w:spacing w:val="-4"/>
              </w:rPr>
              <w:t>下列建设项</w:t>
            </w:r>
            <w:r>
              <w:rPr/>
              <w:t xml:space="preserve"> </w:t>
            </w:r>
            <w:r>
              <w:rPr>
                <w:spacing w:val="-1"/>
              </w:rPr>
              <w:t>目在进行可行性研究时，生产经营单位应当按照国家规定，进</w:t>
            </w:r>
            <w:r>
              <w:rPr>
                <w:spacing w:val="-2"/>
              </w:rPr>
              <w:t>行安全预评价：</w:t>
            </w:r>
          </w:p>
          <w:p>
            <w:pPr>
              <w:pStyle w:val="TableText"/>
              <w:ind w:left="374"/>
              <w:spacing w:line="214" w:lineRule="auto"/>
              <w:rPr/>
            </w:pPr>
            <w:r>
              <w:rPr>
                <w:spacing w:val="-1"/>
              </w:rPr>
              <w:t>（一）非煤矿矿山建设项目；</w:t>
            </w:r>
          </w:p>
          <w:p>
            <w:pPr>
              <w:pStyle w:val="TableText"/>
              <w:ind w:left="16" w:right="11" w:firstLine="358"/>
              <w:spacing w:before="31" w:line="246" w:lineRule="auto"/>
              <w:jc w:val="both"/>
              <w:rPr/>
            </w:pPr>
            <w:r>
              <w:rPr>
                <w:b/>
                <w:bCs/>
                <w:spacing w:val="-4"/>
              </w:rPr>
              <w:t>《建设项目安全设施“</w:t>
            </w:r>
            <w:r>
              <w:rPr>
                <w:spacing w:val="-61"/>
              </w:rPr>
              <w:t xml:space="preserve"> </w:t>
            </w:r>
            <w:r>
              <w:rPr>
                <w:b/>
                <w:bCs/>
                <w:spacing w:val="-4"/>
              </w:rPr>
              <w:t>三同时”监督管理办法》第八条</w:t>
            </w:r>
            <w:r>
              <w:rPr>
                <w:spacing w:val="-4"/>
              </w:rPr>
              <w:t xml:space="preserve"> </w:t>
            </w:r>
            <w:r>
              <w:rPr>
                <w:spacing w:val="-4"/>
              </w:rPr>
              <w:t>生产经营单位应当</w:t>
            </w:r>
            <w:r>
              <w:rPr/>
              <w:t xml:space="preserve"> </w:t>
            </w:r>
            <w:r>
              <w:rPr/>
              <w:t>委托具有相应资质的安全评价机构，对其建设项目进行安全</w:t>
            </w:r>
            <w:r>
              <w:rPr>
                <w:spacing w:val="-1"/>
              </w:rPr>
              <w:t>预评价，并编制安</w:t>
            </w:r>
            <w:r>
              <w:rPr/>
              <w:t xml:space="preserve"> </w:t>
            </w:r>
            <w:r>
              <w:rPr>
                <w:spacing w:val="-1"/>
              </w:rPr>
              <w:t>全预评价报告。</w:t>
            </w:r>
          </w:p>
          <w:p>
            <w:pPr>
              <w:pStyle w:val="TableText"/>
              <w:ind w:left="375"/>
              <w:spacing w:line="214" w:lineRule="auto"/>
              <w:rPr/>
            </w:pPr>
            <w:r>
              <w:rPr/>
              <w:t>建设项目安全预评价报告应当符合国家标准或者行</w:t>
            </w:r>
            <w:r>
              <w:rPr>
                <w:spacing w:val="-1"/>
              </w:rPr>
              <w:t>业标准的规定。</w:t>
            </w:r>
          </w:p>
          <w:p>
            <w:pPr>
              <w:pStyle w:val="TableText"/>
              <w:ind w:left="16" w:right="50" w:firstLine="371"/>
              <w:spacing w:before="31" w:line="225" w:lineRule="auto"/>
              <w:rPr/>
            </w:pPr>
            <w:r>
              <w:rPr>
                <w:spacing w:val="-1"/>
              </w:rPr>
              <w:t>生产、储存危险化学品的建设项目和化工建设项目安全预评价报告除符合</w:t>
            </w:r>
            <w:r>
              <w:rPr>
                <w:spacing w:val="12"/>
              </w:rPr>
              <w:t xml:space="preserve"> </w:t>
            </w:r>
            <w:r>
              <w:rPr/>
              <w:t>本条第二款的规定外，还应当符合有关危险化学</w:t>
            </w:r>
            <w:r>
              <w:rPr>
                <w:spacing w:val="-1"/>
              </w:rPr>
              <w:t>品建设项目的规定。</w:t>
            </w:r>
          </w:p>
        </w:tc>
        <w:tc>
          <w:tcPr>
            <w:tcW w:w="5548" w:type="dxa"/>
            <w:vAlign w:val="top"/>
          </w:tcPr>
          <w:p>
            <w:pPr>
              <w:pStyle w:val="TableText"/>
              <w:ind w:right="10"/>
              <w:spacing w:before="290" w:line="214" w:lineRule="auto"/>
              <w:jc w:val="right"/>
              <w:rPr/>
            </w:pPr>
            <w:r>
              <w:rPr>
                <w:b/>
                <w:bCs/>
                <w:spacing w:val="-5"/>
              </w:rPr>
              <w:t>《建设项目安全设施“</w:t>
            </w:r>
            <w:r>
              <w:rPr>
                <w:spacing w:val="-66"/>
              </w:rPr>
              <w:t xml:space="preserve"> </w:t>
            </w:r>
            <w:r>
              <w:rPr>
                <w:b/>
                <w:bCs/>
                <w:spacing w:val="-5"/>
              </w:rPr>
              <w:t>三同时”监督管理办法》第二十八条第一项</w:t>
            </w:r>
          </w:p>
          <w:p>
            <w:pPr>
              <w:pStyle w:val="TableText"/>
              <w:ind w:left="14" w:right="10" w:firstLine="16"/>
              <w:spacing w:before="31" w:line="246" w:lineRule="auto"/>
              <w:jc w:val="both"/>
              <w:rPr/>
            </w:pPr>
            <w:r>
              <w:rPr>
                <w:spacing w:val="-3"/>
              </w:rPr>
              <w:t>生产经营单位对本办法第七条第（一）项、第（二）项、第（三）项和</w:t>
            </w:r>
            <w:r>
              <w:rPr>
                <w:spacing w:val="13"/>
              </w:rPr>
              <w:t xml:space="preserve"> </w:t>
            </w:r>
            <w:r>
              <w:rPr>
                <w:spacing w:val="-2"/>
              </w:rPr>
              <w:t>第（四）项规定的建设项目有下列情形之一的，责令停止建设或者</w:t>
            </w:r>
            <w:r>
              <w:rPr>
                <w:spacing w:val="-3"/>
              </w:rPr>
              <w:t>停产</w:t>
            </w:r>
            <w:r>
              <w:rPr/>
              <w:t xml:space="preserve"> </w:t>
            </w:r>
            <w:r>
              <w:rPr>
                <w:spacing w:val="-2"/>
              </w:rPr>
              <w:t>停业整顿，限期改正；逾期未改正的，处</w:t>
            </w:r>
            <w:r>
              <w:rPr>
                <w:spacing w:val="-28"/>
              </w:rPr>
              <w:t xml:space="preserve"> </w:t>
            </w:r>
            <w:r>
              <w:rPr>
                <w:spacing w:val="-2"/>
              </w:rPr>
              <w:t>50</w:t>
            </w:r>
            <w:r>
              <w:rPr>
                <w:spacing w:val="-29"/>
              </w:rPr>
              <w:t xml:space="preserve"> </w:t>
            </w:r>
            <w:r>
              <w:rPr>
                <w:spacing w:val="-2"/>
              </w:rPr>
              <w:t>万元以上</w:t>
            </w:r>
            <w:r>
              <w:rPr>
                <w:spacing w:val="-28"/>
              </w:rPr>
              <w:t xml:space="preserve"> </w:t>
            </w:r>
            <w:r>
              <w:rPr>
                <w:spacing w:val="-2"/>
              </w:rPr>
              <w:t>1</w:t>
            </w:r>
            <w:r>
              <w:rPr>
                <w:spacing w:val="-3"/>
              </w:rPr>
              <w:t>00</w:t>
            </w:r>
            <w:r>
              <w:rPr>
                <w:spacing w:val="-26"/>
              </w:rPr>
              <w:t xml:space="preserve"> </w:t>
            </w:r>
            <w:r>
              <w:rPr>
                <w:spacing w:val="-3"/>
              </w:rPr>
              <w:t>万元以下的</w:t>
            </w:r>
            <w:r>
              <w:rPr/>
              <w:t xml:space="preserve"> </w:t>
            </w:r>
            <w:r>
              <w:rPr>
                <w:spacing w:val="-4"/>
              </w:rPr>
              <w:t>罚款，对其直接负责的主管人员和其他直接责任人员处</w:t>
            </w:r>
            <w:r>
              <w:rPr>
                <w:spacing w:val="-30"/>
              </w:rPr>
              <w:t xml:space="preserve"> </w:t>
            </w:r>
            <w:r>
              <w:rPr>
                <w:spacing w:val="-4"/>
              </w:rPr>
              <w:t>2</w:t>
            </w:r>
            <w:r>
              <w:rPr>
                <w:spacing w:val="-29"/>
              </w:rPr>
              <w:t xml:space="preserve"> </w:t>
            </w:r>
            <w:r>
              <w:rPr>
                <w:spacing w:val="-4"/>
              </w:rPr>
              <w:t>万元</w:t>
            </w:r>
            <w:r>
              <w:rPr>
                <w:spacing w:val="-5"/>
              </w:rPr>
              <w:t>以上</w:t>
            </w:r>
            <w:r>
              <w:rPr>
                <w:spacing w:val="-28"/>
              </w:rPr>
              <w:t xml:space="preserve"> </w:t>
            </w:r>
            <w:r>
              <w:rPr>
                <w:spacing w:val="-5"/>
              </w:rPr>
              <w:t>5</w:t>
            </w:r>
            <w:r>
              <w:rPr>
                <w:spacing w:val="-29"/>
              </w:rPr>
              <w:t xml:space="preserve"> </w:t>
            </w:r>
            <w:r>
              <w:rPr>
                <w:spacing w:val="-5"/>
              </w:rPr>
              <w:t>万</w:t>
            </w:r>
            <w:r>
              <w:rPr/>
              <w:t xml:space="preserve"> </w:t>
            </w:r>
            <w:r>
              <w:rPr/>
              <w:t>元以下的罚款；构成犯罪的，依照刑法有关规定追究刑</w:t>
            </w:r>
            <w:r>
              <w:rPr>
                <w:spacing w:val="-1"/>
              </w:rPr>
              <w:t>事责任：</w:t>
            </w:r>
          </w:p>
          <w:p>
            <w:pPr>
              <w:pStyle w:val="TableText"/>
              <w:ind w:left="377"/>
              <w:spacing w:line="213" w:lineRule="auto"/>
              <w:rPr/>
            </w:pPr>
            <w:r>
              <w:rPr>
                <w:spacing w:val="-1"/>
              </w:rPr>
              <w:t>（一）未按照本办法规定对建设项目进行安全评价的；</w:t>
            </w:r>
          </w:p>
        </w:tc>
        <w:tc>
          <w:tcPr>
            <w:tcW w:w="929"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2901"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TableText"/>
              <w:ind w:left="29" w:right="13" w:hanging="5"/>
              <w:spacing w:before="58" w:line="246" w:lineRule="auto"/>
              <w:rPr/>
            </w:pPr>
            <w:r>
              <w:rPr>
                <w:spacing w:val="-2"/>
              </w:rPr>
              <w:t>4.6</w:t>
            </w:r>
            <w:r>
              <w:rPr>
                <w:spacing w:val="-30"/>
              </w:rPr>
              <w:t xml:space="preserve"> </w:t>
            </w:r>
            <w:r>
              <w:rPr>
                <w:spacing w:val="-2"/>
              </w:rPr>
              <w:t>尾矿库生产经</w:t>
            </w:r>
            <w:r>
              <w:rPr/>
              <w:t xml:space="preserve"> </w:t>
            </w:r>
            <w:r>
              <w:rPr>
                <w:spacing w:val="9"/>
              </w:rPr>
              <w:t>营单位建设项</w:t>
            </w:r>
            <w:r>
              <w:rPr>
                <w:spacing w:val="-27"/>
              </w:rPr>
              <w:t xml:space="preserve"> </w:t>
            </w:r>
            <w:r>
              <w:rPr>
                <w:spacing w:val="9"/>
              </w:rPr>
              <w:t>目</w:t>
            </w:r>
          </w:p>
          <w:p>
            <w:pPr>
              <w:pStyle w:val="TableText"/>
              <w:ind w:left="17"/>
              <w:spacing w:line="217" w:lineRule="auto"/>
              <w:rPr/>
            </w:pPr>
            <w:r>
              <w:rPr>
                <w:spacing w:val="20"/>
              </w:rPr>
              <w:t>进行安全设施设</w:t>
            </w:r>
          </w:p>
          <w:p>
            <w:pPr>
              <w:pStyle w:val="TableText"/>
              <w:ind w:left="23" w:right="13" w:hanging="1"/>
              <w:spacing w:before="27" w:line="246" w:lineRule="auto"/>
              <w:rPr/>
            </w:pPr>
            <w:r>
              <w:rPr>
                <w:spacing w:val="6"/>
              </w:rPr>
              <w:t>计或</w:t>
            </w:r>
            <w:r>
              <w:rPr>
                <w:spacing w:val="-48"/>
              </w:rPr>
              <w:t xml:space="preserve"> </w:t>
            </w:r>
            <w:r>
              <w:rPr>
                <w:spacing w:val="6"/>
              </w:rPr>
              <w:t>审查</w:t>
            </w:r>
            <w:r>
              <w:rPr>
                <w:spacing w:val="-40"/>
              </w:rPr>
              <w:t xml:space="preserve"> </w:t>
            </w:r>
            <w:r>
              <w:rPr>
                <w:spacing w:val="6"/>
              </w:rPr>
              <w:t>同意及</w:t>
            </w:r>
            <w:r>
              <w:rPr/>
              <w:t xml:space="preserve"> </w:t>
            </w:r>
            <w:r>
              <w:rPr>
                <w:spacing w:val="-2"/>
              </w:rPr>
              <w:t>开工建设的情况</w:t>
            </w:r>
          </w:p>
        </w:tc>
        <w:tc>
          <w:tcPr>
            <w:tcW w:w="6185" w:type="dxa"/>
            <w:vAlign w:val="top"/>
          </w:tcPr>
          <w:p>
            <w:pPr>
              <w:pStyle w:val="TableText"/>
              <w:ind w:left="14" w:right="14" w:firstLine="360"/>
              <w:spacing w:before="50" w:line="246" w:lineRule="auto"/>
              <w:jc w:val="both"/>
              <w:rPr/>
            </w:pPr>
            <w:r>
              <w:rPr>
                <w:b/>
                <w:bCs/>
                <w:spacing w:val="-4"/>
              </w:rPr>
              <w:t>《建设项目安全设施“</w:t>
            </w:r>
            <w:r>
              <w:rPr>
                <w:spacing w:val="-70"/>
              </w:rPr>
              <w:t xml:space="preserve"> </w:t>
            </w:r>
            <w:r>
              <w:rPr>
                <w:b/>
                <w:bCs/>
                <w:spacing w:val="-4"/>
              </w:rPr>
              <w:t>三同时”监督管理办法》第十条第一款</w:t>
            </w:r>
            <w:r>
              <w:rPr>
                <w:spacing w:val="-4"/>
              </w:rPr>
              <w:t xml:space="preserve"> </w:t>
            </w:r>
            <w:r>
              <w:rPr>
                <w:spacing w:val="-4"/>
              </w:rPr>
              <w:t>生产经营单</w:t>
            </w:r>
            <w:r>
              <w:rPr/>
              <w:t xml:space="preserve"> </w:t>
            </w:r>
            <w:r>
              <w:rPr/>
              <w:t>位在建设项目初步设计时，应当委托有相应资质的初步设计单位</w:t>
            </w:r>
            <w:r>
              <w:rPr>
                <w:spacing w:val="-1"/>
              </w:rPr>
              <w:t>对建设项目安</w:t>
            </w:r>
            <w:r>
              <w:rPr/>
              <w:t xml:space="preserve"> </w:t>
            </w:r>
            <w:r>
              <w:rPr>
                <w:spacing w:val="-1"/>
              </w:rPr>
              <w:t>全设施同时进行设计，编制安全设施设计。</w:t>
            </w:r>
          </w:p>
          <w:p>
            <w:pPr>
              <w:pStyle w:val="TableText"/>
              <w:ind w:left="21" w:right="11" w:firstLine="353"/>
              <w:spacing w:before="1" w:line="245" w:lineRule="auto"/>
              <w:jc w:val="both"/>
              <w:rPr/>
            </w:pPr>
            <w:r>
              <w:rPr>
                <w:b/>
                <w:bCs/>
                <w:spacing w:val="-4"/>
              </w:rPr>
              <w:t>《建设项目安全设施“</w:t>
            </w:r>
            <w:r>
              <w:rPr>
                <w:spacing w:val="-69"/>
              </w:rPr>
              <w:t xml:space="preserve"> </w:t>
            </w:r>
            <w:r>
              <w:rPr>
                <w:b/>
                <w:bCs/>
                <w:spacing w:val="-4"/>
              </w:rPr>
              <w:t>三同时”监督管理办法》第十二条第一款</w:t>
            </w:r>
            <w:r>
              <w:rPr>
                <w:spacing w:val="-4"/>
              </w:rPr>
              <w:t xml:space="preserve"> </w:t>
            </w:r>
            <w:r>
              <w:rPr>
                <w:spacing w:val="-4"/>
              </w:rPr>
              <w:t>本办法第</w:t>
            </w:r>
            <w:r>
              <w:rPr/>
              <w:t xml:space="preserve"> </w:t>
            </w:r>
            <w:r>
              <w:rPr/>
              <w:t>七条第一项、第二项、第三项、第四项规定的建</w:t>
            </w:r>
            <w:r>
              <w:rPr>
                <w:spacing w:val="-1"/>
              </w:rPr>
              <w:t>设项目安全设施设计完成后，</w:t>
            </w:r>
          </w:p>
          <w:p>
            <w:pPr>
              <w:pStyle w:val="TableText"/>
              <w:ind w:left="43" w:right="50" w:hanging="15"/>
              <w:spacing w:line="246" w:lineRule="auto"/>
              <w:jc w:val="both"/>
              <w:rPr/>
            </w:pPr>
            <w:r>
              <w:rPr>
                <w:spacing w:val="-1"/>
              </w:rPr>
              <w:t>生产经营单位应当按照本办法第五条的规定向安全生产监督管理部门提出审查</w:t>
            </w:r>
            <w:r>
              <w:rPr>
                <w:spacing w:val="14"/>
              </w:rPr>
              <w:t xml:space="preserve"> </w:t>
            </w:r>
            <w:r>
              <w:rPr>
                <w:spacing w:val="-3"/>
              </w:rPr>
              <w:t>申请，并提交下列文件资料：</w:t>
            </w:r>
          </w:p>
          <w:p>
            <w:pPr>
              <w:pStyle w:val="TableText"/>
              <w:ind w:left="374"/>
              <w:spacing w:line="214" w:lineRule="auto"/>
              <w:rPr/>
            </w:pPr>
            <w:r>
              <w:rPr>
                <w:spacing w:val="-1"/>
              </w:rPr>
              <w:t>（一）建设项目审批、核准或者备案的文件；</w:t>
            </w:r>
          </w:p>
          <w:p>
            <w:pPr>
              <w:pStyle w:val="TableText"/>
              <w:ind w:left="374"/>
              <w:spacing w:before="31" w:line="214" w:lineRule="auto"/>
              <w:rPr/>
            </w:pPr>
            <w:r>
              <w:rPr>
                <w:spacing w:val="-1"/>
              </w:rPr>
              <w:t>（二）建设项目安全设施设计审查申请；</w:t>
            </w:r>
          </w:p>
          <w:p>
            <w:pPr>
              <w:pStyle w:val="TableText"/>
              <w:ind w:left="374"/>
              <w:spacing w:before="31" w:line="214" w:lineRule="auto"/>
              <w:rPr/>
            </w:pPr>
            <w:r>
              <w:rPr>
                <w:spacing w:val="-1"/>
              </w:rPr>
              <w:t>（三）设计单位的设计资质证明文件；</w:t>
            </w:r>
          </w:p>
          <w:p>
            <w:pPr>
              <w:pStyle w:val="TableText"/>
              <w:ind w:left="374"/>
              <w:spacing w:before="32" w:line="214" w:lineRule="auto"/>
              <w:rPr/>
            </w:pPr>
            <w:r>
              <w:rPr>
                <w:spacing w:val="-1"/>
              </w:rPr>
              <w:t>（四）建设项目安全设施设计；</w:t>
            </w:r>
          </w:p>
          <w:p>
            <w:pPr>
              <w:pStyle w:val="TableText"/>
              <w:ind w:left="374"/>
              <w:spacing w:before="31" w:line="206" w:lineRule="auto"/>
              <w:rPr/>
            </w:pPr>
            <w:r>
              <w:rPr>
                <w:spacing w:val="-1"/>
              </w:rPr>
              <w:t>（五）建设项目安全预评价报告及相关文件资料；</w:t>
            </w:r>
          </w:p>
        </w:tc>
        <w:tc>
          <w:tcPr>
            <w:tcW w:w="5548" w:type="dxa"/>
            <w:vAlign w:val="top"/>
          </w:tcPr>
          <w:p>
            <w:pPr>
              <w:spacing w:line="468" w:lineRule="auto"/>
              <w:rPr>
                <w:rFonts w:ascii="Arial"/>
                <w:sz w:val="21"/>
              </w:rPr>
            </w:pPr>
            <w:r/>
          </w:p>
          <w:p>
            <w:pPr>
              <w:pStyle w:val="TableText"/>
              <w:ind w:right="10"/>
              <w:spacing w:before="59" w:line="214" w:lineRule="auto"/>
              <w:jc w:val="right"/>
              <w:rPr/>
            </w:pPr>
            <w:r>
              <w:rPr>
                <w:b/>
                <w:bCs/>
                <w:spacing w:val="-5"/>
              </w:rPr>
              <w:t>《建设项目安全设施“</w:t>
            </w:r>
            <w:r>
              <w:rPr>
                <w:spacing w:val="-66"/>
              </w:rPr>
              <w:t xml:space="preserve"> </w:t>
            </w:r>
            <w:r>
              <w:rPr>
                <w:b/>
                <w:bCs/>
                <w:spacing w:val="-5"/>
              </w:rPr>
              <w:t>三同时”监督管理办法》第二十八条第二项</w:t>
            </w:r>
          </w:p>
          <w:p>
            <w:pPr>
              <w:pStyle w:val="TableText"/>
              <w:ind w:left="17" w:right="10" w:firstLine="12"/>
              <w:spacing w:before="31" w:line="246" w:lineRule="auto"/>
              <w:jc w:val="both"/>
              <w:rPr/>
            </w:pPr>
            <w:r>
              <w:rPr>
                <w:spacing w:val="-3"/>
              </w:rPr>
              <w:t>生产经营单位对本办法第七条第一项、第二项、第三项和第四项规定的</w:t>
            </w:r>
            <w:r>
              <w:rPr>
                <w:spacing w:val="13"/>
              </w:rPr>
              <w:t xml:space="preserve"> </w:t>
            </w:r>
            <w:r>
              <w:rPr>
                <w:spacing w:val="-2"/>
              </w:rPr>
              <w:t>建设项目有下列情形之一的，责令停止建设或者停产停业整</w:t>
            </w:r>
            <w:r>
              <w:rPr>
                <w:spacing w:val="-3"/>
              </w:rPr>
              <w:t>顿，限期改</w:t>
            </w:r>
            <w:r>
              <w:rPr/>
              <w:t xml:space="preserve"> </w:t>
            </w:r>
            <w:r>
              <w:rPr>
                <w:spacing w:val="-2"/>
              </w:rPr>
              <w:t>正；逾期未改正的，处</w:t>
            </w:r>
            <w:r>
              <w:rPr>
                <w:spacing w:val="-29"/>
              </w:rPr>
              <w:t xml:space="preserve"> </w:t>
            </w:r>
            <w:r>
              <w:rPr>
                <w:spacing w:val="-2"/>
              </w:rPr>
              <w:t>50</w:t>
            </w:r>
            <w:r>
              <w:rPr>
                <w:spacing w:val="-28"/>
              </w:rPr>
              <w:t xml:space="preserve"> </w:t>
            </w:r>
            <w:r>
              <w:rPr>
                <w:spacing w:val="-2"/>
              </w:rPr>
              <w:t>万元以上</w:t>
            </w:r>
            <w:r>
              <w:rPr>
                <w:spacing w:val="-29"/>
              </w:rPr>
              <w:t xml:space="preserve"> </w:t>
            </w:r>
            <w:r>
              <w:rPr>
                <w:spacing w:val="-2"/>
              </w:rPr>
              <w:t>100</w:t>
            </w:r>
            <w:r>
              <w:rPr>
                <w:spacing w:val="-26"/>
              </w:rPr>
              <w:t xml:space="preserve"> </w:t>
            </w:r>
            <w:r>
              <w:rPr>
                <w:spacing w:val="-2"/>
              </w:rPr>
              <w:t>万元以</w:t>
            </w:r>
            <w:r>
              <w:rPr>
                <w:spacing w:val="-3"/>
              </w:rPr>
              <w:t>下的罚款，对其直接负</w:t>
            </w:r>
            <w:r>
              <w:rPr/>
              <w:t xml:space="preserve"> </w:t>
            </w:r>
            <w:r>
              <w:rPr>
                <w:spacing w:val="-4"/>
              </w:rPr>
              <w:t>责的主管人员和其他直接责任人员处</w:t>
            </w:r>
            <w:r>
              <w:rPr>
                <w:spacing w:val="-31"/>
              </w:rPr>
              <w:t xml:space="preserve"> </w:t>
            </w:r>
            <w:r>
              <w:rPr>
                <w:spacing w:val="-4"/>
              </w:rPr>
              <w:t>2</w:t>
            </w:r>
            <w:r>
              <w:rPr>
                <w:spacing w:val="-28"/>
              </w:rPr>
              <w:t xml:space="preserve"> </w:t>
            </w:r>
            <w:r>
              <w:rPr>
                <w:spacing w:val="-4"/>
              </w:rPr>
              <w:t>万元以上</w:t>
            </w:r>
            <w:r>
              <w:rPr>
                <w:spacing w:val="-28"/>
              </w:rPr>
              <w:t xml:space="preserve"> </w:t>
            </w:r>
            <w:r>
              <w:rPr>
                <w:spacing w:val="-4"/>
              </w:rPr>
              <w:t>5</w:t>
            </w:r>
            <w:r>
              <w:rPr>
                <w:spacing w:val="-29"/>
              </w:rPr>
              <w:t xml:space="preserve"> </w:t>
            </w:r>
            <w:r>
              <w:rPr>
                <w:spacing w:val="-4"/>
              </w:rPr>
              <w:t>万元</w:t>
            </w:r>
            <w:r>
              <w:rPr>
                <w:spacing w:val="-5"/>
              </w:rPr>
              <w:t>以下的罚款；构</w:t>
            </w:r>
            <w:r>
              <w:rPr/>
              <w:t xml:space="preserve"> </w:t>
            </w:r>
            <w:r>
              <w:rPr>
                <w:spacing w:val="-1"/>
              </w:rPr>
              <w:t>成犯罪的，依照刑法有关规定追究刑事责任：</w:t>
            </w:r>
          </w:p>
          <w:p>
            <w:pPr>
              <w:pStyle w:val="TableText"/>
              <w:ind w:left="19" w:right="10" w:firstLine="357"/>
              <w:spacing w:line="246" w:lineRule="auto"/>
              <w:rPr/>
            </w:pPr>
            <w:r>
              <w:rPr>
                <w:spacing w:val="-2"/>
              </w:rPr>
              <w:t>（二）没有安全设施设计或者安全设施设计未按</w:t>
            </w:r>
            <w:r>
              <w:rPr>
                <w:spacing w:val="-3"/>
              </w:rPr>
              <w:t>照规定报经安全生</w:t>
            </w:r>
            <w:r>
              <w:rPr/>
              <w:t xml:space="preserve"> </w:t>
            </w:r>
            <w:r>
              <w:rPr>
                <w:spacing w:val="-1"/>
              </w:rPr>
              <w:t>产监督管理部门审查同意，擅自开工的；</w:t>
            </w:r>
          </w:p>
        </w:tc>
        <w:tc>
          <w:tcPr>
            <w:tcW w:w="929"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07"/>
          <w:pgSz w:w="16839" w:h="11906"/>
          <w:pgMar w:top="400" w:right="590" w:bottom="1672" w:left="590" w:header="0" w:footer="141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260"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374"/>
              <w:spacing w:before="46" w:line="209" w:lineRule="auto"/>
              <w:rPr/>
            </w:pPr>
            <w:r>
              <w:rPr/>
              <w:t>（六）法律、行政法规、规章规定的其他文件资料.</w:t>
            </w:r>
          </w:p>
        </w:tc>
        <w:tc>
          <w:tcPr>
            <w:tcW w:w="5548" w:type="dxa"/>
            <w:vAlign w:val="top"/>
          </w:tcPr>
          <w:p>
            <w:pPr>
              <w:rPr>
                <w:rFonts w:ascii="Arial"/>
                <w:sz w:val="21"/>
              </w:rPr>
            </w:pPr>
            <w:r/>
          </w:p>
        </w:tc>
        <w:tc>
          <w:tcPr>
            <w:tcW w:w="929" w:type="dxa"/>
            <w:vAlign w:val="top"/>
          </w:tcPr>
          <w:p>
            <w:pPr>
              <w:rPr>
                <w:rFonts w:ascii="Arial"/>
                <w:sz w:val="21"/>
              </w:rPr>
            </w:pPr>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9" w:right="13" w:hanging="5"/>
              <w:spacing w:before="287" w:line="246" w:lineRule="auto"/>
              <w:rPr/>
            </w:pPr>
            <w:r>
              <w:rPr>
                <w:spacing w:val="-2"/>
              </w:rPr>
              <w:t>4.7</w:t>
            </w:r>
            <w:r>
              <w:rPr>
                <w:spacing w:val="-30"/>
              </w:rPr>
              <w:t xml:space="preserve"> </w:t>
            </w:r>
            <w:r>
              <w:rPr>
                <w:spacing w:val="-2"/>
              </w:rPr>
              <w:t>尾矿库生产经</w:t>
            </w:r>
            <w:r>
              <w:rPr/>
              <w:t xml:space="preserve"> </w:t>
            </w:r>
            <w:r>
              <w:rPr>
                <w:spacing w:val="18"/>
              </w:rPr>
              <w:t>营单位施工单位</w:t>
            </w:r>
          </w:p>
          <w:p>
            <w:pPr>
              <w:pStyle w:val="TableText"/>
              <w:ind w:left="18"/>
              <w:spacing w:line="214" w:lineRule="auto"/>
              <w:rPr/>
            </w:pPr>
            <w:r>
              <w:rPr>
                <w:spacing w:val="20"/>
              </w:rPr>
              <w:t>按照批准的安全</w:t>
            </w:r>
          </w:p>
          <w:p>
            <w:pPr>
              <w:pStyle w:val="TableText"/>
              <w:ind w:left="24" w:right="13" w:hanging="7"/>
              <w:spacing w:before="31" w:line="247" w:lineRule="auto"/>
              <w:rPr/>
            </w:pPr>
            <w:r>
              <w:rPr>
                <w:spacing w:val="19"/>
              </w:rPr>
              <w:t>设施设计施工的</w:t>
            </w:r>
            <w:r>
              <w:rPr>
                <w:spacing w:val="5"/>
              </w:rPr>
              <w:t xml:space="preserve"> </w:t>
            </w:r>
            <w:r>
              <w:rPr>
                <w:spacing w:val="-8"/>
              </w:rPr>
              <w:t>情况</w:t>
            </w:r>
          </w:p>
        </w:tc>
        <w:tc>
          <w:tcPr>
            <w:tcW w:w="6185" w:type="dxa"/>
            <w:vAlign w:val="top"/>
          </w:tcPr>
          <w:p>
            <w:pPr>
              <w:spacing w:line="465" w:lineRule="auto"/>
              <w:rPr>
                <w:rFonts w:ascii="Arial"/>
                <w:sz w:val="21"/>
              </w:rPr>
            </w:pPr>
            <w:r/>
          </w:p>
          <w:p>
            <w:pPr>
              <w:pStyle w:val="TableText"/>
              <w:ind w:left="21" w:right="14" w:firstLine="353"/>
              <w:spacing w:before="59" w:line="246" w:lineRule="auto"/>
              <w:jc w:val="both"/>
              <w:rPr/>
            </w:pPr>
            <w:r>
              <w:rPr>
                <w:b/>
                <w:bCs/>
                <w:spacing w:val="-4"/>
              </w:rPr>
              <w:t>《建设项目安全设施“</w:t>
            </w:r>
            <w:r>
              <w:rPr>
                <w:spacing w:val="-69"/>
              </w:rPr>
              <w:t xml:space="preserve"> </w:t>
            </w:r>
            <w:r>
              <w:rPr>
                <w:b/>
                <w:bCs/>
                <w:spacing w:val="-4"/>
              </w:rPr>
              <w:t>三同时”监督管理办法》第十七条第三款</w:t>
            </w:r>
            <w:r>
              <w:rPr>
                <w:spacing w:val="-4"/>
              </w:rPr>
              <w:t xml:space="preserve"> </w:t>
            </w:r>
            <w:r>
              <w:rPr>
                <w:spacing w:val="-4"/>
              </w:rPr>
              <w:t>施工</w:t>
            </w:r>
            <w:r>
              <w:rPr>
                <w:spacing w:val="-5"/>
              </w:rPr>
              <w:t>单位</w:t>
            </w:r>
            <w:r>
              <w:rPr/>
              <w:t xml:space="preserve"> </w:t>
            </w:r>
            <w:r>
              <w:rPr>
                <w:spacing w:val="1"/>
              </w:rPr>
              <w:t>应当严格按照安全设施设计和相关施工技术标准、规</w:t>
            </w:r>
            <w:r>
              <w:rPr/>
              <w:t>范施工，并对安全设施的</w:t>
            </w:r>
            <w:r>
              <w:rPr/>
              <w:t xml:space="preserve"> </w:t>
            </w:r>
            <w:r>
              <w:rPr>
                <w:spacing w:val="-2"/>
              </w:rPr>
              <w:t>工程质量负责。</w:t>
            </w:r>
          </w:p>
        </w:tc>
        <w:tc>
          <w:tcPr>
            <w:tcW w:w="5548" w:type="dxa"/>
            <w:vAlign w:val="top"/>
          </w:tcPr>
          <w:p>
            <w:pPr>
              <w:pStyle w:val="TableText"/>
              <w:ind w:right="10"/>
              <w:spacing w:before="47" w:line="214" w:lineRule="auto"/>
              <w:jc w:val="right"/>
              <w:rPr/>
            </w:pPr>
            <w:r>
              <w:rPr>
                <w:b/>
                <w:bCs/>
                <w:spacing w:val="-5"/>
              </w:rPr>
              <w:t>《建设项目安全设施“</w:t>
            </w:r>
            <w:r>
              <w:rPr>
                <w:spacing w:val="-66"/>
              </w:rPr>
              <w:t xml:space="preserve"> </w:t>
            </w:r>
            <w:r>
              <w:rPr>
                <w:b/>
                <w:bCs/>
                <w:spacing w:val="-5"/>
              </w:rPr>
              <w:t>三同时”监督管理办法》第二十八条第三项</w:t>
            </w:r>
          </w:p>
          <w:p>
            <w:pPr>
              <w:pStyle w:val="TableText"/>
              <w:ind w:left="17" w:right="10" w:firstLine="12"/>
              <w:spacing w:before="31" w:line="246" w:lineRule="auto"/>
              <w:jc w:val="both"/>
              <w:rPr/>
            </w:pPr>
            <w:r>
              <w:rPr>
                <w:spacing w:val="-3"/>
              </w:rPr>
              <w:t>生产经营单位对本办法第七条第一项、第二项、第三项和第四项规定的</w:t>
            </w:r>
            <w:r>
              <w:rPr>
                <w:spacing w:val="13"/>
              </w:rPr>
              <w:t xml:space="preserve"> </w:t>
            </w:r>
            <w:r>
              <w:rPr>
                <w:spacing w:val="-2"/>
              </w:rPr>
              <w:t>建设项目有下列情形之一的，责令停止建设或者停产停业整</w:t>
            </w:r>
            <w:r>
              <w:rPr>
                <w:spacing w:val="-3"/>
              </w:rPr>
              <w:t>顿，限期改</w:t>
            </w:r>
            <w:r>
              <w:rPr/>
              <w:t xml:space="preserve"> </w:t>
            </w:r>
            <w:r>
              <w:rPr>
                <w:spacing w:val="-2"/>
              </w:rPr>
              <w:t>正；逾期未改正的，处</w:t>
            </w:r>
            <w:r>
              <w:rPr>
                <w:spacing w:val="-29"/>
              </w:rPr>
              <w:t xml:space="preserve"> </w:t>
            </w:r>
            <w:r>
              <w:rPr>
                <w:spacing w:val="-2"/>
              </w:rPr>
              <w:t>50</w:t>
            </w:r>
            <w:r>
              <w:rPr>
                <w:spacing w:val="-28"/>
              </w:rPr>
              <w:t xml:space="preserve"> </w:t>
            </w:r>
            <w:r>
              <w:rPr>
                <w:spacing w:val="-2"/>
              </w:rPr>
              <w:t>万元以上</w:t>
            </w:r>
            <w:r>
              <w:rPr>
                <w:spacing w:val="-29"/>
              </w:rPr>
              <w:t xml:space="preserve"> </w:t>
            </w:r>
            <w:r>
              <w:rPr>
                <w:spacing w:val="-2"/>
              </w:rPr>
              <w:t>100</w:t>
            </w:r>
            <w:r>
              <w:rPr>
                <w:spacing w:val="-26"/>
              </w:rPr>
              <w:t xml:space="preserve"> </w:t>
            </w:r>
            <w:r>
              <w:rPr>
                <w:spacing w:val="-2"/>
              </w:rPr>
              <w:t>万元以</w:t>
            </w:r>
            <w:r>
              <w:rPr>
                <w:spacing w:val="-3"/>
              </w:rPr>
              <w:t>下的罚款，对其直接负</w:t>
            </w:r>
            <w:r>
              <w:rPr/>
              <w:t xml:space="preserve"> </w:t>
            </w:r>
            <w:r>
              <w:rPr>
                <w:spacing w:val="-4"/>
              </w:rPr>
              <w:t>责的主管人员和其他直接责任人员处</w:t>
            </w:r>
            <w:r>
              <w:rPr>
                <w:spacing w:val="-31"/>
              </w:rPr>
              <w:t xml:space="preserve"> </w:t>
            </w:r>
            <w:r>
              <w:rPr>
                <w:spacing w:val="-4"/>
              </w:rPr>
              <w:t>2</w:t>
            </w:r>
            <w:r>
              <w:rPr>
                <w:spacing w:val="-28"/>
              </w:rPr>
              <w:t xml:space="preserve"> </w:t>
            </w:r>
            <w:r>
              <w:rPr>
                <w:spacing w:val="-4"/>
              </w:rPr>
              <w:t>万元以上</w:t>
            </w:r>
            <w:r>
              <w:rPr>
                <w:spacing w:val="-28"/>
              </w:rPr>
              <w:t xml:space="preserve"> </w:t>
            </w:r>
            <w:r>
              <w:rPr>
                <w:spacing w:val="-4"/>
              </w:rPr>
              <w:t>5</w:t>
            </w:r>
            <w:r>
              <w:rPr>
                <w:spacing w:val="-29"/>
              </w:rPr>
              <w:t xml:space="preserve"> </w:t>
            </w:r>
            <w:r>
              <w:rPr>
                <w:spacing w:val="-4"/>
              </w:rPr>
              <w:t>万元</w:t>
            </w:r>
            <w:r>
              <w:rPr>
                <w:spacing w:val="-5"/>
              </w:rPr>
              <w:t>以下的罚款；构</w:t>
            </w:r>
            <w:r>
              <w:rPr/>
              <w:t xml:space="preserve"> </w:t>
            </w:r>
            <w:r>
              <w:rPr>
                <w:spacing w:val="-1"/>
              </w:rPr>
              <w:t>成犯罪的，依照刑法有关规定追究刑事责任：</w:t>
            </w:r>
          </w:p>
          <w:p>
            <w:pPr>
              <w:pStyle w:val="TableText"/>
              <w:ind w:left="377"/>
              <w:spacing w:line="207" w:lineRule="auto"/>
              <w:rPr/>
            </w:pPr>
            <w:r>
              <w:rPr>
                <w:spacing w:val="-1"/>
              </w:rPr>
              <w:t>（三）施工单位未按照批准的安全设施设计施工的；</w:t>
            </w:r>
          </w:p>
        </w:tc>
        <w:tc>
          <w:tcPr>
            <w:tcW w:w="929" w:type="dxa"/>
            <w:vAlign w:val="top"/>
          </w:tcPr>
          <w:p>
            <w:pPr>
              <w:spacing w:line="296" w:lineRule="auto"/>
              <w:rPr>
                <w:rFonts w:ascii="Arial"/>
                <w:sz w:val="21"/>
              </w:rPr>
            </w:pPr>
            <w:r/>
          </w:p>
          <w:p>
            <w:pPr>
              <w:spacing w:line="296"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9" w:right="13" w:hanging="5"/>
              <w:spacing w:before="167" w:line="246" w:lineRule="auto"/>
              <w:rPr/>
            </w:pPr>
            <w:r>
              <w:rPr>
                <w:spacing w:val="-2"/>
              </w:rPr>
              <w:t>4.8</w:t>
            </w:r>
            <w:r>
              <w:rPr>
                <w:spacing w:val="-30"/>
              </w:rPr>
              <w:t xml:space="preserve"> </w:t>
            </w:r>
            <w:r>
              <w:rPr>
                <w:spacing w:val="-2"/>
              </w:rPr>
              <w:t>尾矿库生产经</w:t>
            </w:r>
            <w:r>
              <w:rPr/>
              <w:t xml:space="preserve"> </w:t>
            </w:r>
            <w:r>
              <w:rPr>
                <w:spacing w:val="9"/>
              </w:rPr>
              <w:t>营单位建设项</w:t>
            </w:r>
            <w:r>
              <w:rPr>
                <w:spacing w:val="-27"/>
              </w:rPr>
              <w:t xml:space="preserve"> </w:t>
            </w:r>
            <w:r>
              <w:rPr>
                <w:spacing w:val="9"/>
              </w:rPr>
              <w:t>目</w:t>
            </w:r>
          </w:p>
          <w:p>
            <w:pPr>
              <w:pStyle w:val="TableText"/>
              <w:ind w:left="17" w:right="13" w:firstLine="2"/>
              <w:spacing w:before="1" w:line="248" w:lineRule="auto"/>
              <w:jc w:val="both"/>
              <w:rPr/>
            </w:pPr>
            <w:r>
              <w:rPr>
                <w:spacing w:val="19"/>
              </w:rPr>
              <w:t>投入生产或者使</w:t>
            </w:r>
            <w:r>
              <w:rPr>
                <w:spacing w:val="3"/>
              </w:rPr>
              <w:t xml:space="preserve"> </w:t>
            </w:r>
            <w:r>
              <w:rPr>
                <w:spacing w:val="-6"/>
              </w:rPr>
              <w:t>用前，安全设施竣</w:t>
            </w:r>
            <w:r>
              <w:rPr>
                <w:spacing w:val="6"/>
              </w:rPr>
              <w:t xml:space="preserve"> </w:t>
            </w:r>
            <w:r>
              <w:rPr>
                <w:spacing w:val="19"/>
              </w:rPr>
              <w:t>工验收合格的情</w:t>
            </w:r>
            <w:r>
              <w:rPr>
                <w:spacing w:val="5"/>
              </w:rPr>
              <w:t xml:space="preserve"> </w:t>
            </w:r>
            <w:r>
              <w:rPr/>
              <w:t>况</w:t>
            </w:r>
          </w:p>
        </w:tc>
        <w:tc>
          <w:tcPr>
            <w:tcW w:w="6185" w:type="dxa"/>
            <w:vAlign w:val="top"/>
          </w:tcPr>
          <w:p>
            <w:pPr>
              <w:spacing w:line="465" w:lineRule="auto"/>
              <w:rPr>
                <w:rFonts w:ascii="Arial"/>
                <w:sz w:val="21"/>
              </w:rPr>
            </w:pPr>
            <w:r/>
          </w:p>
          <w:p>
            <w:pPr>
              <w:pStyle w:val="TableText"/>
              <w:ind w:left="22" w:firstLine="350"/>
              <w:spacing w:before="59" w:line="246" w:lineRule="auto"/>
              <w:jc w:val="both"/>
              <w:rPr/>
            </w:pPr>
            <w:r>
              <w:rPr>
                <w:b/>
                <w:bCs/>
                <w:spacing w:val="-5"/>
              </w:rPr>
              <w:t>《建设项目安全设施“</w:t>
            </w:r>
            <w:r>
              <w:rPr>
                <w:spacing w:val="-67"/>
              </w:rPr>
              <w:t xml:space="preserve"> </w:t>
            </w:r>
            <w:r>
              <w:rPr>
                <w:b/>
                <w:bCs/>
                <w:spacing w:val="-5"/>
              </w:rPr>
              <w:t>三同时”监督管理办法》第二十三条第一款</w:t>
            </w:r>
            <w:r>
              <w:rPr>
                <w:spacing w:val="-5"/>
              </w:rPr>
              <w:t xml:space="preserve"> </w:t>
            </w:r>
            <w:r>
              <w:rPr>
                <w:spacing w:val="-5"/>
              </w:rPr>
              <w:t>建设项</w:t>
            </w:r>
            <w:r>
              <w:rPr/>
              <w:t xml:space="preserve">  </w:t>
            </w:r>
            <w:r>
              <w:rPr>
                <w:spacing w:val="-4"/>
              </w:rPr>
              <w:t>目竣工投入生产或者使用前，生产经营单位应当组织对安全设施进行竣</w:t>
            </w:r>
            <w:r>
              <w:rPr>
                <w:spacing w:val="-5"/>
              </w:rPr>
              <w:t>工验收，</w:t>
            </w:r>
            <w:r>
              <w:rPr/>
              <w:t xml:space="preserve"> </w:t>
            </w:r>
            <w:r>
              <w:rPr>
                <w:spacing w:val="-1"/>
              </w:rPr>
              <w:t>并形成书面报告备查。安全设施竣工验收合格后，</w:t>
            </w:r>
            <w:r>
              <w:rPr>
                <w:spacing w:val="-2"/>
              </w:rPr>
              <w:t>方可投入生产和使用。</w:t>
            </w:r>
          </w:p>
        </w:tc>
        <w:tc>
          <w:tcPr>
            <w:tcW w:w="5548" w:type="dxa"/>
            <w:vAlign w:val="top"/>
          </w:tcPr>
          <w:p>
            <w:pPr>
              <w:pStyle w:val="TableText"/>
              <w:ind w:right="10"/>
              <w:spacing w:before="47" w:line="214" w:lineRule="auto"/>
              <w:jc w:val="right"/>
              <w:rPr/>
            </w:pPr>
            <w:r>
              <w:rPr>
                <w:b/>
                <w:bCs/>
                <w:spacing w:val="-5"/>
              </w:rPr>
              <w:t>《建设项目安全设施“</w:t>
            </w:r>
            <w:r>
              <w:rPr>
                <w:spacing w:val="-66"/>
              </w:rPr>
              <w:t xml:space="preserve"> </w:t>
            </w:r>
            <w:r>
              <w:rPr>
                <w:b/>
                <w:bCs/>
                <w:spacing w:val="-5"/>
              </w:rPr>
              <w:t>三同时”监督管理办法》第二十八条第四项</w:t>
            </w:r>
          </w:p>
          <w:p>
            <w:pPr>
              <w:pStyle w:val="TableText"/>
              <w:ind w:left="17" w:right="10" w:firstLine="12"/>
              <w:spacing w:before="31" w:line="246" w:lineRule="auto"/>
              <w:jc w:val="both"/>
              <w:rPr/>
            </w:pPr>
            <w:r>
              <w:rPr>
                <w:spacing w:val="-3"/>
              </w:rPr>
              <w:t>生产经营单位对本办法第七条第一项、第二项、第三项和第四项规定的</w:t>
            </w:r>
            <w:r>
              <w:rPr>
                <w:spacing w:val="13"/>
              </w:rPr>
              <w:t xml:space="preserve"> </w:t>
            </w:r>
            <w:r>
              <w:rPr>
                <w:spacing w:val="-2"/>
              </w:rPr>
              <w:t>建设项目有下列情形之一的，责令停止建设或者停产停业整</w:t>
            </w:r>
            <w:r>
              <w:rPr>
                <w:spacing w:val="-3"/>
              </w:rPr>
              <w:t>顿，限期改</w:t>
            </w:r>
            <w:r>
              <w:rPr/>
              <w:t xml:space="preserve"> </w:t>
            </w:r>
            <w:r>
              <w:rPr>
                <w:spacing w:val="-2"/>
              </w:rPr>
              <w:t>正；逾期未改正的，处</w:t>
            </w:r>
            <w:r>
              <w:rPr>
                <w:spacing w:val="-29"/>
              </w:rPr>
              <w:t xml:space="preserve"> </w:t>
            </w:r>
            <w:r>
              <w:rPr>
                <w:spacing w:val="-2"/>
              </w:rPr>
              <w:t>50</w:t>
            </w:r>
            <w:r>
              <w:rPr>
                <w:spacing w:val="-28"/>
              </w:rPr>
              <w:t xml:space="preserve"> </w:t>
            </w:r>
            <w:r>
              <w:rPr>
                <w:spacing w:val="-2"/>
              </w:rPr>
              <w:t>万元以上</w:t>
            </w:r>
            <w:r>
              <w:rPr>
                <w:spacing w:val="-29"/>
              </w:rPr>
              <w:t xml:space="preserve"> </w:t>
            </w:r>
            <w:r>
              <w:rPr>
                <w:spacing w:val="-2"/>
              </w:rPr>
              <w:t>100</w:t>
            </w:r>
            <w:r>
              <w:rPr>
                <w:spacing w:val="-26"/>
              </w:rPr>
              <w:t xml:space="preserve"> </w:t>
            </w:r>
            <w:r>
              <w:rPr>
                <w:spacing w:val="-2"/>
              </w:rPr>
              <w:t>万元以</w:t>
            </w:r>
            <w:r>
              <w:rPr>
                <w:spacing w:val="-3"/>
              </w:rPr>
              <w:t>下的罚款，对其直接负</w:t>
            </w:r>
            <w:r>
              <w:rPr/>
              <w:t xml:space="preserve"> </w:t>
            </w:r>
            <w:r>
              <w:rPr>
                <w:spacing w:val="-4"/>
              </w:rPr>
              <w:t>责的主管人员和其他直接责任人员处</w:t>
            </w:r>
            <w:r>
              <w:rPr>
                <w:spacing w:val="-31"/>
              </w:rPr>
              <w:t xml:space="preserve"> </w:t>
            </w:r>
            <w:r>
              <w:rPr>
                <w:spacing w:val="-4"/>
              </w:rPr>
              <w:t>2</w:t>
            </w:r>
            <w:r>
              <w:rPr>
                <w:spacing w:val="-28"/>
              </w:rPr>
              <w:t xml:space="preserve"> </w:t>
            </w:r>
            <w:r>
              <w:rPr>
                <w:spacing w:val="-4"/>
              </w:rPr>
              <w:t>万元以上</w:t>
            </w:r>
            <w:r>
              <w:rPr>
                <w:spacing w:val="-28"/>
              </w:rPr>
              <w:t xml:space="preserve"> </w:t>
            </w:r>
            <w:r>
              <w:rPr>
                <w:spacing w:val="-4"/>
              </w:rPr>
              <w:t>5</w:t>
            </w:r>
            <w:r>
              <w:rPr>
                <w:spacing w:val="-29"/>
              </w:rPr>
              <w:t xml:space="preserve"> </w:t>
            </w:r>
            <w:r>
              <w:rPr>
                <w:spacing w:val="-4"/>
              </w:rPr>
              <w:t>万元</w:t>
            </w:r>
            <w:r>
              <w:rPr>
                <w:spacing w:val="-5"/>
              </w:rPr>
              <w:t>以下的罚款；构</w:t>
            </w:r>
            <w:r>
              <w:rPr/>
              <w:t xml:space="preserve"> </w:t>
            </w:r>
            <w:r>
              <w:rPr>
                <w:spacing w:val="-1"/>
              </w:rPr>
              <w:t>成犯罪的，依照刑法有关规定追究刑事责任：</w:t>
            </w:r>
          </w:p>
          <w:p>
            <w:pPr>
              <w:pStyle w:val="TableText"/>
              <w:ind w:left="377"/>
              <w:spacing w:line="207" w:lineRule="auto"/>
              <w:rPr/>
            </w:pPr>
            <w:r>
              <w:rPr/>
              <w:t>（四）投入生产或者使用前，安全设施未</w:t>
            </w:r>
            <w:r>
              <w:rPr>
                <w:spacing w:val="-1"/>
              </w:rPr>
              <w:t>经验收合格的。</w:t>
            </w:r>
          </w:p>
        </w:tc>
        <w:tc>
          <w:tcPr>
            <w:tcW w:w="929" w:type="dxa"/>
            <w:vAlign w:val="top"/>
          </w:tcPr>
          <w:p>
            <w:pPr>
              <w:spacing w:line="296" w:lineRule="auto"/>
              <w:rPr>
                <w:rFonts w:ascii="Arial"/>
                <w:sz w:val="21"/>
              </w:rPr>
            </w:pPr>
            <w:r/>
          </w:p>
          <w:p>
            <w:pPr>
              <w:spacing w:line="296"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2898"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TableText"/>
              <w:ind w:left="19" w:right="13" w:firstLine="4"/>
              <w:spacing w:before="59" w:line="246" w:lineRule="auto"/>
              <w:jc w:val="both"/>
              <w:rPr/>
            </w:pPr>
            <w:r>
              <w:rPr>
                <w:spacing w:val="-2"/>
              </w:rPr>
              <w:t>4.9</w:t>
            </w:r>
            <w:r>
              <w:rPr>
                <w:spacing w:val="-30"/>
              </w:rPr>
              <w:t xml:space="preserve"> </w:t>
            </w:r>
            <w:r>
              <w:rPr>
                <w:spacing w:val="-2"/>
              </w:rPr>
              <w:t>尾矿库生产经</w:t>
            </w:r>
            <w:r>
              <w:rPr/>
              <w:t xml:space="preserve"> </w:t>
            </w:r>
            <w:r>
              <w:rPr>
                <w:spacing w:val="10"/>
              </w:rPr>
              <w:t>营单位建设项</w:t>
            </w:r>
            <w:r>
              <w:rPr>
                <w:spacing w:val="-24"/>
              </w:rPr>
              <w:t xml:space="preserve"> </w:t>
            </w:r>
            <w:r>
              <w:rPr>
                <w:spacing w:val="10"/>
              </w:rPr>
              <w:t>目</w:t>
            </w:r>
            <w:r>
              <w:rPr/>
              <w:t xml:space="preserve"> </w:t>
            </w:r>
            <w:r>
              <w:rPr>
                <w:spacing w:val="-6"/>
              </w:rPr>
              <w:t>勘察、设计、安全</w:t>
            </w:r>
          </w:p>
          <w:p>
            <w:pPr>
              <w:pStyle w:val="TableText"/>
              <w:ind w:left="25" w:right="13" w:hanging="8"/>
              <w:spacing w:before="1" w:line="245" w:lineRule="auto"/>
              <w:rPr/>
            </w:pPr>
            <w:r>
              <w:rPr>
                <w:spacing w:val="-6"/>
              </w:rPr>
              <w:t>评价、施工、监理</w:t>
            </w:r>
            <w:r>
              <w:rPr>
                <w:spacing w:val="6"/>
              </w:rPr>
              <w:t xml:space="preserve"> </w:t>
            </w:r>
            <w:r>
              <w:rPr>
                <w:spacing w:val="-4"/>
              </w:rPr>
              <w:t>等资质情况</w:t>
            </w:r>
          </w:p>
        </w:tc>
        <w:tc>
          <w:tcPr>
            <w:tcW w:w="6185" w:type="dxa"/>
            <w:vAlign w:val="top"/>
          </w:tcPr>
          <w:p>
            <w:pPr>
              <w:pStyle w:val="TableText"/>
              <w:ind w:left="16" w:right="11" w:firstLine="357"/>
              <w:spacing w:before="170" w:line="245" w:lineRule="auto"/>
              <w:rPr/>
            </w:pPr>
            <w:r>
              <w:rPr>
                <w:b/>
                <w:bCs/>
                <w:spacing w:val="-3"/>
              </w:rPr>
              <w:t>《尾矿库安全监督管理规定》第十条</w:t>
            </w:r>
            <w:r>
              <w:rPr>
                <w:spacing w:val="-3"/>
              </w:rPr>
              <w:t xml:space="preserve"> </w:t>
            </w:r>
            <w:r>
              <w:rPr>
                <w:spacing w:val="-3"/>
              </w:rPr>
              <w:t>尾矿库的勘察单位应当具有矿山工程</w:t>
            </w:r>
            <w:r>
              <w:rPr>
                <w:spacing w:val="11"/>
              </w:rPr>
              <w:t xml:space="preserve"> </w:t>
            </w:r>
            <w:r>
              <w:rPr/>
              <w:t>或者岩土工程类勘察资质。设计单位应当具有金属非金属</w:t>
            </w:r>
            <w:r>
              <w:rPr>
                <w:spacing w:val="-1"/>
              </w:rPr>
              <w:t>矿山工程设计资质。</w:t>
            </w:r>
          </w:p>
          <w:p>
            <w:pPr>
              <w:pStyle w:val="TableText"/>
              <w:ind w:left="17" w:firstLine="3"/>
              <w:spacing w:before="1" w:line="246" w:lineRule="auto"/>
              <w:rPr/>
            </w:pPr>
            <w:r>
              <w:rPr>
                <w:spacing w:val="-4"/>
              </w:rPr>
              <w:t>安全评价单位应当具有尾矿库评价资质。施工单位应当具有矿山工程施工</w:t>
            </w:r>
            <w:r>
              <w:rPr>
                <w:spacing w:val="-5"/>
              </w:rPr>
              <w:t>资质。</w:t>
            </w:r>
            <w:r>
              <w:rPr/>
              <w:t xml:space="preserve"> </w:t>
            </w:r>
            <w:r>
              <w:rPr>
                <w:spacing w:val="-2"/>
              </w:rPr>
              <w:t>施工监理单位应当具有矿山工程监理资质。</w:t>
            </w:r>
          </w:p>
          <w:p>
            <w:pPr>
              <w:pStyle w:val="TableText"/>
              <w:ind w:left="19" w:right="95" w:firstLine="362"/>
              <w:spacing w:line="246" w:lineRule="auto"/>
              <w:rPr/>
            </w:pPr>
            <w:r>
              <w:rPr>
                <w:spacing w:val="-2"/>
              </w:rPr>
              <w:t>尾矿库的勘察、设计、安全评价、施工、监理等单位除符合前款规定外，</w:t>
            </w:r>
            <w:r>
              <w:rPr>
                <w:spacing w:val="5"/>
              </w:rPr>
              <w:t xml:space="preserve"> </w:t>
            </w:r>
            <w:r>
              <w:rPr>
                <w:spacing w:val="-1"/>
              </w:rPr>
              <w:t>还应当按照尾矿库的等别符合下列规定：</w:t>
            </w:r>
          </w:p>
          <w:p>
            <w:pPr>
              <w:pStyle w:val="TableText"/>
              <w:ind w:left="19" w:right="50" w:firstLine="355"/>
              <w:spacing w:line="230" w:lineRule="auto"/>
              <w:rPr/>
            </w:pPr>
            <w:r>
              <w:rPr/>
              <w:t>（一）一等、二等、三等尾矿库建设项目，其勘察、设计</w:t>
            </w:r>
            <w:r>
              <w:rPr>
                <w:spacing w:val="-1"/>
              </w:rPr>
              <w:t>、安全评价、监</w:t>
            </w:r>
            <w:r>
              <w:rPr/>
              <w:t xml:space="preserve"> </w:t>
            </w:r>
            <w:r>
              <w:rPr>
                <w:spacing w:val="-1"/>
              </w:rPr>
              <w:t>理单位具有甲级资质，施工单位具有总承包一级或者特级资质；</w:t>
            </w:r>
          </w:p>
          <w:p>
            <w:pPr>
              <w:pStyle w:val="TableText"/>
              <w:ind w:left="18" w:right="50" w:firstLine="356"/>
              <w:spacing w:before="30" w:line="236" w:lineRule="auto"/>
              <w:rPr/>
            </w:pPr>
            <w:r>
              <w:rPr/>
              <w:t>（二）四等、五等尾矿库建设项目，其勘察、设计、安全</w:t>
            </w:r>
            <w:r>
              <w:rPr>
                <w:spacing w:val="-1"/>
              </w:rPr>
              <w:t>评价、监理单位</w:t>
            </w:r>
            <w:r>
              <w:rPr/>
              <w:t xml:space="preserve"> </w:t>
            </w:r>
            <w:r>
              <w:rPr/>
              <w:t>具有乙级或者乙级以上资质，施工单位具有总承包三级</w:t>
            </w:r>
            <w:r>
              <w:rPr>
                <w:spacing w:val="-1"/>
              </w:rPr>
              <w:t>或者三级以上资质，或</w:t>
            </w:r>
            <w:r>
              <w:rPr/>
              <w:t xml:space="preserve"> </w:t>
            </w:r>
            <w:r>
              <w:rPr>
                <w:spacing w:val="-1"/>
              </w:rPr>
              <w:t>者专业承包一级、二级资质。</w:t>
            </w:r>
          </w:p>
        </w:tc>
        <w:tc>
          <w:tcPr>
            <w:tcW w:w="5548" w:type="dxa"/>
            <w:vAlign w:val="top"/>
          </w:tcPr>
          <w:p>
            <w:pPr>
              <w:pStyle w:val="TableText"/>
              <w:ind w:left="24" w:firstLine="350"/>
              <w:spacing w:before="50" w:line="246" w:lineRule="auto"/>
              <w:jc w:val="both"/>
              <w:rPr/>
            </w:pPr>
            <w:r>
              <w:rPr>
                <w:b/>
                <w:bCs/>
                <w:spacing w:val="-2"/>
              </w:rPr>
              <w:t>《安全评价检测检验机构管理办法》第三十条第</w:t>
            </w:r>
            <w:r>
              <w:rPr>
                <w:b/>
                <w:bCs/>
                <w:spacing w:val="-3"/>
              </w:rPr>
              <w:t>六项</w:t>
            </w:r>
            <w:r>
              <w:rPr>
                <w:spacing w:val="-3"/>
              </w:rPr>
              <w:t xml:space="preserve"> </w:t>
            </w:r>
            <w:r>
              <w:rPr>
                <w:spacing w:val="-3"/>
              </w:rPr>
              <w:t>安全评价检</w:t>
            </w:r>
            <w:r>
              <w:rPr/>
              <w:t xml:space="preserve">  </w:t>
            </w:r>
            <w:r>
              <w:rPr>
                <w:spacing w:val="-8"/>
              </w:rPr>
              <w:t>测检验机构有下列情形之一的，责令改正或者责令限期改正，给予警告，</w:t>
            </w:r>
            <w:r>
              <w:rPr>
                <w:spacing w:val="13"/>
              </w:rPr>
              <w:t xml:space="preserve"> </w:t>
            </w:r>
            <w:r>
              <w:rPr>
                <w:spacing w:val="-4"/>
              </w:rPr>
              <w:t>可以并处一万元以下的罚款；逾期未改正的，处一万元以上三万元以下</w:t>
            </w:r>
            <w:r>
              <w:rPr>
                <w:spacing w:val="16"/>
              </w:rPr>
              <w:t xml:space="preserve"> </w:t>
            </w:r>
            <w:r>
              <w:rPr>
                <w:spacing w:val="-2"/>
              </w:rPr>
              <w:t>的罚款，对相关责任人处一千元以上五千元以下的罚款；情节严重的，</w:t>
            </w:r>
            <w:r>
              <w:rPr/>
              <w:t xml:space="preserve"> </w:t>
            </w:r>
            <w:r>
              <w:rPr>
                <w:spacing w:val="-4"/>
              </w:rPr>
              <w:t>处一万元以上三万元以下的罚款，对相关责任人处五千元以上一万元以</w:t>
            </w:r>
            <w:r>
              <w:rPr>
                <w:spacing w:val="16"/>
              </w:rPr>
              <w:t xml:space="preserve"> </w:t>
            </w:r>
            <w:r>
              <w:rPr>
                <w:spacing w:val="-4"/>
              </w:rPr>
              <w:t>下的罚款：</w:t>
            </w:r>
          </w:p>
          <w:p>
            <w:pPr>
              <w:pStyle w:val="TableText"/>
              <w:ind w:left="29" w:right="10" w:firstLine="348"/>
              <w:spacing w:line="246" w:lineRule="auto"/>
              <w:rPr/>
            </w:pPr>
            <w:r>
              <w:rPr>
                <w:spacing w:val="-2"/>
              </w:rPr>
              <w:t>（六）未按照有关法规标准的强制性规定从事安</w:t>
            </w:r>
            <w:r>
              <w:rPr>
                <w:spacing w:val="-3"/>
              </w:rPr>
              <w:t>全评价、检测检验</w:t>
            </w:r>
            <w:r>
              <w:rPr/>
              <w:t xml:space="preserve"> </w:t>
            </w:r>
            <w:r>
              <w:rPr>
                <w:spacing w:val="-5"/>
              </w:rPr>
              <w:t>活动的；</w:t>
            </w:r>
          </w:p>
          <w:p>
            <w:pPr>
              <w:pStyle w:val="TableText"/>
              <w:ind w:left="18" w:firstLine="357"/>
              <w:spacing w:before="2" w:line="245" w:lineRule="auto"/>
              <w:jc w:val="both"/>
              <w:rPr/>
            </w:pPr>
            <w:r>
              <w:rPr>
                <w:spacing w:val="-2"/>
              </w:rPr>
              <w:t>（《安全评价检测检验机构管理办法》未对安全评价、检测原甲、</w:t>
            </w:r>
            <w:r>
              <w:rPr>
                <w:spacing w:val="3"/>
              </w:rPr>
              <w:t xml:space="preserve"> </w:t>
            </w:r>
            <w:r>
              <w:rPr>
                <w:spacing w:val="-3"/>
              </w:rPr>
              <w:t>乙级资质进行划分，承担安全评价及检测的业务范围按照新公布的《安</w:t>
            </w:r>
            <w:r>
              <w:rPr>
                <w:spacing w:val="14"/>
              </w:rPr>
              <w:t xml:space="preserve"> </w:t>
            </w:r>
            <w:r>
              <w:rPr>
                <w:spacing w:val="-1"/>
              </w:rPr>
              <w:t>全评价检测检验机构管理办法》的要求开展。</w:t>
            </w:r>
          </w:p>
          <w:p>
            <w:pPr>
              <w:pStyle w:val="TableText"/>
              <w:ind w:left="381"/>
              <w:spacing w:line="203" w:lineRule="auto"/>
              <w:rPr/>
            </w:pPr>
            <w:r>
              <w:rPr>
                <w:spacing w:val="-1"/>
              </w:rPr>
              <w:t>勘察、设计、施工、监理资质不符的案件向相关部门移送。）</w:t>
            </w:r>
          </w:p>
        </w:tc>
        <w:tc>
          <w:tcPr>
            <w:tcW w:w="929" w:type="dxa"/>
            <w:vAlign w:val="top"/>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699" w:hRule="atLeast"/>
        </w:trPr>
        <w:tc>
          <w:tcPr>
            <w:tcW w:w="593" w:type="dxa"/>
            <w:vAlign w:val="top"/>
            <w:vMerge w:val="restart"/>
            <w:tcBorders>
              <w:bottom w:val="nil"/>
            </w:tcBorders>
          </w:tcPr>
          <w:p>
            <w:pPr>
              <w:spacing w:line="319" w:lineRule="auto"/>
              <w:rPr>
                <w:rFonts w:ascii="Arial"/>
                <w:sz w:val="21"/>
              </w:rPr>
            </w:pPr>
            <w:r/>
          </w:p>
          <w:p>
            <w:pPr>
              <w:spacing w:line="319" w:lineRule="auto"/>
              <w:rPr>
                <w:rFonts w:ascii="Arial"/>
                <w:sz w:val="21"/>
              </w:rPr>
            </w:pPr>
            <w:r/>
          </w:p>
          <w:p>
            <w:pPr>
              <w:spacing w:line="320" w:lineRule="auto"/>
              <w:rPr>
                <w:rFonts w:ascii="Arial"/>
                <w:sz w:val="21"/>
              </w:rPr>
            </w:pPr>
            <w:r/>
          </w:p>
          <w:p>
            <w:pPr>
              <w:pStyle w:val="TableText"/>
              <w:ind w:left="265"/>
              <w:spacing w:before="59" w:line="242" w:lineRule="auto"/>
              <w:rPr/>
            </w:pPr>
            <w:r>
              <w:rPr/>
              <w:t>5</w:t>
            </w:r>
          </w:p>
        </w:tc>
        <w:tc>
          <w:tcPr>
            <w:tcW w:w="961" w:type="dxa"/>
            <w:vAlign w:val="top"/>
            <w:vMerge w:val="restart"/>
            <w:tcBorders>
              <w:bottom w:val="nil"/>
            </w:tcBorders>
          </w:tcPr>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pStyle w:val="TableText"/>
              <w:ind w:left="121" w:right="32" w:hanging="86"/>
              <w:spacing w:before="59" w:line="247" w:lineRule="auto"/>
              <w:rPr/>
            </w:pPr>
            <w:r>
              <w:rPr>
                <w:spacing w:val="-3"/>
              </w:rPr>
              <w:t>尾矿库相关</w:t>
            </w:r>
            <w:r>
              <w:rPr>
                <w:spacing w:val="2"/>
              </w:rPr>
              <w:t xml:space="preserve"> </w:t>
            </w:r>
            <w:r>
              <w:rPr>
                <w:spacing w:val="-2"/>
              </w:rPr>
              <w:t>设备检查</w:t>
            </w:r>
          </w:p>
        </w:tc>
        <w:tc>
          <w:tcPr>
            <w:tcW w:w="1436" w:type="dxa"/>
            <w:vAlign w:val="top"/>
          </w:tcPr>
          <w:p>
            <w:pPr>
              <w:pStyle w:val="TableText"/>
              <w:ind w:left="16" w:right="13" w:firstLine="10"/>
              <w:spacing w:before="50"/>
              <w:jc w:val="both"/>
              <w:rPr/>
            </w:pPr>
            <w:r>
              <w:rPr>
                <w:spacing w:val="-2"/>
              </w:rPr>
              <w:t>5.1</w:t>
            </w:r>
            <w:r>
              <w:rPr>
                <w:spacing w:val="-32"/>
              </w:rPr>
              <w:t xml:space="preserve"> </w:t>
            </w:r>
            <w:r>
              <w:rPr>
                <w:spacing w:val="-2"/>
              </w:rPr>
              <w:t>尾矿库生产经</w:t>
            </w:r>
            <w:r>
              <w:rPr/>
              <w:t xml:space="preserve"> </w:t>
            </w:r>
            <w:r>
              <w:rPr>
                <w:spacing w:val="13"/>
              </w:rPr>
              <w:t>营单位按</w:t>
            </w:r>
            <w:r>
              <w:rPr>
                <w:spacing w:val="-42"/>
              </w:rPr>
              <w:t xml:space="preserve"> </w:t>
            </w:r>
            <w:r>
              <w:rPr>
                <w:spacing w:val="13"/>
              </w:rPr>
              <w:t>照国家</w:t>
            </w:r>
            <w:r>
              <w:rPr/>
              <w:t xml:space="preserve"> </w:t>
            </w:r>
            <w:r>
              <w:rPr>
                <w:spacing w:val="20"/>
              </w:rPr>
              <w:t>标准或者行业标</w:t>
            </w:r>
            <w:r>
              <w:rPr/>
              <w:t xml:space="preserve"> </w:t>
            </w:r>
            <w:r>
              <w:rPr>
                <w:spacing w:val="20"/>
              </w:rPr>
              <w:t>准对安全设备进</w:t>
            </w:r>
            <w:r>
              <w:rPr/>
              <w:t xml:space="preserve"> </w:t>
            </w:r>
            <w:r>
              <w:rPr>
                <w:spacing w:val="-5"/>
              </w:rPr>
              <w:t>行安装、使用、检</w:t>
            </w:r>
            <w:r>
              <w:rPr/>
              <w:t xml:space="preserve"> </w:t>
            </w:r>
            <w:r>
              <w:rPr>
                <w:spacing w:val="-5"/>
              </w:rPr>
              <w:t>测、改造、报废的</w:t>
            </w:r>
            <w:r>
              <w:rPr/>
              <w:t xml:space="preserve"> </w:t>
            </w:r>
            <w:r>
              <w:rPr>
                <w:spacing w:val="-3"/>
              </w:rPr>
              <w:t>情况</w:t>
            </w:r>
          </w:p>
        </w:tc>
        <w:tc>
          <w:tcPr>
            <w:tcW w:w="6185" w:type="dxa"/>
            <w:vAlign w:val="top"/>
          </w:tcPr>
          <w:p>
            <w:pPr>
              <w:spacing w:line="294" w:lineRule="auto"/>
              <w:rPr>
                <w:rFonts w:ascii="Arial"/>
                <w:sz w:val="21"/>
              </w:rPr>
            </w:pPr>
            <w:r/>
          </w:p>
          <w:p>
            <w:pPr>
              <w:spacing w:line="295" w:lineRule="auto"/>
              <w:rPr>
                <w:rFonts w:ascii="Arial"/>
                <w:sz w:val="21"/>
              </w:rPr>
            </w:pPr>
            <w:r/>
          </w:p>
          <w:p>
            <w:pPr>
              <w:pStyle w:val="TableText"/>
              <w:ind w:left="21" w:firstLine="351"/>
              <w:spacing w:before="58" w:line="246" w:lineRule="auto"/>
              <w:rPr/>
            </w:pPr>
            <w:r>
              <w:rPr>
                <w:b/>
                <w:bCs/>
                <w:spacing w:val="-8"/>
              </w:rPr>
              <w:t>《中华人民共和国安全生产法》第三十六条第一款</w:t>
            </w:r>
            <w:r>
              <w:rPr>
                <w:spacing w:val="-8"/>
              </w:rPr>
              <w:t xml:space="preserve"> </w:t>
            </w:r>
            <w:r>
              <w:rPr>
                <w:spacing w:val="-8"/>
              </w:rPr>
              <w:t>安全设备的设计、制造、</w:t>
            </w:r>
            <w:r>
              <w:rPr>
                <w:spacing w:val="6"/>
              </w:rPr>
              <w:t xml:space="preserve"> </w:t>
            </w:r>
            <w:r>
              <w:rPr>
                <w:spacing w:val="-2"/>
              </w:rPr>
              <w:t>安装、使用、检测、维修、改造和报废，应当符合国家标准或者行业标准。</w:t>
            </w:r>
          </w:p>
        </w:tc>
        <w:tc>
          <w:tcPr>
            <w:tcW w:w="5548" w:type="dxa"/>
            <w:vAlign w:val="top"/>
          </w:tcPr>
          <w:p>
            <w:pPr>
              <w:pStyle w:val="TableText"/>
              <w:ind w:left="16" w:right="10" w:firstLine="360"/>
              <w:spacing w:before="58" w:line="246" w:lineRule="auto"/>
              <w:jc w:val="both"/>
              <w:rPr/>
            </w:pPr>
            <w:r>
              <w:rPr>
                <w:b/>
                <w:bCs/>
                <w:spacing w:val="-1"/>
              </w:rPr>
              <w:t>《中华人民共和国安全生产法》第九十九条第二项</w:t>
            </w:r>
            <w:r>
              <w:rPr>
                <w:spacing w:val="-1"/>
              </w:rPr>
              <w:t xml:space="preserve"> </w:t>
            </w:r>
            <w:r>
              <w:rPr>
                <w:spacing w:val="-1"/>
              </w:rPr>
              <w:t>生产经营单位</w:t>
            </w:r>
            <w:r>
              <w:rPr>
                <w:spacing w:val="11"/>
              </w:rPr>
              <w:t xml:space="preserve"> </w:t>
            </w:r>
            <w:r>
              <w:rPr>
                <w:spacing w:val="-2"/>
              </w:rPr>
              <w:t>有下列行为之一的，责令限期改正，处五万元以下的罚款；逾</w:t>
            </w:r>
            <w:r>
              <w:rPr>
                <w:spacing w:val="-3"/>
              </w:rPr>
              <w:t>期未改正</w:t>
            </w:r>
            <w:r>
              <w:rPr/>
              <w:t xml:space="preserve"> </w:t>
            </w:r>
            <w:r>
              <w:rPr>
                <w:spacing w:val="-2"/>
              </w:rPr>
              <w:t>的，处五万元以上二十万元以下的罚款，对其直接负责的主管</w:t>
            </w:r>
            <w:r>
              <w:rPr>
                <w:spacing w:val="-3"/>
              </w:rPr>
              <w:t>人员和其</w:t>
            </w:r>
            <w:r>
              <w:rPr/>
              <w:t xml:space="preserve"> </w:t>
            </w:r>
            <w:r>
              <w:rPr>
                <w:spacing w:val="-2"/>
              </w:rPr>
              <w:t>他直接责任人员处一万元以上二万元以下的罚款；情节严重的</w:t>
            </w:r>
            <w:r>
              <w:rPr>
                <w:spacing w:val="-3"/>
              </w:rPr>
              <w:t>，责令停</w:t>
            </w:r>
            <w:r>
              <w:rPr/>
              <w:t xml:space="preserve"> </w:t>
            </w:r>
            <w:r>
              <w:rPr/>
              <w:t>产停业整顿；构成犯罪的，依照刑法有关规定追</w:t>
            </w:r>
            <w:r>
              <w:rPr>
                <w:spacing w:val="-1"/>
              </w:rPr>
              <w:t>究刑事责任：</w:t>
            </w:r>
          </w:p>
          <w:p>
            <w:pPr>
              <w:pStyle w:val="TableText"/>
              <w:ind w:left="19" w:right="10" w:firstLine="357"/>
              <w:spacing w:line="221" w:lineRule="auto"/>
              <w:rPr/>
            </w:pPr>
            <w:r>
              <w:rPr>
                <w:spacing w:val="-2"/>
              </w:rPr>
              <w:t>（二）安全设备的安装、使用、检测、改造和报</w:t>
            </w:r>
            <w:r>
              <w:rPr>
                <w:spacing w:val="-3"/>
              </w:rPr>
              <w:t>废不符合国家标准</w:t>
            </w:r>
            <w:r>
              <w:rPr/>
              <w:t xml:space="preserve"> </w:t>
            </w:r>
            <w:r>
              <w:rPr>
                <w:spacing w:val="-1"/>
              </w:rPr>
              <w:t>或者行业标准的；</w:t>
            </w:r>
          </w:p>
        </w:tc>
        <w:tc>
          <w:tcPr>
            <w:tcW w:w="929" w:type="dxa"/>
            <w:vAlign w:val="top"/>
          </w:tcPr>
          <w:p>
            <w:pPr>
              <w:spacing w:line="297" w:lineRule="auto"/>
              <w:rPr>
                <w:rFonts w:ascii="Arial"/>
                <w:sz w:val="21"/>
              </w:rPr>
            </w:pPr>
            <w:r/>
          </w:p>
          <w:p>
            <w:pPr>
              <w:spacing w:line="29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50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8" w:right="13" w:hanging="2"/>
              <w:spacing w:before="51" w:line="226" w:lineRule="auto"/>
              <w:rPr/>
            </w:pPr>
            <w:r>
              <w:rPr>
                <w:spacing w:val="-2"/>
              </w:rPr>
              <w:t>5.2</w:t>
            </w:r>
            <w:r>
              <w:rPr>
                <w:spacing w:val="-32"/>
              </w:rPr>
              <w:t xml:space="preserve"> </w:t>
            </w:r>
            <w:r>
              <w:rPr>
                <w:spacing w:val="-2"/>
              </w:rPr>
              <w:t>尾矿库生产经</w:t>
            </w:r>
            <w:r>
              <w:rPr/>
              <w:t xml:space="preserve"> </w:t>
            </w:r>
            <w:r>
              <w:rPr>
                <w:spacing w:val="18"/>
              </w:rPr>
              <w:t>营单位安全设备</w:t>
            </w:r>
          </w:p>
        </w:tc>
        <w:tc>
          <w:tcPr>
            <w:tcW w:w="6185" w:type="dxa"/>
            <w:vAlign w:val="top"/>
          </w:tcPr>
          <w:p>
            <w:pPr>
              <w:pStyle w:val="TableText"/>
              <w:ind w:left="16" w:right="11" w:firstLine="358"/>
              <w:spacing w:before="57" w:line="223" w:lineRule="auto"/>
              <w:rPr/>
            </w:pPr>
            <w:r>
              <w:rPr>
                <w:b/>
                <w:bCs/>
                <w:spacing w:val="-3"/>
              </w:rPr>
              <w:t>《中华人民共和国安全生产法》第三十六条第二款</w:t>
            </w:r>
            <w:r>
              <w:rPr>
                <w:spacing w:val="-3"/>
              </w:rPr>
              <w:t xml:space="preserve"> </w:t>
            </w:r>
            <w:r>
              <w:rPr>
                <w:spacing w:val="-3"/>
              </w:rPr>
              <w:t>生产经营单位必须对安</w:t>
            </w:r>
            <w:r>
              <w:rPr/>
              <w:t xml:space="preserve"> </w:t>
            </w:r>
            <w:r>
              <w:rPr>
                <w:spacing w:val="1"/>
              </w:rPr>
              <w:t>全设备进行经常性维护、保养，并定期检测，保证正常运转。维</w:t>
            </w:r>
            <w:r>
              <w:rPr/>
              <w:t>护、保养、检</w:t>
            </w:r>
          </w:p>
        </w:tc>
        <w:tc>
          <w:tcPr>
            <w:tcW w:w="5548" w:type="dxa"/>
            <w:vAlign w:val="top"/>
          </w:tcPr>
          <w:p>
            <w:pPr>
              <w:pStyle w:val="TableText"/>
              <w:ind w:left="23" w:right="10" w:firstLine="353"/>
              <w:spacing w:before="57" w:line="223" w:lineRule="auto"/>
              <w:rPr/>
            </w:pPr>
            <w:r>
              <w:rPr>
                <w:b/>
                <w:bCs/>
                <w:spacing w:val="-1"/>
              </w:rPr>
              <w:t>《中华人民共和国安全生产法》第九十九条第三项</w:t>
            </w:r>
            <w:r>
              <w:rPr>
                <w:spacing w:val="-1"/>
              </w:rPr>
              <w:t xml:space="preserve"> </w:t>
            </w:r>
            <w:r>
              <w:rPr>
                <w:spacing w:val="-1"/>
              </w:rPr>
              <w:t>生产经营单位</w:t>
            </w:r>
            <w:r>
              <w:rPr>
                <w:spacing w:val="11"/>
              </w:rPr>
              <w:t xml:space="preserve"> </w:t>
            </w:r>
            <w:r>
              <w:rPr>
                <w:spacing w:val="-2"/>
              </w:rPr>
              <w:t>有下列行为之一的，责令限期改正，处五万元</w:t>
            </w:r>
            <w:r>
              <w:rPr>
                <w:spacing w:val="-3"/>
              </w:rPr>
              <w:t>以下的罚款；逾期未改正</w:t>
            </w:r>
          </w:p>
        </w:tc>
        <w:tc>
          <w:tcPr>
            <w:tcW w:w="929" w:type="dxa"/>
            <w:vAlign w:val="top"/>
          </w:tcPr>
          <w:p>
            <w:pPr>
              <w:pStyle w:val="TableText"/>
              <w:ind w:left="294" w:right="102" w:hanging="174"/>
              <w:spacing w:before="57" w:line="223" w:lineRule="auto"/>
              <w:rPr/>
            </w:pPr>
            <w:r>
              <w:rPr>
                <w:spacing w:val="-5"/>
              </w:rPr>
              <w:t>一般检查</w:t>
            </w:r>
            <w:r>
              <w:rPr/>
              <w:t xml:space="preserve"> </w:t>
            </w:r>
            <w:r>
              <w:rPr>
                <w:spacing w:val="-7"/>
              </w:rPr>
              <w:t>事项</w:t>
            </w:r>
          </w:p>
        </w:tc>
      </w:tr>
    </w:tbl>
    <w:p>
      <w:pPr>
        <w:spacing w:line="154" w:lineRule="exact"/>
        <w:rPr>
          <w:rFonts w:ascii="Arial"/>
          <w:sz w:val="13"/>
        </w:rPr>
      </w:pPr>
      <w:r/>
    </w:p>
    <w:p>
      <w:pPr>
        <w:spacing w:line="154" w:lineRule="exact"/>
        <w:sectPr>
          <w:footerReference w:type="default" r:id="rId108"/>
          <w:pgSz w:w="16839" w:h="11906"/>
          <w:pgMar w:top="400" w:right="590" w:bottom="1544" w:left="590" w:header="0" w:footer="1291" w:gutter="0"/>
        </w:sectPr>
        <w:rPr>
          <w:rFonts w:ascii="Arial" w:hAnsi="Arial" w:eastAsia="Arial" w:cs="Arial"/>
          <w:sz w:val="13"/>
          <w:szCs w:val="13"/>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979"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pStyle w:val="TableText"/>
              <w:ind w:left="19" w:right="13" w:firstLine="2"/>
              <w:spacing w:before="45" w:line="249" w:lineRule="auto"/>
              <w:jc w:val="both"/>
              <w:rPr/>
            </w:pPr>
            <w:r>
              <w:rPr>
                <w:spacing w:val="12"/>
              </w:rPr>
              <w:t>经常性维护</w:t>
            </w:r>
            <w:r>
              <w:rPr>
                <w:spacing w:val="-40"/>
              </w:rPr>
              <w:t xml:space="preserve"> </w:t>
            </w:r>
            <w:r>
              <w:rPr>
                <w:spacing w:val="12"/>
              </w:rPr>
              <w:t>、保</w:t>
            </w:r>
            <w:r>
              <w:rPr/>
              <w:t xml:space="preserve"> </w:t>
            </w:r>
            <w:r>
              <w:rPr>
                <w:spacing w:val="-6"/>
              </w:rPr>
              <w:t>养、定期检测的情</w:t>
            </w:r>
            <w:r>
              <w:rPr>
                <w:spacing w:val="4"/>
              </w:rPr>
              <w:t xml:space="preserve"> </w:t>
            </w:r>
            <w:r>
              <w:rPr/>
              <w:t>况</w:t>
            </w:r>
          </w:p>
        </w:tc>
        <w:tc>
          <w:tcPr>
            <w:tcW w:w="6185" w:type="dxa"/>
            <w:vAlign w:val="top"/>
          </w:tcPr>
          <w:p>
            <w:pPr>
              <w:pStyle w:val="TableText"/>
              <w:ind w:left="22"/>
              <w:spacing w:before="53" w:line="214" w:lineRule="auto"/>
              <w:rPr/>
            </w:pPr>
            <w:r>
              <w:rPr>
                <w:spacing w:val="-1"/>
              </w:rPr>
              <w:t>测应当作好记录，并由有关人员签字。</w:t>
            </w:r>
          </w:p>
        </w:tc>
        <w:tc>
          <w:tcPr>
            <w:tcW w:w="5548" w:type="dxa"/>
            <w:vAlign w:val="top"/>
          </w:tcPr>
          <w:p>
            <w:pPr>
              <w:pStyle w:val="TableText"/>
              <w:ind w:left="16" w:right="10" w:firstLine="18"/>
              <w:spacing w:before="52" w:line="246" w:lineRule="auto"/>
              <w:jc w:val="both"/>
              <w:rPr/>
            </w:pPr>
            <w:r>
              <w:rPr>
                <w:spacing w:val="-3"/>
              </w:rPr>
              <w:t>的，处五万元以上二十万元以下的罚款，对其直接负责的主管人员和其</w:t>
            </w:r>
            <w:r>
              <w:rPr>
                <w:spacing w:val="9"/>
              </w:rPr>
              <w:t xml:space="preserve"> </w:t>
            </w:r>
            <w:r>
              <w:rPr>
                <w:spacing w:val="-2"/>
              </w:rPr>
              <w:t>他直接责任人员处一万元以上二万元以下的罚款；情节严重的</w:t>
            </w:r>
            <w:r>
              <w:rPr>
                <w:spacing w:val="-3"/>
              </w:rPr>
              <w:t>，责令停</w:t>
            </w:r>
            <w:r>
              <w:rPr/>
              <w:t xml:space="preserve"> </w:t>
            </w:r>
            <w:r>
              <w:rPr/>
              <w:t>产停业整顿；构成犯罪的，依照刑法有关规定追</w:t>
            </w:r>
            <w:r>
              <w:rPr>
                <w:spacing w:val="-1"/>
              </w:rPr>
              <w:t>究刑事责任：</w:t>
            </w:r>
          </w:p>
          <w:p>
            <w:pPr>
              <w:pStyle w:val="TableText"/>
              <w:ind w:left="377"/>
              <w:spacing w:line="201" w:lineRule="auto"/>
              <w:rPr/>
            </w:pPr>
            <w:r>
              <w:rPr/>
              <w:t>（三）未对安全设备进行经常性维护、保养和</w:t>
            </w:r>
            <w:r>
              <w:rPr>
                <w:spacing w:val="-1"/>
              </w:rPr>
              <w:t>定期检测的；</w:t>
            </w:r>
          </w:p>
        </w:tc>
        <w:tc>
          <w:tcPr>
            <w:tcW w:w="929" w:type="dxa"/>
            <w:vAlign w:val="top"/>
          </w:tcPr>
          <w:p>
            <w:pPr>
              <w:rPr>
                <w:rFonts w:ascii="Arial"/>
                <w:sz w:val="21"/>
              </w:rPr>
            </w:pPr>
            <w:r/>
          </w:p>
        </w:tc>
      </w:tr>
      <w:tr>
        <w:trPr>
          <w:trHeight w:val="1459"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8" w:right="13" w:hanging="2"/>
              <w:spacing w:before="288" w:line="246" w:lineRule="auto"/>
              <w:rPr/>
            </w:pPr>
            <w:r>
              <w:rPr>
                <w:spacing w:val="-2"/>
              </w:rPr>
              <w:t>5.3</w:t>
            </w:r>
            <w:r>
              <w:rPr>
                <w:spacing w:val="-32"/>
              </w:rPr>
              <w:t xml:space="preserve"> </w:t>
            </w:r>
            <w:r>
              <w:rPr>
                <w:spacing w:val="-2"/>
              </w:rPr>
              <w:t>尾矿库生产经</w:t>
            </w:r>
            <w:r>
              <w:rPr/>
              <w:t xml:space="preserve"> </w:t>
            </w:r>
            <w:r>
              <w:rPr>
                <w:spacing w:val="18"/>
              </w:rPr>
              <w:t>营单位电气设备</w:t>
            </w:r>
          </w:p>
          <w:p>
            <w:pPr>
              <w:pStyle w:val="TableText"/>
              <w:ind w:left="17" w:right="13"/>
              <w:spacing w:line="246" w:lineRule="auto"/>
              <w:rPr/>
            </w:pPr>
            <w:r>
              <w:rPr>
                <w:spacing w:val="8"/>
              </w:rPr>
              <w:t>采取相</w:t>
            </w:r>
            <w:r>
              <w:rPr>
                <w:spacing w:val="-47"/>
              </w:rPr>
              <w:t xml:space="preserve"> </w:t>
            </w:r>
            <w:r>
              <w:rPr>
                <w:spacing w:val="8"/>
              </w:rPr>
              <w:t>应的保</w:t>
            </w:r>
            <w:r>
              <w:rPr>
                <w:spacing w:val="-51"/>
              </w:rPr>
              <w:t xml:space="preserve"> </w:t>
            </w:r>
            <w:r>
              <w:rPr>
                <w:spacing w:val="8"/>
              </w:rPr>
              <w:t>护</w:t>
            </w:r>
            <w:r>
              <w:rPr/>
              <w:t xml:space="preserve"> </w:t>
            </w:r>
            <w:r>
              <w:rPr>
                <w:spacing w:val="-2"/>
              </w:rPr>
              <w:t>措施的情况</w:t>
            </w:r>
          </w:p>
        </w:tc>
        <w:tc>
          <w:tcPr>
            <w:tcW w:w="6185" w:type="dxa"/>
            <w:vAlign w:val="top"/>
          </w:tcPr>
          <w:p>
            <w:pPr>
              <w:pStyle w:val="TableText"/>
              <w:ind w:left="14" w:right="11" w:firstLine="360"/>
              <w:spacing w:before="56" w:line="238"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tc>
        <w:tc>
          <w:tcPr>
            <w:tcW w:w="5548" w:type="dxa"/>
            <w:vAlign w:val="top"/>
          </w:tcPr>
          <w:p>
            <w:pPr>
              <w:pStyle w:val="TableText"/>
              <w:ind w:left="21" w:right="8" w:firstLine="355"/>
              <w:spacing w:before="175" w:line="246"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tc>
        <w:tc>
          <w:tcPr>
            <w:tcW w:w="929" w:type="dxa"/>
            <w:vAlign w:val="top"/>
          </w:tcPr>
          <w:p>
            <w:pPr>
              <w:spacing w:line="473"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699" w:hRule="atLeast"/>
        </w:trPr>
        <w:tc>
          <w:tcPr>
            <w:tcW w:w="593" w:type="dxa"/>
            <w:vAlign w:val="top"/>
          </w:tcPr>
          <w:p>
            <w:pPr>
              <w:spacing w:line="353" w:lineRule="auto"/>
              <w:rPr>
                <w:rFonts w:ascii="Arial"/>
                <w:sz w:val="21"/>
              </w:rPr>
            </w:pPr>
            <w:r/>
          </w:p>
          <w:p>
            <w:pPr>
              <w:spacing w:line="353" w:lineRule="auto"/>
              <w:rPr>
                <w:rFonts w:ascii="Arial"/>
                <w:sz w:val="21"/>
              </w:rPr>
            </w:pPr>
            <w:r/>
          </w:p>
          <w:p>
            <w:pPr>
              <w:pStyle w:val="TableText"/>
              <w:ind w:left="265"/>
              <w:spacing w:before="58" w:line="242" w:lineRule="auto"/>
              <w:rPr/>
            </w:pPr>
            <w:r>
              <w:rPr/>
              <w:t>6</w:t>
            </w:r>
          </w:p>
        </w:tc>
        <w:tc>
          <w:tcPr>
            <w:tcW w:w="961" w:type="dxa"/>
            <w:vAlign w:val="top"/>
          </w:tcPr>
          <w:p>
            <w:pPr>
              <w:spacing w:line="293" w:lineRule="auto"/>
              <w:rPr>
                <w:rFonts w:ascii="Arial"/>
                <w:sz w:val="21"/>
              </w:rPr>
            </w:pPr>
            <w:r/>
          </w:p>
          <w:p>
            <w:pPr>
              <w:spacing w:line="293" w:lineRule="auto"/>
              <w:rPr>
                <w:rFonts w:ascii="Arial"/>
                <w:sz w:val="21"/>
              </w:rPr>
            </w:pPr>
            <w:r/>
          </w:p>
          <w:p>
            <w:pPr>
              <w:pStyle w:val="TableText"/>
              <w:ind w:left="14" w:right="46" w:firstLine="9"/>
              <w:spacing w:before="58" w:line="247" w:lineRule="auto"/>
              <w:rPr/>
            </w:pPr>
            <w:r>
              <w:rPr>
                <w:spacing w:val="-3"/>
              </w:rPr>
              <w:t>重大危险源</w:t>
            </w:r>
            <w:r>
              <w:rPr/>
              <w:t xml:space="preserve"> </w:t>
            </w:r>
            <w:r>
              <w:rPr>
                <w:spacing w:val="-3"/>
              </w:rPr>
              <w:t>检查</w:t>
            </w:r>
          </w:p>
        </w:tc>
        <w:tc>
          <w:tcPr>
            <w:tcW w:w="1436" w:type="dxa"/>
            <w:vAlign w:val="top"/>
          </w:tcPr>
          <w:p>
            <w:pPr>
              <w:pStyle w:val="TableText"/>
              <w:ind w:left="15" w:right="13" w:firstLine="6"/>
              <w:spacing w:before="290" w:line="246" w:lineRule="auto"/>
              <w:jc w:val="both"/>
              <w:rPr/>
            </w:pPr>
            <w:r>
              <w:rPr>
                <w:spacing w:val="19"/>
              </w:rPr>
              <w:t>尾矿库生产经营</w:t>
            </w:r>
            <w:r>
              <w:rPr>
                <w:spacing w:val="1"/>
              </w:rPr>
              <w:t xml:space="preserve"> </w:t>
            </w:r>
            <w:r>
              <w:rPr>
                <w:spacing w:val="20"/>
              </w:rPr>
              <w:t>单位重大危险源</w:t>
            </w:r>
            <w:r>
              <w:rPr/>
              <w:t xml:space="preserve"> </w:t>
            </w:r>
            <w:r>
              <w:rPr>
                <w:spacing w:val="20"/>
              </w:rPr>
              <w:t>登记建档及定期</w:t>
            </w:r>
            <w:r>
              <w:rPr/>
              <w:t xml:space="preserve"> </w:t>
            </w:r>
            <w:r>
              <w:rPr>
                <w:spacing w:val="-5"/>
              </w:rPr>
              <w:t>检测、评估、监控</w:t>
            </w:r>
            <w:r>
              <w:rPr/>
              <w:t xml:space="preserve"> </w:t>
            </w:r>
            <w:r>
              <w:rPr>
                <w:spacing w:val="-2"/>
              </w:rPr>
              <w:t>的情况</w:t>
            </w:r>
          </w:p>
        </w:tc>
        <w:tc>
          <w:tcPr>
            <w:tcW w:w="6185" w:type="dxa"/>
            <w:vAlign w:val="top"/>
          </w:tcPr>
          <w:p>
            <w:pPr>
              <w:spacing w:line="473" w:lineRule="auto"/>
              <w:rPr>
                <w:rFonts w:ascii="Arial"/>
                <w:sz w:val="21"/>
              </w:rPr>
            </w:pPr>
            <w:r/>
          </w:p>
          <w:p>
            <w:pPr>
              <w:pStyle w:val="TableText"/>
              <w:ind w:left="22" w:right="11" w:firstLine="352"/>
              <w:spacing w:before="59" w:line="246" w:lineRule="auto"/>
              <w:jc w:val="both"/>
              <w:rPr/>
            </w:pPr>
            <w:r>
              <w:rPr>
                <w:b/>
                <w:bCs/>
                <w:spacing w:val="-4"/>
              </w:rPr>
              <w:t>《中华人民共和国安全生产法》第四十条第一款</w:t>
            </w:r>
            <w:r>
              <w:rPr>
                <w:spacing w:val="30"/>
              </w:rPr>
              <w:t xml:space="preserve"> </w:t>
            </w:r>
            <w:r>
              <w:rPr>
                <w:spacing w:val="-4"/>
              </w:rPr>
              <w:t>生产经营单位对重大危险</w:t>
            </w:r>
            <w:r>
              <w:rPr/>
              <w:t xml:space="preserve"> </w:t>
            </w:r>
            <w:r>
              <w:rPr>
                <w:spacing w:val="1"/>
              </w:rPr>
              <w:t>源应当登记建档，进行定期检测、评估、监控，并</w:t>
            </w:r>
            <w:r>
              <w:rPr/>
              <w:t>制定应急预案，告知从业人</w:t>
            </w:r>
            <w:r>
              <w:rPr/>
              <w:t xml:space="preserve"> </w:t>
            </w:r>
            <w:r>
              <w:rPr>
                <w:spacing w:val="-1"/>
              </w:rPr>
              <w:t>员和相关人员在紧急情况下应当采取的应急措施。</w:t>
            </w:r>
          </w:p>
        </w:tc>
        <w:tc>
          <w:tcPr>
            <w:tcW w:w="5548" w:type="dxa"/>
            <w:vAlign w:val="top"/>
          </w:tcPr>
          <w:p>
            <w:pPr>
              <w:pStyle w:val="TableText"/>
              <w:ind w:left="16" w:right="10" w:firstLine="360"/>
              <w:spacing w:before="55" w:line="246" w:lineRule="auto"/>
              <w:jc w:val="both"/>
              <w:rPr/>
            </w:pPr>
            <w:r>
              <w:rPr>
                <w:b/>
                <w:bCs/>
                <w:spacing w:val="-1"/>
              </w:rPr>
              <w:t>《中华人民共和国安全生产法》第一百零一条第二项</w:t>
            </w:r>
            <w:r>
              <w:rPr>
                <w:spacing w:val="-1"/>
              </w:rPr>
              <w:t xml:space="preserve"> </w:t>
            </w:r>
            <w:r>
              <w:rPr>
                <w:spacing w:val="-1"/>
              </w:rPr>
              <w:t>生产经营单</w:t>
            </w:r>
            <w:r>
              <w:rPr>
                <w:spacing w:val="9"/>
              </w:rPr>
              <w:t xml:space="preserve"> </w:t>
            </w:r>
            <w:r>
              <w:rPr>
                <w:spacing w:val="-2"/>
              </w:rPr>
              <w:t>位有下列行为之一的，责令限期改正，处十万元以下的罚款；</w:t>
            </w:r>
            <w:r>
              <w:rPr>
                <w:spacing w:val="-3"/>
              </w:rPr>
              <w:t>逾期未改</w:t>
            </w:r>
            <w:r>
              <w:rPr/>
              <w:t xml:space="preserve"> </w:t>
            </w:r>
            <w:r>
              <w:rPr>
                <w:spacing w:val="-2"/>
              </w:rPr>
              <w:t>正的，责令停产停业整顿，并处十万元以上二十万元以下的罚</w:t>
            </w:r>
            <w:r>
              <w:rPr>
                <w:spacing w:val="-3"/>
              </w:rPr>
              <w:t>款，对其</w:t>
            </w:r>
            <w:r>
              <w:rPr/>
              <w:t xml:space="preserve"> </w:t>
            </w:r>
            <w:r>
              <w:rPr>
                <w:spacing w:val="4"/>
              </w:rPr>
              <w:t>直接负责的主管人员和其他直接责任人员处二万元以上</w:t>
            </w:r>
            <w:r>
              <w:rPr>
                <w:spacing w:val="3"/>
              </w:rPr>
              <w:t>五万元以下的</w:t>
            </w:r>
            <w:r>
              <w:rPr/>
              <w:t xml:space="preserve"> </w:t>
            </w:r>
            <w:r>
              <w:rPr>
                <w:spacing w:val="-1"/>
              </w:rPr>
              <w:t>罚款；构成犯罪的，依照刑法有关规定追究刑事责任：</w:t>
            </w:r>
          </w:p>
          <w:p>
            <w:pPr>
              <w:pStyle w:val="TableText"/>
              <w:ind w:left="19" w:firstLine="357"/>
              <w:spacing w:before="1" w:line="222" w:lineRule="auto"/>
              <w:rPr/>
            </w:pPr>
            <w:r>
              <w:rPr>
                <w:spacing w:val="-2"/>
              </w:rPr>
              <w:t>（二）对重大危险源未登记建档，未进行定期检测、评估、监控，</w:t>
            </w:r>
            <w:r>
              <w:rPr>
                <w:spacing w:val="3"/>
              </w:rPr>
              <w:t xml:space="preserve"> </w:t>
            </w:r>
            <w:r>
              <w:rPr>
                <w:spacing w:val="-1"/>
              </w:rPr>
              <w:t>未制定应急预案，或者未告知应急措施的；</w:t>
            </w:r>
          </w:p>
        </w:tc>
        <w:tc>
          <w:tcPr>
            <w:tcW w:w="929" w:type="dxa"/>
            <w:vAlign w:val="top"/>
          </w:tcPr>
          <w:p>
            <w:pPr>
              <w:spacing w:line="296" w:lineRule="auto"/>
              <w:rPr>
                <w:rFonts w:ascii="Arial"/>
                <w:sz w:val="21"/>
              </w:rPr>
            </w:pPr>
            <w:r/>
          </w:p>
          <w:p>
            <w:pPr>
              <w:spacing w:line="297"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r>
        <w:trPr>
          <w:trHeight w:val="1699" w:hRule="atLeast"/>
        </w:trPr>
        <w:tc>
          <w:tcPr>
            <w:tcW w:w="593" w:type="dxa"/>
            <w:vAlign w:val="top"/>
          </w:tcPr>
          <w:p>
            <w:pPr>
              <w:spacing w:line="354" w:lineRule="auto"/>
              <w:rPr>
                <w:rFonts w:ascii="Arial"/>
                <w:sz w:val="21"/>
              </w:rPr>
            </w:pPr>
            <w:r/>
          </w:p>
          <w:p>
            <w:pPr>
              <w:spacing w:line="354" w:lineRule="auto"/>
              <w:rPr>
                <w:rFonts w:ascii="Arial"/>
                <w:sz w:val="21"/>
              </w:rPr>
            </w:pPr>
            <w:r/>
          </w:p>
          <w:p>
            <w:pPr>
              <w:pStyle w:val="TableText"/>
              <w:ind w:left="265"/>
              <w:spacing w:before="58" w:line="242" w:lineRule="auto"/>
              <w:rPr/>
            </w:pPr>
            <w:r>
              <w:rPr/>
              <w:t>7</w:t>
            </w:r>
          </w:p>
        </w:tc>
        <w:tc>
          <w:tcPr>
            <w:tcW w:w="961" w:type="dxa"/>
            <w:vAlign w:val="top"/>
          </w:tcPr>
          <w:p>
            <w:pPr>
              <w:spacing w:line="294" w:lineRule="auto"/>
              <w:rPr>
                <w:rFonts w:ascii="Arial"/>
                <w:sz w:val="21"/>
              </w:rPr>
            </w:pPr>
            <w:r/>
          </w:p>
          <w:p>
            <w:pPr>
              <w:spacing w:line="294" w:lineRule="auto"/>
              <w:rPr>
                <w:rFonts w:ascii="Arial"/>
                <w:sz w:val="21"/>
              </w:rPr>
            </w:pPr>
            <w:r/>
          </w:p>
          <w:p>
            <w:pPr>
              <w:pStyle w:val="TableText"/>
              <w:ind w:left="17"/>
              <w:spacing w:before="58" w:line="216" w:lineRule="auto"/>
              <w:rPr/>
            </w:pPr>
            <w:r>
              <w:rPr>
                <w:spacing w:val="-2"/>
              </w:rPr>
              <w:t>个人劳动防</w:t>
            </w:r>
          </w:p>
          <w:p>
            <w:pPr>
              <w:pStyle w:val="TableText"/>
              <w:ind w:left="24"/>
              <w:spacing w:before="29" w:line="216" w:lineRule="auto"/>
              <w:rPr/>
            </w:pPr>
            <w:r>
              <w:rPr>
                <w:spacing w:val="-3"/>
              </w:rPr>
              <w:t>护用品检查</w:t>
            </w:r>
          </w:p>
        </w:tc>
        <w:tc>
          <w:tcPr>
            <w:tcW w:w="1436" w:type="dxa"/>
            <w:vAlign w:val="top"/>
          </w:tcPr>
          <w:p>
            <w:pPr>
              <w:pStyle w:val="TableText"/>
              <w:ind w:left="16" w:right="13" w:firstLine="5"/>
              <w:spacing w:before="173" w:line="246" w:lineRule="auto"/>
              <w:jc w:val="both"/>
              <w:rPr/>
            </w:pPr>
            <w:r>
              <w:rPr>
                <w:spacing w:val="19"/>
              </w:rPr>
              <w:t>尾矿库生产经营</w:t>
            </w:r>
            <w:r>
              <w:rPr>
                <w:spacing w:val="1"/>
              </w:rPr>
              <w:t xml:space="preserve"> </w:t>
            </w:r>
            <w:r>
              <w:rPr>
                <w:spacing w:val="3"/>
              </w:rPr>
              <w:t>单位</w:t>
            </w:r>
            <w:r>
              <w:rPr>
                <w:spacing w:val="-54"/>
              </w:rPr>
              <w:t xml:space="preserve"> </w:t>
            </w:r>
            <w:r>
              <w:rPr>
                <w:spacing w:val="3"/>
              </w:rPr>
              <w:t>为从</w:t>
            </w:r>
            <w:r>
              <w:rPr>
                <w:spacing w:val="-52"/>
              </w:rPr>
              <w:t xml:space="preserve"> </w:t>
            </w:r>
            <w:r>
              <w:rPr>
                <w:spacing w:val="3"/>
              </w:rPr>
              <w:t>业人</w:t>
            </w:r>
            <w:r>
              <w:rPr>
                <w:spacing w:val="-46"/>
              </w:rPr>
              <w:t xml:space="preserve"> </w:t>
            </w:r>
            <w:r>
              <w:rPr>
                <w:spacing w:val="3"/>
              </w:rPr>
              <w:t>员</w:t>
            </w:r>
            <w:r>
              <w:rPr/>
              <w:t xml:space="preserve"> </w:t>
            </w:r>
            <w:r>
              <w:rPr>
                <w:spacing w:val="20"/>
              </w:rPr>
              <w:t>提供符合国家标</w:t>
            </w:r>
            <w:r>
              <w:rPr/>
              <w:t xml:space="preserve"> </w:t>
            </w:r>
            <w:r>
              <w:rPr>
                <w:spacing w:val="20"/>
              </w:rPr>
              <w:t>准或者行业标准</w:t>
            </w:r>
            <w:r>
              <w:rPr/>
              <w:t xml:space="preserve"> </w:t>
            </w:r>
            <w:r>
              <w:rPr>
                <w:spacing w:val="2"/>
              </w:rPr>
              <w:t>的</w:t>
            </w:r>
            <w:r>
              <w:rPr>
                <w:spacing w:val="-44"/>
              </w:rPr>
              <w:t xml:space="preserve"> </w:t>
            </w:r>
            <w:r>
              <w:rPr>
                <w:spacing w:val="2"/>
              </w:rPr>
              <w:t>劳</w:t>
            </w:r>
            <w:r>
              <w:rPr>
                <w:spacing w:val="-49"/>
              </w:rPr>
              <w:t xml:space="preserve"> </w:t>
            </w:r>
            <w:r>
              <w:rPr>
                <w:spacing w:val="2"/>
              </w:rPr>
              <w:t>动防</w:t>
            </w:r>
            <w:r>
              <w:rPr>
                <w:spacing w:val="-52"/>
              </w:rPr>
              <w:t xml:space="preserve"> </w:t>
            </w:r>
            <w:r>
              <w:rPr>
                <w:spacing w:val="2"/>
              </w:rPr>
              <w:t>护用品</w:t>
            </w:r>
            <w:r>
              <w:rPr/>
              <w:t xml:space="preserve"> </w:t>
            </w:r>
            <w:r>
              <w:rPr>
                <w:spacing w:val="-2"/>
              </w:rPr>
              <w:t>的情况</w:t>
            </w:r>
          </w:p>
        </w:tc>
        <w:tc>
          <w:tcPr>
            <w:tcW w:w="6185" w:type="dxa"/>
            <w:vAlign w:val="top"/>
          </w:tcPr>
          <w:p>
            <w:pPr>
              <w:spacing w:line="468" w:lineRule="auto"/>
              <w:rPr>
                <w:rFonts w:ascii="Arial"/>
                <w:sz w:val="21"/>
              </w:rPr>
            </w:pPr>
            <w:r/>
          </w:p>
          <w:p>
            <w:pPr>
              <w:pStyle w:val="TableText"/>
              <w:ind w:left="14" w:right="11" w:firstLine="360"/>
              <w:spacing w:before="58" w:line="247" w:lineRule="auto"/>
              <w:jc w:val="both"/>
              <w:rPr/>
            </w:pPr>
            <w:r>
              <w:rPr>
                <w:b/>
                <w:bCs/>
                <w:spacing w:val="-3"/>
              </w:rPr>
              <w:t>《中华人民共和国安全生产法》第四十五条</w:t>
            </w:r>
            <w:r>
              <w:rPr>
                <w:spacing w:val="-3"/>
              </w:rPr>
              <w:t xml:space="preserve"> </w:t>
            </w:r>
            <w:r>
              <w:rPr>
                <w:spacing w:val="-3"/>
              </w:rPr>
              <w:t>生产经营单位必须为从业人员</w:t>
            </w:r>
            <w:r>
              <w:rPr>
                <w:spacing w:val="5"/>
              </w:rPr>
              <w:t xml:space="preserve"> </w:t>
            </w:r>
            <w:r>
              <w:rPr/>
              <w:t>提供符合国家标准或者行业标准的劳动防护用品，并监督、教育</w:t>
            </w:r>
            <w:r>
              <w:rPr>
                <w:spacing w:val="-1"/>
              </w:rPr>
              <w:t>从业人员按照</w:t>
            </w:r>
            <w:r>
              <w:rPr/>
              <w:t xml:space="preserve"> </w:t>
            </w:r>
            <w:r>
              <w:rPr>
                <w:spacing w:val="-1"/>
              </w:rPr>
              <w:t>使用规则佩戴、使用。</w:t>
            </w:r>
          </w:p>
        </w:tc>
        <w:tc>
          <w:tcPr>
            <w:tcW w:w="5548" w:type="dxa"/>
            <w:vAlign w:val="top"/>
          </w:tcPr>
          <w:p>
            <w:pPr>
              <w:pStyle w:val="TableText"/>
              <w:ind w:left="16" w:right="10" w:firstLine="360"/>
              <w:spacing w:before="58" w:line="246" w:lineRule="auto"/>
              <w:jc w:val="both"/>
              <w:rPr/>
            </w:pPr>
            <w:r>
              <w:rPr>
                <w:b/>
                <w:bCs/>
                <w:spacing w:val="-1"/>
              </w:rPr>
              <w:t>《中华人民共和国安全生产法》第九十九条第五项</w:t>
            </w:r>
            <w:r>
              <w:rPr>
                <w:spacing w:val="-1"/>
              </w:rPr>
              <w:t xml:space="preserve"> </w:t>
            </w:r>
            <w:r>
              <w:rPr>
                <w:spacing w:val="-1"/>
              </w:rPr>
              <w:t>生产经营单位</w:t>
            </w:r>
            <w:r>
              <w:rPr>
                <w:spacing w:val="11"/>
              </w:rPr>
              <w:t xml:space="preserve"> </w:t>
            </w:r>
            <w:r>
              <w:rPr>
                <w:spacing w:val="-2"/>
              </w:rPr>
              <w:t>有下列行为之一的，责令限期改正，处五万元以下的罚款；逾</w:t>
            </w:r>
            <w:r>
              <w:rPr>
                <w:spacing w:val="-3"/>
              </w:rPr>
              <w:t>期未改正</w:t>
            </w:r>
            <w:r>
              <w:rPr/>
              <w:t xml:space="preserve"> </w:t>
            </w:r>
            <w:r>
              <w:rPr>
                <w:spacing w:val="-2"/>
              </w:rPr>
              <w:t>的，处五万元以上二十万元以下的罚款，对其直接负责的主管</w:t>
            </w:r>
            <w:r>
              <w:rPr>
                <w:spacing w:val="-3"/>
              </w:rPr>
              <w:t>人员和其</w:t>
            </w:r>
            <w:r>
              <w:rPr/>
              <w:t xml:space="preserve"> </w:t>
            </w:r>
            <w:r>
              <w:rPr>
                <w:spacing w:val="-2"/>
              </w:rPr>
              <w:t>他直接责任人员处一万元以上二万元以下的罚款；情节严重的</w:t>
            </w:r>
            <w:r>
              <w:rPr>
                <w:spacing w:val="-3"/>
              </w:rPr>
              <w:t>，责令停</w:t>
            </w:r>
            <w:r>
              <w:rPr/>
              <w:t xml:space="preserve"> </w:t>
            </w:r>
            <w:r>
              <w:rPr/>
              <w:t>产停业整顿；构成犯罪的，依照刑法有关规定追</w:t>
            </w:r>
            <w:r>
              <w:rPr>
                <w:spacing w:val="-1"/>
              </w:rPr>
              <w:t>究刑事责任：</w:t>
            </w:r>
          </w:p>
          <w:p>
            <w:pPr>
              <w:pStyle w:val="TableText"/>
              <w:ind w:left="41" w:right="10" w:firstLine="335"/>
              <w:spacing w:line="221" w:lineRule="auto"/>
              <w:rPr/>
            </w:pPr>
            <w:r>
              <w:rPr>
                <w:spacing w:val="-2"/>
              </w:rPr>
              <w:t>（五）未为从业人员提供符合国家标准或者行业</w:t>
            </w:r>
            <w:r>
              <w:rPr>
                <w:spacing w:val="-3"/>
              </w:rPr>
              <w:t>标准的劳动防护用</w:t>
            </w:r>
            <w:r>
              <w:rPr/>
              <w:t xml:space="preserve"> </w:t>
            </w:r>
            <w:r>
              <w:rPr>
                <w:spacing w:val="-10"/>
              </w:rPr>
              <w:t>品的；</w:t>
            </w:r>
          </w:p>
        </w:tc>
        <w:tc>
          <w:tcPr>
            <w:tcW w:w="929" w:type="dxa"/>
            <w:vAlign w:val="top"/>
          </w:tcPr>
          <w:p>
            <w:pPr>
              <w:spacing w:line="297" w:lineRule="auto"/>
              <w:rPr>
                <w:rFonts w:ascii="Arial"/>
                <w:sz w:val="21"/>
              </w:rPr>
            </w:pPr>
            <w:r/>
          </w:p>
          <w:p>
            <w:pPr>
              <w:spacing w:line="29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2661" w:hRule="atLeast"/>
        </w:trPr>
        <w:tc>
          <w:tcPr>
            <w:tcW w:w="593" w:type="dxa"/>
            <w:vAlign w:val="top"/>
          </w:tcPr>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pStyle w:val="TableText"/>
              <w:ind w:left="265"/>
              <w:spacing w:before="58" w:line="242" w:lineRule="auto"/>
              <w:rPr/>
            </w:pPr>
            <w:r>
              <w:rPr/>
              <w:t>8</w:t>
            </w:r>
          </w:p>
        </w:tc>
        <w:tc>
          <w:tcPr>
            <w:tcW w:w="961" w:type="dxa"/>
            <w:vAlign w:val="top"/>
          </w:tcPr>
          <w:p>
            <w:pPr>
              <w:spacing w:line="315" w:lineRule="auto"/>
              <w:rPr>
                <w:rFonts w:ascii="Arial"/>
                <w:sz w:val="21"/>
              </w:rPr>
            </w:pPr>
            <w:r/>
          </w:p>
          <w:p>
            <w:pPr>
              <w:spacing w:line="315" w:lineRule="auto"/>
              <w:rPr>
                <w:rFonts w:ascii="Arial"/>
                <w:sz w:val="21"/>
              </w:rPr>
            </w:pPr>
            <w:r/>
          </w:p>
          <w:p>
            <w:pPr>
              <w:spacing w:line="316" w:lineRule="auto"/>
              <w:rPr>
                <w:rFonts w:ascii="Arial"/>
                <w:sz w:val="21"/>
              </w:rPr>
            </w:pPr>
            <w:r/>
          </w:p>
          <w:p>
            <w:pPr>
              <w:pStyle w:val="TableText"/>
              <w:ind w:left="17"/>
              <w:spacing w:before="58" w:line="214" w:lineRule="auto"/>
              <w:rPr/>
            </w:pPr>
            <w:r>
              <w:rPr>
                <w:spacing w:val="-2"/>
              </w:rPr>
              <w:t>风险管控和</w:t>
            </w:r>
          </w:p>
          <w:p>
            <w:pPr>
              <w:pStyle w:val="TableText"/>
              <w:ind w:left="18" w:right="46" w:firstLine="11"/>
              <w:spacing w:before="31" w:line="251" w:lineRule="auto"/>
              <w:rPr/>
            </w:pPr>
            <w:r>
              <w:rPr>
                <w:spacing w:val="-5"/>
              </w:rPr>
              <w:t>隐患排查治</w:t>
            </w:r>
            <w:r>
              <w:rPr>
                <w:spacing w:val="2"/>
              </w:rPr>
              <w:t xml:space="preserve"> </w:t>
            </w:r>
            <w:r>
              <w:rPr/>
              <w:t>理</w:t>
            </w:r>
          </w:p>
        </w:tc>
        <w:tc>
          <w:tcPr>
            <w:tcW w:w="1436" w:type="dxa"/>
            <w:vAlign w:val="top"/>
          </w:tcPr>
          <w:p>
            <w:pPr>
              <w:spacing w:line="294" w:lineRule="auto"/>
              <w:rPr>
                <w:rFonts w:ascii="Arial"/>
                <w:sz w:val="21"/>
              </w:rPr>
            </w:pPr>
            <w:r/>
          </w:p>
          <w:p>
            <w:pPr>
              <w:spacing w:line="295" w:lineRule="auto"/>
              <w:rPr>
                <w:rFonts w:ascii="Arial"/>
                <w:sz w:val="21"/>
              </w:rPr>
            </w:pPr>
            <w:r/>
          </w:p>
          <w:p>
            <w:pPr>
              <w:pStyle w:val="TableText"/>
              <w:ind w:left="19" w:right="13" w:firstLine="7"/>
              <w:spacing w:before="58" w:line="246" w:lineRule="auto"/>
              <w:jc w:val="both"/>
              <w:rPr/>
            </w:pPr>
            <w:r>
              <w:rPr>
                <w:spacing w:val="-2"/>
              </w:rPr>
              <w:t>8.1</w:t>
            </w:r>
            <w:r>
              <w:rPr>
                <w:spacing w:val="-32"/>
              </w:rPr>
              <w:t xml:space="preserve"> </w:t>
            </w:r>
            <w:r>
              <w:rPr>
                <w:spacing w:val="-2"/>
              </w:rPr>
              <w:t>尾矿库生产经</w:t>
            </w:r>
            <w:r>
              <w:rPr/>
              <w:t xml:space="preserve"> </w:t>
            </w:r>
            <w:r>
              <w:rPr>
                <w:spacing w:val="19"/>
              </w:rPr>
              <w:t>营单位建立风险</w:t>
            </w:r>
            <w:r>
              <w:rPr>
                <w:spacing w:val="3"/>
              </w:rPr>
              <w:t xml:space="preserve"> </w:t>
            </w:r>
            <w:r>
              <w:rPr>
                <w:spacing w:val="-6"/>
              </w:rPr>
              <w:t>分级管控制度、事</w:t>
            </w:r>
            <w:r>
              <w:rPr>
                <w:spacing w:val="4"/>
              </w:rPr>
              <w:t xml:space="preserve"> </w:t>
            </w:r>
            <w:r>
              <w:rPr>
                <w:spacing w:val="19"/>
              </w:rPr>
              <w:t>故隐患排查治理</w:t>
            </w:r>
          </w:p>
          <w:p>
            <w:pPr>
              <w:pStyle w:val="TableText"/>
              <w:ind w:left="23" w:right="13" w:firstLine="2"/>
              <w:spacing w:line="250" w:lineRule="auto"/>
              <w:rPr/>
            </w:pPr>
            <w:r>
              <w:rPr>
                <w:spacing w:val="18"/>
              </w:rPr>
              <w:t>等各项制度的情</w:t>
            </w:r>
            <w:r>
              <w:rPr>
                <w:spacing w:val="3"/>
              </w:rPr>
              <w:t xml:space="preserve"> </w:t>
            </w:r>
            <w:r>
              <w:rPr/>
              <w:t>况</w:t>
            </w:r>
          </w:p>
        </w:tc>
        <w:tc>
          <w:tcPr>
            <w:tcW w:w="6185" w:type="dxa"/>
            <w:vAlign w:val="top"/>
          </w:tcPr>
          <w:p>
            <w:pPr>
              <w:pStyle w:val="TableText"/>
              <w:ind w:left="21" w:right="11" w:firstLine="353"/>
              <w:spacing w:before="57" w:line="246" w:lineRule="auto"/>
              <w:rPr/>
            </w:pPr>
            <w:r>
              <w:rPr>
                <w:b/>
                <w:bCs/>
                <w:spacing w:val="-3"/>
              </w:rPr>
              <w:t>《中华人民共和国安全生产法》第四十一条第一款、第二</w:t>
            </w:r>
            <w:r>
              <w:rPr>
                <w:b/>
                <w:bCs/>
                <w:spacing w:val="-4"/>
              </w:rPr>
              <w:t>款</w:t>
            </w:r>
            <w:r>
              <w:rPr>
                <w:spacing w:val="-4"/>
              </w:rPr>
              <w:t xml:space="preserve"> </w:t>
            </w:r>
            <w:r>
              <w:rPr>
                <w:spacing w:val="-4"/>
              </w:rPr>
              <w:t>生产经营单位</w:t>
            </w:r>
            <w:r>
              <w:rPr/>
              <w:t xml:space="preserve"> </w:t>
            </w:r>
            <w:r>
              <w:rPr/>
              <w:t>应当建立安全风险分级管控制度，按照安全风</w:t>
            </w:r>
            <w:r>
              <w:rPr>
                <w:spacing w:val="-1"/>
              </w:rPr>
              <w:t>险分级采取相应的管控措施。</w:t>
            </w:r>
          </w:p>
          <w:p>
            <w:pPr>
              <w:pStyle w:val="TableText"/>
              <w:ind w:left="16" w:firstLine="369"/>
              <w:spacing w:before="4" w:line="244" w:lineRule="auto"/>
              <w:jc w:val="both"/>
              <w:rPr/>
            </w:pPr>
            <w:r>
              <w:rPr>
                <w:spacing w:val="-1"/>
              </w:rPr>
              <w:t>生产经营单位应当建立健全并落实生产安全事故隐患排查治理制度，采取</w:t>
            </w:r>
            <w:r>
              <w:rPr>
                <w:spacing w:val="15"/>
              </w:rPr>
              <w:t xml:space="preserve"> </w:t>
            </w:r>
            <w:r>
              <w:rPr/>
              <w:t>技术、管理措施，及时发现并消除事故隐患。事故隐患排查</w:t>
            </w:r>
            <w:r>
              <w:rPr>
                <w:spacing w:val="-1"/>
              </w:rPr>
              <w:t>治理情况应当如实</w:t>
            </w:r>
            <w:r>
              <w:rPr/>
              <w:t xml:space="preserve"> </w:t>
            </w:r>
            <w:r>
              <w:rPr>
                <w:spacing w:val="-4"/>
              </w:rPr>
              <w:t>记录，并通过职工大会或者职工代表大会、信息公示栏等方式向从业人员通报。</w:t>
            </w:r>
            <w:r>
              <w:rPr>
                <w:spacing w:val="1"/>
              </w:rPr>
              <w:t xml:space="preserve"> </w:t>
            </w:r>
            <w:r>
              <w:rPr/>
              <w:t>其中，重大事故隐患排查治理情况应当及时向负有安全生产</w:t>
            </w:r>
            <w:r>
              <w:rPr>
                <w:spacing w:val="-1"/>
              </w:rPr>
              <w:t>监督管理职责的部</w:t>
            </w:r>
            <w:r>
              <w:rPr/>
              <w:t xml:space="preserve"> </w:t>
            </w:r>
            <w:r>
              <w:rPr>
                <w:spacing w:val="-2"/>
              </w:rPr>
              <w:t>门和职工大会或者职工代表大会报告。</w:t>
            </w:r>
          </w:p>
          <w:p>
            <w:pPr>
              <w:pStyle w:val="TableText"/>
              <w:ind w:left="19" w:right="11" w:firstLine="355"/>
              <w:spacing w:line="246" w:lineRule="auto"/>
              <w:rPr/>
            </w:pPr>
            <w:r>
              <w:rPr>
                <w:b/>
                <w:bCs/>
                <w:spacing w:val="-3"/>
              </w:rPr>
              <w:t>《安全生产事故隐患排查治理暂行规定》第八条</w:t>
            </w:r>
            <w:r>
              <w:rPr>
                <w:spacing w:val="-3"/>
              </w:rPr>
              <w:t xml:space="preserve"> </w:t>
            </w:r>
            <w:r>
              <w:rPr>
                <w:spacing w:val="-3"/>
              </w:rPr>
              <w:t>生产经营单位是事故隐患</w:t>
            </w:r>
            <w:r>
              <w:rPr>
                <w:spacing w:val="1"/>
              </w:rPr>
              <w:t xml:space="preserve"> </w:t>
            </w:r>
            <w:r>
              <w:rPr>
                <w:spacing w:val="-1"/>
              </w:rPr>
              <w:t>排查、治理和防控的责任主体。</w:t>
            </w:r>
          </w:p>
          <w:p>
            <w:pPr>
              <w:pStyle w:val="TableText"/>
              <w:ind w:left="24" w:right="50" w:firstLine="363"/>
              <w:spacing w:before="1" w:line="225" w:lineRule="auto"/>
              <w:rPr/>
            </w:pPr>
            <w:r>
              <w:rPr>
                <w:spacing w:val="-1"/>
              </w:rPr>
              <w:t>生产经营单位应当建立健全事故隐患排查治理和建档监控等制度，逐级建</w:t>
            </w:r>
            <w:r>
              <w:rPr>
                <w:spacing w:val="12"/>
              </w:rPr>
              <w:t xml:space="preserve"> </w:t>
            </w:r>
            <w:r>
              <w:rPr>
                <w:spacing w:val="-1"/>
              </w:rPr>
              <w:t>立并落实从主要负责人到每个从业人员的隐患排查治理和监控责任制。</w:t>
            </w:r>
          </w:p>
        </w:tc>
        <w:tc>
          <w:tcPr>
            <w:tcW w:w="5548" w:type="dxa"/>
            <w:vAlign w:val="top"/>
          </w:tcPr>
          <w:p>
            <w:pPr>
              <w:pStyle w:val="TableText"/>
              <w:ind w:left="16" w:right="10" w:firstLine="360"/>
              <w:spacing w:before="58" w:line="246" w:lineRule="auto"/>
              <w:jc w:val="both"/>
              <w:rPr/>
            </w:pPr>
            <w:r>
              <w:rPr>
                <w:b/>
                <w:bCs/>
                <w:spacing w:val="-1"/>
              </w:rPr>
              <w:t>《中华人民共和国安全生产法》第一百零一条第四项</w:t>
            </w:r>
            <w:r>
              <w:rPr>
                <w:spacing w:val="-1"/>
              </w:rPr>
              <w:t xml:space="preserve"> </w:t>
            </w:r>
            <w:r>
              <w:rPr>
                <w:spacing w:val="-1"/>
              </w:rPr>
              <w:t>生产经营单</w:t>
            </w:r>
            <w:r>
              <w:rPr>
                <w:spacing w:val="9"/>
              </w:rPr>
              <w:t xml:space="preserve"> </w:t>
            </w:r>
            <w:r>
              <w:rPr>
                <w:spacing w:val="-2"/>
              </w:rPr>
              <w:t>位有下列行为之一的，责令限期改正，处十万元以下的罚款；</w:t>
            </w:r>
            <w:r>
              <w:rPr>
                <w:spacing w:val="-3"/>
              </w:rPr>
              <w:t>逾期未改</w:t>
            </w:r>
            <w:r>
              <w:rPr/>
              <w:t xml:space="preserve"> </w:t>
            </w:r>
            <w:r>
              <w:rPr>
                <w:spacing w:val="-2"/>
              </w:rPr>
              <w:t>正的，责令停产停业整顿，并处十万元以上二十万元以下的罚</w:t>
            </w:r>
            <w:r>
              <w:rPr>
                <w:spacing w:val="-3"/>
              </w:rPr>
              <w:t>款，对其</w:t>
            </w:r>
            <w:r>
              <w:rPr/>
              <w:t xml:space="preserve"> </w:t>
            </w:r>
            <w:r>
              <w:rPr>
                <w:spacing w:val="4"/>
              </w:rPr>
              <w:t>直接负责的主管人员和其他直接责任人员处二万元以上</w:t>
            </w:r>
            <w:r>
              <w:rPr>
                <w:spacing w:val="3"/>
              </w:rPr>
              <w:t>五万元以下的</w:t>
            </w:r>
            <w:r>
              <w:rPr/>
              <w:t xml:space="preserve"> </w:t>
            </w:r>
            <w:r>
              <w:rPr>
                <w:spacing w:val="-1"/>
              </w:rPr>
              <w:t>罚款；构成犯罪的，依照刑法有关规定追究刑事责任：</w:t>
            </w:r>
          </w:p>
          <w:p>
            <w:pPr>
              <w:pStyle w:val="TableText"/>
              <w:ind w:left="17" w:right="10" w:firstLine="360"/>
              <w:spacing w:before="1" w:line="242" w:lineRule="auto"/>
              <w:rPr/>
            </w:pPr>
            <w:r>
              <w:rPr>
                <w:spacing w:val="-2"/>
              </w:rPr>
              <w:t>（四）未建立安全风险分级管控制度或者未按照</w:t>
            </w:r>
            <w:r>
              <w:rPr>
                <w:spacing w:val="-3"/>
              </w:rPr>
              <w:t>安全风险分级采取</w:t>
            </w:r>
            <w:r>
              <w:rPr/>
              <w:t xml:space="preserve"> </w:t>
            </w:r>
            <w:r>
              <w:rPr>
                <w:spacing w:val="-1"/>
              </w:rPr>
              <w:t>相应管控措施的；</w:t>
            </w:r>
          </w:p>
          <w:p>
            <w:pPr>
              <w:pStyle w:val="TableText"/>
              <w:ind w:left="23" w:right="10" w:firstLine="353"/>
              <w:spacing w:before="1" w:line="245" w:lineRule="auto"/>
              <w:jc w:val="both"/>
              <w:rPr/>
            </w:pPr>
            <w:r>
              <w:rPr>
                <w:b/>
                <w:bCs/>
                <w:spacing w:val="-1"/>
              </w:rPr>
              <w:t>《安全生产事故隐患排查治理暂行规定》第二</w:t>
            </w:r>
            <w:r>
              <w:rPr>
                <w:b/>
                <w:bCs/>
                <w:spacing w:val="-2"/>
              </w:rPr>
              <w:t>十六条第一项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1" w:line="205" w:lineRule="auto"/>
              <w:rPr/>
            </w:pPr>
            <w:r>
              <w:rPr/>
              <w:t>（一）未建立安全生产事故隐患排查治理</w:t>
            </w:r>
            <w:r>
              <w:rPr>
                <w:spacing w:val="-1"/>
              </w:rPr>
              <w:t>等各项制度的；</w:t>
            </w:r>
          </w:p>
        </w:tc>
        <w:tc>
          <w:tcPr>
            <w:tcW w:w="929"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09"/>
          <w:pgSz w:w="16839" w:h="11906"/>
          <w:pgMar w:top="400" w:right="590" w:bottom="1672" w:left="590"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1939"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16" w:right="11" w:firstLine="369"/>
              <w:spacing w:before="46" w:line="231" w:lineRule="auto"/>
              <w:rPr/>
            </w:pPr>
            <w:r>
              <w:rPr>
                <w:b/>
                <w:bCs/>
                <w:spacing w:val="-2"/>
              </w:rPr>
              <w:t>第九条</w:t>
            </w:r>
            <w:r>
              <w:rPr>
                <w:spacing w:val="-2"/>
              </w:rPr>
              <w:t xml:space="preserve"> </w:t>
            </w:r>
            <w:r>
              <w:rPr>
                <w:spacing w:val="-2"/>
              </w:rPr>
              <w:t>生产经营单位应当保证事故隐患排查治理所需</w:t>
            </w:r>
            <w:r>
              <w:rPr>
                <w:spacing w:val="-3"/>
              </w:rPr>
              <w:t>的资金，建立资金使</w:t>
            </w:r>
            <w:r>
              <w:rPr/>
              <w:t xml:space="preserve"> </w:t>
            </w:r>
            <w:r>
              <w:rPr>
                <w:spacing w:val="-2"/>
              </w:rPr>
              <w:t>用专项制度。</w:t>
            </w:r>
          </w:p>
          <w:p>
            <w:pPr>
              <w:pStyle w:val="TableText"/>
              <w:ind w:left="14" w:right="11" w:firstLine="372"/>
              <w:spacing w:before="30" w:line="235" w:lineRule="auto"/>
              <w:rPr/>
            </w:pPr>
            <w:r>
              <w:rPr>
                <w:b/>
                <w:bCs/>
                <w:spacing w:val="-2"/>
              </w:rPr>
              <w:t>第十条</w:t>
            </w:r>
            <w:r>
              <w:rPr>
                <w:spacing w:val="-2"/>
              </w:rPr>
              <w:t xml:space="preserve"> </w:t>
            </w:r>
            <w:r>
              <w:rPr>
                <w:spacing w:val="-2"/>
              </w:rPr>
              <w:t>生产经营单位应当定期组织安全生产管理人员</w:t>
            </w:r>
            <w:r>
              <w:rPr>
                <w:spacing w:val="-3"/>
              </w:rPr>
              <w:t>、工程技术人员和其</w:t>
            </w:r>
            <w:r>
              <w:rPr/>
              <w:t xml:space="preserve"> </w:t>
            </w:r>
            <w:r>
              <w:rPr/>
              <w:t>他相关人员排查本单位的事故隐患。对排查出的事故隐患，应当</w:t>
            </w:r>
            <w:r>
              <w:rPr>
                <w:spacing w:val="-1"/>
              </w:rPr>
              <w:t>按照事故隐患</w:t>
            </w:r>
            <w:r>
              <w:rPr/>
              <w:t xml:space="preserve"> </w:t>
            </w:r>
            <w:r>
              <w:rPr/>
              <w:t>的等级进行登记，建立事故隐患信息档案，并按照职责分工实</w:t>
            </w:r>
            <w:r>
              <w:rPr>
                <w:spacing w:val="-1"/>
              </w:rPr>
              <w:t>施监控治理。</w:t>
            </w:r>
          </w:p>
          <w:p>
            <w:pPr>
              <w:pStyle w:val="TableText"/>
              <w:ind w:left="26" w:right="11" w:firstLine="359"/>
              <w:spacing w:before="32" w:line="233" w:lineRule="auto"/>
              <w:rPr/>
            </w:pPr>
            <w:r>
              <w:rPr>
                <w:b/>
                <w:bCs/>
                <w:spacing w:val="-2"/>
              </w:rPr>
              <w:t>第十一条</w:t>
            </w:r>
            <w:r>
              <w:rPr>
                <w:spacing w:val="-2"/>
              </w:rPr>
              <w:t xml:space="preserve"> </w:t>
            </w:r>
            <w:r>
              <w:rPr>
                <w:spacing w:val="-2"/>
              </w:rPr>
              <w:t>生产经营单位应当建立事故隐患报告和</w:t>
            </w:r>
            <w:r>
              <w:rPr>
                <w:spacing w:val="-3"/>
              </w:rPr>
              <w:t>举报奖励制度，鼓励、发</w:t>
            </w:r>
            <w:r>
              <w:rPr/>
              <w:t xml:space="preserve"> </w:t>
            </w:r>
            <w:r>
              <w:rPr>
                <w:spacing w:val="-1"/>
              </w:rPr>
              <w:t>动职工发现和排除事故隐患，鼓励社会公众举报。对发现、排除和举报事故隐</w:t>
            </w:r>
            <w:r>
              <w:rPr>
                <w:spacing w:val="16"/>
              </w:rPr>
              <w:t xml:space="preserve"> </w:t>
            </w:r>
            <w:r>
              <w:rPr>
                <w:spacing w:val="-1"/>
              </w:rPr>
              <w:t>患的有功人员，应当给予物质奖励和表彰。</w:t>
            </w:r>
          </w:p>
        </w:tc>
        <w:tc>
          <w:tcPr>
            <w:tcW w:w="5548" w:type="dxa"/>
            <w:vAlign w:val="top"/>
          </w:tcPr>
          <w:p>
            <w:pPr>
              <w:rPr>
                <w:rFonts w:ascii="Arial"/>
                <w:sz w:val="21"/>
              </w:rPr>
            </w:pPr>
            <w:r/>
          </w:p>
        </w:tc>
        <w:tc>
          <w:tcPr>
            <w:tcW w:w="929" w:type="dxa"/>
            <w:vAlign w:val="top"/>
          </w:tcPr>
          <w:p>
            <w:pPr>
              <w:rPr>
                <w:rFonts w:ascii="Arial"/>
                <w:sz w:val="21"/>
              </w:rPr>
            </w:pPr>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348" w:lineRule="auto"/>
              <w:rPr>
                <w:rFonts w:ascii="Arial"/>
                <w:sz w:val="21"/>
              </w:rPr>
            </w:pPr>
            <w:r/>
          </w:p>
          <w:p>
            <w:pPr>
              <w:pStyle w:val="TableText"/>
              <w:ind w:left="29" w:right="13" w:hanging="3"/>
              <w:spacing w:before="58" w:line="246" w:lineRule="auto"/>
              <w:rPr/>
            </w:pPr>
            <w:r>
              <w:rPr>
                <w:spacing w:val="-2"/>
              </w:rPr>
              <w:t>8.2</w:t>
            </w:r>
            <w:r>
              <w:rPr>
                <w:spacing w:val="-32"/>
              </w:rPr>
              <w:t xml:space="preserve"> </w:t>
            </w:r>
            <w:r>
              <w:rPr>
                <w:spacing w:val="-2"/>
              </w:rPr>
              <w:t>尾矿库生产经</w:t>
            </w:r>
            <w:r>
              <w:rPr/>
              <w:t xml:space="preserve"> </w:t>
            </w:r>
            <w:r>
              <w:rPr>
                <w:spacing w:val="18"/>
              </w:rPr>
              <w:t>营单位事故隐患</w:t>
            </w:r>
          </w:p>
          <w:p>
            <w:pPr>
              <w:pStyle w:val="TableText"/>
              <w:ind w:left="26" w:right="13" w:hanging="7"/>
              <w:spacing w:line="247" w:lineRule="auto"/>
              <w:rPr/>
            </w:pPr>
            <w:r>
              <w:rPr>
                <w:spacing w:val="19"/>
              </w:rPr>
              <w:t>排查治理情况如</w:t>
            </w:r>
            <w:r>
              <w:rPr>
                <w:spacing w:val="3"/>
              </w:rPr>
              <w:t xml:space="preserve"> </w:t>
            </w:r>
            <w:r>
              <w:rPr>
                <w:spacing w:val="-3"/>
              </w:rPr>
              <w:t>实记录的情况</w:t>
            </w:r>
          </w:p>
        </w:tc>
        <w:tc>
          <w:tcPr>
            <w:tcW w:w="6185" w:type="dxa"/>
            <w:vAlign w:val="top"/>
          </w:tcPr>
          <w:p>
            <w:pPr>
              <w:pStyle w:val="TableText"/>
              <w:ind w:left="14" w:right="11" w:firstLine="360"/>
              <w:spacing w:before="177" w:line="246"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tc>
        <w:tc>
          <w:tcPr>
            <w:tcW w:w="5548" w:type="dxa"/>
            <w:vAlign w:val="top"/>
          </w:tcPr>
          <w:p>
            <w:pPr>
              <w:pStyle w:val="TableText"/>
              <w:ind w:left="19" w:right="10" w:firstLine="357"/>
              <w:spacing w:before="55" w:line="245" w:lineRule="auto"/>
              <w:jc w:val="both"/>
              <w:rPr/>
            </w:pPr>
            <w:r>
              <w:rPr>
                <w:b/>
                <w:bCs/>
                <w:spacing w:val="-1"/>
              </w:rPr>
              <w:t>《中华人民共和国安全生产法》第九十七条第五项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34" w:right="10" w:firstLine="342"/>
              <w:spacing w:line="225" w:lineRule="auto"/>
              <w:rPr/>
            </w:pPr>
            <w:r>
              <w:rPr>
                <w:spacing w:val="-2"/>
              </w:rPr>
              <w:t>（五）未将事故隐患排查治理情况如实记录或者</w:t>
            </w:r>
            <w:r>
              <w:rPr>
                <w:spacing w:val="-3"/>
              </w:rPr>
              <w:t>未向从业人员通报</w:t>
            </w:r>
            <w:r>
              <w:rPr/>
              <w:t xml:space="preserve"> </w:t>
            </w:r>
            <w:r>
              <w:rPr>
                <w:spacing w:val="-12"/>
              </w:rPr>
              <w:t>的；</w:t>
            </w:r>
          </w:p>
        </w:tc>
        <w:tc>
          <w:tcPr>
            <w:tcW w:w="929" w:type="dxa"/>
            <w:vAlign w:val="top"/>
          </w:tcPr>
          <w:p>
            <w:pPr>
              <w:spacing w:line="297" w:lineRule="auto"/>
              <w:rPr>
                <w:rFonts w:ascii="Arial"/>
                <w:sz w:val="21"/>
              </w:rPr>
            </w:pPr>
            <w:r/>
          </w:p>
          <w:p>
            <w:pPr>
              <w:spacing w:line="297"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9" w:right="13" w:hanging="3"/>
              <w:spacing w:before="289" w:line="246" w:lineRule="auto"/>
              <w:rPr/>
            </w:pPr>
            <w:r>
              <w:rPr>
                <w:spacing w:val="-2"/>
              </w:rPr>
              <w:t>8.3</w:t>
            </w:r>
            <w:r>
              <w:rPr>
                <w:spacing w:val="-32"/>
              </w:rPr>
              <w:t xml:space="preserve"> </w:t>
            </w:r>
            <w:r>
              <w:rPr>
                <w:spacing w:val="-2"/>
              </w:rPr>
              <w:t>尾矿库生产经</w:t>
            </w:r>
            <w:r>
              <w:rPr/>
              <w:t xml:space="preserve"> </w:t>
            </w:r>
            <w:r>
              <w:rPr>
                <w:spacing w:val="18"/>
              </w:rPr>
              <w:t>营单位事故隐患</w:t>
            </w:r>
          </w:p>
          <w:p>
            <w:pPr>
              <w:pStyle w:val="TableText"/>
              <w:spacing w:line="216" w:lineRule="auto"/>
              <w:jc w:val="right"/>
              <w:rPr/>
            </w:pPr>
            <w:r>
              <w:rPr>
                <w:spacing w:val="19"/>
              </w:rPr>
              <w:t>排查治理情况向</w:t>
            </w:r>
          </w:p>
          <w:p>
            <w:pPr>
              <w:pStyle w:val="TableText"/>
              <w:ind w:left="24" w:right="13" w:hanging="2"/>
              <w:spacing w:before="29" w:line="247" w:lineRule="auto"/>
              <w:rPr/>
            </w:pPr>
            <w:r>
              <w:rPr>
                <w:spacing w:val="-5"/>
              </w:rPr>
              <w:t>从</w:t>
            </w:r>
            <w:r>
              <w:rPr>
                <w:spacing w:val="-51"/>
              </w:rPr>
              <w:t xml:space="preserve"> </w:t>
            </w:r>
            <w:r>
              <w:rPr>
                <w:spacing w:val="-5"/>
              </w:rPr>
              <w:t>业人</w:t>
            </w:r>
            <w:r>
              <w:rPr>
                <w:spacing w:val="-44"/>
              </w:rPr>
              <w:t xml:space="preserve"> </w:t>
            </w:r>
            <w:r>
              <w:rPr>
                <w:spacing w:val="-5"/>
              </w:rPr>
              <w:t>员通</w:t>
            </w:r>
            <w:r>
              <w:rPr>
                <w:spacing w:val="-53"/>
              </w:rPr>
              <w:t xml:space="preserve"> </w:t>
            </w:r>
            <w:r>
              <w:rPr>
                <w:spacing w:val="-5"/>
              </w:rPr>
              <w:t>报</w:t>
            </w:r>
            <w:r>
              <w:rPr>
                <w:spacing w:val="-43"/>
              </w:rPr>
              <w:t xml:space="preserve"> </w:t>
            </w:r>
            <w:r>
              <w:rPr>
                <w:spacing w:val="-5"/>
              </w:rPr>
              <w:t>的</w:t>
            </w:r>
            <w:r>
              <w:rPr/>
              <w:t xml:space="preserve"> </w:t>
            </w:r>
            <w:r>
              <w:rPr>
                <w:spacing w:val="-8"/>
              </w:rPr>
              <w:t>情况</w:t>
            </w:r>
          </w:p>
        </w:tc>
        <w:tc>
          <w:tcPr>
            <w:tcW w:w="6185" w:type="dxa"/>
            <w:vAlign w:val="top"/>
          </w:tcPr>
          <w:p>
            <w:pPr>
              <w:pStyle w:val="TableText"/>
              <w:ind w:left="14" w:right="11" w:firstLine="360"/>
              <w:spacing w:before="177" w:line="246"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tc>
        <w:tc>
          <w:tcPr>
            <w:tcW w:w="5548" w:type="dxa"/>
            <w:vAlign w:val="top"/>
          </w:tcPr>
          <w:p>
            <w:pPr>
              <w:pStyle w:val="TableText"/>
              <w:ind w:left="19" w:right="10" w:firstLine="357"/>
              <w:spacing w:before="57" w:line="246" w:lineRule="auto"/>
              <w:jc w:val="both"/>
              <w:rPr/>
            </w:pPr>
            <w:r>
              <w:rPr>
                <w:b/>
                <w:bCs/>
                <w:spacing w:val="-1"/>
              </w:rPr>
              <w:t>《中华人民共和国安全生产法》第九十七条第五项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34" w:right="10" w:firstLine="342"/>
              <w:spacing w:before="1" w:line="221" w:lineRule="auto"/>
              <w:rPr/>
            </w:pPr>
            <w:r>
              <w:rPr>
                <w:spacing w:val="-2"/>
              </w:rPr>
              <w:t>（五）未将事故隐患排查治理情况如实记录或者</w:t>
            </w:r>
            <w:r>
              <w:rPr>
                <w:spacing w:val="-3"/>
              </w:rPr>
              <w:t>未向从业人员通报</w:t>
            </w:r>
            <w:r>
              <w:rPr/>
              <w:t xml:space="preserve"> </w:t>
            </w:r>
            <w:r>
              <w:rPr>
                <w:spacing w:val="-12"/>
              </w:rPr>
              <w:t>的；</w:t>
            </w:r>
          </w:p>
        </w:tc>
        <w:tc>
          <w:tcPr>
            <w:tcW w:w="929" w:type="dxa"/>
            <w:vAlign w:val="top"/>
          </w:tcPr>
          <w:p>
            <w:pPr>
              <w:spacing w:line="297" w:lineRule="auto"/>
              <w:rPr>
                <w:rFonts w:ascii="Arial"/>
                <w:sz w:val="21"/>
              </w:rPr>
            </w:pPr>
            <w:r/>
          </w:p>
          <w:p>
            <w:pPr>
              <w:spacing w:line="297"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r>
        <w:trPr>
          <w:trHeight w:val="3381"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22" w:right="13" w:firstLine="4"/>
              <w:spacing w:before="59" w:line="246" w:lineRule="auto"/>
              <w:jc w:val="both"/>
              <w:rPr/>
            </w:pPr>
            <w:r>
              <w:rPr>
                <w:spacing w:val="-2"/>
              </w:rPr>
              <w:t>8.4</w:t>
            </w:r>
            <w:r>
              <w:rPr>
                <w:spacing w:val="-32"/>
              </w:rPr>
              <w:t xml:space="preserve"> </w:t>
            </w:r>
            <w:r>
              <w:rPr>
                <w:spacing w:val="-2"/>
              </w:rPr>
              <w:t>尾矿库生产经</w:t>
            </w:r>
            <w:r>
              <w:rPr/>
              <w:t xml:space="preserve"> </w:t>
            </w:r>
            <w:r>
              <w:rPr>
                <w:spacing w:val="19"/>
              </w:rPr>
              <w:t>营单位隐患排查</w:t>
            </w:r>
            <w:r>
              <w:rPr>
                <w:spacing w:val="1"/>
              </w:rPr>
              <w:t xml:space="preserve"> </w:t>
            </w:r>
            <w:r>
              <w:rPr>
                <w:spacing w:val="-6"/>
              </w:rPr>
              <w:t>治理、统计分析及</w:t>
            </w:r>
            <w:r>
              <w:rPr>
                <w:spacing w:val="2"/>
              </w:rPr>
              <w:t xml:space="preserve"> </w:t>
            </w:r>
            <w:r>
              <w:rPr>
                <w:spacing w:val="-3"/>
              </w:rPr>
              <w:t>上报的情况</w:t>
            </w:r>
          </w:p>
        </w:tc>
        <w:tc>
          <w:tcPr>
            <w:tcW w:w="6185" w:type="dxa"/>
            <w:vAlign w:val="top"/>
          </w:tcPr>
          <w:p>
            <w:pPr>
              <w:pStyle w:val="TableText"/>
              <w:ind w:left="22" w:right="11" w:firstLine="352"/>
              <w:spacing w:before="52" w:line="246" w:lineRule="auto"/>
              <w:rPr/>
            </w:pPr>
            <w:r>
              <w:rPr>
                <w:b/>
                <w:bCs/>
                <w:spacing w:val="-4"/>
              </w:rPr>
              <w:t>《安全生产事故隐患排查治理暂行规定》第八条第一款</w:t>
            </w:r>
            <w:r>
              <w:rPr>
                <w:spacing w:val="25"/>
              </w:rPr>
              <w:t xml:space="preserve"> </w:t>
            </w:r>
            <w:r>
              <w:rPr>
                <w:spacing w:val="-4"/>
              </w:rPr>
              <w:t>生产经营单位是事</w:t>
            </w:r>
            <w:r>
              <w:rPr/>
              <w:t xml:space="preserve"> </w:t>
            </w:r>
            <w:r>
              <w:rPr>
                <w:spacing w:val="-1"/>
              </w:rPr>
              <w:t>故隐患排查、治理和防控的责任主体。</w:t>
            </w:r>
          </w:p>
          <w:p>
            <w:pPr>
              <w:pStyle w:val="TableText"/>
              <w:ind w:left="14" w:right="11" w:firstLine="372"/>
              <w:spacing w:line="235" w:lineRule="auto"/>
              <w:rPr/>
            </w:pPr>
            <w:r>
              <w:rPr>
                <w:b/>
                <w:bCs/>
                <w:spacing w:val="-2"/>
              </w:rPr>
              <w:t>第十条</w:t>
            </w:r>
            <w:r>
              <w:rPr>
                <w:spacing w:val="-2"/>
              </w:rPr>
              <w:t xml:space="preserve"> </w:t>
            </w:r>
            <w:r>
              <w:rPr>
                <w:spacing w:val="-2"/>
              </w:rPr>
              <w:t>生产经营单位应当定期组织安全生产管理人员</w:t>
            </w:r>
            <w:r>
              <w:rPr>
                <w:spacing w:val="-3"/>
              </w:rPr>
              <w:t>、工程技术人员和其</w:t>
            </w:r>
            <w:r>
              <w:rPr/>
              <w:t xml:space="preserve"> </w:t>
            </w:r>
            <w:r>
              <w:rPr/>
              <w:t>他相关人员排查本单位的事故隐患。对排查出的事故隐患，应当</w:t>
            </w:r>
            <w:r>
              <w:rPr>
                <w:spacing w:val="-1"/>
              </w:rPr>
              <w:t>按照事故隐患</w:t>
            </w:r>
            <w:r>
              <w:rPr/>
              <w:t xml:space="preserve"> </w:t>
            </w:r>
            <w:r>
              <w:rPr/>
              <w:t>的等级进行登记，建立事故隐患信息档案，并按照职责分工实</w:t>
            </w:r>
            <w:r>
              <w:rPr>
                <w:spacing w:val="-1"/>
              </w:rPr>
              <w:t>施监控治理。</w:t>
            </w:r>
          </w:p>
          <w:p>
            <w:pPr>
              <w:pStyle w:val="TableText"/>
              <w:ind w:left="16" w:right="11" w:firstLine="369"/>
              <w:spacing w:before="32" w:line="238" w:lineRule="auto"/>
              <w:rPr/>
            </w:pPr>
            <w:r>
              <w:rPr>
                <w:b/>
                <w:bCs/>
                <w:spacing w:val="-2"/>
              </w:rPr>
              <w:t>第十四条</w:t>
            </w:r>
            <w:r>
              <w:rPr>
                <w:spacing w:val="-2"/>
              </w:rPr>
              <w:t xml:space="preserve"> </w:t>
            </w:r>
            <w:r>
              <w:rPr>
                <w:spacing w:val="-2"/>
              </w:rPr>
              <w:t>生产经营单位应当每季、每年对本单位</w:t>
            </w:r>
            <w:r>
              <w:rPr>
                <w:spacing w:val="-3"/>
              </w:rPr>
              <w:t>事故隐患排查治理情况进</w:t>
            </w:r>
            <w:r>
              <w:rPr/>
              <w:t xml:space="preserve"> </w:t>
            </w:r>
            <w:r>
              <w:rPr>
                <w:spacing w:val="-5"/>
              </w:rPr>
              <w:t>行统计分析，并分别于下一季度</w:t>
            </w:r>
            <w:r>
              <w:rPr>
                <w:spacing w:val="-15"/>
              </w:rPr>
              <w:t xml:space="preserve"> </w:t>
            </w:r>
            <w:r>
              <w:rPr>
                <w:spacing w:val="-5"/>
              </w:rPr>
              <w:t>15</w:t>
            </w:r>
            <w:r>
              <w:rPr>
                <w:spacing w:val="-5"/>
              </w:rPr>
              <w:t xml:space="preserve"> </w:t>
            </w:r>
            <w:r>
              <w:rPr>
                <w:spacing w:val="-5"/>
              </w:rPr>
              <w:t>日前和下一年</w:t>
            </w:r>
            <w:r>
              <w:rPr>
                <w:spacing w:val="-26"/>
              </w:rPr>
              <w:t xml:space="preserve"> </w:t>
            </w:r>
            <w:r>
              <w:rPr>
                <w:spacing w:val="-5"/>
              </w:rPr>
              <w:t>1</w:t>
            </w:r>
            <w:r>
              <w:rPr>
                <w:spacing w:val="-29"/>
              </w:rPr>
              <w:t xml:space="preserve"> </w:t>
            </w:r>
            <w:r>
              <w:rPr>
                <w:spacing w:val="-5"/>
              </w:rPr>
              <w:t>月</w:t>
            </w:r>
            <w:r>
              <w:rPr>
                <w:spacing w:val="-24"/>
              </w:rPr>
              <w:t xml:space="preserve"> </w:t>
            </w:r>
            <w:r>
              <w:rPr>
                <w:spacing w:val="-5"/>
              </w:rPr>
              <w:t>31</w:t>
            </w:r>
            <w:r>
              <w:rPr>
                <w:spacing w:val="-5"/>
              </w:rPr>
              <w:t xml:space="preserve"> </w:t>
            </w:r>
            <w:r>
              <w:rPr>
                <w:spacing w:val="-5"/>
              </w:rPr>
              <w:t>日前向安全监管监察</w:t>
            </w:r>
            <w:r>
              <w:rPr/>
              <w:t xml:space="preserve"> </w:t>
            </w:r>
            <w:r>
              <w:rPr/>
              <w:t>部门和有关部门报送书面统计分析表。统计分析表应当由</w:t>
            </w:r>
            <w:r>
              <w:rPr>
                <w:spacing w:val="-1"/>
              </w:rPr>
              <w:t>生产经营单位主要负</w:t>
            </w:r>
            <w:r>
              <w:rPr/>
              <w:t xml:space="preserve"> </w:t>
            </w:r>
            <w:r>
              <w:rPr>
                <w:spacing w:val="-2"/>
              </w:rPr>
              <w:t>责人签字。</w:t>
            </w:r>
          </w:p>
          <w:p>
            <w:pPr>
              <w:pStyle w:val="TableText"/>
              <w:ind w:left="16" w:right="50" w:firstLine="364"/>
              <w:spacing w:before="30" w:line="246" w:lineRule="auto"/>
              <w:rPr/>
            </w:pPr>
            <w:r>
              <w:rPr/>
              <w:t>对于重大事故隐患，生产经营单位除依照前款</w:t>
            </w:r>
            <w:r>
              <w:rPr>
                <w:spacing w:val="-1"/>
              </w:rPr>
              <w:t>规定报送外，应当及时向安</w:t>
            </w:r>
            <w:r>
              <w:rPr/>
              <w:t xml:space="preserve"> </w:t>
            </w:r>
            <w:r>
              <w:rPr/>
              <w:t>全监管监察部门和有关部门报告。重大事故隐患报</w:t>
            </w:r>
            <w:r>
              <w:rPr>
                <w:spacing w:val="-1"/>
              </w:rPr>
              <w:t>告内容应当包括：</w:t>
            </w:r>
          </w:p>
          <w:p>
            <w:pPr>
              <w:pStyle w:val="TableText"/>
              <w:ind w:left="374"/>
              <w:spacing w:line="214" w:lineRule="auto"/>
              <w:rPr/>
            </w:pPr>
            <w:r>
              <w:rPr>
                <w:spacing w:val="-1"/>
              </w:rPr>
              <w:t>（一）隐患的现状及其产生原因；</w:t>
            </w:r>
          </w:p>
          <w:p>
            <w:pPr>
              <w:pStyle w:val="TableText"/>
              <w:ind w:left="374"/>
              <w:spacing w:before="32" w:line="214" w:lineRule="auto"/>
              <w:rPr/>
            </w:pPr>
            <w:r>
              <w:rPr>
                <w:spacing w:val="-1"/>
              </w:rPr>
              <w:t>（二）隐患的危害程度和整改难易程度分析；</w:t>
            </w:r>
          </w:p>
          <w:p>
            <w:pPr>
              <w:pStyle w:val="TableText"/>
              <w:ind w:left="374"/>
              <w:spacing w:before="31" w:line="204" w:lineRule="auto"/>
              <w:rPr/>
            </w:pPr>
            <w:r>
              <w:rPr>
                <w:spacing w:val="-1"/>
              </w:rPr>
              <w:t>（三）隐患的治理方案。</w:t>
            </w:r>
          </w:p>
        </w:tc>
        <w:tc>
          <w:tcPr>
            <w:tcW w:w="5548" w:type="dxa"/>
            <w:vAlign w:val="top"/>
          </w:tcPr>
          <w:p>
            <w:pPr>
              <w:spacing w:line="469" w:lineRule="auto"/>
              <w:rPr>
                <w:rFonts w:ascii="Arial"/>
                <w:sz w:val="21"/>
              </w:rPr>
            </w:pPr>
            <w:r/>
          </w:p>
          <w:p>
            <w:pPr>
              <w:pStyle w:val="TableText"/>
              <w:ind w:left="16" w:right="10" w:firstLine="360"/>
              <w:spacing w:before="58" w:line="246" w:lineRule="auto"/>
              <w:jc w:val="both"/>
              <w:rPr/>
            </w:pPr>
            <w:r>
              <w:rPr>
                <w:b/>
                <w:bCs/>
                <w:spacing w:val="-1"/>
              </w:rPr>
              <w:t>《安全生产事故隐患排查治理暂行规定》第二十六条</w:t>
            </w:r>
            <w:r>
              <w:rPr>
                <w:spacing w:val="-1"/>
              </w:rPr>
              <w:t xml:space="preserve"> </w:t>
            </w:r>
            <w:r>
              <w:rPr>
                <w:spacing w:val="-2"/>
              </w:rPr>
              <w:t>生产经营单</w:t>
            </w:r>
            <w:r>
              <w:rPr/>
              <w:t xml:space="preserve"> </w:t>
            </w:r>
            <w:r>
              <w:rPr>
                <w:spacing w:val="-2"/>
              </w:rPr>
              <w:t>位违反本规定，有下列行为之一的，由安全监管监察部门给予</w:t>
            </w:r>
            <w:r>
              <w:rPr>
                <w:spacing w:val="-3"/>
              </w:rPr>
              <w:t>警告，并</w:t>
            </w:r>
            <w:r>
              <w:rPr/>
              <w:t xml:space="preserve"> </w:t>
            </w:r>
            <w:r>
              <w:rPr>
                <w:spacing w:val="-1"/>
              </w:rPr>
              <w:t>处三万元以下的罚款：</w:t>
            </w:r>
          </w:p>
          <w:p>
            <w:pPr>
              <w:pStyle w:val="TableText"/>
              <w:ind w:left="377"/>
              <w:spacing w:before="1" w:line="214" w:lineRule="auto"/>
              <w:rPr/>
            </w:pPr>
            <w:r>
              <w:rPr/>
              <w:t>（一）未建立安全生产事故隐患排查治理</w:t>
            </w:r>
            <w:r>
              <w:rPr>
                <w:spacing w:val="-1"/>
              </w:rPr>
              <w:t>等各项制度的；</w:t>
            </w:r>
          </w:p>
          <w:p>
            <w:pPr>
              <w:pStyle w:val="TableText"/>
              <w:ind w:left="377"/>
              <w:spacing w:before="31" w:line="214" w:lineRule="auto"/>
              <w:rPr/>
            </w:pPr>
            <w:r>
              <w:rPr>
                <w:spacing w:val="-1"/>
              </w:rPr>
              <w:t>（二）未按规定上报事故隐患排查治理统计分析表的；</w:t>
            </w:r>
          </w:p>
          <w:p>
            <w:pPr>
              <w:pStyle w:val="TableText"/>
              <w:ind w:left="377"/>
              <w:spacing w:before="31" w:line="214" w:lineRule="auto"/>
              <w:rPr/>
            </w:pPr>
            <w:r>
              <w:rPr>
                <w:spacing w:val="-1"/>
              </w:rPr>
              <w:t>（三）未制定事故隐患治理方案的；</w:t>
            </w:r>
          </w:p>
          <w:p>
            <w:pPr>
              <w:pStyle w:val="TableText"/>
              <w:ind w:left="377"/>
              <w:spacing w:before="31" w:line="214" w:lineRule="auto"/>
              <w:rPr/>
            </w:pPr>
            <w:r>
              <w:rPr>
                <w:spacing w:val="-1"/>
              </w:rPr>
              <w:t>（四）重大事故隐患不报或者未及时报告的；</w:t>
            </w:r>
          </w:p>
          <w:p>
            <w:pPr>
              <w:pStyle w:val="TableText"/>
              <w:ind w:left="377"/>
              <w:spacing w:before="31" w:line="213" w:lineRule="auto"/>
              <w:rPr/>
            </w:pPr>
            <w:r>
              <w:rPr>
                <w:spacing w:val="-1"/>
              </w:rPr>
              <w:t>（五）未对事故隐患进行排查治理擅自生产经营的；</w:t>
            </w:r>
          </w:p>
          <w:p>
            <w:pPr>
              <w:pStyle w:val="TableText"/>
              <w:ind w:left="19" w:right="10" w:firstLine="357"/>
              <w:spacing w:before="33" w:line="231" w:lineRule="auto"/>
              <w:rPr/>
            </w:pPr>
            <w:r>
              <w:rPr>
                <w:spacing w:val="-2"/>
              </w:rPr>
              <w:t>（六）整改不合格或者未经安全监管监察部门审</w:t>
            </w:r>
            <w:r>
              <w:rPr>
                <w:spacing w:val="-3"/>
              </w:rPr>
              <w:t>查同意擅自恢复生</w:t>
            </w:r>
            <w:r>
              <w:rPr/>
              <w:t xml:space="preserve"> </w:t>
            </w:r>
            <w:r>
              <w:rPr>
                <w:spacing w:val="-2"/>
              </w:rPr>
              <w:t>产经营的。</w:t>
            </w:r>
          </w:p>
        </w:tc>
        <w:tc>
          <w:tcPr>
            <w:tcW w:w="929"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7"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bl>
    <w:p>
      <w:pPr>
        <w:spacing w:line="204" w:lineRule="exact"/>
        <w:rPr>
          <w:rFonts w:ascii="Arial"/>
          <w:sz w:val="17"/>
        </w:rPr>
      </w:pPr>
      <w:r/>
    </w:p>
    <w:p>
      <w:pPr>
        <w:spacing w:line="204" w:lineRule="exact"/>
        <w:sectPr>
          <w:footerReference w:type="default" r:id="rId110"/>
          <w:pgSz w:w="16839" w:h="11906"/>
          <w:pgMar w:top="400" w:right="590" w:bottom="1544" w:left="590" w:header="0" w:footer="1291"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1939" w:hRule="atLeast"/>
        </w:trPr>
        <w:tc>
          <w:tcPr>
            <w:tcW w:w="593"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265"/>
              <w:spacing w:before="59" w:line="242" w:lineRule="auto"/>
              <w:rPr/>
            </w:pPr>
            <w:r>
              <w:rPr/>
              <w:t>9</w:t>
            </w:r>
          </w:p>
        </w:tc>
        <w:tc>
          <w:tcPr>
            <w:tcW w:w="961"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pStyle w:val="TableText"/>
              <w:ind w:left="20" w:right="46"/>
              <w:spacing w:before="58" w:line="246" w:lineRule="auto"/>
              <w:rPr/>
            </w:pPr>
            <w:r>
              <w:rPr>
                <w:spacing w:val="-3"/>
              </w:rPr>
              <w:t>安全教育培</w:t>
            </w:r>
            <w:r>
              <w:rPr>
                <w:spacing w:val="2"/>
              </w:rPr>
              <w:t xml:space="preserve"> </w:t>
            </w:r>
            <w:r>
              <w:rPr>
                <w:spacing w:val="-4"/>
              </w:rPr>
              <w:t>训检查</w:t>
            </w:r>
          </w:p>
        </w:tc>
        <w:tc>
          <w:tcPr>
            <w:tcW w:w="1436" w:type="dxa"/>
            <w:vAlign w:val="top"/>
          </w:tcPr>
          <w:p>
            <w:pPr>
              <w:pStyle w:val="TableText"/>
              <w:ind w:left="29" w:right="13" w:hanging="3"/>
              <w:spacing w:before="166" w:line="246" w:lineRule="auto"/>
              <w:rPr/>
            </w:pPr>
            <w:r>
              <w:rPr>
                <w:spacing w:val="-2"/>
              </w:rPr>
              <w:t>9.1</w:t>
            </w:r>
            <w:r>
              <w:rPr>
                <w:spacing w:val="-32"/>
              </w:rPr>
              <w:t xml:space="preserve"> </w:t>
            </w:r>
            <w:r>
              <w:rPr>
                <w:spacing w:val="-2"/>
              </w:rPr>
              <w:t>尾矿库生产经</w:t>
            </w:r>
            <w:r>
              <w:rPr/>
              <w:t xml:space="preserve"> </w:t>
            </w:r>
            <w:r>
              <w:rPr>
                <w:spacing w:val="1"/>
              </w:rPr>
              <w:t>营单位</w:t>
            </w:r>
            <w:r>
              <w:rPr>
                <w:spacing w:val="-48"/>
              </w:rPr>
              <w:t xml:space="preserve"> </w:t>
            </w:r>
            <w:r>
              <w:rPr>
                <w:spacing w:val="1"/>
              </w:rPr>
              <w:t>主</w:t>
            </w:r>
            <w:r>
              <w:rPr>
                <w:spacing w:val="-53"/>
              </w:rPr>
              <w:t xml:space="preserve"> </w:t>
            </w:r>
            <w:r>
              <w:rPr>
                <w:spacing w:val="1"/>
              </w:rPr>
              <w:t>要</w:t>
            </w:r>
            <w:r>
              <w:rPr>
                <w:spacing w:val="-50"/>
              </w:rPr>
              <w:t xml:space="preserve"> </w:t>
            </w:r>
            <w:r>
              <w:rPr>
                <w:spacing w:val="1"/>
              </w:rPr>
              <w:t>负责</w:t>
            </w:r>
          </w:p>
          <w:p>
            <w:pPr>
              <w:pStyle w:val="TableText"/>
              <w:ind w:left="19"/>
              <w:spacing w:line="214" w:lineRule="auto"/>
              <w:rPr/>
            </w:pPr>
            <w:r>
              <w:rPr>
                <w:spacing w:val="20"/>
              </w:rPr>
              <w:t>人和安全管理人</w:t>
            </w:r>
          </w:p>
          <w:p>
            <w:pPr>
              <w:pStyle w:val="TableText"/>
              <w:ind w:right="4"/>
              <w:spacing w:before="31" w:line="215" w:lineRule="auto"/>
              <w:jc w:val="right"/>
              <w:rPr/>
            </w:pPr>
            <w:r>
              <w:rPr>
                <w:spacing w:val="19"/>
              </w:rPr>
              <w:t>员经安全生产知</w:t>
            </w:r>
          </w:p>
          <w:p>
            <w:pPr>
              <w:pStyle w:val="TableText"/>
              <w:ind w:left="25"/>
              <w:spacing w:before="29" w:line="214" w:lineRule="auto"/>
              <w:rPr/>
            </w:pPr>
            <w:r>
              <w:rPr>
                <w:spacing w:val="20"/>
              </w:rPr>
              <w:t>识和管理能力培</w:t>
            </w:r>
          </w:p>
          <w:p>
            <w:pPr>
              <w:pStyle w:val="TableText"/>
              <w:ind w:left="23" w:right="13" w:hanging="1"/>
              <w:spacing w:before="32" w:line="250" w:lineRule="auto"/>
              <w:rPr/>
            </w:pPr>
            <w:r>
              <w:rPr>
                <w:spacing w:val="19"/>
              </w:rPr>
              <w:t>训考核合格的情</w:t>
            </w:r>
            <w:r>
              <w:rPr>
                <w:spacing w:val="1"/>
              </w:rPr>
              <w:t xml:space="preserve"> </w:t>
            </w:r>
            <w:r>
              <w:rPr/>
              <w:t>况</w:t>
            </w:r>
          </w:p>
        </w:tc>
        <w:tc>
          <w:tcPr>
            <w:tcW w:w="6185" w:type="dxa"/>
            <w:vAlign w:val="top"/>
          </w:tcPr>
          <w:p>
            <w:pPr>
              <w:spacing w:line="465" w:lineRule="auto"/>
              <w:rPr>
                <w:rFonts w:ascii="Arial"/>
                <w:sz w:val="21"/>
              </w:rPr>
            </w:pPr>
            <w:r/>
          </w:p>
          <w:p>
            <w:pPr>
              <w:pStyle w:val="TableText"/>
              <w:ind w:left="13" w:firstLine="359"/>
              <w:spacing w:before="59" w:line="246" w:lineRule="auto"/>
              <w:jc w:val="both"/>
              <w:rPr/>
            </w:pPr>
            <w:r>
              <w:rPr>
                <w:b/>
                <w:bCs/>
                <w:spacing w:val="-8"/>
              </w:rPr>
              <w:t>《中华人民共和国安全生产法》第二十七条第二款</w:t>
            </w:r>
            <w:r>
              <w:rPr>
                <w:spacing w:val="-8"/>
              </w:rPr>
              <w:t xml:space="preserve"> </w:t>
            </w:r>
            <w:r>
              <w:rPr>
                <w:spacing w:val="-8"/>
              </w:rPr>
              <w:t>危险物品的生产、经营、</w:t>
            </w:r>
            <w:r>
              <w:rPr>
                <w:spacing w:val="6"/>
              </w:rPr>
              <w:t xml:space="preserve"> </w:t>
            </w:r>
            <w:r>
              <w:rPr>
                <w:spacing w:val="-1"/>
              </w:rPr>
              <w:t>储存、装卸单位以及矿山、金属冶炼、建筑施工、运输</w:t>
            </w:r>
            <w:r>
              <w:rPr>
                <w:spacing w:val="-2"/>
              </w:rPr>
              <w:t>单位的主要负责人和安</w:t>
            </w:r>
            <w:r>
              <w:rPr/>
              <w:t xml:space="preserve">  </w:t>
            </w:r>
            <w:r>
              <w:rPr>
                <w:spacing w:val="-1"/>
              </w:rPr>
              <w:t>全生产管理人员，应当由主管的负有安全生产监督管理</w:t>
            </w:r>
            <w:r>
              <w:rPr>
                <w:spacing w:val="-2"/>
              </w:rPr>
              <w:t>职责的部门对其安全生</w:t>
            </w:r>
            <w:r>
              <w:rPr/>
              <w:t xml:space="preserve">  </w:t>
            </w:r>
            <w:r>
              <w:rPr>
                <w:spacing w:val="-2"/>
              </w:rPr>
              <w:t>产知识和管理能力考核合格。考核不得收费。</w:t>
            </w:r>
          </w:p>
        </w:tc>
        <w:tc>
          <w:tcPr>
            <w:tcW w:w="5548" w:type="dxa"/>
            <w:vAlign w:val="top"/>
          </w:tcPr>
          <w:p>
            <w:pPr>
              <w:pStyle w:val="TableText"/>
              <w:ind w:left="23" w:right="10" w:firstLine="353"/>
              <w:spacing w:before="55" w:line="246" w:lineRule="auto"/>
              <w:jc w:val="both"/>
              <w:rPr/>
            </w:pPr>
            <w:r>
              <w:rPr>
                <w:b/>
                <w:bCs/>
                <w:spacing w:val="-4"/>
              </w:rPr>
              <w:t>《中华人民共和国</w:t>
            </w:r>
            <w:r>
              <w:rPr>
                <w:spacing w:val="-4"/>
              </w:rPr>
              <w:t xml:space="preserve"> </w:t>
            </w:r>
            <w:r>
              <w:rPr>
                <w:b/>
                <w:bCs/>
                <w:spacing w:val="-4"/>
              </w:rPr>
              <w:t>安全生产法》第九十七条第二项</w:t>
            </w:r>
            <w:r>
              <w:rPr>
                <w:spacing w:val="-4"/>
              </w:rPr>
              <w:t xml:space="preserve"> </w:t>
            </w:r>
            <w:r>
              <w:rPr>
                <w:spacing w:val="-4"/>
              </w:rPr>
              <w:t>生产经营单位</w:t>
            </w:r>
            <w:r>
              <w:rPr>
                <w:spacing w:val="12"/>
              </w:rPr>
              <w:t xml:space="preserve"> </w:t>
            </w:r>
            <w:r>
              <w:rPr>
                <w:spacing w:val="-2"/>
              </w:rPr>
              <w:t>有下列行为之一的，责令限期改正，处十万元以下的</w:t>
            </w:r>
            <w:r>
              <w:rPr>
                <w:spacing w:val="-3"/>
              </w:rPr>
              <w:t>罚</w:t>
            </w:r>
            <w:r>
              <w:rPr>
                <w:spacing w:val="-3"/>
              </w:rPr>
              <w:t xml:space="preserve">  </w:t>
            </w:r>
            <w:r>
              <w:rPr>
                <w:spacing w:val="-3"/>
              </w:rPr>
              <w:t>款；逾期未改</w:t>
            </w:r>
            <w:r>
              <w:rPr/>
              <w:t xml:space="preserve"> </w:t>
            </w:r>
            <w:r>
              <w:rPr>
                <w:spacing w:val="-2"/>
              </w:rPr>
              <w:t>正的，责令停产停业整顿，并处十万元以上二</w:t>
            </w:r>
            <w:r>
              <w:rPr>
                <w:spacing w:val="-3"/>
              </w:rPr>
              <w:t>十万元以下的罚款，对其</w:t>
            </w:r>
            <w:r>
              <w:rPr/>
              <w:t xml:space="preserve"> </w:t>
            </w:r>
            <w:r>
              <w:rPr>
                <w:spacing w:val="3"/>
              </w:rPr>
              <w:t>直接负责的主管人员和其他直接责任人员处二万元以上五万元以下的</w:t>
            </w:r>
            <w:r>
              <w:rPr>
                <w:spacing w:val="17"/>
              </w:rPr>
              <w:t xml:space="preserve"> </w:t>
            </w:r>
            <w:r>
              <w:rPr>
                <w:spacing w:val="-4"/>
              </w:rPr>
              <w:t>罚款：</w:t>
            </w:r>
          </w:p>
          <w:p>
            <w:pPr>
              <w:pStyle w:val="TableText"/>
              <w:ind w:left="23" w:right="10" w:firstLine="353"/>
              <w:spacing w:before="1" w:line="230" w:lineRule="auto"/>
              <w:jc w:val="both"/>
              <w:rPr/>
            </w:pPr>
            <w:r>
              <w:rPr>
                <w:spacing w:val="-2"/>
              </w:rPr>
              <w:t>（二）危险物品的生产、经营、储存、装卸单位</w:t>
            </w:r>
            <w:r>
              <w:rPr>
                <w:spacing w:val="-3"/>
              </w:rPr>
              <w:t>以及矿山、金属冶</w:t>
            </w:r>
            <w:r>
              <w:rPr/>
              <w:t xml:space="preserve"> </w:t>
            </w:r>
            <w:r>
              <w:rPr>
                <w:spacing w:val="-2"/>
              </w:rPr>
              <w:t>炼、建筑施工、运输单位的主要负责人和安全</w:t>
            </w:r>
            <w:r>
              <w:rPr>
                <w:spacing w:val="-3"/>
              </w:rPr>
              <w:t>生产管理人员未按照规定</w:t>
            </w:r>
            <w:r>
              <w:rPr/>
              <w:t xml:space="preserve"> </w:t>
            </w:r>
            <w:r>
              <w:rPr>
                <w:spacing w:val="-2"/>
              </w:rPr>
              <w:t>经考核合格的；</w:t>
            </w:r>
          </w:p>
        </w:tc>
        <w:tc>
          <w:tcPr>
            <w:tcW w:w="929" w:type="dxa"/>
            <w:vAlign w:val="top"/>
          </w:tcPr>
          <w:p>
            <w:pPr>
              <w:spacing w:line="355" w:lineRule="auto"/>
              <w:rPr>
                <w:rFonts w:ascii="Arial"/>
                <w:sz w:val="21"/>
              </w:rPr>
            </w:pPr>
            <w:r/>
          </w:p>
          <w:p>
            <w:pPr>
              <w:spacing w:line="355"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3138"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19" w:right="13" w:firstLine="95"/>
              <w:spacing w:before="59" w:line="246" w:lineRule="auto"/>
              <w:jc w:val="both"/>
              <w:rPr/>
            </w:pPr>
            <w:r>
              <w:rPr>
                <w:spacing w:val="6"/>
              </w:rPr>
              <w:t>9.2</w:t>
            </w:r>
            <w:r>
              <w:rPr>
                <w:spacing w:val="-7"/>
              </w:rPr>
              <w:t xml:space="preserve"> </w:t>
            </w:r>
            <w:r>
              <w:rPr>
                <w:spacing w:val="6"/>
              </w:rPr>
              <w:t>尾矿库生产</w:t>
            </w:r>
            <w:r>
              <w:rPr/>
              <w:t xml:space="preserve"> </w:t>
            </w:r>
            <w:r>
              <w:rPr>
                <w:spacing w:val="19"/>
              </w:rPr>
              <w:t>经营单位对从业</w:t>
            </w:r>
            <w:r>
              <w:rPr>
                <w:spacing w:val="3"/>
              </w:rPr>
              <w:t xml:space="preserve"> </w:t>
            </w:r>
            <w:r>
              <w:rPr>
                <w:spacing w:val="-6"/>
              </w:rPr>
              <w:t>人员、被派遣劳动</w:t>
            </w:r>
          </w:p>
          <w:p>
            <w:pPr>
              <w:pStyle w:val="TableText"/>
              <w:ind w:left="19" w:right="13"/>
              <w:spacing w:line="246" w:lineRule="auto"/>
              <w:jc w:val="both"/>
              <w:rPr/>
            </w:pPr>
            <w:r>
              <w:rPr>
                <w:spacing w:val="-6"/>
              </w:rPr>
              <w:t>者、实习学生进行</w:t>
            </w:r>
            <w:r>
              <w:rPr>
                <w:spacing w:val="4"/>
              </w:rPr>
              <w:t xml:space="preserve"> </w:t>
            </w:r>
            <w:r>
              <w:rPr>
                <w:spacing w:val="19"/>
              </w:rPr>
              <w:t>安全生产教育和</w:t>
            </w:r>
            <w:r>
              <w:rPr>
                <w:spacing w:val="3"/>
              </w:rPr>
              <w:t xml:space="preserve"> </w:t>
            </w:r>
            <w:r>
              <w:rPr>
                <w:spacing w:val="-2"/>
              </w:rPr>
              <w:t>培训的情况</w:t>
            </w:r>
          </w:p>
        </w:tc>
        <w:tc>
          <w:tcPr>
            <w:tcW w:w="6185" w:type="dxa"/>
            <w:vAlign w:val="top"/>
          </w:tcPr>
          <w:p>
            <w:pPr>
              <w:pStyle w:val="TableText"/>
              <w:ind w:left="16" w:right="11" w:firstLine="357"/>
              <w:spacing w:before="56" w:line="246" w:lineRule="auto"/>
              <w:jc w:val="both"/>
              <w:rPr/>
            </w:pPr>
            <w:r>
              <w:rPr>
                <w:b/>
                <w:bCs/>
                <w:spacing w:val="-3"/>
              </w:rPr>
              <w:t>《中华人民共和国安全生产法》第二十八条</w:t>
            </w:r>
            <w:r>
              <w:rPr>
                <w:spacing w:val="-3"/>
              </w:rPr>
              <w:t xml:space="preserve"> </w:t>
            </w:r>
            <w:r>
              <w:rPr>
                <w:spacing w:val="-3"/>
              </w:rPr>
              <w:t>生产经营单位应当对从业人员</w:t>
            </w:r>
            <w:r>
              <w:rPr>
                <w:spacing w:val="5"/>
              </w:rPr>
              <w:t xml:space="preserve"> </w:t>
            </w:r>
            <w:r>
              <w:rPr>
                <w:spacing w:val="1"/>
              </w:rPr>
              <w:t>进行安全生产教育和培训，保证从业人员具备必要的安全生产</w:t>
            </w:r>
            <w:r>
              <w:rPr/>
              <w:t>知识，熟悉有关</w:t>
            </w:r>
            <w:r>
              <w:rPr/>
              <w:t xml:space="preserve"> </w:t>
            </w:r>
            <w:r>
              <w:rPr/>
              <w:t>的安全生产规章制度和安全操作规程，掌握本岗位的安</w:t>
            </w:r>
            <w:r>
              <w:rPr>
                <w:spacing w:val="-1"/>
              </w:rPr>
              <w:t>全操作技能，</w:t>
            </w:r>
            <w:r>
              <w:rPr>
                <w:spacing w:val="-53"/>
              </w:rPr>
              <w:t xml:space="preserve"> </w:t>
            </w:r>
            <w:r>
              <w:rPr>
                <w:spacing w:val="-1"/>
              </w:rPr>
              <w:t>了解事故</w:t>
            </w:r>
            <w:r>
              <w:rPr/>
              <w:t xml:space="preserve"> </w:t>
            </w:r>
            <w:r>
              <w:rPr>
                <w:spacing w:val="1"/>
              </w:rPr>
              <w:t>应急处理措施，知悉自身在安全生产方面的权利和义务。未经</w:t>
            </w:r>
            <w:r>
              <w:rPr/>
              <w:t>安全生产教育和</w:t>
            </w:r>
            <w:r>
              <w:rPr/>
              <w:t xml:space="preserve"> </w:t>
            </w:r>
            <w:r>
              <w:rPr>
                <w:spacing w:val="-1"/>
              </w:rPr>
              <w:t>培训合格的从业人员，不得上岗作业。</w:t>
            </w:r>
          </w:p>
          <w:p>
            <w:pPr>
              <w:pStyle w:val="TableText"/>
              <w:ind w:left="18" w:right="14" w:firstLine="369"/>
              <w:spacing w:before="2" w:line="245" w:lineRule="auto"/>
              <w:jc w:val="both"/>
              <w:rPr/>
            </w:pPr>
            <w:r>
              <w:rPr/>
              <w:t>生产经营单位使用被派遣劳动者的，应当将被派遣劳动者纳入本单位从业</w:t>
            </w:r>
            <w:r>
              <w:rPr>
                <w:spacing w:val="16"/>
              </w:rPr>
              <w:t xml:space="preserve"> </w:t>
            </w:r>
            <w:r>
              <w:rPr>
                <w:spacing w:val="1"/>
              </w:rPr>
              <w:t>人员统一管理，对被派遣劳动者进行岗位安全操作规程和安</w:t>
            </w:r>
            <w:r>
              <w:rPr/>
              <w:t>全操作技能的教育</w:t>
            </w:r>
            <w:r>
              <w:rPr/>
              <w:t xml:space="preserve"> </w:t>
            </w:r>
            <w:r>
              <w:rPr/>
              <w:t>和培训。劳务派遣单位应当对被派遣劳动者进行必要的</w:t>
            </w:r>
            <w:r>
              <w:rPr>
                <w:spacing w:val="-1"/>
              </w:rPr>
              <w:t>安全生产教育和培训。</w:t>
            </w:r>
          </w:p>
          <w:p>
            <w:pPr>
              <w:pStyle w:val="TableText"/>
              <w:ind w:left="16" w:right="14" w:firstLine="371"/>
              <w:spacing w:line="246" w:lineRule="auto"/>
              <w:jc w:val="both"/>
              <w:rPr/>
            </w:pPr>
            <w:r>
              <w:rPr/>
              <w:t>生产经营单位接收中等职业学校、高等学校学生实习的，应当对实习学生</w:t>
            </w:r>
            <w:r>
              <w:rPr>
                <w:spacing w:val="16"/>
              </w:rPr>
              <w:t xml:space="preserve"> </w:t>
            </w:r>
            <w:r>
              <w:rPr>
                <w:spacing w:val="1"/>
              </w:rPr>
              <w:t>进行相应的安全生产教育和培训，提供必要的劳动防护用品。</w:t>
            </w:r>
            <w:r>
              <w:rPr/>
              <w:t>学校应当协助生</w:t>
            </w:r>
            <w:r>
              <w:rPr/>
              <w:t xml:space="preserve"> </w:t>
            </w:r>
            <w:r>
              <w:rPr>
                <w:spacing w:val="-1"/>
              </w:rPr>
              <w:t>产经营单位对实习学生进行安全生产教育和培训。</w:t>
            </w:r>
          </w:p>
          <w:p>
            <w:pPr>
              <w:pStyle w:val="TableText"/>
              <w:ind w:left="21" w:right="14" w:firstLine="367"/>
              <w:spacing w:before="1" w:line="221" w:lineRule="auto"/>
              <w:rPr/>
            </w:pPr>
            <w:r>
              <w:rPr/>
              <w:t>生产经营单位应当建立安全生产教育和培训档案，如实记录安全生产教育</w:t>
            </w:r>
            <w:r>
              <w:rPr>
                <w:spacing w:val="16"/>
              </w:rPr>
              <w:t xml:space="preserve"> </w:t>
            </w:r>
            <w:r>
              <w:rPr>
                <w:spacing w:val="-1"/>
              </w:rPr>
              <w:t>和培训的时间、内容、参加人员以及考核结果等情况。</w:t>
            </w:r>
          </w:p>
        </w:tc>
        <w:tc>
          <w:tcPr>
            <w:tcW w:w="5548" w:type="dxa"/>
            <w:vAlign w:val="top"/>
          </w:tcPr>
          <w:p>
            <w:pPr>
              <w:spacing w:line="357" w:lineRule="auto"/>
              <w:rPr>
                <w:rFonts w:ascii="Arial"/>
                <w:sz w:val="21"/>
              </w:rPr>
            </w:pPr>
            <w:r/>
          </w:p>
          <w:p>
            <w:pPr>
              <w:spacing w:line="357" w:lineRule="auto"/>
              <w:rPr>
                <w:rFonts w:ascii="Arial"/>
                <w:sz w:val="21"/>
              </w:rPr>
            </w:pPr>
            <w:r/>
          </w:p>
          <w:p>
            <w:pPr>
              <w:pStyle w:val="TableText"/>
              <w:ind w:left="19" w:right="10" w:firstLine="357"/>
              <w:spacing w:before="59" w:line="246" w:lineRule="auto"/>
              <w:jc w:val="both"/>
              <w:rPr/>
            </w:pPr>
            <w:r>
              <w:rPr>
                <w:b/>
                <w:bCs/>
                <w:spacing w:val="-1"/>
              </w:rPr>
              <w:t>《中华人民共和国安全生产法》第九十七条第三项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30" w:right="10" w:firstLine="346"/>
              <w:spacing w:before="1" w:line="245" w:lineRule="auto"/>
              <w:rPr/>
            </w:pPr>
            <w:r>
              <w:rPr>
                <w:spacing w:val="-2"/>
              </w:rPr>
              <w:t>（三）未按照规定对从业人员、被派遣劳动者、</w:t>
            </w:r>
            <w:r>
              <w:rPr>
                <w:spacing w:val="-3"/>
              </w:rPr>
              <w:t>实习学生进行安全</w:t>
            </w:r>
            <w:r>
              <w:rPr/>
              <w:t xml:space="preserve"> </w:t>
            </w:r>
            <w:r>
              <w:rPr>
                <w:spacing w:val="-1"/>
              </w:rPr>
              <w:t>生产教育和培训，或者未按照规定如实告知有关的安全生产事项的；</w:t>
            </w:r>
          </w:p>
        </w:tc>
        <w:tc>
          <w:tcPr>
            <w:tcW w:w="929" w:type="dxa"/>
            <w:vAlign w:val="top"/>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468" w:lineRule="auto"/>
              <w:rPr>
                <w:rFonts w:ascii="Arial"/>
                <w:sz w:val="21"/>
              </w:rPr>
            </w:pPr>
            <w:r/>
          </w:p>
          <w:p>
            <w:pPr>
              <w:pStyle w:val="TableText"/>
              <w:ind w:left="29" w:right="13" w:hanging="3"/>
              <w:spacing w:before="59" w:line="246" w:lineRule="auto"/>
              <w:jc w:val="both"/>
              <w:rPr/>
            </w:pPr>
            <w:r>
              <w:rPr>
                <w:spacing w:val="-2"/>
              </w:rPr>
              <w:t>9.3</w:t>
            </w:r>
            <w:r>
              <w:rPr>
                <w:spacing w:val="-32"/>
              </w:rPr>
              <w:t xml:space="preserve"> </w:t>
            </w:r>
            <w:r>
              <w:rPr>
                <w:spacing w:val="-2"/>
              </w:rPr>
              <w:t>尾矿库生产经</w:t>
            </w:r>
            <w:r>
              <w:rPr/>
              <w:t xml:space="preserve"> </w:t>
            </w:r>
            <w:r>
              <w:rPr>
                <w:spacing w:val="18"/>
              </w:rPr>
              <w:t>营单位从业人员</w:t>
            </w:r>
            <w:r>
              <w:rPr/>
              <w:t xml:space="preserve"> </w:t>
            </w:r>
            <w:r>
              <w:rPr>
                <w:spacing w:val="-8"/>
              </w:rPr>
              <w:t>“</w:t>
            </w:r>
            <w:r>
              <w:rPr>
                <w:spacing w:val="-62"/>
              </w:rPr>
              <w:t xml:space="preserve"> </w:t>
            </w:r>
            <w:r>
              <w:rPr>
                <w:spacing w:val="-8"/>
              </w:rPr>
              <w:t>四新”培训</w:t>
            </w:r>
          </w:p>
        </w:tc>
        <w:tc>
          <w:tcPr>
            <w:tcW w:w="6185" w:type="dxa"/>
            <w:vAlign w:val="top"/>
          </w:tcPr>
          <w:p>
            <w:pPr>
              <w:spacing w:line="468" w:lineRule="auto"/>
              <w:rPr>
                <w:rFonts w:ascii="Arial"/>
                <w:sz w:val="21"/>
              </w:rPr>
            </w:pPr>
            <w:r/>
          </w:p>
          <w:p>
            <w:pPr>
              <w:pStyle w:val="TableText"/>
              <w:ind w:left="19" w:right="11" w:firstLine="355"/>
              <w:spacing w:before="58" w:line="246" w:lineRule="auto"/>
              <w:jc w:val="both"/>
              <w:rPr/>
            </w:pPr>
            <w:r>
              <w:rPr>
                <w:b/>
                <w:bCs/>
                <w:spacing w:val="-3"/>
              </w:rPr>
              <w:t>《中华人民共和国安全生产法》第二十九条</w:t>
            </w:r>
            <w:r>
              <w:rPr>
                <w:spacing w:val="-3"/>
              </w:rPr>
              <w:t xml:space="preserve"> </w:t>
            </w:r>
            <w:r>
              <w:rPr>
                <w:spacing w:val="-3"/>
              </w:rPr>
              <w:t>生产经营单位采用新工艺、新</w:t>
            </w:r>
            <w:r>
              <w:rPr>
                <w:spacing w:val="5"/>
              </w:rPr>
              <w:t xml:space="preserve"> </w:t>
            </w:r>
            <w:r>
              <w:rPr/>
              <w:t>技术、新材料或者使用新设备，必须了解、掌握其安</w:t>
            </w:r>
            <w:r>
              <w:rPr>
                <w:spacing w:val="-1"/>
              </w:rPr>
              <w:t>全技术特性，采取有效的</w:t>
            </w:r>
            <w:r>
              <w:rPr/>
              <w:t xml:space="preserve"> </w:t>
            </w:r>
            <w:r>
              <w:rPr>
                <w:spacing w:val="-1"/>
              </w:rPr>
              <w:t>安全防护措施，并对从业人员进行专门的安全生产教育和培训。</w:t>
            </w:r>
          </w:p>
        </w:tc>
        <w:tc>
          <w:tcPr>
            <w:tcW w:w="5548" w:type="dxa"/>
            <w:vAlign w:val="top"/>
          </w:tcPr>
          <w:p>
            <w:pPr>
              <w:pStyle w:val="TableText"/>
              <w:ind w:left="19" w:right="10" w:firstLine="357"/>
              <w:spacing w:before="58" w:line="246" w:lineRule="auto"/>
              <w:jc w:val="both"/>
              <w:rPr/>
            </w:pPr>
            <w:r>
              <w:rPr>
                <w:b/>
                <w:bCs/>
                <w:spacing w:val="-1"/>
              </w:rPr>
              <w:t>《中华人民共和国安全生产法》第九十七条第三项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30" w:right="10" w:firstLine="346"/>
              <w:spacing w:line="221" w:lineRule="auto"/>
              <w:rPr/>
            </w:pPr>
            <w:r>
              <w:rPr>
                <w:spacing w:val="-2"/>
              </w:rPr>
              <w:t>（三）未按照规定对从业人员、被派遣劳动者、</w:t>
            </w:r>
            <w:r>
              <w:rPr>
                <w:spacing w:val="-3"/>
              </w:rPr>
              <w:t>实习学生进行安全</w:t>
            </w:r>
            <w:r>
              <w:rPr/>
              <w:t xml:space="preserve"> </w:t>
            </w:r>
            <w:r>
              <w:rPr>
                <w:spacing w:val="-1"/>
              </w:rPr>
              <w:t>生产教育和培训，或者未按照规定如实告知有关的安全生产事项的；</w:t>
            </w:r>
          </w:p>
        </w:tc>
        <w:tc>
          <w:tcPr>
            <w:tcW w:w="929" w:type="dxa"/>
            <w:vAlign w:val="top"/>
          </w:tcPr>
          <w:p>
            <w:pPr>
              <w:spacing w:line="297" w:lineRule="auto"/>
              <w:rPr>
                <w:rFonts w:ascii="Arial"/>
                <w:sz w:val="21"/>
              </w:rPr>
            </w:pPr>
            <w:r/>
          </w:p>
          <w:p>
            <w:pPr>
              <w:spacing w:line="29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94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95" w:lineRule="auto"/>
              <w:rPr>
                <w:rFonts w:ascii="Arial"/>
                <w:sz w:val="21"/>
              </w:rPr>
            </w:pPr>
            <w:r/>
          </w:p>
          <w:p>
            <w:pPr>
              <w:spacing w:line="296" w:lineRule="auto"/>
              <w:rPr>
                <w:rFonts w:ascii="Arial"/>
                <w:sz w:val="21"/>
              </w:rPr>
            </w:pPr>
            <w:r/>
          </w:p>
          <w:p>
            <w:pPr>
              <w:pStyle w:val="TableText"/>
              <w:ind w:left="29" w:right="13" w:hanging="3"/>
              <w:spacing w:before="59" w:line="246" w:lineRule="auto"/>
              <w:jc w:val="both"/>
              <w:rPr/>
            </w:pPr>
            <w:r>
              <w:rPr>
                <w:spacing w:val="-2"/>
              </w:rPr>
              <w:t>9.4</w:t>
            </w:r>
            <w:r>
              <w:rPr>
                <w:spacing w:val="-32"/>
              </w:rPr>
              <w:t xml:space="preserve"> </w:t>
            </w:r>
            <w:r>
              <w:rPr>
                <w:spacing w:val="-2"/>
              </w:rPr>
              <w:t>尾矿库生产经</w:t>
            </w:r>
            <w:r>
              <w:rPr/>
              <w:t xml:space="preserve"> </w:t>
            </w:r>
            <w:r>
              <w:rPr>
                <w:spacing w:val="18"/>
              </w:rPr>
              <w:t>营单位安全培训</w:t>
            </w:r>
            <w:r>
              <w:rPr/>
              <w:t xml:space="preserve"> </w:t>
            </w:r>
            <w:r>
              <w:rPr>
                <w:spacing w:val="-4"/>
              </w:rPr>
              <w:t>时间的情况</w:t>
            </w:r>
          </w:p>
        </w:tc>
        <w:tc>
          <w:tcPr>
            <w:tcW w:w="6185" w:type="dxa"/>
            <w:vAlign w:val="top"/>
          </w:tcPr>
          <w:p>
            <w:pPr>
              <w:pStyle w:val="TableText"/>
              <w:ind w:left="16" w:right="11" w:firstLine="357"/>
              <w:spacing w:before="53" w:line="246" w:lineRule="auto"/>
              <w:jc w:val="both"/>
              <w:rPr/>
            </w:pPr>
            <w:r>
              <w:rPr>
                <w:b/>
                <w:bCs/>
                <w:spacing w:val="-3"/>
              </w:rPr>
              <w:t>《生产经营单位安全培训规定》第九条</w:t>
            </w:r>
            <w:r>
              <w:rPr>
                <w:spacing w:val="-3"/>
              </w:rPr>
              <w:t xml:space="preserve"> </w:t>
            </w:r>
            <w:r>
              <w:rPr>
                <w:spacing w:val="-3"/>
              </w:rPr>
              <w:t>生产经营单位主要负责人和安全生</w:t>
            </w:r>
            <w:r>
              <w:rPr>
                <w:spacing w:val="9"/>
              </w:rPr>
              <w:t xml:space="preserve"> </w:t>
            </w:r>
            <w:r>
              <w:rPr>
                <w:spacing w:val="-2"/>
              </w:rPr>
              <w:t>产管理人员初次安全培训时间不得少于</w:t>
            </w:r>
            <w:r>
              <w:rPr>
                <w:spacing w:val="-19"/>
              </w:rPr>
              <w:t xml:space="preserve"> </w:t>
            </w:r>
            <w:r>
              <w:rPr>
                <w:spacing w:val="-2"/>
              </w:rPr>
              <w:t>32</w:t>
            </w:r>
            <w:r>
              <w:rPr>
                <w:spacing w:val="-28"/>
              </w:rPr>
              <w:t xml:space="preserve"> </w:t>
            </w:r>
            <w:r>
              <w:rPr>
                <w:spacing w:val="-2"/>
              </w:rPr>
              <w:t>学时。每年再培训时间不得少于</w:t>
            </w:r>
            <w:r>
              <w:rPr>
                <w:spacing w:val="-26"/>
              </w:rPr>
              <w:t xml:space="preserve"> </w:t>
            </w:r>
            <w:r>
              <w:rPr>
                <w:spacing w:val="-2"/>
              </w:rPr>
              <w:t>12</w:t>
            </w:r>
            <w:r>
              <w:rPr/>
              <w:t xml:space="preserve">  </w:t>
            </w:r>
            <w:r>
              <w:rPr>
                <w:spacing w:val="-3"/>
              </w:rPr>
              <w:t>学时。</w:t>
            </w:r>
          </w:p>
          <w:p>
            <w:pPr>
              <w:pStyle w:val="TableText"/>
              <w:ind w:left="26" w:right="11" w:firstLine="347"/>
              <w:spacing w:line="246" w:lineRule="auto"/>
              <w:jc w:val="both"/>
              <w:rPr/>
            </w:pPr>
            <w:r>
              <w:rPr/>
              <w:t>煤矿、非煤矿山、危险化学品、烟花爆竹、金属冶炼等生产</w:t>
            </w:r>
            <w:r>
              <w:rPr>
                <w:spacing w:val="-1"/>
              </w:rPr>
              <w:t>经营单位主要</w:t>
            </w:r>
            <w:r>
              <w:rPr/>
              <w:t xml:space="preserve"> </w:t>
            </w:r>
            <w:r>
              <w:rPr>
                <w:spacing w:val="-3"/>
              </w:rPr>
              <w:t>负责人和安全生产管理人员初次安全培训时间不得少于</w:t>
            </w:r>
            <w:r>
              <w:rPr>
                <w:spacing w:val="-26"/>
              </w:rPr>
              <w:t xml:space="preserve"> </w:t>
            </w:r>
            <w:r>
              <w:rPr>
                <w:spacing w:val="-3"/>
              </w:rPr>
              <w:t>48</w:t>
            </w:r>
            <w:r>
              <w:rPr>
                <w:spacing w:val="-28"/>
              </w:rPr>
              <w:t xml:space="preserve"> </w:t>
            </w:r>
            <w:r>
              <w:rPr>
                <w:spacing w:val="-3"/>
              </w:rPr>
              <w:t>学时；每年再培训时</w:t>
            </w:r>
            <w:r>
              <w:rPr/>
              <w:t xml:space="preserve"> </w:t>
            </w:r>
            <w:r>
              <w:rPr>
                <w:spacing w:val="-6"/>
              </w:rPr>
              <w:t>间不得少于</w:t>
            </w:r>
            <w:r>
              <w:rPr>
                <w:spacing w:val="-19"/>
              </w:rPr>
              <w:t xml:space="preserve"> </w:t>
            </w:r>
            <w:r>
              <w:rPr>
                <w:spacing w:val="-6"/>
              </w:rPr>
              <w:t>16</w:t>
            </w:r>
            <w:r>
              <w:rPr>
                <w:spacing w:val="-27"/>
              </w:rPr>
              <w:t xml:space="preserve"> </w:t>
            </w:r>
            <w:r>
              <w:rPr>
                <w:spacing w:val="-6"/>
              </w:rPr>
              <w:t>学时。</w:t>
            </w:r>
          </w:p>
          <w:p>
            <w:pPr>
              <w:pStyle w:val="TableText"/>
              <w:ind w:left="30" w:right="126" w:firstLine="344"/>
              <w:spacing w:line="225" w:lineRule="auto"/>
              <w:rPr/>
            </w:pPr>
            <w:r>
              <w:rPr>
                <w:b/>
                <w:bCs/>
                <w:spacing w:val="-1"/>
              </w:rPr>
              <w:t>《生产经营单位安全培训规定》第十三条</w:t>
            </w:r>
            <w:r>
              <w:rPr>
                <w:spacing w:val="-1"/>
              </w:rPr>
              <w:t xml:space="preserve"> </w:t>
            </w:r>
            <w:r>
              <w:rPr>
                <w:spacing w:val="-1"/>
              </w:rPr>
              <w:t>生产经营单位新上岗的从业人</w:t>
            </w:r>
            <w:r>
              <w:rPr>
                <w:spacing w:val="5"/>
              </w:rPr>
              <w:t xml:space="preserve"> </w:t>
            </w:r>
            <w:r>
              <w:rPr>
                <w:spacing w:val="-3"/>
              </w:rPr>
              <w:t>员，岗前安全培训时间不得少于</w:t>
            </w:r>
            <w:r>
              <w:rPr>
                <w:spacing w:val="-26"/>
              </w:rPr>
              <w:t xml:space="preserve"> </w:t>
            </w:r>
            <w:r>
              <w:rPr>
                <w:spacing w:val="-3"/>
              </w:rPr>
              <w:t>24</w:t>
            </w:r>
            <w:r>
              <w:rPr>
                <w:spacing w:val="-28"/>
              </w:rPr>
              <w:t xml:space="preserve"> </w:t>
            </w:r>
            <w:r>
              <w:rPr>
                <w:spacing w:val="-3"/>
              </w:rPr>
              <w:t>学时。</w:t>
            </w:r>
          </w:p>
        </w:tc>
        <w:tc>
          <w:tcPr>
            <w:tcW w:w="5548" w:type="dxa"/>
            <w:vAlign w:val="top"/>
          </w:tcPr>
          <w:p>
            <w:pPr>
              <w:spacing w:line="471" w:lineRule="auto"/>
              <w:rPr>
                <w:rFonts w:ascii="Arial"/>
                <w:sz w:val="21"/>
              </w:rPr>
            </w:pPr>
            <w:r/>
          </w:p>
          <w:p>
            <w:pPr>
              <w:pStyle w:val="TableText"/>
              <w:ind w:left="27" w:right="25" w:firstLine="349"/>
              <w:spacing w:before="59" w:line="246" w:lineRule="auto"/>
              <w:rPr/>
            </w:pPr>
            <w:r>
              <w:rPr>
                <w:b/>
                <w:bCs/>
                <w:spacing w:val="-1"/>
              </w:rPr>
              <w:t>《安全生产培训管理办法》第三十六条第一项</w:t>
            </w:r>
            <w:r>
              <w:rPr>
                <w:spacing w:val="-1"/>
              </w:rPr>
              <w:t xml:space="preserve"> </w:t>
            </w:r>
            <w:r>
              <w:rPr>
                <w:spacing w:val="-1"/>
              </w:rPr>
              <w:t>生产经营单位有下</w:t>
            </w:r>
            <w:r>
              <w:rPr/>
              <w:t xml:space="preserve"> </w:t>
            </w:r>
            <w:r>
              <w:rPr>
                <w:spacing w:val="-3"/>
              </w:rPr>
              <w:t>列情形之一的，责令改正，处</w:t>
            </w:r>
            <w:r>
              <w:rPr>
                <w:spacing w:val="-12"/>
              </w:rPr>
              <w:t xml:space="preserve"> </w:t>
            </w:r>
            <w:r>
              <w:rPr>
                <w:spacing w:val="-3"/>
              </w:rPr>
              <w:t>3</w:t>
            </w:r>
            <w:r>
              <w:rPr>
                <w:spacing w:val="-29"/>
              </w:rPr>
              <w:t xml:space="preserve"> </w:t>
            </w:r>
            <w:r>
              <w:rPr>
                <w:spacing w:val="-3"/>
              </w:rPr>
              <w:t>万元以下的罚款：</w:t>
            </w:r>
          </w:p>
          <w:p>
            <w:pPr>
              <w:pStyle w:val="TableText"/>
              <w:ind w:left="19" w:firstLine="353"/>
              <w:spacing w:line="246" w:lineRule="auto"/>
              <w:rPr/>
            </w:pPr>
            <w:r>
              <w:rPr>
                <w:spacing w:val="-8"/>
              </w:rPr>
              <w:t>（一）从业人员安全培训的时间少于《生产经营单位安全培训规定》</w:t>
            </w:r>
            <w:r>
              <w:rPr>
                <w:spacing w:val="9"/>
              </w:rPr>
              <w:t xml:space="preserve"> </w:t>
            </w:r>
            <w:r>
              <w:rPr>
                <w:spacing w:val="-3"/>
              </w:rPr>
              <w:t>或者有关标准规定的；</w:t>
            </w:r>
          </w:p>
        </w:tc>
        <w:tc>
          <w:tcPr>
            <w:tcW w:w="929" w:type="dxa"/>
            <w:vAlign w:val="top"/>
          </w:tcPr>
          <w:p>
            <w:pPr>
              <w:spacing w:line="358" w:lineRule="auto"/>
              <w:rPr>
                <w:rFonts w:ascii="Arial"/>
                <w:sz w:val="21"/>
              </w:rPr>
            </w:pPr>
            <w:r/>
          </w:p>
          <w:p>
            <w:pPr>
              <w:spacing w:line="358"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bl>
    <w:p>
      <w:pPr>
        <w:spacing w:line="77" w:lineRule="exact"/>
        <w:rPr>
          <w:rFonts w:ascii="Arial"/>
          <w:sz w:val="6"/>
        </w:rPr>
      </w:pPr>
      <w:r/>
    </w:p>
    <w:p>
      <w:pPr>
        <w:spacing w:line="77" w:lineRule="exact"/>
        <w:sectPr>
          <w:footerReference w:type="default" r:id="rId111"/>
          <w:pgSz w:w="16839" w:h="11906"/>
          <w:pgMar w:top="400" w:right="590" w:bottom="1672" w:left="590" w:header="0" w:footer="1419" w:gutter="0"/>
        </w:sectPr>
        <w:rPr>
          <w:rFonts w:ascii="Arial" w:hAnsi="Arial" w:eastAsia="Arial" w:cs="Arial"/>
          <w:sz w:val="6"/>
          <w:szCs w:val="6"/>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1219"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27" w:right="50" w:firstLine="346"/>
              <w:spacing w:before="46" w:line="246" w:lineRule="auto"/>
              <w:jc w:val="both"/>
              <w:rPr/>
            </w:pPr>
            <w:r>
              <w:rPr/>
              <w:t>煤矿、非煤矿山、危险化学品、烟花爆竹、金属冶炼等生产</w:t>
            </w:r>
            <w:r>
              <w:rPr>
                <w:spacing w:val="-1"/>
              </w:rPr>
              <w:t>经营单位新上</w:t>
            </w:r>
            <w:r>
              <w:rPr/>
              <w:t xml:space="preserve"> </w:t>
            </w:r>
            <w:r>
              <w:rPr>
                <w:spacing w:val="-2"/>
              </w:rPr>
              <w:t>岗的从业人员安全培训时间不得少于</w:t>
            </w:r>
            <w:r>
              <w:rPr>
                <w:spacing w:val="-25"/>
              </w:rPr>
              <w:t xml:space="preserve"> </w:t>
            </w:r>
            <w:r>
              <w:rPr>
                <w:spacing w:val="-2"/>
              </w:rPr>
              <w:t>72</w:t>
            </w:r>
            <w:r>
              <w:rPr>
                <w:spacing w:val="-28"/>
              </w:rPr>
              <w:t xml:space="preserve"> </w:t>
            </w:r>
            <w:r>
              <w:rPr>
                <w:spacing w:val="-2"/>
              </w:rPr>
              <w:t>学时，每年再培训的时间不得少于</w:t>
            </w:r>
            <w:r>
              <w:rPr>
                <w:spacing w:val="-31"/>
              </w:rPr>
              <w:t xml:space="preserve"> </w:t>
            </w:r>
            <w:r>
              <w:rPr>
                <w:spacing w:val="-2"/>
              </w:rPr>
              <w:t>20</w:t>
            </w:r>
            <w:r>
              <w:rPr/>
              <w:t xml:space="preserve"> </w:t>
            </w:r>
            <w:r>
              <w:rPr>
                <w:spacing w:val="-6"/>
              </w:rPr>
              <w:t>学时。</w:t>
            </w:r>
          </w:p>
          <w:p>
            <w:pPr>
              <w:pStyle w:val="TableText"/>
              <w:ind w:left="19" w:right="11" w:firstLine="355"/>
              <w:spacing w:line="227" w:lineRule="auto"/>
              <w:rPr/>
            </w:pPr>
            <w:r>
              <w:rPr>
                <w:b/>
                <w:bCs/>
                <w:spacing w:val="-3"/>
              </w:rPr>
              <w:t>《安全生产培训管理办法》第十一条</w:t>
            </w:r>
            <w:r>
              <w:rPr>
                <w:spacing w:val="-3"/>
              </w:rPr>
              <w:t xml:space="preserve"> </w:t>
            </w:r>
            <w:r>
              <w:rPr>
                <w:spacing w:val="-3"/>
              </w:rPr>
              <w:t>生产经营单位从业人员的培训内容和</w:t>
            </w:r>
            <w:r>
              <w:rPr>
                <w:spacing w:val="11"/>
              </w:rPr>
              <w:t xml:space="preserve"> </w:t>
            </w:r>
            <w:r>
              <w:rPr/>
              <w:t>培训时间，应当符合《生产经营单位安全培训规</w:t>
            </w:r>
            <w:r>
              <w:rPr>
                <w:spacing w:val="-1"/>
              </w:rPr>
              <w:t>定》和有关标准的规定。</w:t>
            </w:r>
          </w:p>
        </w:tc>
        <w:tc>
          <w:tcPr>
            <w:tcW w:w="5548" w:type="dxa"/>
            <w:vAlign w:val="top"/>
          </w:tcPr>
          <w:p>
            <w:pPr>
              <w:rPr>
                <w:rFonts w:ascii="Arial"/>
                <w:sz w:val="21"/>
              </w:rPr>
            </w:pPr>
            <w:r/>
          </w:p>
        </w:tc>
        <w:tc>
          <w:tcPr>
            <w:tcW w:w="929" w:type="dxa"/>
            <w:vAlign w:val="top"/>
          </w:tcPr>
          <w:p>
            <w:pPr>
              <w:rPr>
                <w:rFonts w:ascii="Arial"/>
                <w:sz w:val="21"/>
              </w:rPr>
            </w:pPr>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347" w:lineRule="auto"/>
              <w:rPr>
                <w:rFonts w:ascii="Arial"/>
                <w:sz w:val="21"/>
              </w:rPr>
            </w:pPr>
            <w:r/>
          </w:p>
          <w:p>
            <w:pPr>
              <w:pStyle w:val="TableText"/>
              <w:ind w:left="29" w:right="13" w:hanging="3"/>
              <w:spacing w:before="58" w:line="246" w:lineRule="auto"/>
              <w:rPr/>
            </w:pPr>
            <w:r>
              <w:rPr>
                <w:spacing w:val="-2"/>
              </w:rPr>
              <w:t>9.5</w:t>
            </w:r>
            <w:r>
              <w:rPr>
                <w:spacing w:val="-32"/>
              </w:rPr>
              <w:t xml:space="preserve"> </w:t>
            </w:r>
            <w:r>
              <w:rPr>
                <w:spacing w:val="-2"/>
              </w:rPr>
              <w:t>尾矿库生产经</w:t>
            </w:r>
            <w:r>
              <w:rPr/>
              <w:t xml:space="preserve"> </w:t>
            </w:r>
            <w:r>
              <w:rPr>
                <w:spacing w:val="18"/>
              </w:rPr>
              <w:t>营单位如实告知</w:t>
            </w:r>
          </w:p>
          <w:p>
            <w:pPr>
              <w:pStyle w:val="TableText"/>
              <w:ind w:left="23" w:right="13" w:hanging="1"/>
              <w:spacing w:line="246" w:lineRule="auto"/>
              <w:rPr/>
            </w:pPr>
            <w:r>
              <w:rPr>
                <w:spacing w:val="19"/>
              </w:rPr>
              <w:t>有关的安全生产</w:t>
            </w:r>
            <w:r>
              <w:rPr>
                <w:spacing w:val="1"/>
              </w:rPr>
              <w:t xml:space="preserve"> </w:t>
            </w:r>
            <w:r>
              <w:rPr>
                <w:spacing w:val="-3"/>
              </w:rPr>
              <w:t>事项的情况</w:t>
            </w:r>
          </w:p>
        </w:tc>
        <w:tc>
          <w:tcPr>
            <w:tcW w:w="6185" w:type="dxa"/>
            <w:vAlign w:val="top"/>
          </w:tcPr>
          <w:p>
            <w:pPr>
              <w:spacing w:line="354" w:lineRule="auto"/>
              <w:rPr>
                <w:rFonts w:ascii="Arial"/>
                <w:sz w:val="21"/>
              </w:rPr>
            </w:pPr>
            <w:r/>
          </w:p>
          <w:p>
            <w:pPr>
              <w:pStyle w:val="TableText"/>
              <w:ind w:left="16" w:right="11" w:firstLine="357"/>
              <w:spacing w:before="59" w:line="246" w:lineRule="auto"/>
              <w:jc w:val="both"/>
              <w:rPr/>
            </w:pPr>
            <w:r>
              <w:rPr>
                <w:b/>
                <w:bCs/>
                <w:spacing w:val="-3"/>
              </w:rPr>
              <w:t>《中华人民共和国安全生产法》第四十四条第一款</w:t>
            </w:r>
            <w:r>
              <w:rPr>
                <w:spacing w:val="-3"/>
              </w:rPr>
              <w:t xml:space="preserve"> </w:t>
            </w:r>
            <w:r>
              <w:rPr>
                <w:spacing w:val="-3"/>
              </w:rPr>
              <w:t>生产经营单位应当教育</w:t>
            </w:r>
            <w:r>
              <w:rPr/>
              <w:t xml:space="preserve"> </w:t>
            </w:r>
            <w:r>
              <w:rPr>
                <w:spacing w:val="1"/>
              </w:rPr>
              <w:t>和督促从业人员严格执行本单位的安全生产规章制度和安全操</w:t>
            </w:r>
            <w:r>
              <w:rPr/>
              <w:t>作规程；并向从</w:t>
            </w:r>
            <w:r>
              <w:rPr/>
              <w:t xml:space="preserve"> </w:t>
            </w:r>
            <w:r>
              <w:rPr>
                <w:spacing w:val="1"/>
              </w:rPr>
              <w:t>业人员如实告知作业场所和工作岗位存在的危险因素、防范措</w:t>
            </w:r>
            <w:r>
              <w:rPr/>
              <w:t>施以及事故应急</w:t>
            </w:r>
            <w:r>
              <w:rPr/>
              <w:t xml:space="preserve"> </w:t>
            </w:r>
            <w:r>
              <w:rPr>
                <w:spacing w:val="-3"/>
              </w:rPr>
              <w:t>措施。</w:t>
            </w:r>
          </w:p>
        </w:tc>
        <w:tc>
          <w:tcPr>
            <w:tcW w:w="5548" w:type="dxa"/>
            <w:vAlign w:val="top"/>
          </w:tcPr>
          <w:p>
            <w:pPr>
              <w:pStyle w:val="TableText"/>
              <w:ind w:left="19" w:right="10" w:firstLine="357"/>
              <w:spacing w:before="54" w:line="245" w:lineRule="auto"/>
              <w:jc w:val="both"/>
              <w:rPr/>
            </w:pPr>
            <w:r>
              <w:rPr>
                <w:b/>
                <w:bCs/>
                <w:spacing w:val="-1"/>
              </w:rPr>
              <w:t>《中华人民共和国安全生产法》第九十七条第三项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30" w:right="10" w:firstLine="346"/>
              <w:spacing w:before="1" w:line="225" w:lineRule="auto"/>
              <w:rPr/>
            </w:pPr>
            <w:r>
              <w:rPr>
                <w:spacing w:val="-2"/>
              </w:rPr>
              <w:t>（三）未按照规定对从业人员、被派遣劳动者、</w:t>
            </w:r>
            <w:r>
              <w:rPr>
                <w:spacing w:val="-3"/>
              </w:rPr>
              <w:t>实习学生进行安全</w:t>
            </w:r>
            <w:r>
              <w:rPr/>
              <w:t xml:space="preserve"> </w:t>
            </w:r>
            <w:r>
              <w:rPr>
                <w:spacing w:val="-1"/>
              </w:rPr>
              <w:t>生产教育和培训，或者未按照规定如实告知有关的安全生产事项的；</w:t>
            </w:r>
          </w:p>
        </w:tc>
        <w:tc>
          <w:tcPr>
            <w:tcW w:w="929" w:type="dxa"/>
            <w:vAlign w:val="top"/>
          </w:tcPr>
          <w:p>
            <w:pPr>
              <w:spacing w:line="296" w:lineRule="auto"/>
              <w:rPr>
                <w:rFonts w:ascii="Arial"/>
                <w:sz w:val="21"/>
              </w:rPr>
            </w:pPr>
            <w:r/>
          </w:p>
          <w:p>
            <w:pPr>
              <w:spacing w:line="297"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r>
        <w:trPr>
          <w:trHeight w:val="121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9" w:right="13" w:hanging="3"/>
              <w:spacing w:before="168" w:line="246" w:lineRule="auto"/>
              <w:rPr/>
            </w:pPr>
            <w:r>
              <w:rPr>
                <w:spacing w:val="-2"/>
              </w:rPr>
              <w:t>9.6</w:t>
            </w:r>
            <w:r>
              <w:rPr>
                <w:spacing w:val="-32"/>
              </w:rPr>
              <w:t xml:space="preserve"> </w:t>
            </w:r>
            <w:r>
              <w:rPr>
                <w:spacing w:val="-2"/>
              </w:rPr>
              <w:t>尾矿库生产经</w:t>
            </w:r>
            <w:r>
              <w:rPr/>
              <w:t xml:space="preserve"> </w:t>
            </w:r>
            <w:r>
              <w:rPr>
                <w:spacing w:val="18"/>
              </w:rPr>
              <w:t>营单位新进从业</w:t>
            </w:r>
          </w:p>
          <w:p>
            <w:pPr>
              <w:pStyle w:val="TableText"/>
              <w:ind w:left="25" w:right="13" w:hanging="6"/>
              <w:spacing w:line="247" w:lineRule="auto"/>
              <w:rPr/>
            </w:pPr>
            <w:r>
              <w:rPr>
                <w:spacing w:val="-3"/>
              </w:rPr>
              <w:t>人</w:t>
            </w:r>
            <w:r>
              <w:rPr>
                <w:spacing w:val="-46"/>
              </w:rPr>
              <w:t xml:space="preserve"> </w:t>
            </w:r>
            <w:r>
              <w:rPr>
                <w:spacing w:val="-3"/>
              </w:rPr>
              <w:t>员上</w:t>
            </w:r>
            <w:r>
              <w:rPr>
                <w:spacing w:val="-32"/>
              </w:rPr>
              <w:t xml:space="preserve"> </w:t>
            </w:r>
            <w:r>
              <w:rPr>
                <w:spacing w:val="-3"/>
              </w:rPr>
              <w:t>岗实</w:t>
            </w:r>
            <w:r>
              <w:rPr>
                <w:spacing w:val="-35"/>
              </w:rPr>
              <w:t xml:space="preserve"> </w:t>
            </w:r>
            <w:r>
              <w:rPr>
                <w:spacing w:val="-3"/>
              </w:rPr>
              <w:t>习作</w:t>
            </w:r>
            <w:r>
              <w:rPr/>
              <w:t xml:space="preserve"> </w:t>
            </w:r>
            <w:r>
              <w:rPr>
                <w:spacing w:val="-4"/>
              </w:rPr>
              <w:t>业的情况</w:t>
            </w:r>
          </w:p>
        </w:tc>
        <w:tc>
          <w:tcPr>
            <w:tcW w:w="6185" w:type="dxa"/>
            <w:vAlign w:val="top"/>
          </w:tcPr>
          <w:p>
            <w:pPr>
              <w:pStyle w:val="TableText"/>
              <w:ind w:left="17" w:right="11" w:firstLine="357"/>
              <w:spacing w:before="48" w:line="246" w:lineRule="auto"/>
              <w:rPr/>
            </w:pPr>
            <w:r>
              <w:rPr>
                <w:b/>
                <w:bCs/>
                <w:spacing w:val="-4"/>
              </w:rPr>
              <w:t>《安全生产培训管理办法》第十三条</w:t>
            </w:r>
            <w:r>
              <w:rPr>
                <w:spacing w:val="40"/>
              </w:rPr>
              <w:t xml:space="preserve"> </w:t>
            </w:r>
            <w:r>
              <w:rPr>
                <w:spacing w:val="-4"/>
              </w:rPr>
              <w:t>国家鼓励生产经营单位实行师傅带徒</w:t>
            </w:r>
            <w:r>
              <w:rPr/>
              <w:t xml:space="preserve"> </w:t>
            </w:r>
            <w:r>
              <w:rPr>
                <w:spacing w:val="-2"/>
              </w:rPr>
              <w:t>弟制度。</w:t>
            </w:r>
          </w:p>
          <w:p>
            <w:pPr>
              <w:pStyle w:val="TableText"/>
              <w:ind w:left="14" w:right="50" w:firstLine="365"/>
              <w:spacing w:before="1" w:line="232" w:lineRule="auto"/>
              <w:jc w:val="both"/>
              <w:rPr/>
            </w:pPr>
            <w:r>
              <w:rPr/>
              <w:t>矿山新招的井下作业人员和危险物品生产经营单</w:t>
            </w:r>
            <w:r>
              <w:rPr>
                <w:spacing w:val="-1"/>
              </w:rPr>
              <w:t>位新招的危险工艺操作岗</w:t>
            </w:r>
            <w:r>
              <w:rPr/>
              <w:t xml:space="preserve"> </w:t>
            </w:r>
            <w:r>
              <w:rPr>
                <w:spacing w:val="-1"/>
              </w:rPr>
              <w:t>位人员，除按照规定进行安全培训外，还应当在有经验的职工带领下实习满</w:t>
            </w:r>
            <w:r>
              <w:rPr>
                <w:spacing w:val="-16"/>
              </w:rPr>
              <w:t xml:space="preserve"> </w:t>
            </w:r>
            <w:r>
              <w:rPr>
                <w:spacing w:val="-1"/>
              </w:rPr>
              <w:t>2</w:t>
            </w:r>
            <w:r>
              <w:rPr/>
              <w:t xml:space="preserve"> </w:t>
            </w:r>
            <w:r>
              <w:rPr>
                <w:spacing w:val="-1"/>
              </w:rPr>
              <w:t>个月后，方可独立上岗作业。</w:t>
            </w:r>
          </w:p>
        </w:tc>
        <w:tc>
          <w:tcPr>
            <w:tcW w:w="5548" w:type="dxa"/>
            <w:vAlign w:val="top"/>
          </w:tcPr>
          <w:p>
            <w:pPr>
              <w:pStyle w:val="TableText"/>
              <w:ind w:left="27" w:right="27" w:firstLine="349"/>
              <w:spacing w:before="168" w:line="246" w:lineRule="auto"/>
              <w:rPr/>
            </w:pPr>
            <w:r>
              <w:rPr>
                <w:spacing w:val="-1"/>
              </w:rPr>
              <w:t>《</w:t>
            </w:r>
            <w:r>
              <w:rPr>
                <w:b/>
                <w:bCs/>
                <w:spacing w:val="-1"/>
              </w:rPr>
              <w:t>安全生产培训管理办法》第三十六条第二项</w:t>
            </w:r>
            <w:r>
              <w:rPr>
                <w:spacing w:val="-1"/>
              </w:rPr>
              <w:t xml:space="preserve"> </w:t>
            </w:r>
            <w:r>
              <w:rPr>
                <w:spacing w:val="-1"/>
              </w:rPr>
              <w:t>生产经营单位有下</w:t>
            </w:r>
            <w:r>
              <w:rPr/>
              <w:t xml:space="preserve"> </w:t>
            </w:r>
            <w:r>
              <w:rPr>
                <w:spacing w:val="-3"/>
              </w:rPr>
              <w:t>列情形之一的，责令改正，处</w:t>
            </w:r>
            <w:r>
              <w:rPr>
                <w:spacing w:val="-12"/>
              </w:rPr>
              <w:t xml:space="preserve"> </w:t>
            </w:r>
            <w:r>
              <w:rPr>
                <w:spacing w:val="-3"/>
              </w:rPr>
              <w:t>3</w:t>
            </w:r>
            <w:r>
              <w:rPr>
                <w:spacing w:val="-29"/>
              </w:rPr>
              <w:t xml:space="preserve"> </w:t>
            </w:r>
            <w:r>
              <w:rPr>
                <w:spacing w:val="-3"/>
              </w:rPr>
              <w:t>万元以下的罚款：</w:t>
            </w:r>
          </w:p>
          <w:p>
            <w:pPr>
              <w:pStyle w:val="TableText"/>
              <w:ind w:left="33" w:right="10" w:firstLine="343"/>
              <w:spacing w:before="1" w:line="245" w:lineRule="auto"/>
              <w:rPr/>
            </w:pPr>
            <w:r>
              <w:rPr>
                <w:spacing w:val="-2"/>
              </w:rPr>
              <w:t>（二）矿山新招的井下作业人员和危险物品生产</w:t>
            </w:r>
            <w:r>
              <w:rPr>
                <w:spacing w:val="-3"/>
              </w:rPr>
              <w:t>经营单位新招的危</w:t>
            </w:r>
            <w:r>
              <w:rPr/>
              <w:t xml:space="preserve"> </w:t>
            </w:r>
            <w:r>
              <w:rPr>
                <w:spacing w:val="-1"/>
              </w:rPr>
              <w:t>险工艺操作岗位人员，未经实习期满独立上岗作业的；</w:t>
            </w:r>
          </w:p>
        </w:tc>
        <w:tc>
          <w:tcPr>
            <w:tcW w:w="929" w:type="dxa"/>
            <w:vAlign w:val="top"/>
          </w:tcPr>
          <w:p>
            <w:pPr>
              <w:spacing w:line="354"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3" w:right="13" w:firstLine="2"/>
              <w:spacing w:before="50" w:line="246" w:lineRule="auto"/>
              <w:rPr/>
            </w:pPr>
            <w:r>
              <w:rPr>
                <w:spacing w:val="-2"/>
              </w:rPr>
              <w:t>9.7</w:t>
            </w:r>
            <w:r>
              <w:rPr>
                <w:spacing w:val="-33"/>
              </w:rPr>
              <w:t xml:space="preserve"> </w:t>
            </w:r>
            <w:r>
              <w:rPr>
                <w:spacing w:val="-2"/>
              </w:rPr>
              <w:t>造成人员死亡</w:t>
            </w:r>
            <w:r>
              <w:rPr/>
              <w:t xml:space="preserve"> </w:t>
            </w:r>
            <w:r>
              <w:rPr>
                <w:spacing w:val="19"/>
              </w:rPr>
              <w:t>事故的尾矿库生</w:t>
            </w:r>
          </w:p>
          <w:p>
            <w:pPr>
              <w:pStyle w:val="TableText"/>
              <w:ind w:right="1"/>
              <w:spacing w:line="214" w:lineRule="auto"/>
              <w:jc w:val="right"/>
              <w:rPr/>
            </w:pPr>
            <w:r>
              <w:rPr>
                <w:spacing w:val="21"/>
              </w:rPr>
              <w:t>产经营单位主要</w:t>
            </w:r>
          </w:p>
          <w:p>
            <w:pPr>
              <w:pStyle w:val="TableText"/>
              <w:spacing w:before="31" w:line="214" w:lineRule="auto"/>
              <w:jc w:val="right"/>
              <w:rPr/>
            </w:pPr>
            <w:r>
              <w:rPr>
                <w:spacing w:val="18"/>
              </w:rPr>
              <w:t>负责人和安全生</w:t>
            </w:r>
          </w:p>
          <w:p>
            <w:pPr>
              <w:pStyle w:val="TableText"/>
              <w:ind w:left="17"/>
              <w:spacing w:before="31" w:line="214" w:lineRule="auto"/>
              <w:rPr/>
            </w:pPr>
            <w:r>
              <w:rPr>
                <w:spacing w:val="14"/>
              </w:rPr>
              <w:t>产管理人</w:t>
            </w:r>
            <w:r>
              <w:rPr>
                <w:spacing w:val="-40"/>
              </w:rPr>
              <w:t xml:space="preserve"> </w:t>
            </w:r>
            <w:r>
              <w:rPr>
                <w:spacing w:val="14"/>
              </w:rPr>
              <w:t>员重新</w:t>
            </w:r>
          </w:p>
          <w:p>
            <w:pPr>
              <w:pStyle w:val="TableText"/>
              <w:ind w:left="24" w:right="13" w:hanging="3"/>
              <w:spacing w:before="31" w:line="225" w:lineRule="auto"/>
              <w:rPr/>
            </w:pPr>
            <w:r>
              <w:rPr>
                <w:spacing w:val="19"/>
              </w:rPr>
              <w:t>参加安全培训的</w:t>
            </w:r>
            <w:r>
              <w:rPr>
                <w:spacing w:val="1"/>
              </w:rPr>
              <w:t xml:space="preserve"> </w:t>
            </w:r>
            <w:r>
              <w:rPr>
                <w:spacing w:val="-8"/>
              </w:rPr>
              <w:t>情况</w:t>
            </w:r>
          </w:p>
        </w:tc>
        <w:tc>
          <w:tcPr>
            <w:tcW w:w="6185" w:type="dxa"/>
            <w:vAlign w:val="top"/>
          </w:tcPr>
          <w:p>
            <w:pPr>
              <w:pStyle w:val="TableText"/>
              <w:ind w:left="18" w:right="11" w:firstLine="356"/>
              <w:spacing w:before="290" w:line="246" w:lineRule="auto"/>
              <w:jc w:val="both"/>
              <w:rPr/>
            </w:pPr>
            <w:r>
              <w:rPr>
                <w:b/>
                <w:bCs/>
                <w:spacing w:val="-4"/>
              </w:rPr>
              <w:t>《安全生产培训管理办法》第十二条</w:t>
            </w:r>
            <w:r>
              <w:rPr>
                <w:spacing w:val="40"/>
              </w:rPr>
              <w:t xml:space="preserve"> </w:t>
            </w:r>
            <w:r>
              <w:rPr>
                <w:spacing w:val="-4"/>
              </w:rPr>
              <w:t>中央企业的分公司、子公司及其所属</w:t>
            </w:r>
            <w:r>
              <w:rPr/>
              <w:t xml:space="preserve"> </w:t>
            </w:r>
            <w:r>
              <w:rPr/>
              <w:t>单位和其他生产经营单位，发生造成人员死亡的生产安</w:t>
            </w:r>
            <w:r>
              <w:rPr>
                <w:spacing w:val="-1"/>
              </w:rPr>
              <w:t>全事故的，其主要负责</w:t>
            </w:r>
            <w:r>
              <w:rPr/>
              <w:t xml:space="preserve"> </w:t>
            </w:r>
            <w:r>
              <w:rPr>
                <w:spacing w:val="-1"/>
              </w:rPr>
              <w:t>人和安全生产管理人员应当重新参加安全培训。</w:t>
            </w:r>
          </w:p>
          <w:p>
            <w:pPr>
              <w:pStyle w:val="TableText"/>
              <w:ind w:left="14" w:right="50" w:firstLine="364"/>
              <w:spacing w:line="246" w:lineRule="auto"/>
              <w:rPr/>
            </w:pPr>
            <w:r>
              <w:rPr/>
              <w:t>特种作业人员对造成人员死亡的生产安全事故负</w:t>
            </w:r>
            <w:r>
              <w:rPr>
                <w:spacing w:val="-1"/>
              </w:rPr>
              <w:t>有直接责任的，应当按照</w:t>
            </w:r>
            <w:r>
              <w:rPr/>
              <w:t xml:space="preserve"> </w:t>
            </w:r>
            <w:r>
              <w:rPr/>
              <w:t>《特种作业人员安全技术培训考核管理规定》重新参</w:t>
            </w:r>
            <w:r>
              <w:rPr>
                <w:spacing w:val="-1"/>
              </w:rPr>
              <w:t>加安全培训。</w:t>
            </w:r>
          </w:p>
        </w:tc>
        <w:tc>
          <w:tcPr>
            <w:tcW w:w="5548" w:type="dxa"/>
            <w:vAlign w:val="top"/>
          </w:tcPr>
          <w:p>
            <w:pPr>
              <w:spacing w:line="469" w:lineRule="auto"/>
              <w:rPr>
                <w:rFonts w:ascii="Arial"/>
                <w:sz w:val="21"/>
              </w:rPr>
            </w:pPr>
            <w:r/>
          </w:p>
          <w:p>
            <w:pPr>
              <w:pStyle w:val="TableText"/>
              <w:ind w:left="27" w:right="25" w:firstLine="349"/>
              <w:spacing w:before="59" w:line="246" w:lineRule="auto"/>
              <w:rPr/>
            </w:pPr>
            <w:r>
              <w:rPr>
                <w:b/>
                <w:bCs/>
                <w:spacing w:val="-1"/>
              </w:rPr>
              <w:t>《安全生产培训管理办法》第三十六条第三项</w:t>
            </w:r>
            <w:r>
              <w:rPr>
                <w:spacing w:val="-1"/>
              </w:rPr>
              <w:t xml:space="preserve"> </w:t>
            </w:r>
            <w:r>
              <w:rPr>
                <w:spacing w:val="-1"/>
              </w:rPr>
              <w:t>生产经营单位有下</w:t>
            </w:r>
            <w:r>
              <w:rPr/>
              <w:t xml:space="preserve"> </w:t>
            </w:r>
            <w:r>
              <w:rPr>
                <w:spacing w:val="-3"/>
              </w:rPr>
              <w:t>列情形之一的，责令改正，处</w:t>
            </w:r>
            <w:r>
              <w:rPr>
                <w:spacing w:val="-12"/>
              </w:rPr>
              <w:t xml:space="preserve"> </w:t>
            </w:r>
            <w:r>
              <w:rPr>
                <w:spacing w:val="-3"/>
              </w:rPr>
              <w:t>3</w:t>
            </w:r>
            <w:r>
              <w:rPr>
                <w:spacing w:val="-29"/>
              </w:rPr>
              <w:t xml:space="preserve"> </w:t>
            </w:r>
            <w:r>
              <w:rPr>
                <w:spacing w:val="-3"/>
              </w:rPr>
              <w:t>万元以下的罚款：</w:t>
            </w:r>
          </w:p>
          <w:p>
            <w:pPr>
              <w:pStyle w:val="TableText"/>
              <w:spacing w:line="213" w:lineRule="auto"/>
              <w:jc w:val="right"/>
              <w:rPr/>
            </w:pPr>
            <w:r>
              <w:rPr>
                <w:spacing w:val="-2"/>
              </w:rPr>
              <w:t>（三）相关人员未按照本办法第十二条规定重新参加安全培训的。</w:t>
            </w:r>
          </w:p>
        </w:tc>
        <w:tc>
          <w:tcPr>
            <w:tcW w:w="929" w:type="dxa"/>
            <w:vAlign w:val="top"/>
          </w:tcPr>
          <w:p>
            <w:pPr>
              <w:spacing w:line="297" w:lineRule="auto"/>
              <w:rPr>
                <w:rFonts w:ascii="Arial"/>
                <w:sz w:val="21"/>
              </w:rPr>
            </w:pPr>
            <w:r/>
          </w:p>
          <w:p>
            <w:pPr>
              <w:spacing w:line="298"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r>
        <w:trPr>
          <w:trHeight w:val="1459"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3" w:right="13" w:firstLine="2"/>
              <w:spacing w:before="291" w:line="246" w:lineRule="auto"/>
              <w:rPr/>
            </w:pPr>
            <w:r>
              <w:rPr>
                <w:spacing w:val="-3"/>
              </w:rPr>
              <w:t>9.8</w:t>
            </w:r>
            <w:r>
              <w:rPr>
                <w:spacing w:val="-24"/>
              </w:rPr>
              <w:t xml:space="preserve"> </w:t>
            </w:r>
            <w:r>
              <w:rPr>
                <w:spacing w:val="-3"/>
              </w:rPr>
              <w:t>生产经营单位</w:t>
            </w:r>
            <w:r>
              <w:rPr/>
              <w:t xml:space="preserve"> </w:t>
            </w:r>
            <w:r>
              <w:rPr>
                <w:spacing w:val="19"/>
              </w:rPr>
              <w:t>如实记录安全生</w:t>
            </w:r>
          </w:p>
          <w:p>
            <w:pPr>
              <w:pStyle w:val="TableText"/>
              <w:ind w:left="24" w:right="13" w:hanging="7"/>
              <w:spacing w:before="1" w:line="246" w:lineRule="auto"/>
              <w:rPr/>
            </w:pPr>
            <w:r>
              <w:rPr>
                <w:spacing w:val="14"/>
              </w:rPr>
              <w:t>产教育</w:t>
            </w:r>
            <w:r>
              <w:rPr>
                <w:spacing w:val="-50"/>
              </w:rPr>
              <w:t xml:space="preserve"> </w:t>
            </w:r>
            <w:r>
              <w:rPr>
                <w:spacing w:val="14"/>
              </w:rPr>
              <w:t>和培训的</w:t>
            </w:r>
            <w:r>
              <w:rPr/>
              <w:t xml:space="preserve"> </w:t>
            </w:r>
            <w:r>
              <w:rPr>
                <w:spacing w:val="-8"/>
              </w:rPr>
              <w:t>情况</w:t>
            </w:r>
          </w:p>
        </w:tc>
        <w:tc>
          <w:tcPr>
            <w:tcW w:w="6185" w:type="dxa"/>
            <w:vAlign w:val="top"/>
          </w:tcPr>
          <w:p>
            <w:pPr>
              <w:spacing w:line="357" w:lineRule="auto"/>
              <w:rPr>
                <w:rFonts w:ascii="Arial"/>
                <w:sz w:val="21"/>
              </w:rPr>
            </w:pPr>
            <w:r/>
          </w:p>
          <w:p>
            <w:pPr>
              <w:pStyle w:val="TableText"/>
              <w:ind w:left="18" w:right="11" w:firstLine="356"/>
              <w:spacing w:before="58" w:line="246" w:lineRule="auto"/>
              <w:jc w:val="both"/>
              <w:rPr/>
            </w:pPr>
            <w:r>
              <w:rPr>
                <w:b/>
                <w:bCs/>
                <w:spacing w:val="-3"/>
              </w:rPr>
              <w:t>《中华人民共和国安全生产法》第二十八条第四款</w:t>
            </w:r>
            <w:r>
              <w:rPr>
                <w:spacing w:val="-3"/>
              </w:rPr>
              <w:t xml:space="preserve"> </w:t>
            </w:r>
            <w:r>
              <w:rPr>
                <w:spacing w:val="-3"/>
              </w:rPr>
              <w:t>生产经营单位应当建立</w:t>
            </w:r>
            <w:r>
              <w:rPr/>
              <w:t xml:space="preserve"> </w:t>
            </w:r>
            <w:r>
              <w:rPr>
                <w:spacing w:val="1"/>
              </w:rPr>
              <w:t>安全生产教育和培训档案，如实记录安全生产教育和培训的</w:t>
            </w:r>
            <w:r>
              <w:rPr/>
              <w:t>时间、内容、参加</w:t>
            </w:r>
            <w:r>
              <w:rPr/>
              <w:t xml:space="preserve"> </w:t>
            </w:r>
            <w:r>
              <w:rPr>
                <w:spacing w:val="-1"/>
              </w:rPr>
              <w:t>人员以及考核结果等情况。</w:t>
            </w:r>
          </w:p>
        </w:tc>
        <w:tc>
          <w:tcPr>
            <w:tcW w:w="5548" w:type="dxa"/>
            <w:vAlign w:val="top"/>
          </w:tcPr>
          <w:p>
            <w:pPr>
              <w:pStyle w:val="TableText"/>
              <w:ind w:left="19" w:right="10" w:firstLine="357"/>
              <w:spacing w:before="58" w:line="246" w:lineRule="auto"/>
              <w:jc w:val="both"/>
              <w:rPr/>
            </w:pPr>
            <w:r>
              <w:rPr>
                <w:b/>
                <w:bCs/>
                <w:spacing w:val="-1"/>
              </w:rPr>
              <w:t>《中华人民共和国安全生产法》第九十七条第四项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377"/>
              <w:spacing w:line="195" w:lineRule="auto"/>
              <w:rPr/>
            </w:pPr>
            <w:r>
              <w:rPr>
                <w:spacing w:val="-1"/>
              </w:rPr>
              <w:t>（四）未如实记录安全生产教育和培训情况的；</w:t>
            </w:r>
          </w:p>
        </w:tc>
        <w:tc>
          <w:tcPr>
            <w:tcW w:w="929" w:type="dxa"/>
            <w:vAlign w:val="top"/>
          </w:tcPr>
          <w:p>
            <w:pPr>
              <w:spacing w:line="476"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462" w:hRule="atLeast"/>
        </w:trPr>
        <w:tc>
          <w:tcPr>
            <w:tcW w:w="593" w:type="dxa"/>
            <w:vAlign w:val="top"/>
          </w:tcPr>
          <w:p>
            <w:pPr>
              <w:spacing w:line="294" w:lineRule="auto"/>
              <w:rPr>
                <w:rFonts w:ascii="Arial"/>
                <w:sz w:val="21"/>
              </w:rPr>
            </w:pPr>
            <w:r/>
          </w:p>
          <w:p>
            <w:pPr>
              <w:spacing w:line="295" w:lineRule="auto"/>
              <w:rPr>
                <w:rFonts w:ascii="Arial"/>
                <w:sz w:val="21"/>
              </w:rPr>
            </w:pPr>
            <w:r/>
          </w:p>
          <w:p>
            <w:pPr>
              <w:pStyle w:val="TableText"/>
              <w:ind w:left="222"/>
              <w:spacing w:before="58" w:line="242" w:lineRule="auto"/>
              <w:rPr/>
            </w:pPr>
            <w:r>
              <w:rPr>
                <w:spacing w:val="-9"/>
              </w:rPr>
              <w:t>10</w:t>
            </w:r>
          </w:p>
        </w:tc>
        <w:tc>
          <w:tcPr>
            <w:tcW w:w="961" w:type="dxa"/>
            <w:vAlign w:val="top"/>
          </w:tcPr>
          <w:p>
            <w:pPr>
              <w:spacing w:line="469" w:lineRule="auto"/>
              <w:rPr>
                <w:rFonts w:ascii="Arial"/>
                <w:sz w:val="21"/>
              </w:rPr>
            </w:pPr>
            <w:r/>
          </w:p>
          <w:p>
            <w:pPr>
              <w:pStyle w:val="TableText"/>
              <w:ind w:left="29" w:right="46" w:hanging="11"/>
              <w:spacing w:before="58" w:line="247" w:lineRule="auto"/>
              <w:rPr/>
            </w:pPr>
            <w:r>
              <w:rPr>
                <w:spacing w:val="-2"/>
              </w:rPr>
              <w:t>特种作业人</w:t>
            </w:r>
            <w:r>
              <w:rPr/>
              <w:t xml:space="preserve"> </w:t>
            </w:r>
            <w:r>
              <w:rPr>
                <w:spacing w:val="-7"/>
              </w:rPr>
              <w:t>员检查</w:t>
            </w:r>
          </w:p>
        </w:tc>
        <w:tc>
          <w:tcPr>
            <w:tcW w:w="1436" w:type="dxa"/>
            <w:vAlign w:val="top"/>
          </w:tcPr>
          <w:p>
            <w:pPr>
              <w:pStyle w:val="TableText"/>
              <w:ind w:left="22" w:right="13" w:firstLine="7"/>
              <w:spacing w:before="50" w:line="246" w:lineRule="auto"/>
              <w:rPr/>
            </w:pPr>
            <w:r>
              <w:rPr>
                <w:spacing w:val="5"/>
              </w:rPr>
              <w:t>10.1</w:t>
            </w:r>
            <w:r>
              <w:rPr>
                <w:spacing w:val="-8"/>
              </w:rPr>
              <w:t xml:space="preserve"> </w:t>
            </w:r>
            <w:r>
              <w:rPr>
                <w:spacing w:val="5"/>
              </w:rPr>
              <w:t>尾矿库生产</w:t>
            </w:r>
            <w:r>
              <w:rPr/>
              <w:t xml:space="preserve"> </w:t>
            </w:r>
            <w:r>
              <w:rPr>
                <w:spacing w:val="19"/>
              </w:rPr>
              <w:t>经营单位特种作</w:t>
            </w:r>
          </w:p>
          <w:p>
            <w:pPr>
              <w:pStyle w:val="TableText"/>
              <w:ind w:left="20" w:right="13" w:firstLine="4"/>
              <w:spacing w:before="1" w:line="236" w:lineRule="auto"/>
              <w:jc w:val="both"/>
              <w:rPr/>
            </w:pPr>
            <w:r>
              <w:rPr/>
              <w:t>业人</w:t>
            </w:r>
            <w:r>
              <w:rPr>
                <w:spacing w:val="-43"/>
              </w:rPr>
              <w:t xml:space="preserve"> </w:t>
            </w:r>
            <w:r>
              <w:rPr/>
              <w:t>员经</w:t>
            </w:r>
            <w:r>
              <w:rPr>
                <w:spacing w:val="-53"/>
              </w:rPr>
              <w:t xml:space="preserve"> </w:t>
            </w:r>
            <w:r>
              <w:rPr/>
              <w:t>专门</w:t>
            </w:r>
            <w:r>
              <w:rPr>
                <w:spacing w:val="-44"/>
              </w:rPr>
              <w:t xml:space="preserve"> </w:t>
            </w:r>
            <w:r>
              <w:rPr/>
              <w:t>的</w:t>
            </w:r>
            <w:r>
              <w:rPr/>
              <w:t xml:space="preserve"> </w:t>
            </w:r>
            <w:r>
              <w:rPr>
                <w:spacing w:val="-6"/>
              </w:rPr>
              <w:t>安全作业培训，取</w:t>
            </w:r>
            <w:r>
              <w:rPr>
                <w:spacing w:val="3"/>
              </w:rPr>
              <w:t xml:space="preserve"> </w:t>
            </w:r>
            <w:r>
              <w:rPr>
                <w:spacing w:val="19"/>
              </w:rPr>
              <w:t>得相应资格的情</w:t>
            </w:r>
            <w:r>
              <w:rPr>
                <w:spacing w:val="2"/>
              </w:rPr>
              <w:t xml:space="preserve"> </w:t>
            </w:r>
            <w:r>
              <w:rPr/>
              <w:t>况</w:t>
            </w:r>
          </w:p>
        </w:tc>
        <w:tc>
          <w:tcPr>
            <w:tcW w:w="6185" w:type="dxa"/>
            <w:vAlign w:val="top"/>
          </w:tcPr>
          <w:p>
            <w:pPr>
              <w:spacing w:line="356" w:lineRule="auto"/>
              <w:rPr>
                <w:rFonts w:ascii="Arial"/>
                <w:sz w:val="21"/>
              </w:rPr>
            </w:pPr>
            <w:r/>
          </w:p>
          <w:p>
            <w:pPr>
              <w:pStyle w:val="TableText"/>
              <w:ind w:left="21" w:right="11" w:firstLine="353"/>
              <w:spacing w:before="59" w:line="246" w:lineRule="auto"/>
              <w:rPr/>
            </w:pPr>
            <w:r>
              <w:rPr>
                <w:b/>
                <w:bCs/>
                <w:spacing w:val="-3"/>
              </w:rPr>
              <w:t>《中华人民共和国安全生产法》第三十条</w:t>
            </w:r>
            <w:r>
              <w:rPr>
                <w:spacing w:val="-3"/>
              </w:rPr>
              <w:t xml:space="preserve"> </w:t>
            </w:r>
            <w:r>
              <w:rPr>
                <w:spacing w:val="-3"/>
              </w:rPr>
              <w:t>生产经营单位的特种作业人员必</w:t>
            </w:r>
            <w:r>
              <w:rPr>
                <w:spacing w:val="7"/>
              </w:rPr>
              <w:t xml:space="preserve"> </w:t>
            </w:r>
            <w:r>
              <w:rPr/>
              <w:t>须按照国家有关规定经专门的安全作业培训，取</w:t>
            </w:r>
            <w:r>
              <w:rPr>
                <w:spacing w:val="-1"/>
              </w:rPr>
              <w:t>得相应资格，方可上岗作业。</w:t>
            </w:r>
          </w:p>
          <w:p>
            <w:pPr>
              <w:pStyle w:val="TableText"/>
              <w:ind w:left="379"/>
              <w:spacing w:line="214" w:lineRule="auto"/>
              <w:rPr/>
            </w:pPr>
            <w:r>
              <w:rPr/>
              <w:t>特种作业人员的范围由国务院应急管理部门会</w:t>
            </w:r>
            <w:r>
              <w:rPr>
                <w:spacing w:val="-1"/>
              </w:rPr>
              <w:t>同国务院有关部门确定。</w:t>
            </w:r>
          </w:p>
        </w:tc>
        <w:tc>
          <w:tcPr>
            <w:tcW w:w="5548" w:type="dxa"/>
            <w:vAlign w:val="top"/>
          </w:tcPr>
          <w:p>
            <w:pPr>
              <w:pStyle w:val="TableText"/>
              <w:ind w:left="19" w:right="10" w:firstLine="357"/>
              <w:spacing w:before="58" w:line="246" w:lineRule="auto"/>
              <w:jc w:val="both"/>
              <w:rPr/>
            </w:pPr>
            <w:r>
              <w:rPr>
                <w:b/>
                <w:bCs/>
                <w:spacing w:val="-1"/>
              </w:rPr>
              <w:t>《中华人民共和国安全生产法》第九十四条第七项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right="10"/>
              <w:spacing w:line="198" w:lineRule="auto"/>
              <w:jc w:val="right"/>
              <w:rPr/>
            </w:pPr>
            <w:r>
              <w:rPr>
                <w:spacing w:val="-2"/>
              </w:rPr>
              <w:t>（七）特种作业人员未按照规定经专门的安全作</w:t>
            </w:r>
            <w:r>
              <w:rPr>
                <w:spacing w:val="-3"/>
              </w:rPr>
              <w:t>业培训并取得相应</w:t>
            </w:r>
          </w:p>
        </w:tc>
        <w:tc>
          <w:tcPr>
            <w:tcW w:w="929" w:type="dxa"/>
            <w:vAlign w:val="top"/>
          </w:tcPr>
          <w:p>
            <w:pPr>
              <w:spacing w:line="476"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bl>
    <w:p>
      <w:pPr>
        <w:spacing w:line="154" w:lineRule="exact"/>
        <w:rPr>
          <w:rFonts w:ascii="Arial"/>
          <w:sz w:val="13"/>
        </w:rPr>
      </w:pPr>
      <w:r/>
    </w:p>
    <w:p>
      <w:pPr>
        <w:spacing w:line="154" w:lineRule="exact"/>
        <w:sectPr>
          <w:footerReference w:type="default" r:id="rId112"/>
          <w:pgSz w:w="16839" w:h="11906"/>
          <w:pgMar w:top="400" w:right="590" w:bottom="1544" w:left="590" w:header="0" w:footer="1291" w:gutter="0"/>
        </w:sectPr>
        <w:rPr>
          <w:rFonts w:ascii="Arial" w:hAnsi="Arial" w:eastAsia="Arial" w:cs="Arial"/>
          <w:sz w:val="13"/>
          <w:szCs w:val="13"/>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260"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rPr>
                <w:rFonts w:ascii="Arial"/>
                <w:sz w:val="21"/>
              </w:rPr>
            </w:pPr>
            <w:r/>
          </w:p>
        </w:tc>
        <w:tc>
          <w:tcPr>
            <w:tcW w:w="5548" w:type="dxa"/>
            <w:vAlign w:val="top"/>
          </w:tcPr>
          <w:p>
            <w:pPr>
              <w:pStyle w:val="TableText"/>
              <w:ind w:left="26"/>
              <w:spacing w:before="54" w:line="201" w:lineRule="auto"/>
              <w:rPr/>
            </w:pPr>
            <w:r>
              <w:rPr>
                <w:spacing w:val="-2"/>
              </w:rPr>
              <w:t>资格，上岗作业的。</w:t>
            </w:r>
          </w:p>
        </w:tc>
        <w:tc>
          <w:tcPr>
            <w:tcW w:w="929" w:type="dxa"/>
            <w:vAlign w:val="top"/>
          </w:tcPr>
          <w:p>
            <w:pPr>
              <w:rPr>
                <w:rFonts w:ascii="Arial"/>
                <w:sz w:val="21"/>
              </w:rPr>
            </w:pPr>
            <w:r/>
          </w:p>
        </w:tc>
      </w:tr>
      <w:tr>
        <w:trPr>
          <w:trHeight w:val="97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16" w:right="13" w:firstLine="12"/>
              <w:spacing w:before="48" w:line="236" w:lineRule="auto"/>
              <w:jc w:val="both"/>
              <w:rPr/>
            </w:pPr>
            <w:r>
              <w:rPr>
                <w:spacing w:val="5"/>
              </w:rPr>
              <w:t>10.2</w:t>
            </w:r>
            <w:r>
              <w:rPr>
                <w:spacing w:val="-8"/>
              </w:rPr>
              <w:t xml:space="preserve"> </w:t>
            </w:r>
            <w:r>
              <w:rPr>
                <w:spacing w:val="5"/>
              </w:rPr>
              <w:t>尾矿库生产</w:t>
            </w:r>
            <w:r>
              <w:rPr/>
              <w:t xml:space="preserve"> </w:t>
            </w:r>
            <w:r>
              <w:rPr>
                <w:spacing w:val="20"/>
              </w:rPr>
              <w:t>经营单位建立健</w:t>
            </w:r>
            <w:r>
              <w:rPr/>
              <w:t xml:space="preserve"> </w:t>
            </w:r>
            <w:r>
              <w:rPr>
                <w:spacing w:val="20"/>
              </w:rPr>
              <w:t>全特种作业人员</w:t>
            </w:r>
            <w:r>
              <w:rPr/>
              <w:t xml:space="preserve"> </w:t>
            </w:r>
            <w:r>
              <w:rPr>
                <w:spacing w:val="-2"/>
              </w:rPr>
              <w:t>档案的情况</w:t>
            </w:r>
          </w:p>
        </w:tc>
        <w:tc>
          <w:tcPr>
            <w:tcW w:w="6185" w:type="dxa"/>
            <w:vAlign w:val="top"/>
          </w:tcPr>
          <w:p>
            <w:pPr>
              <w:pStyle w:val="TableText"/>
              <w:ind w:left="15" w:firstLine="357"/>
              <w:spacing w:before="168" w:line="246" w:lineRule="auto"/>
              <w:jc w:val="both"/>
              <w:rPr/>
            </w:pPr>
            <w:r>
              <w:rPr>
                <w:b/>
                <w:bCs/>
                <w:spacing w:val="-4"/>
              </w:rPr>
              <w:t>《特种作业人员安全技术培训考核管理规定》第三十四条</w:t>
            </w:r>
            <w:r>
              <w:rPr>
                <w:spacing w:val="-4"/>
              </w:rPr>
              <w:t xml:space="preserve"> </w:t>
            </w:r>
            <w:r>
              <w:rPr>
                <w:spacing w:val="-4"/>
              </w:rPr>
              <w:t>生产经营</w:t>
            </w:r>
            <w:r>
              <w:rPr>
                <w:spacing w:val="-5"/>
              </w:rPr>
              <w:t>单位应</w:t>
            </w:r>
            <w:r>
              <w:rPr/>
              <w:t xml:space="preserve"> </w:t>
            </w:r>
            <w:r>
              <w:rPr>
                <w:spacing w:val="-4"/>
              </w:rPr>
              <w:t>当加强对本单位特种作业人员的管理，建立健全特种作业人员培训、复审档案，</w:t>
            </w:r>
            <w:r>
              <w:rPr>
                <w:spacing w:val="3"/>
              </w:rPr>
              <w:t xml:space="preserve"> </w:t>
            </w:r>
            <w:r>
              <w:rPr>
                <w:spacing w:val="-1"/>
              </w:rPr>
              <w:t>做好申报、培训、考核、复审的组织工作和日常的检</w:t>
            </w:r>
            <w:r>
              <w:rPr>
                <w:spacing w:val="-2"/>
              </w:rPr>
              <w:t>查工作。</w:t>
            </w:r>
          </w:p>
        </w:tc>
        <w:tc>
          <w:tcPr>
            <w:tcW w:w="5548" w:type="dxa"/>
            <w:vAlign w:val="top"/>
          </w:tcPr>
          <w:p>
            <w:pPr>
              <w:pStyle w:val="TableText"/>
              <w:ind w:left="29" w:right="10" w:firstLine="348"/>
              <w:spacing w:before="168" w:line="246" w:lineRule="auto"/>
              <w:jc w:val="both"/>
              <w:rPr/>
            </w:pPr>
            <w:r>
              <w:rPr>
                <w:b/>
                <w:bCs/>
                <w:spacing w:val="-1"/>
              </w:rPr>
              <w:t>《特种作业人员安全技术培训考核管理规定》第三十八条</w:t>
            </w:r>
            <w:r>
              <w:rPr>
                <w:spacing w:val="-1"/>
              </w:rPr>
              <w:t xml:space="preserve"> </w:t>
            </w:r>
            <w:r>
              <w:rPr>
                <w:spacing w:val="-1"/>
              </w:rPr>
              <w:t>生产经</w:t>
            </w:r>
            <w:r>
              <w:rPr>
                <w:spacing w:val="3"/>
              </w:rPr>
              <w:t xml:space="preserve"> </w:t>
            </w:r>
            <w:r>
              <w:rPr>
                <w:spacing w:val="-4"/>
              </w:rPr>
              <w:t>营单位未建立健全特种作业人员档案的，给予警告，并处</w:t>
            </w:r>
            <w:r>
              <w:rPr>
                <w:spacing w:val="-16"/>
              </w:rPr>
              <w:t xml:space="preserve"> </w:t>
            </w:r>
            <w:r>
              <w:rPr>
                <w:spacing w:val="-4"/>
              </w:rPr>
              <w:t>1</w:t>
            </w:r>
            <w:r>
              <w:rPr>
                <w:spacing w:val="-28"/>
              </w:rPr>
              <w:t xml:space="preserve"> </w:t>
            </w:r>
            <w:r>
              <w:rPr>
                <w:spacing w:val="-4"/>
              </w:rPr>
              <w:t>万元以下的</w:t>
            </w:r>
            <w:r>
              <w:rPr/>
              <w:t xml:space="preserve"> </w:t>
            </w:r>
            <w:r>
              <w:rPr>
                <w:spacing w:val="-6"/>
              </w:rPr>
              <w:t>罚款。</w:t>
            </w:r>
          </w:p>
        </w:tc>
        <w:tc>
          <w:tcPr>
            <w:tcW w:w="929" w:type="dxa"/>
            <w:vAlign w:val="top"/>
          </w:tcPr>
          <w:p>
            <w:pPr>
              <w:pStyle w:val="TableText"/>
              <w:ind w:left="294" w:right="102" w:hanging="174"/>
              <w:spacing w:before="295" w:line="246" w:lineRule="auto"/>
              <w:rPr/>
            </w:pPr>
            <w:r>
              <w:rPr>
                <w:spacing w:val="-5"/>
              </w:rPr>
              <w:t>一般检查</w:t>
            </w:r>
            <w:r>
              <w:rPr/>
              <w:t xml:space="preserve"> </w:t>
            </w:r>
            <w:r>
              <w:rPr>
                <w:spacing w:val="-7"/>
              </w:rPr>
              <w:t>事项</w:t>
            </w:r>
          </w:p>
        </w:tc>
      </w:tr>
      <w:tr>
        <w:trPr>
          <w:trHeight w:val="2179"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2" w:right="13" w:firstLine="7"/>
              <w:spacing w:before="168" w:line="246" w:lineRule="auto"/>
              <w:jc w:val="both"/>
              <w:rPr/>
            </w:pPr>
            <w:r>
              <w:rPr>
                <w:spacing w:val="5"/>
              </w:rPr>
              <w:t>10.3</w:t>
            </w:r>
            <w:r>
              <w:rPr>
                <w:spacing w:val="-8"/>
              </w:rPr>
              <w:t xml:space="preserve"> </w:t>
            </w:r>
            <w:r>
              <w:rPr>
                <w:spacing w:val="5"/>
              </w:rPr>
              <w:t>尾矿库生产</w:t>
            </w:r>
            <w:r>
              <w:rPr/>
              <w:t xml:space="preserve"> </w:t>
            </w:r>
            <w:r>
              <w:rPr>
                <w:spacing w:val="1"/>
              </w:rPr>
              <w:t>经</w:t>
            </w:r>
            <w:r>
              <w:rPr>
                <w:spacing w:val="-42"/>
              </w:rPr>
              <w:t xml:space="preserve"> </w:t>
            </w:r>
            <w:r>
              <w:rPr>
                <w:spacing w:val="1"/>
              </w:rPr>
              <w:t>营单位</w:t>
            </w:r>
            <w:r>
              <w:rPr>
                <w:spacing w:val="-49"/>
              </w:rPr>
              <w:t xml:space="preserve"> </w:t>
            </w:r>
            <w:r>
              <w:rPr>
                <w:spacing w:val="1"/>
              </w:rPr>
              <w:t>非</w:t>
            </w:r>
            <w:r>
              <w:rPr>
                <w:spacing w:val="-52"/>
              </w:rPr>
              <w:t xml:space="preserve"> </w:t>
            </w:r>
            <w:r>
              <w:rPr>
                <w:spacing w:val="1"/>
              </w:rPr>
              <w:t>法印</w:t>
            </w:r>
            <w:r>
              <w:rPr/>
              <w:t xml:space="preserve"> </w:t>
            </w:r>
            <w:r>
              <w:rPr>
                <w:spacing w:val="-6"/>
              </w:rPr>
              <w:t>制、伪造、倒卖特</w:t>
            </w:r>
          </w:p>
          <w:p>
            <w:pPr>
              <w:pStyle w:val="TableText"/>
              <w:ind w:left="20"/>
              <w:spacing w:line="215" w:lineRule="auto"/>
              <w:rPr/>
            </w:pPr>
            <w:r>
              <w:rPr>
                <w:spacing w:val="-5"/>
              </w:rPr>
              <w:t>种作业操作证，或</w:t>
            </w:r>
          </w:p>
          <w:p>
            <w:pPr>
              <w:pStyle w:val="TableText"/>
              <w:ind w:left="19"/>
              <w:spacing w:before="30" w:line="246" w:lineRule="auto"/>
              <w:jc w:val="both"/>
              <w:rPr/>
            </w:pPr>
            <w:r>
              <w:rPr>
                <w:spacing w:val="-4"/>
              </w:rPr>
              <w:t>者使用非法印制、</w:t>
            </w:r>
            <w:r>
              <w:rPr>
                <w:spacing w:val="2"/>
              </w:rPr>
              <w:t xml:space="preserve"> </w:t>
            </w:r>
            <w:r>
              <w:rPr>
                <w:spacing w:val="-24"/>
              </w:rPr>
              <w:t>伪造、倒卖、转借、</w:t>
            </w:r>
            <w:r>
              <w:rPr>
                <w:spacing w:val="6"/>
              </w:rPr>
              <w:t xml:space="preserve"> </w:t>
            </w:r>
            <w:r>
              <w:rPr>
                <w:spacing w:val="-10"/>
              </w:rPr>
              <w:t>转让、冒用特种作</w:t>
            </w:r>
          </w:p>
          <w:p>
            <w:pPr>
              <w:pStyle w:val="TableText"/>
              <w:ind w:left="25"/>
              <w:spacing w:line="215" w:lineRule="auto"/>
              <w:rPr/>
            </w:pPr>
            <w:r>
              <w:rPr>
                <w:spacing w:val="-7"/>
              </w:rPr>
              <w:t>业操作证、的情况</w:t>
            </w:r>
          </w:p>
        </w:tc>
        <w:tc>
          <w:tcPr>
            <w:tcW w:w="6185" w:type="dxa"/>
            <w:vAlign w:val="top"/>
          </w:tcPr>
          <w:p>
            <w:pPr>
              <w:spacing w:line="467" w:lineRule="auto"/>
              <w:rPr>
                <w:rFonts w:ascii="Arial"/>
                <w:sz w:val="21"/>
              </w:rPr>
            </w:pPr>
            <w:r/>
          </w:p>
          <w:p>
            <w:pPr>
              <w:pStyle w:val="TableText"/>
              <w:ind w:left="19" w:right="11" w:firstLine="355"/>
              <w:spacing w:before="59" w:line="246" w:lineRule="auto"/>
              <w:jc w:val="both"/>
              <w:rPr/>
            </w:pPr>
            <w:r>
              <w:rPr>
                <w:spacing w:val="-3"/>
              </w:rPr>
              <w:t>《</w:t>
            </w:r>
            <w:r>
              <w:rPr>
                <w:b/>
                <w:bCs/>
                <w:spacing w:val="-3"/>
              </w:rPr>
              <w:t>特种作业人员安全技术培训考核管理规定》第三十六条</w:t>
            </w:r>
            <w:r>
              <w:rPr>
                <w:spacing w:val="-3"/>
              </w:rPr>
              <w:t xml:space="preserve"> </w:t>
            </w:r>
            <w:r>
              <w:rPr>
                <w:spacing w:val="-3"/>
              </w:rPr>
              <w:t>生产经</w:t>
            </w:r>
            <w:r>
              <w:rPr>
                <w:spacing w:val="-4"/>
              </w:rPr>
              <w:t>营单位不</w:t>
            </w:r>
            <w:r>
              <w:rPr/>
              <w:t xml:space="preserve"> </w:t>
            </w:r>
            <w:r>
              <w:rPr>
                <w:spacing w:val="1"/>
              </w:rPr>
              <w:t>得印制、伪造、倒卖特种作业操作证，或者使用非法印制</w:t>
            </w:r>
            <w:r>
              <w:rPr/>
              <w:t>、伪造、倒卖的特种</w:t>
            </w:r>
            <w:r>
              <w:rPr/>
              <w:t xml:space="preserve"> </w:t>
            </w:r>
            <w:r>
              <w:rPr>
                <w:spacing w:val="-2"/>
              </w:rPr>
              <w:t>作业操作证。</w:t>
            </w:r>
          </w:p>
          <w:p>
            <w:pPr>
              <w:pStyle w:val="TableText"/>
              <w:ind w:left="16" w:right="14" w:firstLine="362"/>
              <w:spacing w:line="246" w:lineRule="auto"/>
              <w:rPr/>
            </w:pPr>
            <w:r>
              <w:rPr/>
              <w:t>特种作业人员不得伪造、涂改、转借、转让、</w:t>
            </w:r>
            <w:r>
              <w:rPr>
                <w:spacing w:val="-54"/>
              </w:rPr>
              <w:t xml:space="preserve"> </w:t>
            </w:r>
            <w:r>
              <w:rPr/>
              <w:t>冒</w:t>
            </w:r>
            <w:r>
              <w:rPr>
                <w:spacing w:val="-1"/>
              </w:rPr>
              <w:t>用特种作业操作证或者使</w:t>
            </w:r>
            <w:r>
              <w:rPr/>
              <w:t xml:space="preserve"> </w:t>
            </w:r>
            <w:r>
              <w:rPr>
                <w:spacing w:val="-1"/>
              </w:rPr>
              <w:t>用伪造的特种作业操作证。</w:t>
            </w:r>
          </w:p>
        </w:tc>
        <w:tc>
          <w:tcPr>
            <w:tcW w:w="5548" w:type="dxa"/>
            <w:vAlign w:val="top"/>
          </w:tcPr>
          <w:p>
            <w:pPr>
              <w:pStyle w:val="TableText"/>
              <w:ind w:left="15" w:firstLine="358"/>
              <w:spacing w:before="47" w:line="246" w:lineRule="auto"/>
              <w:jc w:val="both"/>
              <w:rPr/>
            </w:pPr>
            <w:r>
              <w:rPr>
                <w:b/>
                <w:bCs/>
                <w:spacing w:val="-2"/>
              </w:rPr>
              <w:t>《特种作业人员安全技术培训考核管理规定》第四十条</w:t>
            </w:r>
            <w:r>
              <w:rPr>
                <w:spacing w:val="-2"/>
              </w:rPr>
              <w:t xml:space="preserve"> </w:t>
            </w:r>
            <w:r>
              <w:rPr>
                <w:spacing w:val="-2"/>
              </w:rPr>
              <w:t>生</w:t>
            </w:r>
            <w:r>
              <w:rPr>
                <w:spacing w:val="-3"/>
              </w:rPr>
              <w:t>产经营</w:t>
            </w:r>
            <w:r>
              <w:rPr/>
              <w:t xml:space="preserve">  </w:t>
            </w:r>
            <w:r>
              <w:rPr>
                <w:spacing w:val="-7"/>
              </w:rPr>
              <w:t>单位非法印制、伪造、倒卖特种作业操作证，或者</w:t>
            </w:r>
            <w:r>
              <w:rPr>
                <w:spacing w:val="-8"/>
              </w:rPr>
              <w:t>使用非法印制、伪造、</w:t>
            </w:r>
            <w:r>
              <w:rPr/>
              <w:t xml:space="preserve"> </w:t>
            </w:r>
            <w:r>
              <w:rPr>
                <w:spacing w:val="-6"/>
              </w:rPr>
              <w:t>倒卖的特种作业操作证的，给予警告，并处</w:t>
            </w:r>
            <w:r>
              <w:rPr>
                <w:spacing w:val="-19"/>
              </w:rPr>
              <w:t xml:space="preserve"> </w:t>
            </w:r>
            <w:r>
              <w:rPr>
                <w:spacing w:val="-6"/>
              </w:rPr>
              <w:t>1</w:t>
            </w:r>
            <w:r>
              <w:rPr>
                <w:spacing w:val="-29"/>
              </w:rPr>
              <w:t xml:space="preserve"> </w:t>
            </w:r>
            <w:r>
              <w:rPr>
                <w:spacing w:val="-6"/>
              </w:rPr>
              <w:t>万元以上</w:t>
            </w:r>
            <w:r>
              <w:rPr>
                <w:spacing w:val="-24"/>
              </w:rPr>
              <w:t xml:space="preserve"> </w:t>
            </w:r>
            <w:r>
              <w:rPr>
                <w:spacing w:val="-6"/>
              </w:rPr>
              <w:t>3</w:t>
            </w:r>
            <w:r>
              <w:rPr>
                <w:spacing w:val="-29"/>
              </w:rPr>
              <w:t xml:space="preserve"> </w:t>
            </w:r>
            <w:r>
              <w:rPr>
                <w:spacing w:val="-6"/>
              </w:rPr>
              <w:t>万元以下的罚</w:t>
            </w:r>
            <w:r>
              <w:rPr/>
              <w:t xml:space="preserve"> </w:t>
            </w:r>
            <w:r>
              <w:rPr>
                <w:spacing w:val="-2"/>
              </w:rPr>
              <w:t>款；构成犯罪的，依法追究刑事责任。</w:t>
            </w:r>
          </w:p>
          <w:p>
            <w:pPr>
              <w:pStyle w:val="TableText"/>
              <w:ind w:left="20" w:right="10" w:firstLine="367"/>
              <w:spacing w:before="2" w:line="245" w:lineRule="auto"/>
              <w:jc w:val="both"/>
              <w:rPr/>
            </w:pPr>
            <w:r>
              <w:rPr>
                <w:b/>
                <w:bCs/>
              </w:rPr>
              <w:t>第四十一条</w:t>
            </w:r>
            <w:r>
              <w:rPr/>
              <w:t xml:space="preserve"> </w:t>
            </w:r>
            <w:r>
              <w:rPr/>
              <w:t>特种作业人员伪造、涂改特种作业操作证或者使用伪</w:t>
            </w:r>
            <w:r>
              <w:rPr>
                <w:spacing w:val="3"/>
              </w:rPr>
              <w:t xml:space="preserve"> </w:t>
            </w:r>
            <w:r>
              <w:rPr>
                <w:spacing w:val="-4"/>
              </w:rPr>
              <w:t>造的特种作业操作证的，给予警告，并处</w:t>
            </w:r>
            <w:r>
              <w:rPr>
                <w:spacing w:val="-19"/>
              </w:rPr>
              <w:t xml:space="preserve"> </w:t>
            </w:r>
            <w:r>
              <w:rPr>
                <w:spacing w:val="-4"/>
              </w:rPr>
              <w:t>1000</w:t>
            </w:r>
            <w:r>
              <w:rPr>
                <w:spacing w:val="-32"/>
              </w:rPr>
              <w:t xml:space="preserve"> </w:t>
            </w:r>
            <w:r>
              <w:rPr>
                <w:spacing w:val="-4"/>
              </w:rPr>
              <w:t>元以上</w:t>
            </w:r>
            <w:r>
              <w:rPr>
                <w:spacing w:val="-31"/>
              </w:rPr>
              <w:t xml:space="preserve"> </w:t>
            </w:r>
            <w:r>
              <w:rPr>
                <w:spacing w:val="-4"/>
              </w:rPr>
              <w:t>5000</w:t>
            </w:r>
            <w:r>
              <w:rPr>
                <w:spacing w:val="-32"/>
              </w:rPr>
              <w:t xml:space="preserve"> </w:t>
            </w:r>
            <w:r>
              <w:rPr>
                <w:spacing w:val="-4"/>
              </w:rPr>
              <w:t>元以下的罚</w:t>
            </w:r>
            <w:r>
              <w:rPr/>
              <w:t xml:space="preserve"> </w:t>
            </w:r>
            <w:r>
              <w:rPr>
                <w:spacing w:val="-5"/>
              </w:rPr>
              <w:t>款。</w:t>
            </w:r>
          </w:p>
          <w:p>
            <w:pPr>
              <w:pStyle w:val="TableText"/>
              <w:ind w:left="26" w:right="10" w:firstLine="355"/>
              <w:spacing w:line="227" w:lineRule="auto"/>
              <w:rPr/>
            </w:pPr>
            <w:r>
              <w:rPr>
                <w:spacing w:val="-3"/>
              </w:rPr>
              <w:t>特种作业人员转借、转让、冒用特种作业操作证的，给予警告，并</w:t>
            </w:r>
            <w:r>
              <w:rPr>
                <w:spacing w:val="16"/>
              </w:rPr>
              <w:t xml:space="preserve"> </w:t>
            </w:r>
            <w:r>
              <w:rPr>
                <w:spacing w:val="-4"/>
              </w:rPr>
              <w:t>处</w:t>
            </w:r>
            <w:r>
              <w:rPr>
                <w:spacing w:val="-24"/>
              </w:rPr>
              <w:t xml:space="preserve"> </w:t>
            </w:r>
            <w:r>
              <w:rPr>
                <w:spacing w:val="-4"/>
              </w:rPr>
              <w:t>2000</w:t>
            </w:r>
            <w:r>
              <w:rPr>
                <w:spacing w:val="-32"/>
              </w:rPr>
              <w:t xml:space="preserve"> </w:t>
            </w:r>
            <w:r>
              <w:rPr>
                <w:spacing w:val="-4"/>
              </w:rPr>
              <w:t>元以上</w:t>
            </w:r>
            <w:r>
              <w:rPr>
                <w:spacing w:val="-28"/>
              </w:rPr>
              <w:t xml:space="preserve"> </w:t>
            </w:r>
            <w:r>
              <w:rPr>
                <w:spacing w:val="-4"/>
              </w:rPr>
              <w:t>10000</w:t>
            </w:r>
            <w:r>
              <w:rPr>
                <w:spacing w:val="-30"/>
              </w:rPr>
              <w:t xml:space="preserve"> </w:t>
            </w:r>
            <w:r>
              <w:rPr>
                <w:spacing w:val="-4"/>
              </w:rPr>
              <w:t>元以下的罚款。</w:t>
            </w:r>
          </w:p>
        </w:tc>
        <w:tc>
          <w:tcPr>
            <w:tcW w:w="929"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3378" w:hRule="atLeast"/>
        </w:trPr>
        <w:tc>
          <w:tcPr>
            <w:tcW w:w="593"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222"/>
              <w:spacing w:before="59" w:line="239" w:lineRule="exact"/>
              <w:rPr/>
            </w:pPr>
            <w:r>
              <w:rPr>
                <w:spacing w:val="-9"/>
              </w:rPr>
              <w:t>11</w:t>
            </w:r>
          </w:p>
        </w:tc>
        <w:tc>
          <w:tcPr>
            <w:tcW w:w="961" w:type="dxa"/>
            <w:vAlign w:val="top"/>
            <w:vMerge w:val="restart"/>
            <w:tcBorders>
              <w:bottom w:val="nil"/>
            </w:tcBorders>
          </w:tcPr>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41"/>
              <w:spacing w:before="59" w:line="214" w:lineRule="auto"/>
              <w:rPr/>
            </w:pPr>
            <w:r>
              <w:rPr>
                <w:spacing w:val="-7"/>
              </w:rPr>
              <w:t>岗位操作规</w:t>
            </w:r>
          </w:p>
          <w:p>
            <w:pPr>
              <w:pStyle w:val="TableText"/>
              <w:ind w:left="18" w:right="46"/>
              <w:spacing w:before="31" w:line="247" w:lineRule="auto"/>
              <w:rPr/>
            </w:pPr>
            <w:r>
              <w:rPr>
                <w:spacing w:val="-2"/>
              </w:rPr>
              <w:t>程及标准化</w:t>
            </w:r>
            <w:r>
              <w:rPr/>
              <w:t xml:space="preserve"> </w:t>
            </w:r>
            <w:r>
              <w:rPr>
                <w:spacing w:val="-3"/>
              </w:rPr>
              <w:t>操作检查</w:t>
            </w:r>
          </w:p>
        </w:tc>
        <w:tc>
          <w:tcPr>
            <w:tcW w:w="1436" w:type="dxa"/>
            <w:vAlign w:val="top"/>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9" w:right="13" w:firstLine="9"/>
              <w:spacing w:before="58" w:line="246" w:lineRule="auto"/>
              <w:jc w:val="both"/>
              <w:rPr/>
            </w:pPr>
            <w:r>
              <w:rPr>
                <w:spacing w:val="5"/>
              </w:rPr>
              <w:t>11.1</w:t>
            </w:r>
            <w:r>
              <w:rPr>
                <w:spacing w:val="-8"/>
              </w:rPr>
              <w:t xml:space="preserve"> </w:t>
            </w:r>
            <w:r>
              <w:rPr>
                <w:spacing w:val="5"/>
              </w:rPr>
              <w:t>尾矿库生产</w:t>
            </w:r>
            <w:r>
              <w:rPr/>
              <w:t xml:space="preserve"> </w:t>
            </w:r>
            <w:r>
              <w:rPr>
                <w:spacing w:val="19"/>
              </w:rPr>
              <w:t>经营单位生产流</w:t>
            </w:r>
            <w:r>
              <w:rPr>
                <w:spacing w:val="3"/>
              </w:rPr>
              <w:t xml:space="preserve"> </w:t>
            </w:r>
            <w:r>
              <w:rPr>
                <w:spacing w:val="-6"/>
              </w:rPr>
              <w:t>程各环节、各岗位</w:t>
            </w:r>
            <w:r>
              <w:rPr>
                <w:spacing w:val="4"/>
              </w:rPr>
              <w:t xml:space="preserve"> </w:t>
            </w:r>
            <w:r>
              <w:rPr>
                <w:spacing w:val="19"/>
              </w:rPr>
              <w:t>安全生产标准化</w:t>
            </w:r>
          </w:p>
          <w:p>
            <w:pPr>
              <w:pStyle w:val="TableText"/>
              <w:ind w:left="19"/>
              <w:spacing w:line="215" w:lineRule="auto"/>
              <w:rPr/>
            </w:pPr>
            <w:r>
              <w:rPr>
                <w:spacing w:val="-2"/>
              </w:rPr>
              <w:t>操作的情况</w:t>
            </w:r>
          </w:p>
        </w:tc>
        <w:tc>
          <w:tcPr>
            <w:tcW w:w="6185"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22" w:right="11" w:firstLine="352"/>
              <w:spacing w:before="59" w:line="242" w:lineRule="auto"/>
              <w:rPr/>
            </w:pPr>
            <w:r>
              <w:rPr>
                <w:b/>
                <w:bCs/>
                <w:spacing w:val="-3"/>
              </w:rPr>
              <w:t>《中华人民共和国安全生产法》第二十一条第二项</w:t>
            </w:r>
            <w:r>
              <w:rPr>
                <w:spacing w:val="-3"/>
              </w:rPr>
              <w:t xml:space="preserve"> </w:t>
            </w:r>
            <w:r>
              <w:rPr>
                <w:spacing w:val="-3"/>
              </w:rPr>
              <w:t>生产经营单位的主要负</w:t>
            </w:r>
            <w:r>
              <w:rPr/>
              <w:t xml:space="preserve"> </w:t>
            </w:r>
            <w:r>
              <w:rPr>
                <w:spacing w:val="-1"/>
              </w:rPr>
              <w:t>责人对本单位安全生产工作负有下列职责：</w:t>
            </w:r>
          </w:p>
          <w:p>
            <w:pPr>
              <w:pStyle w:val="TableText"/>
              <w:ind w:left="374"/>
              <w:spacing w:line="213" w:lineRule="auto"/>
              <w:rPr/>
            </w:pPr>
            <w:r>
              <w:rPr/>
              <w:t>（二）组织制定并实施本单位安全生产规章制度</w:t>
            </w:r>
            <w:r>
              <w:rPr>
                <w:spacing w:val="-1"/>
              </w:rPr>
              <w:t>和操作规程；</w:t>
            </w:r>
          </w:p>
          <w:p>
            <w:pPr>
              <w:pStyle w:val="TableText"/>
              <w:ind w:left="28" w:right="11" w:firstLine="346"/>
              <w:spacing w:before="31" w:line="246" w:lineRule="auto"/>
              <w:jc w:val="both"/>
              <w:rPr/>
            </w:pPr>
            <w:r>
              <w:rPr>
                <w:b/>
                <w:bCs/>
                <w:spacing w:val="-3"/>
              </w:rPr>
              <w:t>《四川省生产经营单位安全生产责任规定》第十七条</w:t>
            </w:r>
            <w:r>
              <w:rPr>
                <w:spacing w:val="-3"/>
              </w:rPr>
              <w:t xml:space="preserve"> </w:t>
            </w:r>
            <w:r>
              <w:rPr>
                <w:spacing w:val="-3"/>
              </w:rPr>
              <w:t>生产经营单位</w:t>
            </w:r>
            <w:r>
              <w:rPr>
                <w:spacing w:val="-4"/>
              </w:rPr>
              <w:t>应当在</w:t>
            </w:r>
            <w:r>
              <w:rPr/>
              <w:t xml:space="preserve"> </w:t>
            </w:r>
            <w:r>
              <w:rPr/>
              <w:t>生产流程各环节、各岗位推行岗位安全生产标准化操作，教育从业人员严格遵</w:t>
            </w:r>
            <w:r>
              <w:rPr>
                <w:spacing w:val="16"/>
              </w:rPr>
              <w:t xml:space="preserve"> </w:t>
            </w:r>
            <w:r>
              <w:rPr>
                <w:spacing w:val="-1"/>
              </w:rPr>
              <w:t>守本岗位的安全生产规章制度、标准和操作规程。</w:t>
            </w:r>
          </w:p>
        </w:tc>
        <w:tc>
          <w:tcPr>
            <w:tcW w:w="5548" w:type="dxa"/>
            <w:vAlign w:val="top"/>
          </w:tcPr>
          <w:p>
            <w:pPr>
              <w:pStyle w:val="TableText"/>
              <w:ind w:left="25" w:right="10" w:firstLine="351"/>
              <w:spacing w:before="57" w:line="246" w:lineRule="auto"/>
              <w:jc w:val="both"/>
              <w:rPr/>
            </w:pPr>
            <w:r>
              <w:rPr>
                <w:b/>
                <w:bCs/>
                <w:spacing w:val="-1"/>
              </w:rPr>
              <w:t>《中华人民共和国安全生产法》第九十四条</w:t>
            </w:r>
            <w:r>
              <w:rPr>
                <w:spacing w:val="-1"/>
              </w:rPr>
              <w:t xml:space="preserve"> </w:t>
            </w:r>
            <w:r>
              <w:rPr>
                <w:spacing w:val="-1"/>
              </w:rPr>
              <w:t>生产经营单位的主要</w:t>
            </w:r>
            <w:r>
              <w:rPr>
                <w:spacing w:val="17"/>
              </w:rPr>
              <w:t xml:space="preserve"> </w:t>
            </w:r>
            <w:r>
              <w:rPr>
                <w:spacing w:val="-3"/>
              </w:rPr>
              <w:t>负责人未履行本法规定的安全生产管理职责的，责令限期改正，处二万</w:t>
            </w:r>
            <w:r>
              <w:rPr>
                <w:spacing w:val="18"/>
              </w:rPr>
              <w:t xml:space="preserve"> </w:t>
            </w:r>
            <w:r>
              <w:rPr>
                <w:spacing w:val="-3"/>
              </w:rPr>
              <w:t>元以上五万元以下的罚款；逾期未改正的，处五万元以上十万元以下的</w:t>
            </w:r>
            <w:r>
              <w:rPr>
                <w:spacing w:val="18"/>
              </w:rPr>
              <w:t xml:space="preserve"> </w:t>
            </w:r>
            <w:r>
              <w:rPr>
                <w:spacing w:val="-1"/>
              </w:rPr>
              <w:t>罚款，责令生产经营单位停产停业整顿。</w:t>
            </w:r>
          </w:p>
          <w:p>
            <w:pPr>
              <w:pStyle w:val="TableText"/>
              <w:ind w:left="24" w:firstLine="365"/>
              <w:spacing w:line="246" w:lineRule="auto"/>
              <w:rPr/>
            </w:pPr>
            <w:r>
              <w:rPr>
                <w:spacing w:val="-3"/>
              </w:rPr>
              <w:t>生产经营单位的主要负责人有前款违法行为，导致发生生产安全事</w:t>
            </w:r>
            <w:r>
              <w:rPr/>
              <w:t xml:space="preserve"> </w:t>
            </w:r>
            <w:r>
              <w:rPr>
                <w:spacing w:val="-2"/>
              </w:rPr>
              <w:t>故的，给予撤职处分；构成犯罪的，依照刑法有关规定追究刑事责任。</w:t>
            </w:r>
          </w:p>
          <w:p>
            <w:pPr>
              <w:pStyle w:val="TableText"/>
              <w:ind w:left="20" w:right="10" w:firstLine="369"/>
              <w:spacing w:before="1" w:line="244" w:lineRule="auto"/>
              <w:rPr/>
            </w:pPr>
            <w:r>
              <w:rPr>
                <w:spacing w:val="3"/>
              </w:rPr>
              <w:t>生产经营单位的主要负责人依照前款规定受刑事处罚或者撤职处</w:t>
            </w:r>
            <w:r>
              <w:rPr>
                <w:spacing w:val="16"/>
              </w:rPr>
              <w:t xml:space="preserve"> </w:t>
            </w:r>
            <w:r>
              <w:rPr>
                <w:spacing w:val="-2"/>
              </w:rPr>
              <w:t>分的，自刑罚执行完毕或者受处分之日起，五年内不</w:t>
            </w:r>
            <w:r>
              <w:rPr>
                <w:spacing w:val="-3"/>
              </w:rPr>
              <w:t>得担任任何生产经</w:t>
            </w:r>
            <w:r>
              <w:rPr/>
              <w:t xml:space="preserve"> </w:t>
            </w:r>
            <w:r>
              <w:rPr>
                <w:spacing w:val="-2"/>
              </w:rPr>
              <w:t>营单位的主要负责人；对重大、特别重大生产安全事</w:t>
            </w:r>
            <w:r>
              <w:rPr>
                <w:spacing w:val="-3"/>
              </w:rPr>
              <w:t>故负有责任的，终</w:t>
            </w:r>
            <w:r>
              <w:rPr/>
              <w:t xml:space="preserve"> </w:t>
            </w:r>
            <w:r>
              <w:rPr>
                <w:spacing w:val="-1"/>
              </w:rPr>
              <w:t>身不得担任本行业生产经营单位的主要负责人。</w:t>
            </w:r>
          </w:p>
          <w:p>
            <w:pPr>
              <w:pStyle w:val="TableText"/>
              <w:ind w:left="23" w:right="10" w:firstLine="353"/>
              <w:spacing w:line="235" w:lineRule="auto"/>
              <w:jc w:val="both"/>
              <w:rPr/>
            </w:pPr>
            <w:r>
              <w:rPr>
                <w:b/>
                <w:bCs/>
                <w:spacing w:val="-1"/>
              </w:rPr>
              <w:t>《四川省生产经营单位安全生产责任规定》第四十</w:t>
            </w:r>
            <w:r>
              <w:rPr>
                <w:b/>
                <w:bCs/>
                <w:spacing w:val="-2"/>
              </w:rPr>
              <w:t>二条</w:t>
            </w:r>
            <w:r>
              <w:rPr>
                <w:spacing w:val="-2"/>
              </w:rPr>
              <w:t xml:space="preserve"> </w:t>
            </w:r>
            <w:r>
              <w:rPr>
                <w:spacing w:val="-2"/>
              </w:rPr>
              <w:t>生产经营</w:t>
            </w:r>
            <w:r>
              <w:rPr/>
              <w:t xml:space="preserve"> </w:t>
            </w:r>
            <w:r>
              <w:rPr>
                <w:spacing w:val="-2"/>
              </w:rPr>
              <w:t>单位违反本规定第十五条第一款、第十七条，</w:t>
            </w:r>
            <w:r>
              <w:rPr>
                <w:spacing w:val="-3"/>
              </w:rPr>
              <w:t>未按规定对从业人员进行</w:t>
            </w:r>
            <w:r>
              <w:rPr/>
              <w:t xml:space="preserve"> </w:t>
            </w:r>
            <w:r>
              <w:rPr>
                <w:spacing w:val="-2"/>
              </w:rPr>
              <w:t>安全生产教育培训的，根据《中华人民共和国</w:t>
            </w:r>
            <w:r>
              <w:rPr>
                <w:spacing w:val="-3"/>
              </w:rPr>
              <w:t>安全生产法》第九十七条</w:t>
            </w:r>
            <w:r>
              <w:rPr/>
              <w:t xml:space="preserve"> </w:t>
            </w:r>
            <w:r>
              <w:rPr>
                <w:spacing w:val="-2"/>
              </w:rPr>
              <w:t>第三项的规定予以处罚。</w:t>
            </w:r>
          </w:p>
        </w:tc>
        <w:tc>
          <w:tcPr>
            <w:tcW w:w="929"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70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14" w:right="13" w:firstLine="14"/>
              <w:spacing w:before="53"/>
              <w:jc w:val="both"/>
              <w:rPr/>
            </w:pPr>
            <w:r>
              <w:rPr>
                <w:spacing w:val="5"/>
              </w:rPr>
              <w:t>11.2</w:t>
            </w:r>
            <w:r>
              <w:rPr>
                <w:spacing w:val="-8"/>
              </w:rPr>
              <w:t xml:space="preserve"> </w:t>
            </w:r>
            <w:r>
              <w:rPr>
                <w:spacing w:val="5"/>
              </w:rPr>
              <w:t>尾矿库生产</w:t>
            </w:r>
            <w:r>
              <w:rPr/>
              <w:t xml:space="preserve"> </w:t>
            </w:r>
            <w:r>
              <w:rPr>
                <w:spacing w:val="-5"/>
              </w:rPr>
              <w:t>经营单位爆破、吊</w:t>
            </w:r>
            <w:r>
              <w:rPr>
                <w:spacing w:val="1"/>
              </w:rPr>
              <w:t xml:space="preserve"> </w:t>
            </w:r>
            <w:r>
              <w:rPr>
                <w:spacing w:val="20"/>
              </w:rPr>
              <w:t>装以及国务院有</w:t>
            </w:r>
            <w:r>
              <w:rPr>
                <w:spacing w:val="1"/>
              </w:rPr>
              <w:t xml:space="preserve"> </w:t>
            </w:r>
            <w:r>
              <w:rPr>
                <w:spacing w:val="8"/>
              </w:rPr>
              <w:t>关部门</w:t>
            </w:r>
            <w:r>
              <w:rPr>
                <w:spacing w:val="-52"/>
              </w:rPr>
              <w:t xml:space="preserve"> </w:t>
            </w:r>
            <w:r>
              <w:rPr>
                <w:spacing w:val="8"/>
              </w:rPr>
              <w:t>规定</w:t>
            </w:r>
            <w:r>
              <w:rPr>
                <w:spacing w:val="-43"/>
              </w:rPr>
              <w:t xml:space="preserve"> </w:t>
            </w:r>
            <w:r>
              <w:rPr>
                <w:spacing w:val="8"/>
              </w:rPr>
              <w:t>的其</w:t>
            </w:r>
            <w:r>
              <w:rPr/>
              <w:t xml:space="preserve"> </w:t>
            </w:r>
            <w:r>
              <w:rPr>
                <w:spacing w:val="20"/>
              </w:rPr>
              <w:t>他危险作业安排</w:t>
            </w:r>
            <w:r>
              <w:rPr>
                <w:spacing w:val="1"/>
              </w:rPr>
              <w:t xml:space="preserve"> </w:t>
            </w:r>
            <w:r>
              <w:rPr>
                <w:spacing w:val="1"/>
              </w:rPr>
              <w:t>专</w:t>
            </w:r>
            <w:r>
              <w:rPr>
                <w:spacing w:val="-39"/>
              </w:rPr>
              <w:t xml:space="preserve"> </w:t>
            </w:r>
            <w:r>
              <w:rPr>
                <w:spacing w:val="1"/>
              </w:rPr>
              <w:t>门人</w:t>
            </w:r>
            <w:r>
              <w:rPr>
                <w:spacing w:val="-44"/>
              </w:rPr>
              <w:t xml:space="preserve"> </w:t>
            </w:r>
            <w:r>
              <w:rPr>
                <w:spacing w:val="1"/>
              </w:rPr>
              <w:t>员进行</w:t>
            </w:r>
            <w:r>
              <w:rPr>
                <w:spacing w:val="-53"/>
              </w:rPr>
              <w:t xml:space="preserve"> </w:t>
            </w:r>
            <w:r>
              <w:rPr>
                <w:spacing w:val="1"/>
              </w:rPr>
              <w:t>现</w:t>
            </w:r>
            <w:r>
              <w:rPr/>
              <w:t xml:space="preserve"> </w:t>
            </w:r>
            <w:r>
              <w:rPr>
                <w:spacing w:val="20"/>
              </w:rPr>
              <w:t>场安全管理的情</w:t>
            </w:r>
          </w:p>
        </w:tc>
        <w:tc>
          <w:tcPr>
            <w:tcW w:w="6185" w:type="dxa"/>
            <w:vAlign w:val="top"/>
          </w:tcPr>
          <w:p>
            <w:pPr>
              <w:spacing w:line="349" w:lineRule="auto"/>
              <w:rPr>
                <w:rFonts w:ascii="Arial"/>
                <w:sz w:val="21"/>
              </w:rPr>
            </w:pPr>
            <w:r/>
          </w:p>
          <w:p>
            <w:pPr>
              <w:pStyle w:val="TableText"/>
              <w:ind w:left="19" w:firstLine="353"/>
              <w:spacing w:before="58" w:line="247" w:lineRule="auto"/>
              <w:jc w:val="both"/>
              <w:rPr/>
            </w:pPr>
            <w:r>
              <w:rPr>
                <w:b/>
                <w:bCs/>
                <w:spacing w:val="-9"/>
              </w:rPr>
              <w:t>《中华人民共和国安全生产法》第四十三条</w:t>
            </w:r>
            <w:r>
              <w:rPr>
                <w:spacing w:val="37"/>
              </w:rPr>
              <w:t xml:space="preserve"> </w:t>
            </w:r>
            <w:r>
              <w:rPr>
                <w:spacing w:val="-9"/>
              </w:rPr>
              <w:t>生产经营单位进行爆破、吊装、</w:t>
            </w:r>
            <w:r>
              <w:rPr/>
              <w:t xml:space="preserve"> </w:t>
            </w:r>
            <w:r>
              <w:rPr/>
              <w:t>动火、临时用电以及国务院应急管理部门会同</w:t>
            </w:r>
            <w:r>
              <w:rPr>
                <w:spacing w:val="-1"/>
              </w:rPr>
              <w:t>国务院有关部门规定的其他危险</w:t>
            </w:r>
            <w:r>
              <w:rPr/>
              <w:t xml:space="preserve"> </w:t>
            </w:r>
            <w:r>
              <w:rPr/>
              <w:t>作业，应当安排专门人员进行现场安全管理，</w:t>
            </w:r>
            <w:r>
              <w:rPr>
                <w:spacing w:val="-1"/>
              </w:rPr>
              <w:t>确保操作规程的遵守和安全措施</w:t>
            </w:r>
            <w:r>
              <w:rPr/>
              <w:t xml:space="preserve"> </w:t>
            </w:r>
            <w:r>
              <w:rPr>
                <w:spacing w:val="-4"/>
              </w:rPr>
              <w:t>的落实。</w:t>
            </w:r>
          </w:p>
        </w:tc>
        <w:tc>
          <w:tcPr>
            <w:tcW w:w="5548" w:type="dxa"/>
            <w:vAlign w:val="top"/>
          </w:tcPr>
          <w:p>
            <w:pPr>
              <w:pStyle w:val="TableText"/>
              <w:ind w:left="16" w:right="10" w:firstLine="360"/>
              <w:spacing w:before="59" w:line="246" w:lineRule="auto"/>
              <w:jc w:val="both"/>
              <w:rPr/>
            </w:pPr>
            <w:r>
              <w:rPr>
                <w:b/>
                <w:bCs/>
                <w:spacing w:val="-1"/>
              </w:rPr>
              <w:t>《中华人民共和国安全生产法》第一百零一条第三项</w:t>
            </w:r>
            <w:r>
              <w:rPr>
                <w:spacing w:val="-1"/>
              </w:rPr>
              <w:t xml:space="preserve"> </w:t>
            </w:r>
            <w:r>
              <w:rPr>
                <w:spacing w:val="-1"/>
              </w:rPr>
              <w:t>生产经营单</w:t>
            </w:r>
            <w:r>
              <w:rPr>
                <w:spacing w:val="9"/>
              </w:rPr>
              <w:t xml:space="preserve"> </w:t>
            </w:r>
            <w:r>
              <w:rPr>
                <w:spacing w:val="-2"/>
              </w:rPr>
              <w:t>位有下列行为之一的，责令限期改正，处十万元以下的罚款；</w:t>
            </w:r>
            <w:r>
              <w:rPr>
                <w:spacing w:val="-3"/>
              </w:rPr>
              <w:t>逾期未改</w:t>
            </w:r>
            <w:r>
              <w:rPr/>
              <w:t xml:space="preserve"> </w:t>
            </w:r>
            <w:r>
              <w:rPr>
                <w:spacing w:val="-2"/>
              </w:rPr>
              <w:t>正的，责令停产停业整顿，并处十万元以上二十万元以下的罚</w:t>
            </w:r>
            <w:r>
              <w:rPr>
                <w:spacing w:val="-3"/>
              </w:rPr>
              <w:t>款，对其</w:t>
            </w:r>
            <w:r>
              <w:rPr/>
              <w:t xml:space="preserve"> </w:t>
            </w:r>
            <w:r>
              <w:rPr>
                <w:spacing w:val="4"/>
              </w:rPr>
              <w:t>直接负责的主管人员和其他直接责任人员处二万元以上</w:t>
            </w:r>
            <w:r>
              <w:rPr>
                <w:spacing w:val="3"/>
              </w:rPr>
              <w:t>五万元以下的</w:t>
            </w:r>
            <w:r>
              <w:rPr/>
              <w:t xml:space="preserve"> </w:t>
            </w:r>
            <w:r>
              <w:rPr>
                <w:spacing w:val="-1"/>
              </w:rPr>
              <w:t>罚款；构成犯罪的，依照刑法有关规定追究刑事责任：</w:t>
            </w:r>
          </w:p>
          <w:p>
            <w:pPr>
              <w:pStyle w:val="TableText"/>
              <w:ind w:left="22" w:right="10" w:firstLine="355"/>
              <w:spacing w:line="222" w:lineRule="auto"/>
              <w:rPr/>
            </w:pPr>
            <w:r>
              <w:rPr>
                <w:spacing w:val="-2"/>
              </w:rPr>
              <w:t>（三）进行爆破、吊装、动火、临时用电以及国</w:t>
            </w:r>
            <w:r>
              <w:rPr>
                <w:spacing w:val="-3"/>
              </w:rPr>
              <w:t>务院应急管理部门</w:t>
            </w:r>
            <w:r>
              <w:rPr/>
              <w:t xml:space="preserve"> </w:t>
            </w:r>
            <w:r>
              <w:rPr>
                <w:spacing w:val="-2"/>
              </w:rPr>
              <w:t>会同国务院有关部门规定的其他危险作业，未安排</w:t>
            </w:r>
            <w:r>
              <w:rPr>
                <w:spacing w:val="-3"/>
              </w:rPr>
              <w:t>专门人员进行现场安</w:t>
            </w:r>
          </w:p>
        </w:tc>
        <w:tc>
          <w:tcPr>
            <w:tcW w:w="929" w:type="dxa"/>
            <w:vAlign w:val="top"/>
          </w:tcPr>
          <w:p>
            <w:pPr>
              <w:spacing w:line="298" w:lineRule="auto"/>
              <w:rPr>
                <w:rFonts w:ascii="Arial"/>
                <w:sz w:val="21"/>
              </w:rPr>
            </w:pPr>
            <w:r/>
          </w:p>
          <w:p>
            <w:pPr>
              <w:spacing w:line="29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13"/>
          <w:pgSz w:w="16839" w:h="11906"/>
          <w:pgMar w:top="400" w:right="590" w:bottom="1672" w:left="590"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260" w:hRule="atLeast"/>
        </w:trPr>
        <w:tc>
          <w:tcPr>
            <w:tcW w:w="593" w:type="dxa"/>
            <w:vAlign w:val="top"/>
          </w:tcPr>
          <w:p>
            <w:pPr>
              <w:rPr>
                <w:rFonts w:ascii="Arial"/>
                <w:sz w:val="21"/>
              </w:rPr>
            </w:pPr>
            <w:r/>
          </w:p>
        </w:tc>
        <w:tc>
          <w:tcPr>
            <w:tcW w:w="961" w:type="dxa"/>
            <w:vAlign w:val="top"/>
          </w:tcPr>
          <w:p>
            <w:pPr>
              <w:rPr>
                <w:rFonts w:ascii="Arial"/>
                <w:sz w:val="21"/>
              </w:rPr>
            </w:pPr>
            <w:r/>
          </w:p>
        </w:tc>
        <w:tc>
          <w:tcPr>
            <w:tcW w:w="1436" w:type="dxa"/>
            <w:vAlign w:val="top"/>
          </w:tcPr>
          <w:p>
            <w:pPr>
              <w:pStyle w:val="TableText"/>
              <w:ind w:left="23"/>
              <w:spacing w:before="47" w:line="208" w:lineRule="auto"/>
              <w:rPr/>
            </w:pPr>
            <w:r>
              <w:rPr/>
              <w:t>况</w:t>
            </w:r>
          </w:p>
        </w:tc>
        <w:tc>
          <w:tcPr>
            <w:tcW w:w="6185" w:type="dxa"/>
            <w:vAlign w:val="top"/>
          </w:tcPr>
          <w:p>
            <w:pPr>
              <w:rPr>
                <w:rFonts w:ascii="Arial"/>
                <w:sz w:val="21"/>
              </w:rPr>
            </w:pPr>
            <w:r/>
          </w:p>
        </w:tc>
        <w:tc>
          <w:tcPr>
            <w:tcW w:w="5548" w:type="dxa"/>
            <w:vAlign w:val="top"/>
          </w:tcPr>
          <w:p>
            <w:pPr>
              <w:pStyle w:val="TableText"/>
              <w:ind w:left="18"/>
              <w:spacing w:before="54" w:line="201" w:lineRule="auto"/>
              <w:rPr/>
            </w:pPr>
            <w:r>
              <w:rPr>
                <w:spacing w:val="-2"/>
              </w:rPr>
              <w:t>全管理的；</w:t>
            </w:r>
          </w:p>
        </w:tc>
        <w:tc>
          <w:tcPr>
            <w:tcW w:w="929" w:type="dxa"/>
            <w:vAlign w:val="top"/>
          </w:tcPr>
          <w:p>
            <w:pPr>
              <w:rPr>
                <w:rFonts w:ascii="Arial"/>
                <w:sz w:val="21"/>
              </w:rPr>
            </w:pPr>
            <w:r/>
          </w:p>
        </w:tc>
      </w:tr>
      <w:tr>
        <w:trPr>
          <w:trHeight w:val="1459" w:hRule="atLeast"/>
        </w:trPr>
        <w:tc>
          <w:tcPr>
            <w:tcW w:w="593" w:type="dxa"/>
            <w:vAlign w:val="top"/>
          </w:tcPr>
          <w:p>
            <w:pPr>
              <w:spacing w:line="293" w:lineRule="auto"/>
              <w:rPr>
                <w:rFonts w:ascii="Arial"/>
                <w:sz w:val="21"/>
              </w:rPr>
            </w:pPr>
            <w:r/>
          </w:p>
          <w:p>
            <w:pPr>
              <w:spacing w:line="293" w:lineRule="auto"/>
              <w:rPr>
                <w:rFonts w:ascii="Arial"/>
                <w:sz w:val="21"/>
              </w:rPr>
            </w:pPr>
            <w:r/>
          </w:p>
          <w:p>
            <w:pPr>
              <w:pStyle w:val="TableText"/>
              <w:ind w:left="222"/>
              <w:spacing w:before="58" w:line="240" w:lineRule="exact"/>
              <w:rPr/>
            </w:pPr>
            <w:r>
              <w:rPr>
                <w:spacing w:val="-9"/>
              </w:rPr>
              <w:t>12</w:t>
            </w:r>
          </w:p>
        </w:tc>
        <w:tc>
          <w:tcPr>
            <w:tcW w:w="961" w:type="dxa"/>
            <w:vAlign w:val="top"/>
          </w:tcPr>
          <w:p>
            <w:pPr>
              <w:spacing w:line="466" w:lineRule="auto"/>
              <w:rPr>
                <w:rFonts w:ascii="Arial"/>
                <w:sz w:val="21"/>
              </w:rPr>
            </w:pPr>
            <w:r/>
          </w:p>
          <w:p>
            <w:pPr>
              <w:pStyle w:val="TableText"/>
              <w:ind w:left="16" w:right="46" w:firstLine="4"/>
              <w:spacing w:before="59" w:line="247" w:lineRule="auto"/>
              <w:rPr/>
            </w:pPr>
            <w:r>
              <w:rPr>
                <w:spacing w:val="-3"/>
              </w:rPr>
              <w:t>安全生产会</w:t>
            </w:r>
            <w:r>
              <w:rPr>
                <w:spacing w:val="2"/>
              </w:rPr>
              <w:t xml:space="preserve"> </w:t>
            </w:r>
            <w:r>
              <w:rPr>
                <w:spacing w:val="-3"/>
              </w:rPr>
              <w:t>议检查</w:t>
            </w:r>
          </w:p>
        </w:tc>
        <w:tc>
          <w:tcPr>
            <w:tcW w:w="1436" w:type="dxa"/>
            <w:vAlign w:val="top"/>
          </w:tcPr>
          <w:p>
            <w:pPr>
              <w:pStyle w:val="TableText"/>
              <w:ind w:left="17" w:right="13" w:firstLine="5"/>
              <w:spacing w:before="50" w:line="239" w:lineRule="auto"/>
              <w:jc w:val="both"/>
              <w:rPr/>
            </w:pPr>
            <w:r>
              <w:rPr>
                <w:spacing w:val="19"/>
              </w:rPr>
              <w:t>尾矿库生产经营</w:t>
            </w:r>
            <w:r>
              <w:rPr>
                <w:spacing w:val="1"/>
              </w:rPr>
              <w:t xml:space="preserve"> </w:t>
            </w:r>
            <w:r>
              <w:rPr>
                <w:spacing w:val="20"/>
              </w:rPr>
              <w:t>单位建立健全安</w:t>
            </w:r>
            <w:r>
              <w:rPr/>
              <w:t xml:space="preserve"> </w:t>
            </w:r>
            <w:r>
              <w:rPr>
                <w:spacing w:val="20"/>
              </w:rPr>
              <w:t>全生产规章制度</w:t>
            </w:r>
            <w:r>
              <w:rPr/>
              <w:t xml:space="preserve"> </w:t>
            </w:r>
            <w:r>
              <w:rPr>
                <w:spacing w:val="14"/>
              </w:rPr>
              <w:t>并按</w:t>
            </w:r>
            <w:r>
              <w:rPr>
                <w:spacing w:val="-49"/>
              </w:rPr>
              <w:t xml:space="preserve"> </w:t>
            </w:r>
            <w:r>
              <w:rPr>
                <w:spacing w:val="14"/>
              </w:rPr>
              <w:t>制度召开安</w:t>
            </w:r>
            <w:r>
              <w:rPr/>
              <w:t xml:space="preserve"> </w:t>
            </w:r>
            <w:r>
              <w:rPr>
                <w:spacing w:val="20"/>
              </w:rPr>
              <w:t>全生产会议的情</w:t>
            </w:r>
            <w:r>
              <w:rPr/>
              <w:t xml:space="preserve"> </w:t>
            </w:r>
            <w:r>
              <w:rPr/>
              <w:t>况</w:t>
            </w:r>
          </w:p>
        </w:tc>
        <w:tc>
          <w:tcPr>
            <w:tcW w:w="6185" w:type="dxa"/>
            <w:vAlign w:val="top"/>
          </w:tcPr>
          <w:p>
            <w:pPr>
              <w:spacing w:line="347" w:lineRule="auto"/>
              <w:rPr>
                <w:rFonts w:ascii="Arial"/>
                <w:sz w:val="21"/>
              </w:rPr>
            </w:pPr>
            <w:r/>
          </w:p>
          <w:p>
            <w:pPr>
              <w:pStyle w:val="TableText"/>
              <w:ind w:left="21" w:right="11" w:firstLine="353"/>
              <w:spacing w:before="58" w:line="246" w:lineRule="auto"/>
              <w:rPr/>
            </w:pPr>
            <w:r>
              <w:rPr>
                <w:b/>
                <w:bCs/>
                <w:spacing w:val="-3"/>
              </w:rPr>
              <w:t>《四川省生产经营单位安全生产责任规定》第七</w:t>
            </w:r>
            <w:r>
              <w:rPr>
                <w:b/>
                <w:bCs/>
                <w:spacing w:val="-4"/>
              </w:rPr>
              <w:t>条第（十三）项</w:t>
            </w:r>
            <w:r>
              <w:rPr>
                <w:spacing w:val="-4"/>
              </w:rPr>
              <w:t xml:space="preserve"> </w:t>
            </w:r>
            <w:r>
              <w:rPr>
                <w:spacing w:val="-4"/>
              </w:rPr>
              <w:t>生产经营</w:t>
            </w:r>
            <w:r>
              <w:rPr/>
              <w:t xml:space="preserve"> </w:t>
            </w:r>
            <w:r>
              <w:rPr>
                <w:spacing w:val="-1"/>
              </w:rPr>
              <w:t>单位应当建立健全下列安全生产规章制度：</w:t>
            </w:r>
          </w:p>
          <w:p>
            <w:pPr>
              <w:pStyle w:val="TableText"/>
              <w:ind w:left="374"/>
              <w:spacing w:line="214" w:lineRule="auto"/>
              <w:rPr/>
            </w:pPr>
            <w:r>
              <w:rPr>
                <w:spacing w:val="-1"/>
              </w:rPr>
              <w:t>（十三）安全生产会议管理制度；</w:t>
            </w:r>
          </w:p>
        </w:tc>
        <w:tc>
          <w:tcPr>
            <w:tcW w:w="5548" w:type="dxa"/>
            <w:vAlign w:val="top"/>
          </w:tcPr>
          <w:p>
            <w:pPr>
              <w:pStyle w:val="TableText"/>
              <w:ind w:left="20" w:firstLine="353"/>
              <w:spacing w:before="289" w:line="246" w:lineRule="auto"/>
              <w:jc w:val="both"/>
              <w:rPr/>
            </w:pPr>
            <w:r>
              <w:rPr>
                <w:b/>
                <w:bCs/>
                <w:spacing w:val="-3"/>
              </w:rPr>
              <w:t>《四川省生产经营单位安全生产责任规定》第三十八条</w:t>
            </w:r>
            <w:r>
              <w:rPr>
                <w:spacing w:val="-3"/>
              </w:rPr>
              <w:t xml:space="preserve"> </w:t>
            </w:r>
            <w:r>
              <w:rPr>
                <w:spacing w:val="-3"/>
              </w:rPr>
              <w:t>生产经营</w:t>
            </w:r>
            <w:r>
              <w:rPr>
                <w:spacing w:val="6"/>
              </w:rPr>
              <w:t xml:space="preserve">  </w:t>
            </w:r>
            <w:r>
              <w:rPr>
                <w:spacing w:val="-8"/>
              </w:rPr>
              <w:t>单位违反本规定第七条、第八条，未建立健全和落实安全生产规章制度、</w:t>
            </w:r>
            <w:r>
              <w:rPr>
                <w:spacing w:val="17"/>
              </w:rPr>
              <w:t xml:space="preserve"> </w:t>
            </w:r>
            <w:r>
              <w:rPr>
                <w:spacing w:val="-4"/>
              </w:rPr>
              <w:t>分解落实安全生产责任目标的，由县级以上安全生产监督管理部门予以</w:t>
            </w:r>
            <w:r>
              <w:rPr>
                <w:spacing w:val="12"/>
              </w:rPr>
              <w:t xml:space="preserve"> </w:t>
            </w:r>
            <w:r>
              <w:rPr>
                <w:spacing w:val="-4"/>
              </w:rPr>
              <w:t>通报，责令限期改正，可以并处</w:t>
            </w:r>
            <w:r>
              <w:rPr>
                <w:spacing w:val="-16"/>
              </w:rPr>
              <w:t xml:space="preserve"> </w:t>
            </w:r>
            <w:r>
              <w:rPr>
                <w:spacing w:val="-4"/>
              </w:rPr>
              <w:t>2000</w:t>
            </w:r>
            <w:r>
              <w:rPr>
                <w:spacing w:val="-33"/>
              </w:rPr>
              <w:t xml:space="preserve"> </w:t>
            </w:r>
            <w:r>
              <w:rPr>
                <w:spacing w:val="-4"/>
              </w:rPr>
              <w:t>元以上</w:t>
            </w:r>
            <w:r>
              <w:rPr>
                <w:spacing w:val="-33"/>
              </w:rPr>
              <w:t xml:space="preserve"> </w:t>
            </w:r>
            <w:r>
              <w:rPr>
                <w:spacing w:val="-4"/>
              </w:rPr>
              <w:t>2</w:t>
            </w:r>
            <w:r>
              <w:rPr>
                <w:spacing w:val="-27"/>
              </w:rPr>
              <w:t xml:space="preserve"> </w:t>
            </w:r>
            <w:r>
              <w:rPr>
                <w:spacing w:val="-4"/>
              </w:rPr>
              <w:t>万元以下罚款。</w:t>
            </w:r>
          </w:p>
        </w:tc>
        <w:tc>
          <w:tcPr>
            <w:tcW w:w="929" w:type="dxa"/>
            <w:vAlign w:val="top"/>
          </w:tcPr>
          <w:p>
            <w:pPr>
              <w:spacing w:line="473"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939" w:hRule="atLeast"/>
        </w:trPr>
        <w:tc>
          <w:tcPr>
            <w:tcW w:w="593"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222"/>
              <w:spacing w:before="58" w:line="242" w:lineRule="auto"/>
              <w:rPr/>
            </w:pPr>
            <w:r>
              <w:rPr>
                <w:spacing w:val="-9"/>
              </w:rPr>
              <w:t>13</w:t>
            </w:r>
          </w:p>
        </w:tc>
        <w:tc>
          <w:tcPr>
            <w:tcW w:w="961"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21" w:right="46" w:hanging="1"/>
              <w:spacing w:before="58" w:line="247" w:lineRule="auto"/>
              <w:rPr/>
            </w:pPr>
            <w:r>
              <w:rPr>
                <w:spacing w:val="-3"/>
              </w:rPr>
              <w:t>应急管理情</w:t>
            </w:r>
            <w:r>
              <w:rPr>
                <w:spacing w:val="2"/>
              </w:rPr>
              <w:t xml:space="preserve"> </w:t>
            </w:r>
            <w:r>
              <w:rPr>
                <w:spacing w:val="-5"/>
              </w:rPr>
              <w:t>况检查</w:t>
            </w:r>
          </w:p>
        </w:tc>
        <w:tc>
          <w:tcPr>
            <w:tcW w:w="1436" w:type="dxa"/>
            <w:vAlign w:val="top"/>
          </w:tcPr>
          <w:p>
            <w:pPr>
              <w:pStyle w:val="TableText"/>
              <w:ind w:left="22" w:right="13" w:firstLine="7"/>
              <w:spacing w:before="288" w:line="246" w:lineRule="auto"/>
              <w:rPr/>
            </w:pPr>
            <w:r>
              <w:rPr>
                <w:spacing w:val="5"/>
              </w:rPr>
              <w:t>13.1</w:t>
            </w:r>
            <w:r>
              <w:rPr>
                <w:spacing w:val="-8"/>
              </w:rPr>
              <w:t xml:space="preserve"> </w:t>
            </w:r>
            <w:r>
              <w:rPr>
                <w:spacing w:val="5"/>
              </w:rPr>
              <w:t>尾矿库生产</w:t>
            </w:r>
            <w:r>
              <w:rPr/>
              <w:t xml:space="preserve"> </w:t>
            </w:r>
            <w:r>
              <w:rPr>
                <w:spacing w:val="19"/>
              </w:rPr>
              <w:t>经营单位编制应</w:t>
            </w:r>
          </w:p>
          <w:p>
            <w:pPr>
              <w:pStyle w:val="TableText"/>
              <w:ind w:right="1"/>
              <w:spacing w:line="214" w:lineRule="auto"/>
              <w:jc w:val="right"/>
              <w:rPr/>
            </w:pPr>
            <w:r>
              <w:rPr>
                <w:spacing w:val="19"/>
              </w:rPr>
              <w:t>急预案前进行事</w:t>
            </w:r>
          </w:p>
          <w:p>
            <w:pPr>
              <w:pStyle w:val="TableText"/>
              <w:ind w:right="2"/>
              <w:spacing w:before="31" w:line="216" w:lineRule="auto"/>
              <w:jc w:val="right"/>
              <w:rPr/>
            </w:pPr>
            <w:r>
              <w:rPr>
                <w:spacing w:val="20"/>
              </w:rPr>
              <w:t>故风险评估和应</w:t>
            </w:r>
          </w:p>
          <w:p>
            <w:pPr>
              <w:pStyle w:val="TableText"/>
              <w:ind w:left="23" w:right="13" w:firstLine="9"/>
              <w:spacing w:before="29" w:line="250" w:lineRule="auto"/>
              <w:rPr/>
            </w:pPr>
            <w:r>
              <w:rPr>
                <w:spacing w:val="17"/>
              </w:rPr>
              <w:t>急资源调查的情</w:t>
            </w:r>
            <w:r>
              <w:rPr>
                <w:spacing w:val="3"/>
              </w:rPr>
              <w:t xml:space="preserve"> </w:t>
            </w:r>
            <w:r>
              <w:rPr/>
              <w:t>况</w:t>
            </w:r>
          </w:p>
        </w:tc>
        <w:tc>
          <w:tcPr>
            <w:tcW w:w="6185" w:type="dxa"/>
            <w:vAlign w:val="top"/>
          </w:tcPr>
          <w:p>
            <w:pPr>
              <w:pStyle w:val="TableText"/>
              <w:ind w:left="39" w:right="11" w:firstLine="335"/>
              <w:spacing w:before="48" w:line="246" w:lineRule="auto"/>
              <w:rPr/>
            </w:pPr>
            <w:r>
              <w:rPr>
                <w:b/>
                <w:bCs/>
                <w:spacing w:val="-3"/>
              </w:rPr>
              <w:t>《生产安全事故应急预案管理办法》第十条</w:t>
            </w:r>
            <w:r>
              <w:rPr>
                <w:spacing w:val="-3"/>
              </w:rPr>
              <w:t xml:space="preserve"> </w:t>
            </w:r>
            <w:r>
              <w:rPr>
                <w:spacing w:val="-3"/>
              </w:rPr>
              <w:t>编制应急预案前，编制单位应</w:t>
            </w:r>
            <w:r>
              <w:rPr>
                <w:spacing w:val="5"/>
              </w:rPr>
              <w:t xml:space="preserve"> </w:t>
            </w:r>
            <w:r>
              <w:rPr>
                <w:spacing w:val="-2"/>
              </w:rPr>
              <w:t>当进行事故风险辨识、评估和应急资源调查。</w:t>
            </w:r>
          </w:p>
          <w:p>
            <w:pPr>
              <w:pStyle w:val="TableText"/>
              <w:ind w:left="16" w:right="14" w:firstLine="365"/>
              <w:spacing w:line="246" w:lineRule="auto"/>
              <w:jc w:val="both"/>
              <w:rPr/>
            </w:pPr>
            <w:r>
              <w:rPr>
                <w:spacing w:val="1"/>
              </w:rPr>
              <w:t>事故风险辨识、评估，是指针对不同事故种类及特</w:t>
            </w:r>
            <w:r>
              <w:rPr/>
              <w:t>点，识别存在的危险危</w:t>
            </w:r>
            <w:r>
              <w:rPr/>
              <w:t xml:space="preserve"> </w:t>
            </w:r>
            <w:r>
              <w:rPr>
                <w:spacing w:val="1"/>
              </w:rPr>
              <w:t>害因素，分析事故可能产生的直接后果以及次生、衍生后果，</w:t>
            </w:r>
            <w:r>
              <w:rPr/>
              <w:t>评估各种后果的</w:t>
            </w:r>
            <w:r>
              <w:rPr/>
              <w:t xml:space="preserve"> </w:t>
            </w:r>
            <w:r>
              <w:rPr>
                <w:spacing w:val="-1"/>
              </w:rPr>
              <w:t>危害程度和影响范围，提出防范和控制事故风险措施的过程。</w:t>
            </w:r>
          </w:p>
          <w:p>
            <w:pPr>
              <w:pStyle w:val="TableText"/>
              <w:ind w:left="22" w:right="14" w:firstLine="358"/>
              <w:spacing w:before="2" w:line="232" w:lineRule="auto"/>
              <w:jc w:val="both"/>
              <w:rPr/>
            </w:pPr>
            <w:r>
              <w:rPr>
                <w:spacing w:val="1"/>
              </w:rPr>
              <w:t>应急资源调查，是指全面调查本地区、本单位第一时</w:t>
            </w:r>
            <w:r>
              <w:rPr/>
              <w:t>间可以调用的应急资</w:t>
            </w:r>
            <w:r>
              <w:rPr/>
              <w:t xml:space="preserve"> </w:t>
            </w:r>
            <w:r>
              <w:rPr>
                <w:spacing w:val="1"/>
              </w:rPr>
              <w:t>源状况和合作区域内可以请求援助的应急资源状况</w:t>
            </w:r>
            <w:r>
              <w:rPr/>
              <w:t>，并结合事故风险辨识评估</w:t>
            </w:r>
            <w:r>
              <w:rPr/>
              <w:t xml:space="preserve"> </w:t>
            </w:r>
            <w:r>
              <w:rPr>
                <w:spacing w:val="-2"/>
              </w:rPr>
              <w:t>结论制定应急措施的过程。</w:t>
            </w:r>
          </w:p>
        </w:tc>
        <w:tc>
          <w:tcPr>
            <w:tcW w:w="5548" w:type="dxa"/>
            <w:vAlign w:val="top"/>
          </w:tcPr>
          <w:p>
            <w:pPr>
              <w:spacing w:line="348" w:lineRule="auto"/>
              <w:rPr>
                <w:rFonts w:ascii="Arial"/>
                <w:sz w:val="21"/>
              </w:rPr>
            </w:pPr>
            <w:r/>
          </w:p>
          <w:p>
            <w:pPr>
              <w:pStyle w:val="TableText"/>
              <w:ind w:left="23" w:right="10" w:firstLine="353"/>
              <w:spacing w:before="58" w:line="246" w:lineRule="auto"/>
              <w:jc w:val="both"/>
              <w:rPr/>
            </w:pPr>
            <w:r>
              <w:rPr>
                <w:b/>
                <w:bCs/>
                <w:spacing w:val="-1"/>
              </w:rPr>
              <w:t>《生产安全事故应急预案管理办法》第四十五条第</w:t>
            </w:r>
            <w:r>
              <w:rPr>
                <w:b/>
                <w:bCs/>
                <w:spacing w:val="-2"/>
              </w:rPr>
              <w:t>一项</w:t>
            </w:r>
            <w:r>
              <w:rPr>
                <w:spacing w:val="-2"/>
              </w:rPr>
              <w:t xml:space="preserve"> </w:t>
            </w:r>
            <w:r>
              <w:rPr>
                <w:spacing w:val="-2"/>
              </w:rPr>
              <w:t>生产经营</w:t>
            </w:r>
            <w:r>
              <w:rPr/>
              <w:t xml:space="preserve"> </w:t>
            </w:r>
            <w:r>
              <w:rPr>
                <w:spacing w:val="-2"/>
              </w:rPr>
              <w:t>单位有下列情形之一的，由县级以上人民政府</w:t>
            </w:r>
            <w:r>
              <w:rPr>
                <w:spacing w:val="-3"/>
              </w:rPr>
              <w:t>应急管理部门责令限期改</w:t>
            </w:r>
            <w:r>
              <w:rPr/>
              <w:t xml:space="preserve"> </w:t>
            </w:r>
            <w:r>
              <w:rPr>
                <w:spacing w:val="-5"/>
              </w:rPr>
              <w:t>正，可以处</w:t>
            </w:r>
            <w:r>
              <w:rPr>
                <w:spacing w:val="-17"/>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万元以下的罚款：</w:t>
            </w:r>
          </w:p>
          <w:p>
            <w:pPr>
              <w:pStyle w:val="TableText"/>
              <w:ind w:left="24" w:right="10" w:firstLine="352"/>
              <w:spacing w:line="246" w:lineRule="auto"/>
              <w:rPr/>
            </w:pPr>
            <w:r>
              <w:rPr>
                <w:spacing w:val="-2"/>
              </w:rPr>
              <w:t>（一）在应急预案编制前未按照规定开展风险辨</w:t>
            </w:r>
            <w:r>
              <w:rPr>
                <w:spacing w:val="-3"/>
              </w:rPr>
              <w:t>识、评估和应急资</w:t>
            </w:r>
            <w:r>
              <w:rPr/>
              <w:t xml:space="preserve"> </w:t>
            </w:r>
            <w:r>
              <w:rPr>
                <w:spacing w:val="-3"/>
              </w:rPr>
              <w:t>源调查的；</w:t>
            </w:r>
          </w:p>
        </w:tc>
        <w:tc>
          <w:tcPr>
            <w:tcW w:w="929" w:type="dxa"/>
            <w:vAlign w:val="top"/>
          </w:tcPr>
          <w:p>
            <w:pPr>
              <w:spacing w:line="356" w:lineRule="auto"/>
              <w:rPr>
                <w:rFonts w:ascii="Arial"/>
                <w:sz w:val="21"/>
              </w:rPr>
            </w:pPr>
            <w:r/>
          </w:p>
          <w:p>
            <w:pPr>
              <w:spacing w:line="356"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2" w:right="13" w:firstLine="7"/>
              <w:spacing w:before="290" w:line="246" w:lineRule="auto"/>
              <w:rPr/>
            </w:pPr>
            <w:r>
              <w:rPr>
                <w:spacing w:val="5"/>
              </w:rPr>
              <w:t>13.2</w:t>
            </w:r>
            <w:r>
              <w:rPr>
                <w:spacing w:val="-8"/>
              </w:rPr>
              <w:t xml:space="preserve"> </w:t>
            </w:r>
            <w:r>
              <w:rPr>
                <w:spacing w:val="5"/>
              </w:rPr>
              <w:t>尾矿库生产</w:t>
            </w:r>
            <w:r>
              <w:rPr/>
              <w:t xml:space="preserve"> </w:t>
            </w:r>
            <w:r>
              <w:rPr>
                <w:spacing w:val="19"/>
              </w:rPr>
              <w:t>经营单位制定本</w:t>
            </w:r>
          </w:p>
          <w:p>
            <w:pPr>
              <w:pStyle w:val="TableText"/>
              <w:ind w:right="1"/>
              <w:spacing w:line="214" w:lineRule="auto"/>
              <w:jc w:val="right"/>
              <w:rPr/>
            </w:pPr>
            <w:r>
              <w:rPr>
                <w:spacing w:val="21"/>
              </w:rPr>
              <w:t>单位事故应急救</w:t>
            </w:r>
          </w:p>
          <w:p>
            <w:pPr>
              <w:pStyle w:val="TableText"/>
              <w:ind w:left="26" w:right="13" w:hanging="9"/>
              <w:spacing w:before="31" w:line="246" w:lineRule="auto"/>
              <w:rPr/>
            </w:pPr>
            <w:r>
              <w:rPr>
                <w:spacing w:val="19"/>
              </w:rPr>
              <w:t>援预案并定期组</w:t>
            </w:r>
            <w:r>
              <w:rPr>
                <w:spacing w:val="5"/>
              </w:rPr>
              <w:t xml:space="preserve"> </w:t>
            </w:r>
            <w:r>
              <w:rPr>
                <w:spacing w:val="-3"/>
              </w:rPr>
              <w:t>织演练的情况</w:t>
            </w:r>
          </w:p>
        </w:tc>
        <w:tc>
          <w:tcPr>
            <w:tcW w:w="6185" w:type="dxa"/>
            <w:vAlign w:val="top"/>
          </w:tcPr>
          <w:p>
            <w:pPr>
              <w:spacing w:line="476" w:lineRule="auto"/>
              <w:rPr>
                <w:rFonts w:ascii="Arial"/>
                <w:sz w:val="21"/>
              </w:rPr>
            </w:pPr>
            <w:r/>
          </w:p>
          <w:p>
            <w:pPr>
              <w:pStyle w:val="TableText"/>
              <w:ind w:left="21" w:right="11" w:firstLine="353"/>
              <w:spacing w:before="58" w:line="246" w:lineRule="auto"/>
              <w:jc w:val="both"/>
              <w:rPr/>
            </w:pPr>
            <w:r>
              <w:rPr>
                <w:b/>
                <w:bCs/>
                <w:spacing w:val="-3"/>
              </w:rPr>
              <w:t>《中华人民共和国安全生产法》第八十一条</w:t>
            </w:r>
            <w:r>
              <w:rPr>
                <w:spacing w:val="-3"/>
              </w:rPr>
              <w:t xml:space="preserve"> </w:t>
            </w:r>
            <w:r>
              <w:rPr>
                <w:spacing w:val="-3"/>
              </w:rPr>
              <w:t>生产经营单位应当制定本单位</w:t>
            </w:r>
            <w:r>
              <w:rPr>
                <w:spacing w:val="5"/>
              </w:rPr>
              <w:t xml:space="preserve"> </w:t>
            </w:r>
            <w:r>
              <w:rPr>
                <w:spacing w:val="1"/>
              </w:rPr>
              <w:t>生产安全事故应急救援预案，与所在地县级以上地方</w:t>
            </w:r>
            <w:r>
              <w:rPr/>
              <w:t>人民政府组织制定的生产</w:t>
            </w:r>
            <w:r>
              <w:rPr/>
              <w:t xml:space="preserve"> </w:t>
            </w:r>
            <w:r>
              <w:rPr>
                <w:spacing w:val="-1"/>
              </w:rPr>
              <w:t>安全事故应急救援预案相衔接，并定期组织演练。</w:t>
            </w:r>
          </w:p>
        </w:tc>
        <w:tc>
          <w:tcPr>
            <w:tcW w:w="5548" w:type="dxa"/>
            <w:vAlign w:val="top"/>
          </w:tcPr>
          <w:p>
            <w:pPr>
              <w:pStyle w:val="TableText"/>
              <w:ind w:left="19" w:right="10" w:firstLine="357"/>
              <w:spacing w:before="58" w:line="246" w:lineRule="auto"/>
              <w:jc w:val="both"/>
              <w:rPr/>
            </w:pPr>
            <w:r>
              <w:rPr>
                <w:b/>
                <w:bCs/>
                <w:spacing w:val="-1"/>
              </w:rPr>
              <w:t>《中华人民共和国安全生产法》第九十七条第六项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24" w:right="10" w:firstLine="353"/>
              <w:spacing w:before="1" w:line="220" w:lineRule="auto"/>
              <w:rPr/>
            </w:pPr>
            <w:r>
              <w:rPr>
                <w:spacing w:val="-2"/>
              </w:rPr>
              <w:t>（六）未按照规定制定生产安全事故应急救援预</w:t>
            </w:r>
            <w:r>
              <w:rPr>
                <w:spacing w:val="-3"/>
              </w:rPr>
              <w:t>案或者未定期组织</w:t>
            </w:r>
            <w:r>
              <w:rPr/>
              <w:t xml:space="preserve"> </w:t>
            </w:r>
            <w:r>
              <w:rPr>
                <w:spacing w:val="-3"/>
              </w:rPr>
              <w:t>演练的；</w:t>
            </w:r>
          </w:p>
        </w:tc>
        <w:tc>
          <w:tcPr>
            <w:tcW w:w="929" w:type="dxa"/>
            <w:vAlign w:val="top"/>
          </w:tcPr>
          <w:p>
            <w:pPr>
              <w:spacing w:line="297" w:lineRule="auto"/>
              <w:rPr>
                <w:rFonts w:ascii="Arial"/>
                <w:sz w:val="21"/>
              </w:rPr>
            </w:pPr>
            <w:r/>
          </w:p>
          <w:p>
            <w:pPr>
              <w:spacing w:line="29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93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14" w:right="13" w:firstLine="14"/>
              <w:spacing w:before="49" w:line="241" w:lineRule="auto"/>
              <w:jc w:val="both"/>
              <w:rPr/>
            </w:pPr>
            <w:r>
              <w:rPr>
                <w:spacing w:val="5"/>
              </w:rPr>
              <w:t>13.3</w:t>
            </w:r>
            <w:r>
              <w:rPr>
                <w:spacing w:val="-8"/>
              </w:rPr>
              <w:t xml:space="preserve"> </w:t>
            </w:r>
            <w:r>
              <w:rPr>
                <w:spacing w:val="5"/>
              </w:rPr>
              <w:t>尾矿库危险</w:t>
            </w:r>
            <w:r>
              <w:rPr/>
              <w:t xml:space="preserve"> </w:t>
            </w:r>
            <w:r>
              <w:rPr>
                <w:spacing w:val="20"/>
              </w:rPr>
              <w:t>性较大行业及中</w:t>
            </w:r>
            <w:r>
              <w:rPr>
                <w:spacing w:val="1"/>
              </w:rPr>
              <w:t xml:space="preserve"> </w:t>
            </w:r>
            <w:r>
              <w:rPr/>
              <w:t>等</w:t>
            </w:r>
            <w:r>
              <w:rPr>
                <w:spacing w:val="-54"/>
              </w:rPr>
              <w:t xml:space="preserve"> </w:t>
            </w:r>
            <w:r>
              <w:rPr/>
              <w:t>规模</w:t>
            </w:r>
            <w:r>
              <w:rPr>
                <w:spacing w:val="-32"/>
              </w:rPr>
              <w:t xml:space="preserve"> </w:t>
            </w:r>
            <w:r>
              <w:rPr/>
              <w:t>以上</w:t>
            </w:r>
            <w:r>
              <w:rPr>
                <w:spacing w:val="-43"/>
              </w:rPr>
              <w:t xml:space="preserve"> </w:t>
            </w:r>
            <w:r>
              <w:rPr/>
              <w:t>的其</w:t>
            </w:r>
            <w:r>
              <w:rPr/>
              <w:t xml:space="preserve"> </w:t>
            </w:r>
            <w:r>
              <w:rPr>
                <w:spacing w:val="20"/>
              </w:rPr>
              <w:t>他生产经营单位</w:t>
            </w:r>
            <w:r>
              <w:rPr>
                <w:spacing w:val="1"/>
              </w:rPr>
              <w:t xml:space="preserve"> </w:t>
            </w:r>
            <w:r>
              <w:rPr>
                <w:spacing w:val="14"/>
              </w:rPr>
              <w:t>进行应急</w:t>
            </w:r>
            <w:r>
              <w:rPr>
                <w:spacing w:val="-47"/>
              </w:rPr>
              <w:t xml:space="preserve"> </w:t>
            </w:r>
            <w:r>
              <w:rPr>
                <w:spacing w:val="14"/>
              </w:rPr>
              <w:t>预案评</w:t>
            </w:r>
            <w:r>
              <w:rPr/>
              <w:t xml:space="preserve"> </w:t>
            </w:r>
            <w:r>
              <w:rPr>
                <w:spacing w:val="-5"/>
              </w:rPr>
              <w:t>审，其他生产经营</w:t>
            </w:r>
            <w:r>
              <w:rPr>
                <w:spacing w:val="1"/>
              </w:rPr>
              <w:t xml:space="preserve"> </w:t>
            </w:r>
            <w:r>
              <w:rPr>
                <w:spacing w:val="20"/>
              </w:rPr>
              <w:t>单位进行论证的</w:t>
            </w:r>
            <w:r>
              <w:rPr>
                <w:spacing w:val="1"/>
              </w:rPr>
              <w:t xml:space="preserve"> </w:t>
            </w:r>
            <w:r>
              <w:rPr>
                <w:spacing w:val="-3"/>
              </w:rPr>
              <w:t>情况</w:t>
            </w:r>
          </w:p>
        </w:tc>
        <w:tc>
          <w:tcPr>
            <w:tcW w:w="6185" w:type="dxa"/>
            <w:vAlign w:val="top"/>
          </w:tcPr>
          <w:p>
            <w:pPr>
              <w:pStyle w:val="TableText"/>
              <w:ind w:left="16" w:right="11" w:firstLine="357"/>
              <w:spacing w:before="171" w:line="246" w:lineRule="auto"/>
              <w:jc w:val="both"/>
              <w:rPr/>
            </w:pPr>
            <w:r>
              <w:rPr>
                <w:b/>
                <w:bCs/>
                <w:spacing w:val="-3"/>
              </w:rPr>
              <w:t>《生产安全事故应急预案管理办法》第二十一条</w:t>
            </w:r>
            <w:r>
              <w:rPr>
                <w:spacing w:val="-3"/>
              </w:rPr>
              <w:t xml:space="preserve"> </w:t>
            </w:r>
            <w:r>
              <w:rPr>
                <w:spacing w:val="-3"/>
              </w:rPr>
              <w:t>矿山、金属冶炼企业和易</w:t>
            </w:r>
            <w:r>
              <w:rPr>
                <w:spacing w:val="1"/>
              </w:rPr>
              <w:t xml:space="preserve"> </w:t>
            </w:r>
            <w:r>
              <w:rPr>
                <w:spacing w:val="1"/>
              </w:rPr>
              <w:t>燃易爆物品、危险化学品的生产、经营（带储存设施的，下同</w:t>
            </w:r>
            <w:r>
              <w:rPr/>
              <w:t>）、储存、运输</w:t>
            </w:r>
            <w:r>
              <w:rPr/>
              <w:t xml:space="preserve"> </w:t>
            </w:r>
            <w:r>
              <w:rPr>
                <w:spacing w:val="1"/>
              </w:rPr>
              <w:t>企业，以及使用危险化学品达到国家规定数量的化工企业、烟</w:t>
            </w:r>
            <w:r>
              <w:rPr/>
              <w:t>花爆竹生产、批</w:t>
            </w:r>
            <w:r>
              <w:rPr/>
              <w:t xml:space="preserve"> </w:t>
            </w:r>
            <w:r>
              <w:rPr>
                <w:spacing w:val="1"/>
              </w:rPr>
              <w:t>发经营企业和中型规模以上的其他生产经营单位，应当对本单</w:t>
            </w:r>
            <w:r>
              <w:rPr/>
              <w:t>位编制的应急预</w:t>
            </w:r>
            <w:r>
              <w:rPr/>
              <w:t xml:space="preserve"> </w:t>
            </w:r>
            <w:r>
              <w:rPr>
                <w:spacing w:val="-1"/>
              </w:rPr>
              <w:t>案进行评审，并形成书面评审纪要。</w:t>
            </w:r>
          </w:p>
          <w:p>
            <w:pPr>
              <w:pStyle w:val="TableText"/>
              <w:ind w:left="32" w:right="14" w:firstLine="349"/>
              <w:spacing w:before="1" w:line="245" w:lineRule="auto"/>
              <w:rPr/>
            </w:pPr>
            <w:r>
              <w:rPr>
                <w:spacing w:val="1"/>
              </w:rPr>
              <w:t>前款规定以外的其他生产经营单位可以根据自身需</w:t>
            </w:r>
            <w:r>
              <w:rPr/>
              <w:t>要，对本单位编制的应</w:t>
            </w:r>
            <w:r>
              <w:rPr/>
              <w:t xml:space="preserve"> </w:t>
            </w:r>
            <w:r>
              <w:rPr>
                <w:spacing w:val="-3"/>
              </w:rPr>
              <w:t>急预案进行论证。</w:t>
            </w:r>
          </w:p>
        </w:tc>
        <w:tc>
          <w:tcPr>
            <w:tcW w:w="5548" w:type="dxa"/>
            <w:vAlign w:val="top"/>
          </w:tcPr>
          <w:p>
            <w:pPr>
              <w:spacing w:line="469" w:lineRule="auto"/>
              <w:rPr>
                <w:rFonts w:ascii="Arial"/>
                <w:sz w:val="21"/>
              </w:rPr>
            </w:pPr>
            <w:r/>
          </w:p>
          <w:p>
            <w:pPr>
              <w:pStyle w:val="TableText"/>
              <w:ind w:left="19" w:right="10" w:firstLine="357"/>
              <w:spacing w:before="59" w:line="246" w:lineRule="auto"/>
              <w:jc w:val="both"/>
              <w:rPr/>
            </w:pPr>
            <w:r>
              <w:rPr>
                <w:b/>
                <w:bCs/>
                <w:spacing w:val="-2"/>
              </w:rPr>
              <w:t>《生产安全事故应急预案管理办法》第四十五条第一款第二项</w:t>
            </w:r>
            <w:r>
              <w:rPr>
                <w:spacing w:val="-2"/>
              </w:rPr>
              <w:t xml:space="preserve"> </w:t>
            </w:r>
            <w:r>
              <w:rPr>
                <w:spacing w:val="-2"/>
              </w:rPr>
              <w:t>生</w:t>
            </w:r>
            <w:r>
              <w:rPr>
                <w:spacing w:val="18"/>
              </w:rPr>
              <w:t xml:space="preserve"> </w:t>
            </w:r>
            <w:r>
              <w:rPr>
                <w:spacing w:val="-2"/>
              </w:rPr>
              <w:t>产经营单位有下列情形之一的，由县级以上人民政府应</w:t>
            </w:r>
            <w:r>
              <w:rPr>
                <w:spacing w:val="-3"/>
              </w:rPr>
              <w:t>急管理部门责令</w:t>
            </w:r>
            <w:r>
              <w:rPr/>
              <w:t xml:space="preserve"> </w:t>
            </w:r>
            <w:r>
              <w:rPr>
                <w:spacing w:val="-4"/>
              </w:rPr>
              <w:t>限期改正，可以处</w:t>
            </w:r>
            <w:r>
              <w:rPr>
                <w:spacing w:val="-20"/>
              </w:rPr>
              <w:t xml:space="preserve"> </w:t>
            </w:r>
            <w:r>
              <w:rPr>
                <w:spacing w:val="-4"/>
              </w:rPr>
              <w:t>1</w:t>
            </w:r>
            <w:r>
              <w:rPr>
                <w:spacing w:val="-29"/>
              </w:rPr>
              <w:t xml:space="preserve"> </w:t>
            </w:r>
            <w:r>
              <w:rPr>
                <w:spacing w:val="-4"/>
              </w:rPr>
              <w:t>万元以上</w:t>
            </w:r>
            <w:r>
              <w:rPr>
                <w:spacing w:val="-23"/>
              </w:rPr>
              <w:t xml:space="preserve"> </w:t>
            </w:r>
            <w:r>
              <w:rPr>
                <w:spacing w:val="-4"/>
              </w:rPr>
              <w:t>3</w:t>
            </w:r>
            <w:r>
              <w:rPr>
                <w:spacing w:val="-29"/>
              </w:rPr>
              <w:t xml:space="preserve"> </w:t>
            </w:r>
            <w:r>
              <w:rPr>
                <w:spacing w:val="-4"/>
              </w:rPr>
              <w:t>万元以下的罚款：</w:t>
            </w:r>
          </w:p>
          <w:p>
            <w:pPr>
              <w:pStyle w:val="TableText"/>
              <w:ind w:left="377"/>
              <w:spacing w:line="213" w:lineRule="auto"/>
              <w:rPr/>
            </w:pPr>
            <w:r>
              <w:rPr>
                <w:spacing w:val="-1"/>
              </w:rPr>
              <w:t>（二）未按照规定开展应急预案评审的；</w:t>
            </w:r>
          </w:p>
        </w:tc>
        <w:tc>
          <w:tcPr>
            <w:tcW w:w="929" w:type="dxa"/>
            <w:vAlign w:val="top"/>
          </w:tcPr>
          <w:p>
            <w:pPr>
              <w:spacing w:line="357" w:lineRule="auto"/>
              <w:rPr>
                <w:rFonts w:ascii="Arial"/>
                <w:sz w:val="21"/>
              </w:rPr>
            </w:pPr>
            <w:r/>
          </w:p>
          <w:p>
            <w:pPr>
              <w:spacing w:line="357"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46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2" w:right="13" w:firstLine="7"/>
              <w:spacing w:before="290" w:line="246" w:lineRule="auto"/>
              <w:jc w:val="both"/>
              <w:rPr/>
            </w:pPr>
            <w:r>
              <w:rPr>
                <w:spacing w:val="5"/>
              </w:rPr>
              <w:t>13.4</w:t>
            </w:r>
            <w:r>
              <w:rPr>
                <w:spacing w:val="-8"/>
              </w:rPr>
              <w:t xml:space="preserve"> </w:t>
            </w:r>
            <w:r>
              <w:rPr>
                <w:spacing w:val="5"/>
              </w:rPr>
              <w:t>尾矿库生产</w:t>
            </w:r>
            <w:r>
              <w:rPr/>
              <w:t xml:space="preserve"> </w:t>
            </w:r>
            <w:r>
              <w:rPr>
                <w:spacing w:val="19"/>
              </w:rPr>
              <w:t>经营单位按隶属</w:t>
            </w:r>
            <w:r>
              <w:rPr>
                <w:spacing w:val="1"/>
              </w:rPr>
              <w:t xml:space="preserve"> </w:t>
            </w:r>
            <w:r>
              <w:rPr>
                <w:spacing w:val="-6"/>
              </w:rPr>
              <w:t>关系、行业领域、</w:t>
            </w:r>
            <w:r>
              <w:rPr>
                <w:spacing w:val="2"/>
              </w:rPr>
              <w:t xml:space="preserve"> </w:t>
            </w:r>
            <w:r>
              <w:rPr>
                <w:spacing w:val="-2"/>
              </w:rPr>
              <w:t>规模等备案情况</w:t>
            </w:r>
          </w:p>
        </w:tc>
        <w:tc>
          <w:tcPr>
            <w:tcW w:w="6185" w:type="dxa"/>
            <w:vAlign w:val="top"/>
          </w:tcPr>
          <w:p>
            <w:pPr>
              <w:pStyle w:val="TableText"/>
              <w:ind w:left="16" w:right="11" w:firstLine="358"/>
              <w:spacing w:before="48"/>
              <w:jc w:val="both"/>
              <w:rPr/>
            </w:pPr>
            <w:r>
              <w:rPr>
                <w:b/>
                <w:bCs/>
                <w:spacing w:val="-3"/>
              </w:rPr>
              <w:t>《生产安全事故应急条例》第七条</w:t>
            </w:r>
            <w:r>
              <w:rPr>
                <w:spacing w:val="-3"/>
              </w:rPr>
              <w:t xml:space="preserve"> </w:t>
            </w:r>
            <w:r>
              <w:rPr>
                <w:spacing w:val="-3"/>
              </w:rPr>
              <w:t>县级以上人民政府负有安全生产监督管</w:t>
            </w:r>
            <w:r>
              <w:rPr>
                <w:spacing w:val="13"/>
              </w:rPr>
              <w:t xml:space="preserve"> </w:t>
            </w:r>
            <w:r>
              <w:rPr>
                <w:spacing w:val="1"/>
              </w:rPr>
              <w:t>理职责的部门应当将其制定的生产安全事故应急救援预案报送本</w:t>
            </w:r>
            <w:r>
              <w:rPr/>
              <w:t>级人民政府备</w:t>
            </w:r>
            <w:r>
              <w:rPr/>
              <w:t xml:space="preserve"> </w:t>
            </w:r>
            <w:r>
              <w:rPr>
                <w:spacing w:val="1"/>
              </w:rPr>
              <w:t>案；易燃易爆物品、危险化学品等危险物品的生产、经营、储存、运输</w:t>
            </w:r>
            <w:r>
              <w:rPr/>
              <w:t>单位，</w:t>
            </w:r>
            <w:r>
              <w:rPr/>
              <w:t xml:space="preserve"> </w:t>
            </w:r>
            <w:r>
              <w:rPr>
                <w:spacing w:val="1"/>
              </w:rPr>
              <w:t>矿山、金属冶炼、城市轨道交通运营、建筑施工单位，以及宾馆</w:t>
            </w:r>
            <w:r>
              <w:rPr/>
              <w:t>、商场、娱乐</w:t>
            </w:r>
            <w:r>
              <w:rPr/>
              <w:t xml:space="preserve"> </w:t>
            </w:r>
            <w:r>
              <w:rPr>
                <w:spacing w:val="1"/>
              </w:rPr>
              <w:t>场所、旅游景区等人员密集场所经营单位，应当将其制定的生产</w:t>
            </w:r>
            <w:r>
              <w:rPr/>
              <w:t>安全事故应急</w:t>
            </w:r>
            <w:r>
              <w:rPr/>
              <w:t xml:space="preserve"> </w:t>
            </w:r>
            <w:r>
              <w:rPr>
                <w:spacing w:val="1"/>
              </w:rPr>
              <w:t>救援预案按照国家有关规定报送县级以上人民政府负有安全生产</w:t>
            </w:r>
            <w:r>
              <w:rPr/>
              <w:t>监督管理职责</w:t>
            </w:r>
          </w:p>
        </w:tc>
        <w:tc>
          <w:tcPr>
            <w:tcW w:w="5548" w:type="dxa"/>
            <w:vAlign w:val="top"/>
          </w:tcPr>
          <w:p>
            <w:pPr>
              <w:pStyle w:val="TableText"/>
              <w:ind w:left="18" w:right="10" w:firstLine="358"/>
              <w:spacing w:before="50" w:line="246" w:lineRule="auto"/>
              <w:jc w:val="both"/>
              <w:rPr/>
            </w:pPr>
            <w:r>
              <w:rPr>
                <w:b/>
                <w:bCs/>
                <w:spacing w:val="-1"/>
              </w:rPr>
              <w:t>《生产安全事故应急条例》第三十二条</w:t>
            </w:r>
            <w:r>
              <w:rPr>
                <w:spacing w:val="-1"/>
              </w:rPr>
              <w:t xml:space="preserve"> </w:t>
            </w:r>
            <w:r>
              <w:rPr>
                <w:spacing w:val="-1"/>
              </w:rPr>
              <w:t>生产经营单位未将生产安</w:t>
            </w:r>
            <w:r>
              <w:rPr>
                <w:spacing w:val="1"/>
              </w:rPr>
              <w:t xml:space="preserve"> </w:t>
            </w:r>
            <w:r>
              <w:rPr>
                <w:spacing w:val="-2"/>
              </w:rPr>
              <w:t>全事故应急救援预案报送备案、未建立应急值班制度或者</w:t>
            </w:r>
            <w:r>
              <w:rPr>
                <w:spacing w:val="-3"/>
              </w:rPr>
              <w:t>配备应急值班</w:t>
            </w:r>
            <w:r>
              <w:rPr/>
              <w:t xml:space="preserve"> </w:t>
            </w:r>
            <w:r>
              <w:rPr>
                <w:spacing w:val="-2"/>
              </w:rPr>
              <w:t>人员的，由县级以上人民政府负有安全生产监督管理职责</w:t>
            </w:r>
            <w:r>
              <w:rPr>
                <w:spacing w:val="-3"/>
              </w:rPr>
              <w:t>的部门责令限</w:t>
            </w:r>
            <w:r>
              <w:rPr/>
              <w:t xml:space="preserve"> </w:t>
            </w:r>
            <w:r>
              <w:rPr>
                <w:spacing w:val="-5"/>
              </w:rPr>
              <w:t>期改正；逾期未改正的，处</w:t>
            </w:r>
            <w:r>
              <w:rPr>
                <w:spacing w:val="-10"/>
              </w:rPr>
              <w:t xml:space="preserve"> </w:t>
            </w:r>
            <w:r>
              <w:rPr>
                <w:spacing w:val="-5"/>
              </w:rPr>
              <w:t>3</w:t>
            </w:r>
            <w:r>
              <w:rPr>
                <w:spacing w:val="-26"/>
              </w:rPr>
              <w:t xml:space="preserve"> </w:t>
            </w:r>
            <w:r>
              <w:rPr>
                <w:spacing w:val="-5"/>
              </w:rPr>
              <w:t>万元以上</w:t>
            </w:r>
            <w:r>
              <w:rPr>
                <w:spacing w:val="-31"/>
              </w:rPr>
              <w:t xml:space="preserve"> </w:t>
            </w:r>
            <w:r>
              <w:rPr>
                <w:spacing w:val="-5"/>
              </w:rPr>
              <w:t>5</w:t>
            </w:r>
            <w:r>
              <w:rPr>
                <w:spacing w:val="-26"/>
              </w:rPr>
              <w:t xml:space="preserve"> </w:t>
            </w:r>
            <w:r>
              <w:rPr>
                <w:spacing w:val="-5"/>
              </w:rPr>
              <w:t>万元以下的罚款，对直接负责</w:t>
            </w:r>
            <w:r>
              <w:rPr/>
              <w:t xml:space="preserve"> </w:t>
            </w:r>
            <w:r>
              <w:rPr>
                <w:spacing w:val="-3"/>
              </w:rPr>
              <w:t>的主管人员和其他直接责任人员处</w:t>
            </w:r>
            <w:r>
              <w:rPr>
                <w:spacing w:val="-13"/>
              </w:rPr>
              <w:t xml:space="preserve"> </w:t>
            </w:r>
            <w:r>
              <w:rPr>
                <w:spacing w:val="-3"/>
              </w:rPr>
              <w:t>1</w:t>
            </w:r>
            <w:r>
              <w:rPr>
                <w:spacing w:val="-29"/>
              </w:rPr>
              <w:t xml:space="preserve"> </w:t>
            </w:r>
            <w:r>
              <w:rPr>
                <w:spacing w:val="-3"/>
              </w:rPr>
              <w:t>万元以上</w:t>
            </w:r>
            <w:r>
              <w:rPr>
                <w:spacing w:val="-30"/>
              </w:rPr>
              <w:t xml:space="preserve"> </w:t>
            </w:r>
            <w:r>
              <w:rPr>
                <w:spacing w:val="-3"/>
              </w:rPr>
              <w:t>2</w:t>
            </w:r>
            <w:r>
              <w:rPr>
                <w:spacing w:val="-29"/>
              </w:rPr>
              <w:t xml:space="preserve"> </w:t>
            </w:r>
            <w:r>
              <w:rPr>
                <w:spacing w:val="-3"/>
              </w:rPr>
              <w:t>万元以下的罚款。</w:t>
            </w:r>
          </w:p>
          <w:p>
            <w:pPr>
              <w:pStyle w:val="TableText"/>
              <w:ind w:right="25"/>
              <w:spacing w:line="206" w:lineRule="auto"/>
              <w:jc w:val="right"/>
              <w:rPr/>
            </w:pPr>
            <w:r>
              <w:rPr>
                <w:b/>
                <w:bCs/>
                <w:spacing w:val="-1"/>
              </w:rPr>
              <w:t>《生产安全事故应急预案管理办法》第四十五条第</w:t>
            </w:r>
            <w:r>
              <w:rPr>
                <w:b/>
                <w:bCs/>
                <w:spacing w:val="-2"/>
              </w:rPr>
              <w:t>二款</w:t>
            </w:r>
            <w:r>
              <w:rPr>
                <w:spacing w:val="-2"/>
              </w:rPr>
              <w:t xml:space="preserve"> </w:t>
            </w:r>
            <w:r>
              <w:rPr>
                <w:spacing w:val="-2"/>
              </w:rPr>
              <w:t>生产经营</w:t>
            </w:r>
          </w:p>
        </w:tc>
        <w:tc>
          <w:tcPr>
            <w:tcW w:w="929" w:type="dxa"/>
            <w:vAlign w:val="top"/>
          </w:tcPr>
          <w:p>
            <w:pPr>
              <w:spacing w:line="476"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bl>
    <w:p>
      <w:pPr>
        <w:spacing w:line="154" w:lineRule="exact"/>
        <w:rPr>
          <w:rFonts w:ascii="Arial"/>
          <w:sz w:val="13"/>
        </w:rPr>
      </w:pPr>
      <w:r/>
    </w:p>
    <w:p>
      <w:pPr>
        <w:spacing w:line="154" w:lineRule="exact"/>
        <w:sectPr>
          <w:footerReference w:type="default" r:id="rId114"/>
          <w:pgSz w:w="16839" w:h="11906"/>
          <w:pgMar w:top="400" w:right="590" w:bottom="1544" w:left="590" w:header="0" w:footer="1291" w:gutter="0"/>
        </w:sectPr>
        <w:rPr>
          <w:rFonts w:ascii="Arial" w:hAnsi="Arial" w:eastAsia="Arial" w:cs="Arial"/>
          <w:sz w:val="13"/>
          <w:szCs w:val="13"/>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1699"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32"/>
              <w:spacing w:before="47" w:line="214" w:lineRule="auto"/>
              <w:rPr/>
            </w:pPr>
            <w:r>
              <w:rPr>
                <w:spacing w:val="-2"/>
              </w:rPr>
              <w:t>的部门备案，并依法向社会公布。</w:t>
            </w:r>
          </w:p>
          <w:p>
            <w:pPr>
              <w:pStyle w:val="TableText"/>
              <w:ind w:left="16" w:right="11" w:firstLine="357"/>
              <w:spacing w:before="28"/>
              <w:jc w:val="both"/>
              <w:rPr/>
            </w:pPr>
            <w:r>
              <w:rPr>
                <w:b/>
                <w:bCs/>
                <w:spacing w:val="-3"/>
              </w:rPr>
              <w:t>《生产安全事故应急预案管理办法》第二十六条第一款</w:t>
            </w:r>
            <w:r>
              <w:rPr>
                <w:spacing w:val="-3"/>
              </w:rPr>
              <w:t xml:space="preserve"> </w:t>
            </w:r>
            <w:r>
              <w:rPr>
                <w:spacing w:val="-3"/>
              </w:rPr>
              <w:t>易燃易爆</w:t>
            </w:r>
            <w:r>
              <w:rPr>
                <w:spacing w:val="-4"/>
              </w:rPr>
              <w:t>物品、危</w:t>
            </w:r>
            <w:r>
              <w:rPr/>
              <w:t xml:space="preserve"> </w:t>
            </w:r>
            <w:r>
              <w:rPr>
                <w:spacing w:val="1"/>
              </w:rPr>
              <w:t>险化学品等危险物品的生产、经营、储存、运输单位，矿山、</w:t>
            </w:r>
            <w:r>
              <w:rPr/>
              <w:t>金属冶炼、城市</w:t>
            </w:r>
            <w:r>
              <w:rPr/>
              <w:t xml:space="preserve"> </w:t>
            </w:r>
            <w:r>
              <w:rPr>
                <w:spacing w:val="1"/>
              </w:rPr>
              <w:t>轨道交通运营、建筑施工单位，以及宾馆、商场、娱乐场所、</w:t>
            </w:r>
            <w:r>
              <w:rPr/>
              <w:t>旅游景区等人员</w:t>
            </w:r>
            <w:r>
              <w:rPr/>
              <w:t xml:space="preserve"> </w:t>
            </w:r>
            <w:r>
              <w:rPr>
                <w:spacing w:val="-2"/>
              </w:rPr>
              <w:t>密集场所经营单位，应当在应急预案公布之日起</w:t>
            </w:r>
            <w:r>
              <w:rPr>
                <w:spacing w:val="-30"/>
              </w:rPr>
              <w:t xml:space="preserve"> </w:t>
            </w:r>
            <w:r>
              <w:rPr>
                <w:spacing w:val="-2"/>
              </w:rPr>
              <w:t>2</w:t>
            </w:r>
            <w:r>
              <w:rPr>
                <w:spacing w:val="-3"/>
              </w:rPr>
              <w:t>0</w:t>
            </w:r>
            <w:r>
              <w:rPr>
                <w:spacing w:val="-37"/>
              </w:rPr>
              <w:t xml:space="preserve"> </w:t>
            </w:r>
            <w:r>
              <w:rPr>
                <w:spacing w:val="-3"/>
              </w:rPr>
              <w:t>个工作日内，按照分级属地</w:t>
            </w:r>
            <w:r>
              <w:rPr/>
              <w:t xml:space="preserve"> </w:t>
            </w:r>
            <w:r>
              <w:rPr>
                <w:spacing w:val="1"/>
              </w:rPr>
              <w:t>原则，向县级以上人民政府应急管理部门和其他负有安全生产</w:t>
            </w:r>
            <w:r>
              <w:rPr/>
              <w:t>监督管理职责的</w:t>
            </w:r>
            <w:r>
              <w:rPr/>
              <w:t xml:space="preserve"> </w:t>
            </w:r>
            <w:r>
              <w:rPr>
                <w:spacing w:val="-1"/>
              </w:rPr>
              <w:t>部门进行备案，并依法向社会公布。</w:t>
            </w:r>
          </w:p>
        </w:tc>
        <w:tc>
          <w:tcPr>
            <w:tcW w:w="5548" w:type="dxa"/>
            <w:vAlign w:val="top"/>
          </w:tcPr>
          <w:p>
            <w:pPr>
              <w:pStyle w:val="TableText"/>
              <w:ind w:left="19" w:right="10" w:firstLine="4"/>
              <w:spacing w:before="45" w:line="247" w:lineRule="auto"/>
              <w:jc w:val="both"/>
              <w:rPr/>
            </w:pPr>
            <w:r>
              <w:rPr>
                <w:spacing w:val="-2"/>
              </w:rPr>
              <w:t>单位未按照规定进行应急预案备案的，由县级</w:t>
            </w:r>
            <w:r>
              <w:rPr>
                <w:spacing w:val="-3"/>
              </w:rPr>
              <w:t>以上人民政府应急管理等</w:t>
            </w:r>
            <w:r>
              <w:rPr/>
              <w:t xml:space="preserve"> </w:t>
            </w:r>
            <w:r>
              <w:rPr>
                <w:spacing w:val="-5"/>
              </w:rPr>
              <w:t>部门依照职责责令限期改正；逾期未改正的，处</w:t>
            </w:r>
            <w:r>
              <w:rPr>
                <w:spacing w:val="-8"/>
              </w:rPr>
              <w:t xml:space="preserve"> </w:t>
            </w:r>
            <w:r>
              <w:rPr>
                <w:spacing w:val="-5"/>
              </w:rPr>
              <w:t>3</w:t>
            </w:r>
            <w:r>
              <w:rPr>
                <w:spacing w:val="-29"/>
              </w:rPr>
              <w:t xml:space="preserve"> </w:t>
            </w:r>
            <w:r>
              <w:rPr>
                <w:spacing w:val="-5"/>
              </w:rPr>
              <w:t>万元以上</w:t>
            </w:r>
            <w:r>
              <w:rPr>
                <w:spacing w:val="-28"/>
              </w:rPr>
              <w:t xml:space="preserve"> </w:t>
            </w:r>
            <w:r>
              <w:rPr>
                <w:spacing w:val="-5"/>
              </w:rPr>
              <w:t>5</w:t>
            </w:r>
            <w:r>
              <w:rPr>
                <w:spacing w:val="-29"/>
              </w:rPr>
              <w:t xml:space="preserve"> </w:t>
            </w:r>
            <w:r>
              <w:rPr>
                <w:spacing w:val="-5"/>
              </w:rPr>
              <w:t>万元以下</w:t>
            </w:r>
            <w:r>
              <w:rPr/>
              <w:t xml:space="preserve"> </w:t>
            </w:r>
            <w:r>
              <w:rPr>
                <w:spacing w:val="-4"/>
              </w:rPr>
              <w:t>的罚款，对直接负责的主管人员和其他直接责</w:t>
            </w:r>
            <w:r>
              <w:rPr>
                <w:spacing w:val="-5"/>
              </w:rPr>
              <w:t>任人员处</w:t>
            </w:r>
            <w:r>
              <w:rPr>
                <w:spacing w:val="-26"/>
              </w:rPr>
              <w:t xml:space="preserve"> </w:t>
            </w:r>
            <w:r>
              <w:rPr>
                <w:spacing w:val="-5"/>
              </w:rPr>
              <w:t>1</w:t>
            </w:r>
            <w:r>
              <w:rPr>
                <w:spacing w:val="-28"/>
              </w:rPr>
              <w:t xml:space="preserve"> </w:t>
            </w:r>
            <w:r>
              <w:rPr>
                <w:spacing w:val="-5"/>
              </w:rPr>
              <w:t>万元以上</w:t>
            </w:r>
            <w:r>
              <w:rPr>
                <w:spacing w:val="-31"/>
              </w:rPr>
              <w:t xml:space="preserve"> </w:t>
            </w:r>
            <w:r>
              <w:rPr>
                <w:spacing w:val="-5"/>
              </w:rPr>
              <w:t>2</w:t>
            </w:r>
            <w:r>
              <w:rPr>
                <w:spacing w:val="-29"/>
              </w:rPr>
              <w:t xml:space="preserve"> </w:t>
            </w:r>
            <w:r>
              <w:rPr>
                <w:spacing w:val="-5"/>
              </w:rPr>
              <w:t>万</w:t>
            </w:r>
            <w:r>
              <w:rPr/>
              <w:t xml:space="preserve"> </w:t>
            </w:r>
            <w:r>
              <w:rPr>
                <w:spacing w:val="-2"/>
              </w:rPr>
              <w:t>元以下的罚款。</w:t>
            </w:r>
          </w:p>
        </w:tc>
        <w:tc>
          <w:tcPr>
            <w:tcW w:w="929" w:type="dxa"/>
            <w:vAlign w:val="top"/>
          </w:tcPr>
          <w:p>
            <w:pPr>
              <w:rPr>
                <w:rFonts w:ascii="Arial"/>
                <w:sz w:val="21"/>
              </w:rPr>
            </w:pPr>
            <w:r/>
          </w:p>
        </w:tc>
      </w:tr>
      <w:tr>
        <w:trPr>
          <w:trHeight w:val="169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2" w:right="13" w:firstLine="7"/>
              <w:spacing w:before="49" w:line="246" w:lineRule="auto"/>
              <w:jc w:val="both"/>
              <w:rPr/>
            </w:pPr>
            <w:r>
              <w:rPr>
                <w:spacing w:val="5"/>
              </w:rPr>
              <w:t>13.5</w:t>
            </w:r>
            <w:r>
              <w:rPr>
                <w:spacing w:val="-8"/>
              </w:rPr>
              <w:t xml:space="preserve"> </w:t>
            </w:r>
            <w:r>
              <w:rPr>
                <w:spacing w:val="5"/>
              </w:rPr>
              <w:t>尾矿库生产</w:t>
            </w:r>
            <w:r>
              <w:rPr/>
              <w:t xml:space="preserve"> </w:t>
            </w:r>
            <w:r>
              <w:rPr>
                <w:spacing w:val="19"/>
              </w:rPr>
              <w:t>经营单位将有关</w:t>
            </w:r>
            <w:r>
              <w:rPr>
                <w:spacing w:val="1"/>
              </w:rPr>
              <w:t xml:space="preserve"> </w:t>
            </w:r>
            <w:r>
              <w:rPr>
                <w:spacing w:val="-6"/>
              </w:rPr>
              <w:t>事故风险的性质、</w:t>
            </w:r>
            <w:r>
              <w:rPr>
                <w:spacing w:val="2"/>
              </w:rPr>
              <w:t xml:space="preserve"> </w:t>
            </w:r>
            <w:r>
              <w:rPr>
                <w:spacing w:val="7"/>
              </w:rPr>
              <w:t>影</w:t>
            </w:r>
            <w:r>
              <w:rPr>
                <w:spacing w:val="-54"/>
              </w:rPr>
              <w:t xml:space="preserve"> </w:t>
            </w:r>
            <w:r>
              <w:rPr>
                <w:spacing w:val="7"/>
              </w:rPr>
              <w:t>响范</w:t>
            </w:r>
            <w:r>
              <w:rPr>
                <w:spacing w:val="-41"/>
              </w:rPr>
              <w:t xml:space="preserve"> </w:t>
            </w:r>
            <w:r>
              <w:rPr>
                <w:spacing w:val="7"/>
              </w:rPr>
              <w:t>围和应急</w:t>
            </w:r>
          </w:p>
          <w:p>
            <w:pPr>
              <w:pStyle w:val="TableText"/>
              <w:ind w:left="34"/>
              <w:spacing w:line="214" w:lineRule="auto"/>
              <w:rPr/>
            </w:pPr>
            <w:r>
              <w:rPr>
                <w:spacing w:val="18"/>
              </w:rPr>
              <w:t>防范措施告知周</w:t>
            </w:r>
          </w:p>
          <w:p>
            <w:pPr>
              <w:pStyle w:val="TableText"/>
              <w:ind w:left="18" w:right="13" w:hanging="1"/>
              <w:spacing w:before="32" w:line="225" w:lineRule="auto"/>
              <w:rPr/>
            </w:pPr>
            <w:r>
              <w:rPr>
                <w:spacing w:val="19"/>
              </w:rPr>
              <w:t>边的其他单位和</w:t>
            </w:r>
            <w:r>
              <w:rPr>
                <w:spacing w:val="5"/>
              </w:rPr>
              <w:t xml:space="preserve"> </w:t>
            </w:r>
            <w:r>
              <w:rPr>
                <w:spacing w:val="-2"/>
              </w:rPr>
              <w:t>人员的情况</w:t>
            </w:r>
          </w:p>
        </w:tc>
        <w:tc>
          <w:tcPr>
            <w:tcW w:w="6185" w:type="dxa"/>
            <w:vAlign w:val="top"/>
          </w:tcPr>
          <w:p>
            <w:pPr>
              <w:spacing w:line="467" w:lineRule="auto"/>
              <w:rPr>
                <w:rFonts w:ascii="Arial"/>
                <w:sz w:val="21"/>
              </w:rPr>
            </w:pPr>
            <w:r/>
          </w:p>
          <w:p>
            <w:pPr>
              <w:pStyle w:val="TableText"/>
              <w:ind w:left="16" w:right="11" w:firstLine="358"/>
              <w:spacing w:before="59" w:line="246" w:lineRule="auto"/>
              <w:jc w:val="both"/>
              <w:rPr/>
            </w:pPr>
            <w:r>
              <w:rPr>
                <w:b/>
                <w:bCs/>
                <w:spacing w:val="-3"/>
              </w:rPr>
              <w:t>《生产安全事故应急预案管理办法》第二十四条第二款</w:t>
            </w:r>
            <w:r>
              <w:rPr>
                <w:spacing w:val="-3"/>
              </w:rPr>
              <w:t xml:space="preserve"> </w:t>
            </w:r>
            <w:r>
              <w:rPr>
                <w:spacing w:val="-3"/>
              </w:rPr>
              <w:t>事故风险</w:t>
            </w:r>
            <w:r>
              <w:rPr>
                <w:spacing w:val="-4"/>
              </w:rPr>
              <w:t>可能影响</w:t>
            </w:r>
            <w:r>
              <w:rPr/>
              <w:t xml:space="preserve"> </w:t>
            </w:r>
            <w:r>
              <w:rPr>
                <w:spacing w:val="1"/>
              </w:rPr>
              <w:t>周边其他单位、人员的，生产经营单位应当将有关事故风险的性</w:t>
            </w:r>
            <w:r>
              <w:rPr/>
              <w:t>质、影响范围</w:t>
            </w:r>
            <w:r>
              <w:rPr/>
              <w:t xml:space="preserve"> </w:t>
            </w:r>
            <w:r>
              <w:rPr>
                <w:spacing w:val="-1"/>
              </w:rPr>
              <w:t>和应急防范措施告知周边的其他单位和人员。</w:t>
            </w:r>
          </w:p>
        </w:tc>
        <w:tc>
          <w:tcPr>
            <w:tcW w:w="5548" w:type="dxa"/>
            <w:vAlign w:val="top"/>
          </w:tcPr>
          <w:p>
            <w:pPr>
              <w:pStyle w:val="TableText"/>
              <w:ind w:left="19" w:right="10" w:firstLine="357"/>
              <w:spacing w:before="289" w:line="246" w:lineRule="auto"/>
              <w:jc w:val="both"/>
              <w:rPr/>
            </w:pPr>
            <w:r>
              <w:rPr>
                <w:b/>
                <w:bCs/>
                <w:spacing w:val="-2"/>
              </w:rPr>
              <w:t>《生产安全事故应急预案管理办法》第四十五条第一款第三项</w:t>
            </w:r>
            <w:r>
              <w:rPr>
                <w:spacing w:val="-2"/>
              </w:rPr>
              <w:t xml:space="preserve"> </w:t>
            </w:r>
            <w:r>
              <w:rPr>
                <w:spacing w:val="-2"/>
              </w:rPr>
              <w:t>生</w:t>
            </w:r>
            <w:r>
              <w:rPr>
                <w:spacing w:val="18"/>
              </w:rPr>
              <w:t xml:space="preserve"> </w:t>
            </w:r>
            <w:r>
              <w:rPr>
                <w:spacing w:val="-2"/>
              </w:rPr>
              <w:t>产经营单位有下列情形之一的，由县级以上人民政府应</w:t>
            </w:r>
            <w:r>
              <w:rPr>
                <w:spacing w:val="-3"/>
              </w:rPr>
              <w:t>急管理部门责令</w:t>
            </w:r>
            <w:r>
              <w:rPr/>
              <w:t xml:space="preserve"> </w:t>
            </w:r>
            <w:r>
              <w:rPr>
                <w:spacing w:val="-4"/>
              </w:rPr>
              <w:t>限期改正，可以处</w:t>
            </w:r>
            <w:r>
              <w:rPr>
                <w:spacing w:val="-20"/>
              </w:rPr>
              <w:t xml:space="preserve"> </w:t>
            </w:r>
            <w:r>
              <w:rPr>
                <w:spacing w:val="-4"/>
              </w:rPr>
              <w:t>1</w:t>
            </w:r>
            <w:r>
              <w:rPr>
                <w:spacing w:val="-29"/>
              </w:rPr>
              <w:t xml:space="preserve"> </w:t>
            </w:r>
            <w:r>
              <w:rPr>
                <w:spacing w:val="-4"/>
              </w:rPr>
              <w:t>万元以上</w:t>
            </w:r>
            <w:r>
              <w:rPr>
                <w:spacing w:val="-23"/>
              </w:rPr>
              <w:t xml:space="preserve"> </w:t>
            </w:r>
            <w:r>
              <w:rPr>
                <w:spacing w:val="-4"/>
              </w:rPr>
              <w:t>3</w:t>
            </w:r>
            <w:r>
              <w:rPr>
                <w:spacing w:val="-29"/>
              </w:rPr>
              <w:t xml:space="preserve"> </w:t>
            </w:r>
            <w:r>
              <w:rPr>
                <w:spacing w:val="-4"/>
              </w:rPr>
              <w:t>万元以下的罚款：</w:t>
            </w:r>
          </w:p>
          <w:p>
            <w:pPr>
              <w:pStyle w:val="TableText"/>
              <w:ind w:left="24" w:firstLine="349"/>
              <w:spacing w:before="1" w:line="245" w:lineRule="auto"/>
              <w:rPr/>
            </w:pPr>
            <w:r>
              <w:rPr>
                <w:spacing w:val="-8"/>
              </w:rPr>
              <w:t>（三）事故风险可能影响周边单位、人员的，未将事故风险的性质、</w:t>
            </w:r>
            <w:r>
              <w:rPr>
                <w:spacing w:val="7"/>
              </w:rPr>
              <w:t xml:space="preserve"> </w:t>
            </w:r>
            <w:r>
              <w:rPr>
                <w:spacing w:val="-2"/>
              </w:rPr>
              <w:t>影响范围和应急防范措施告知周边单位和人员的；</w:t>
            </w:r>
          </w:p>
        </w:tc>
        <w:tc>
          <w:tcPr>
            <w:tcW w:w="929" w:type="dxa"/>
            <w:vAlign w:val="top"/>
          </w:tcPr>
          <w:p>
            <w:pPr>
              <w:spacing w:line="297" w:lineRule="auto"/>
              <w:rPr>
                <w:rFonts w:ascii="Arial"/>
                <w:sz w:val="21"/>
              </w:rPr>
            </w:pPr>
            <w:r/>
          </w:p>
          <w:p>
            <w:pPr>
              <w:spacing w:line="297"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217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22" w:right="13" w:firstLine="7"/>
              <w:spacing w:before="169" w:line="246" w:lineRule="auto"/>
              <w:rPr/>
            </w:pPr>
            <w:r>
              <w:rPr>
                <w:spacing w:val="5"/>
              </w:rPr>
              <w:t>13.6</w:t>
            </w:r>
            <w:r>
              <w:rPr>
                <w:spacing w:val="-8"/>
              </w:rPr>
              <w:t xml:space="preserve"> </w:t>
            </w:r>
            <w:r>
              <w:rPr>
                <w:spacing w:val="5"/>
              </w:rPr>
              <w:t>尾矿库生产</w:t>
            </w:r>
            <w:r>
              <w:rPr/>
              <w:t xml:space="preserve"> </w:t>
            </w:r>
            <w:r>
              <w:rPr>
                <w:spacing w:val="19"/>
              </w:rPr>
              <w:t>经营单位建立应</w:t>
            </w:r>
          </w:p>
          <w:p>
            <w:pPr>
              <w:pStyle w:val="TableText"/>
              <w:ind w:left="17" w:right="13" w:firstLine="15"/>
              <w:spacing w:line="246" w:lineRule="auto"/>
              <w:jc w:val="both"/>
              <w:rPr/>
            </w:pPr>
            <w:r>
              <w:rPr>
                <w:spacing w:val="17"/>
              </w:rPr>
              <w:t>急预案定期评估</w:t>
            </w:r>
            <w:r>
              <w:rPr>
                <w:spacing w:val="3"/>
              </w:rPr>
              <w:t xml:space="preserve"> </w:t>
            </w:r>
            <w:r>
              <w:rPr>
                <w:spacing w:val="-6"/>
              </w:rPr>
              <w:t>制度，高危行业领</w:t>
            </w:r>
            <w:r>
              <w:rPr>
                <w:spacing w:val="6"/>
              </w:rPr>
              <w:t xml:space="preserve"> </w:t>
            </w:r>
            <w:r>
              <w:rPr>
                <w:spacing w:val="-1"/>
              </w:rPr>
              <w:t>域及</w:t>
            </w:r>
            <w:r>
              <w:rPr>
                <w:spacing w:val="-37"/>
              </w:rPr>
              <w:t xml:space="preserve"> </w:t>
            </w:r>
            <w:r>
              <w:rPr>
                <w:spacing w:val="-1"/>
              </w:rPr>
              <w:t>中型</w:t>
            </w:r>
            <w:r>
              <w:rPr>
                <w:spacing w:val="-54"/>
              </w:rPr>
              <w:t xml:space="preserve"> </w:t>
            </w:r>
            <w:r>
              <w:rPr>
                <w:spacing w:val="-1"/>
              </w:rPr>
              <w:t>规模</w:t>
            </w:r>
            <w:r>
              <w:rPr>
                <w:spacing w:val="-34"/>
              </w:rPr>
              <w:t xml:space="preserve"> </w:t>
            </w:r>
            <w:r>
              <w:rPr>
                <w:spacing w:val="-1"/>
              </w:rPr>
              <w:t>以</w:t>
            </w:r>
          </w:p>
          <w:p>
            <w:pPr>
              <w:pStyle w:val="TableText"/>
              <w:ind w:left="22"/>
              <w:spacing w:line="214" w:lineRule="auto"/>
              <w:rPr/>
            </w:pPr>
            <w:r>
              <w:rPr>
                <w:spacing w:val="19"/>
              </w:rPr>
              <w:t>上生产经营单位</w:t>
            </w:r>
          </w:p>
          <w:p>
            <w:pPr>
              <w:pStyle w:val="TableText"/>
              <w:ind w:left="17" w:right="13"/>
              <w:spacing w:before="31" w:line="247" w:lineRule="auto"/>
              <w:rPr/>
            </w:pPr>
            <w:r>
              <w:rPr>
                <w:spacing w:val="19"/>
              </w:rPr>
              <w:t>每三年进行一次</w:t>
            </w:r>
            <w:r>
              <w:rPr>
                <w:spacing w:val="5"/>
              </w:rPr>
              <w:t xml:space="preserve"> </w:t>
            </w:r>
            <w:r>
              <w:rPr>
                <w:spacing w:val="-2"/>
              </w:rPr>
              <w:t>评估的情况</w:t>
            </w:r>
          </w:p>
        </w:tc>
        <w:tc>
          <w:tcPr>
            <w:tcW w:w="6185" w:type="dxa"/>
            <w:vAlign w:val="top"/>
          </w:tcPr>
          <w:p>
            <w:pPr>
              <w:pStyle w:val="TableText"/>
              <w:ind w:left="24" w:right="11" w:firstLine="350"/>
              <w:spacing w:before="49" w:line="246" w:lineRule="auto"/>
              <w:jc w:val="both"/>
              <w:rPr/>
            </w:pPr>
            <w:r>
              <w:rPr>
                <w:b/>
                <w:bCs/>
                <w:spacing w:val="-3"/>
              </w:rPr>
              <w:t>《生产安全事故应急预案管理办法》第三十五条</w:t>
            </w:r>
            <w:r>
              <w:rPr>
                <w:spacing w:val="-3"/>
              </w:rPr>
              <w:t xml:space="preserve"> </w:t>
            </w:r>
            <w:r>
              <w:rPr>
                <w:spacing w:val="-3"/>
              </w:rPr>
              <w:t>应急预案编制单位应当建</w:t>
            </w:r>
            <w:r>
              <w:rPr>
                <w:spacing w:val="1"/>
              </w:rPr>
              <w:t xml:space="preserve"> </w:t>
            </w:r>
            <w:r>
              <w:rPr>
                <w:spacing w:val="1"/>
              </w:rPr>
              <w:t>立应急预案定期评估制度，对预案内容的针对</w:t>
            </w:r>
            <w:r>
              <w:rPr/>
              <w:t>性和实用性进行分析，并对应急</w:t>
            </w:r>
            <w:r>
              <w:rPr/>
              <w:t xml:space="preserve"> </w:t>
            </w:r>
            <w:r>
              <w:rPr>
                <w:spacing w:val="-2"/>
              </w:rPr>
              <w:t>预案是否需要修订作出结论。</w:t>
            </w:r>
          </w:p>
          <w:p>
            <w:pPr>
              <w:pStyle w:val="TableText"/>
              <w:ind w:left="16" w:right="14" w:firstLine="362"/>
              <w:spacing w:line="246" w:lineRule="auto"/>
              <w:jc w:val="both"/>
              <w:rPr/>
            </w:pPr>
            <w:r>
              <w:rPr>
                <w:spacing w:val="1"/>
              </w:rPr>
              <w:t>矿山、金属冶炼、建筑施工企业和易燃易爆物品、危险</w:t>
            </w:r>
            <w:r>
              <w:rPr/>
              <w:t>化学品等危险物品</w:t>
            </w:r>
            <w:r>
              <w:rPr/>
              <w:t xml:space="preserve"> </w:t>
            </w:r>
            <w:r>
              <w:rPr>
                <w:spacing w:val="1"/>
              </w:rPr>
              <w:t>的生产、经营、储存企业、使用危险化学品达到国家规定数量</w:t>
            </w:r>
            <w:r>
              <w:rPr/>
              <w:t>的化工企业、烟</w:t>
            </w:r>
            <w:r>
              <w:rPr/>
              <w:t xml:space="preserve"> </w:t>
            </w:r>
            <w:r>
              <w:rPr>
                <w:spacing w:val="1"/>
              </w:rPr>
              <w:t>花爆竹生产、批发经营企业和中型规模以上的其他生产经营单</w:t>
            </w:r>
            <w:r>
              <w:rPr/>
              <w:t>位，应当每三年</w:t>
            </w:r>
            <w:r>
              <w:rPr/>
              <w:t xml:space="preserve"> </w:t>
            </w:r>
            <w:r>
              <w:rPr>
                <w:spacing w:val="-1"/>
              </w:rPr>
              <w:t>进行一次应急预案评估。</w:t>
            </w:r>
          </w:p>
          <w:p>
            <w:pPr>
              <w:pStyle w:val="TableText"/>
              <w:ind w:left="21" w:right="14" w:firstLine="360"/>
              <w:spacing w:before="1" w:line="225" w:lineRule="auto"/>
              <w:rPr/>
            </w:pPr>
            <w:r>
              <w:rPr>
                <w:spacing w:val="1"/>
              </w:rPr>
              <w:t>应急预案评估可以邀请相关专业机构或者有关专家、</w:t>
            </w:r>
            <w:r>
              <w:rPr/>
              <w:t>有实际应急救援工作</w:t>
            </w:r>
            <w:r>
              <w:rPr/>
              <w:t xml:space="preserve"> </w:t>
            </w:r>
            <w:r>
              <w:rPr>
                <w:spacing w:val="-1"/>
              </w:rPr>
              <w:t>经验的人员参加，必要时可以委托安全生产技术服务机构实施。</w:t>
            </w:r>
          </w:p>
        </w:tc>
        <w:tc>
          <w:tcPr>
            <w:tcW w:w="5548" w:type="dxa"/>
            <w:vAlign w:val="top"/>
          </w:tcPr>
          <w:p>
            <w:pPr>
              <w:spacing w:line="293" w:lineRule="auto"/>
              <w:rPr>
                <w:rFonts w:ascii="Arial"/>
                <w:sz w:val="21"/>
              </w:rPr>
            </w:pPr>
            <w:r/>
          </w:p>
          <w:p>
            <w:pPr>
              <w:spacing w:line="294" w:lineRule="auto"/>
              <w:rPr>
                <w:rFonts w:ascii="Arial"/>
                <w:sz w:val="21"/>
              </w:rPr>
            </w:pPr>
            <w:r/>
          </w:p>
          <w:p>
            <w:pPr>
              <w:pStyle w:val="TableText"/>
              <w:ind w:left="19" w:right="10" w:firstLine="357"/>
              <w:spacing w:before="59" w:line="246" w:lineRule="auto"/>
              <w:jc w:val="both"/>
              <w:rPr/>
            </w:pPr>
            <w:r>
              <w:rPr>
                <w:b/>
                <w:bCs/>
                <w:spacing w:val="-2"/>
              </w:rPr>
              <w:t>《生产安全事故应急预案管理办法》第四十五条第一款第四项</w:t>
            </w:r>
            <w:r>
              <w:rPr>
                <w:spacing w:val="-2"/>
              </w:rPr>
              <w:t xml:space="preserve"> </w:t>
            </w:r>
            <w:r>
              <w:rPr>
                <w:spacing w:val="-2"/>
              </w:rPr>
              <w:t>生</w:t>
            </w:r>
            <w:r>
              <w:rPr>
                <w:spacing w:val="18"/>
              </w:rPr>
              <w:t xml:space="preserve"> </w:t>
            </w:r>
            <w:r>
              <w:rPr>
                <w:spacing w:val="-2"/>
              </w:rPr>
              <w:t>产经营单位有下列情形之一的，由县级以上人民政府应</w:t>
            </w:r>
            <w:r>
              <w:rPr>
                <w:spacing w:val="-3"/>
              </w:rPr>
              <w:t>急管理部门责令</w:t>
            </w:r>
            <w:r>
              <w:rPr/>
              <w:t xml:space="preserve"> </w:t>
            </w:r>
            <w:r>
              <w:rPr>
                <w:spacing w:val="-4"/>
              </w:rPr>
              <w:t>限期改正，可以处</w:t>
            </w:r>
            <w:r>
              <w:rPr>
                <w:spacing w:val="-20"/>
              </w:rPr>
              <w:t xml:space="preserve"> </w:t>
            </w:r>
            <w:r>
              <w:rPr>
                <w:spacing w:val="-4"/>
              </w:rPr>
              <w:t>1</w:t>
            </w:r>
            <w:r>
              <w:rPr>
                <w:spacing w:val="-29"/>
              </w:rPr>
              <w:t xml:space="preserve"> </w:t>
            </w:r>
            <w:r>
              <w:rPr>
                <w:spacing w:val="-4"/>
              </w:rPr>
              <w:t>万元以上</w:t>
            </w:r>
            <w:r>
              <w:rPr>
                <w:spacing w:val="-23"/>
              </w:rPr>
              <w:t xml:space="preserve"> </w:t>
            </w:r>
            <w:r>
              <w:rPr>
                <w:spacing w:val="-4"/>
              </w:rPr>
              <w:t>3</w:t>
            </w:r>
            <w:r>
              <w:rPr>
                <w:spacing w:val="-29"/>
              </w:rPr>
              <w:t xml:space="preserve"> </w:t>
            </w:r>
            <w:r>
              <w:rPr>
                <w:spacing w:val="-4"/>
              </w:rPr>
              <w:t>万元以下的罚款：</w:t>
            </w:r>
          </w:p>
          <w:p>
            <w:pPr>
              <w:pStyle w:val="TableText"/>
              <w:ind w:left="377"/>
              <w:spacing w:line="213" w:lineRule="auto"/>
              <w:rPr/>
            </w:pPr>
            <w:r>
              <w:rPr>
                <w:spacing w:val="-1"/>
              </w:rPr>
              <w:t>（四）未按照规定开展应急预案评估的；</w:t>
            </w:r>
          </w:p>
        </w:tc>
        <w:tc>
          <w:tcPr>
            <w:tcW w:w="929"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217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pStyle w:val="TableText"/>
              <w:ind w:left="16" w:right="13" w:firstLine="12"/>
              <w:spacing w:before="54" w:line="241" w:lineRule="auto"/>
              <w:jc w:val="both"/>
              <w:rPr/>
            </w:pPr>
            <w:r>
              <w:rPr>
                <w:spacing w:val="5"/>
              </w:rPr>
              <w:t>13.7</w:t>
            </w:r>
            <w:r>
              <w:rPr>
                <w:spacing w:val="-8"/>
              </w:rPr>
              <w:t xml:space="preserve"> </w:t>
            </w:r>
            <w:r>
              <w:rPr>
                <w:spacing w:val="5"/>
              </w:rPr>
              <w:t>尾矿库生产</w:t>
            </w:r>
            <w:r>
              <w:rPr/>
              <w:t xml:space="preserve"> </w:t>
            </w:r>
            <w:r>
              <w:rPr>
                <w:spacing w:val="20"/>
              </w:rPr>
              <w:t>经营单位涉及组</w:t>
            </w:r>
            <w:r>
              <w:rPr/>
              <w:t xml:space="preserve"> </w:t>
            </w:r>
            <w:r>
              <w:rPr>
                <w:spacing w:val="8"/>
              </w:rPr>
              <w:t>织指挥体</w:t>
            </w:r>
            <w:r>
              <w:rPr>
                <w:spacing w:val="-45"/>
              </w:rPr>
              <w:t xml:space="preserve"> </w:t>
            </w:r>
            <w:r>
              <w:rPr>
                <w:spacing w:val="8"/>
              </w:rPr>
              <w:t>系与</w:t>
            </w:r>
            <w:r>
              <w:rPr>
                <w:spacing w:val="-52"/>
              </w:rPr>
              <w:t xml:space="preserve"> </w:t>
            </w:r>
            <w:r>
              <w:rPr>
                <w:spacing w:val="8"/>
              </w:rPr>
              <w:t>职</w:t>
            </w:r>
            <w:r>
              <w:rPr/>
              <w:t xml:space="preserve"> </w:t>
            </w:r>
            <w:r>
              <w:rPr>
                <w:spacing w:val="13"/>
              </w:rPr>
              <w:t>责</w:t>
            </w:r>
            <w:r>
              <w:rPr>
                <w:spacing w:val="-42"/>
              </w:rPr>
              <w:t xml:space="preserve"> </w:t>
            </w:r>
            <w:r>
              <w:rPr>
                <w:spacing w:val="13"/>
              </w:rPr>
              <w:t>、应急处置程</w:t>
            </w:r>
            <w:r>
              <w:rPr/>
              <w:t xml:space="preserve"> </w:t>
            </w:r>
            <w:r>
              <w:rPr>
                <w:spacing w:val="8"/>
              </w:rPr>
              <w:t>序</w:t>
            </w:r>
            <w:r>
              <w:rPr>
                <w:spacing w:val="-45"/>
              </w:rPr>
              <w:t xml:space="preserve"> </w:t>
            </w:r>
            <w:r>
              <w:rPr>
                <w:spacing w:val="8"/>
              </w:rPr>
              <w:t>、</w:t>
            </w:r>
            <w:r>
              <w:rPr>
                <w:spacing w:val="-52"/>
              </w:rPr>
              <w:t xml:space="preserve"> </w:t>
            </w:r>
            <w:r>
              <w:rPr>
                <w:spacing w:val="8"/>
              </w:rPr>
              <w:t>主要处置措</w:t>
            </w:r>
            <w:r>
              <w:rPr/>
              <w:t xml:space="preserve"> </w:t>
            </w:r>
            <w:r>
              <w:rPr>
                <w:spacing w:val="-5"/>
              </w:rPr>
              <w:t>施、应急响应分级</w:t>
            </w:r>
            <w:r>
              <w:rPr/>
              <w:t xml:space="preserve"> </w:t>
            </w:r>
            <w:r>
              <w:rPr>
                <w:spacing w:val="20"/>
              </w:rPr>
              <w:t>等内容变更按照</w:t>
            </w:r>
            <w:r>
              <w:rPr/>
              <w:t xml:space="preserve"> </w:t>
            </w:r>
            <w:r>
              <w:rPr>
                <w:spacing w:val="20"/>
              </w:rPr>
              <w:t>报备程序重新备</w:t>
            </w:r>
            <w:r>
              <w:rPr/>
              <w:t xml:space="preserve"> </w:t>
            </w:r>
            <w:r>
              <w:rPr>
                <w:spacing w:val="-2"/>
              </w:rPr>
              <w:t>案的情况</w:t>
            </w:r>
          </w:p>
        </w:tc>
        <w:tc>
          <w:tcPr>
            <w:tcW w:w="6185" w:type="dxa"/>
            <w:vAlign w:val="top"/>
          </w:tcPr>
          <w:p>
            <w:pPr>
              <w:spacing w:line="295" w:lineRule="auto"/>
              <w:rPr>
                <w:rFonts w:ascii="Arial"/>
                <w:sz w:val="21"/>
              </w:rPr>
            </w:pPr>
            <w:r/>
          </w:p>
          <w:p>
            <w:pPr>
              <w:spacing w:line="295" w:lineRule="auto"/>
              <w:rPr>
                <w:rFonts w:ascii="Arial"/>
                <w:sz w:val="21"/>
              </w:rPr>
            </w:pPr>
            <w:r/>
          </w:p>
          <w:p>
            <w:pPr>
              <w:pStyle w:val="TableText"/>
              <w:ind w:left="13" w:right="11" w:firstLine="361"/>
              <w:spacing w:before="58" w:line="246" w:lineRule="auto"/>
              <w:jc w:val="both"/>
              <w:rPr/>
            </w:pPr>
            <w:r>
              <w:rPr>
                <w:b/>
                <w:bCs/>
                <w:spacing w:val="-3"/>
              </w:rPr>
              <w:t>《生产安全事故应急预案管理办法》第三十七条</w:t>
            </w:r>
            <w:r>
              <w:rPr>
                <w:spacing w:val="-3"/>
              </w:rPr>
              <w:t xml:space="preserve"> </w:t>
            </w:r>
            <w:r>
              <w:rPr>
                <w:spacing w:val="-3"/>
              </w:rPr>
              <w:t>应急预案修订涉及组织指</w:t>
            </w:r>
            <w:r>
              <w:rPr>
                <w:spacing w:val="1"/>
              </w:rPr>
              <w:t xml:space="preserve"> </w:t>
            </w:r>
            <w:r>
              <w:rPr>
                <w:spacing w:val="1"/>
              </w:rPr>
              <w:t>挥体系与职责、应急处置程序、主要处置措施、应急响应分级等内容变更的，</w:t>
            </w:r>
            <w:r>
              <w:rPr/>
              <w:t xml:space="preserve"> </w:t>
            </w:r>
            <w:r>
              <w:rPr>
                <w:spacing w:val="1"/>
              </w:rPr>
              <w:t>修订工作应当参照本办法规定的应急预案编制程序进行，并按照有关应</w:t>
            </w:r>
            <w:r>
              <w:rPr/>
              <w:t>急预案</w:t>
            </w:r>
            <w:r>
              <w:rPr/>
              <w:t xml:space="preserve"> </w:t>
            </w:r>
            <w:r>
              <w:rPr>
                <w:spacing w:val="-1"/>
              </w:rPr>
              <w:t>报备程序重新备案。</w:t>
            </w:r>
          </w:p>
        </w:tc>
        <w:tc>
          <w:tcPr>
            <w:tcW w:w="5548" w:type="dxa"/>
            <w:vAlign w:val="top"/>
          </w:tcPr>
          <w:p>
            <w:pPr>
              <w:spacing w:line="295" w:lineRule="auto"/>
              <w:rPr>
                <w:rFonts w:ascii="Arial"/>
                <w:sz w:val="21"/>
              </w:rPr>
            </w:pPr>
            <w:r/>
          </w:p>
          <w:p>
            <w:pPr>
              <w:spacing w:line="295" w:lineRule="auto"/>
              <w:rPr>
                <w:rFonts w:ascii="Arial"/>
                <w:sz w:val="21"/>
              </w:rPr>
            </w:pPr>
            <w:r/>
          </w:p>
          <w:p>
            <w:pPr>
              <w:pStyle w:val="TableText"/>
              <w:ind w:left="19" w:right="10" w:firstLine="357"/>
              <w:spacing w:before="58" w:line="246" w:lineRule="auto"/>
              <w:jc w:val="both"/>
              <w:rPr/>
            </w:pPr>
            <w:r>
              <w:rPr>
                <w:b/>
                <w:bCs/>
                <w:spacing w:val="-2"/>
              </w:rPr>
              <w:t>《生产安全事故应急预案管理办法》第四十五条第一款第五项</w:t>
            </w:r>
            <w:r>
              <w:rPr>
                <w:spacing w:val="-2"/>
              </w:rPr>
              <w:t xml:space="preserve"> </w:t>
            </w:r>
            <w:r>
              <w:rPr>
                <w:spacing w:val="-2"/>
              </w:rPr>
              <w:t>生</w:t>
            </w:r>
            <w:r>
              <w:rPr>
                <w:spacing w:val="18"/>
              </w:rPr>
              <w:t xml:space="preserve"> </w:t>
            </w:r>
            <w:r>
              <w:rPr>
                <w:spacing w:val="-2"/>
              </w:rPr>
              <w:t>产经营单位有下列情形之一的，由县级以上人民政府应</w:t>
            </w:r>
            <w:r>
              <w:rPr>
                <w:spacing w:val="-3"/>
              </w:rPr>
              <w:t>急管理部门责令</w:t>
            </w:r>
            <w:r>
              <w:rPr/>
              <w:t xml:space="preserve"> </w:t>
            </w:r>
            <w:r>
              <w:rPr>
                <w:spacing w:val="-4"/>
              </w:rPr>
              <w:t>限期改正，可以处</w:t>
            </w:r>
            <w:r>
              <w:rPr>
                <w:spacing w:val="-20"/>
              </w:rPr>
              <w:t xml:space="preserve"> </w:t>
            </w:r>
            <w:r>
              <w:rPr>
                <w:spacing w:val="-4"/>
              </w:rPr>
              <w:t>1</w:t>
            </w:r>
            <w:r>
              <w:rPr>
                <w:spacing w:val="-29"/>
              </w:rPr>
              <w:t xml:space="preserve"> </w:t>
            </w:r>
            <w:r>
              <w:rPr>
                <w:spacing w:val="-4"/>
              </w:rPr>
              <w:t>万元以上</w:t>
            </w:r>
            <w:r>
              <w:rPr>
                <w:spacing w:val="-23"/>
              </w:rPr>
              <w:t xml:space="preserve"> </w:t>
            </w:r>
            <w:r>
              <w:rPr>
                <w:spacing w:val="-4"/>
              </w:rPr>
              <w:t>3</w:t>
            </w:r>
            <w:r>
              <w:rPr>
                <w:spacing w:val="-29"/>
              </w:rPr>
              <w:t xml:space="preserve"> </w:t>
            </w:r>
            <w:r>
              <w:rPr>
                <w:spacing w:val="-4"/>
              </w:rPr>
              <w:t>万元以下的罚款：</w:t>
            </w:r>
          </w:p>
          <w:p>
            <w:pPr>
              <w:pStyle w:val="TableText"/>
              <w:ind w:left="377"/>
              <w:spacing w:line="213" w:lineRule="auto"/>
              <w:rPr/>
            </w:pPr>
            <w:r>
              <w:rPr>
                <w:spacing w:val="-1"/>
              </w:rPr>
              <w:t>（五）未按照规定进行应急预案修订的；</w:t>
            </w:r>
          </w:p>
        </w:tc>
        <w:tc>
          <w:tcPr>
            <w:tcW w:w="929" w:type="dxa"/>
            <w:vAlign w:val="top"/>
          </w:tcPr>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74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2" w:right="13" w:firstLine="7"/>
              <w:spacing w:before="51" w:line="246" w:lineRule="auto"/>
              <w:rPr/>
            </w:pPr>
            <w:r>
              <w:rPr>
                <w:spacing w:val="5"/>
              </w:rPr>
              <w:t>13.8</w:t>
            </w:r>
            <w:r>
              <w:rPr>
                <w:spacing w:val="-8"/>
              </w:rPr>
              <w:t xml:space="preserve"> </w:t>
            </w:r>
            <w:r>
              <w:rPr>
                <w:spacing w:val="5"/>
              </w:rPr>
              <w:t>尾矿库生产</w:t>
            </w:r>
            <w:r>
              <w:rPr/>
              <w:t xml:space="preserve"> </w:t>
            </w:r>
            <w:r>
              <w:rPr>
                <w:spacing w:val="19"/>
              </w:rPr>
              <w:t>经营单位根据本</w:t>
            </w:r>
          </w:p>
          <w:p>
            <w:pPr>
              <w:pStyle w:val="TableText"/>
              <w:spacing w:line="205" w:lineRule="auto"/>
              <w:jc w:val="right"/>
              <w:rPr/>
            </w:pPr>
            <w:r>
              <w:rPr>
                <w:spacing w:val="19"/>
              </w:rPr>
              <w:t>单位可能发生的</w:t>
            </w:r>
          </w:p>
        </w:tc>
        <w:tc>
          <w:tcPr>
            <w:tcW w:w="6185" w:type="dxa"/>
            <w:vAlign w:val="top"/>
          </w:tcPr>
          <w:p>
            <w:pPr>
              <w:pStyle w:val="TableText"/>
              <w:ind w:left="14" w:right="11" w:firstLine="360"/>
              <w:spacing w:before="50" w:line="233" w:lineRule="auto"/>
              <w:jc w:val="both"/>
              <w:rPr/>
            </w:pPr>
            <w:r>
              <w:rPr>
                <w:b/>
                <w:bCs/>
                <w:spacing w:val="-3"/>
              </w:rPr>
              <w:t>《中华人民共和国突发事件应对法》第二十四条第二款</w:t>
            </w:r>
            <w:r>
              <w:rPr>
                <w:spacing w:val="-3"/>
              </w:rPr>
              <w:t xml:space="preserve"> </w:t>
            </w:r>
            <w:r>
              <w:rPr>
                <w:spacing w:val="-3"/>
              </w:rPr>
              <w:t>有关单位</w:t>
            </w:r>
            <w:r>
              <w:rPr>
                <w:spacing w:val="-4"/>
              </w:rPr>
              <w:t>应当定期</w:t>
            </w:r>
            <w:r>
              <w:rPr/>
              <w:t xml:space="preserve"> </w:t>
            </w:r>
            <w:r>
              <w:rPr>
                <w:spacing w:val="1"/>
              </w:rPr>
              <w:t>检测、维护其报警装置和应急救援设备、设施，使其处于良好状态，</w:t>
            </w:r>
            <w:r>
              <w:rPr/>
              <w:t>确保正常</w:t>
            </w:r>
            <w:r>
              <w:rPr/>
              <w:t xml:space="preserve"> </w:t>
            </w:r>
            <w:r>
              <w:rPr>
                <w:spacing w:val="-2"/>
              </w:rPr>
              <w:t>使用。</w:t>
            </w:r>
          </w:p>
        </w:tc>
        <w:tc>
          <w:tcPr>
            <w:tcW w:w="5548" w:type="dxa"/>
            <w:vAlign w:val="top"/>
          </w:tcPr>
          <w:p>
            <w:pPr>
              <w:pStyle w:val="TableText"/>
              <w:ind w:left="14" w:right="10" w:firstLine="362"/>
              <w:spacing w:before="50" w:line="233" w:lineRule="auto"/>
              <w:jc w:val="both"/>
              <w:rPr/>
            </w:pPr>
            <w:r>
              <w:rPr>
                <w:b/>
                <w:bCs/>
                <w:spacing w:val="-1"/>
              </w:rPr>
              <w:t>《中华人民共和国突发事件应对法》第六十四条第一款第三项</w:t>
            </w:r>
            <w:r>
              <w:rPr>
                <w:spacing w:val="-1"/>
              </w:rPr>
              <w:t xml:space="preserve"> </w:t>
            </w:r>
            <w:r>
              <w:rPr>
                <w:spacing w:val="-1"/>
              </w:rPr>
              <w:t>有</w:t>
            </w:r>
            <w:r>
              <w:rPr>
                <w:spacing w:val="1"/>
              </w:rPr>
              <w:t xml:space="preserve"> </w:t>
            </w:r>
            <w:r>
              <w:rPr>
                <w:spacing w:val="-2"/>
              </w:rPr>
              <w:t>关单位有下列情形之一的，由所在地履行统一领导职责的人民政府</w:t>
            </w:r>
            <w:r>
              <w:rPr>
                <w:spacing w:val="-3"/>
              </w:rPr>
              <w:t>责令</w:t>
            </w:r>
            <w:r>
              <w:rPr/>
              <w:t xml:space="preserve"> </w:t>
            </w:r>
            <w:r>
              <w:rPr>
                <w:spacing w:val="-2"/>
              </w:rPr>
              <w:t>停产停业，暂扣或者吊销许可证或者营业执照，并处五万元以上二</w:t>
            </w:r>
            <w:r>
              <w:rPr>
                <w:spacing w:val="-3"/>
              </w:rPr>
              <w:t>十万</w:t>
            </w:r>
          </w:p>
        </w:tc>
        <w:tc>
          <w:tcPr>
            <w:tcW w:w="929" w:type="dxa"/>
            <w:vAlign w:val="top"/>
          </w:tcPr>
          <w:p>
            <w:pPr>
              <w:pStyle w:val="TableText"/>
              <w:ind w:left="294" w:right="102" w:hanging="174"/>
              <w:spacing w:before="17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15"/>
          <w:pgSz w:w="16839" w:h="11906"/>
          <w:pgMar w:top="400" w:right="590" w:bottom="1672" w:left="590"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1699"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pStyle w:val="TableText"/>
              <w:ind w:left="19" w:right="13" w:firstLine="9"/>
              <w:spacing w:before="47" w:line="246" w:lineRule="auto"/>
              <w:rPr/>
            </w:pPr>
            <w:r>
              <w:rPr>
                <w:spacing w:val="18"/>
              </w:rPr>
              <w:t>生产安全事故的</w:t>
            </w:r>
            <w:r>
              <w:rPr>
                <w:spacing w:val="1"/>
              </w:rPr>
              <w:t xml:space="preserve"> </w:t>
            </w:r>
            <w:r>
              <w:rPr>
                <w:spacing w:val="-6"/>
              </w:rPr>
              <w:t>特点和危害，配备</w:t>
            </w:r>
          </w:p>
          <w:p>
            <w:pPr>
              <w:pStyle w:val="TableText"/>
              <w:spacing w:line="213" w:lineRule="auto"/>
              <w:jc w:val="right"/>
              <w:rPr/>
            </w:pPr>
            <w:r>
              <w:rPr>
                <w:spacing w:val="-8"/>
              </w:rPr>
              <w:t>的应急救援器材、</w:t>
            </w:r>
          </w:p>
          <w:p>
            <w:pPr>
              <w:pStyle w:val="TableText"/>
              <w:ind w:left="17"/>
              <w:spacing w:before="32" w:line="214" w:lineRule="auto"/>
              <w:rPr/>
            </w:pPr>
            <w:r>
              <w:rPr>
                <w:spacing w:val="-6"/>
              </w:rPr>
              <w:t>设备和物资，并进</w:t>
            </w:r>
          </w:p>
          <w:p>
            <w:pPr>
              <w:pStyle w:val="TableText"/>
              <w:ind w:left="17"/>
              <w:spacing w:before="30" w:line="214" w:lineRule="auto"/>
              <w:rPr/>
            </w:pPr>
            <w:r>
              <w:rPr>
                <w:spacing w:val="-5"/>
              </w:rPr>
              <w:t>行经常性维护、保</w:t>
            </w:r>
          </w:p>
          <w:p>
            <w:pPr>
              <w:pStyle w:val="TableText"/>
              <w:ind w:left="19"/>
              <w:spacing w:before="31" w:line="214" w:lineRule="auto"/>
              <w:rPr/>
            </w:pPr>
            <w:r>
              <w:rPr>
                <w:spacing w:val="-3"/>
              </w:rPr>
              <w:t>养的情况</w:t>
            </w:r>
          </w:p>
        </w:tc>
        <w:tc>
          <w:tcPr>
            <w:tcW w:w="6185" w:type="dxa"/>
            <w:vAlign w:val="top"/>
          </w:tcPr>
          <w:p>
            <w:pPr>
              <w:pStyle w:val="TableText"/>
              <w:ind w:left="16" w:right="11" w:firstLine="357"/>
              <w:spacing w:before="46" w:line="246" w:lineRule="auto"/>
              <w:jc w:val="both"/>
              <w:rPr/>
            </w:pPr>
            <w:r>
              <w:rPr>
                <w:b/>
                <w:bCs/>
                <w:spacing w:val="-3"/>
              </w:rPr>
              <w:t>《生产安全事故应急条例》第十三条第二款</w:t>
            </w:r>
            <w:r>
              <w:rPr>
                <w:spacing w:val="-3"/>
              </w:rPr>
              <w:t xml:space="preserve"> </w:t>
            </w:r>
            <w:r>
              <w:rPr>
                <w:spacing w:val="-3"/>
              </w:rPr>
              <w:t>易燃易爆物品、危险化学品等</w:t>
            </w:r>
            <w:r>
              <w:rPr>
                <w:spacing w:val="5"/>
              </w:rPr>
              <w:t xml:space="preserve"> </w:t>
            </w:r>
            <w:r>
              <w:rPr>
                <w:spacing w:val="1"/>
              </w:rPr>
              <w:t>危险物品的生产、经营、储存、运输单位，矿山、金属冶炼、</w:t>
            </w:r>
            <w:r>
              <w:rPr/>
              <w:t>城市轨道交通运</w:t>
            </w:r>
            <w:r>
              <w:rPr/>
              <w:t xml:space="preserve"> </w:t>
            </w:r>
            <w:r>
              <w:rPr>
                <w:spacing w:val="1"/>
              </w:rPr>
              <w:t>营、建筑施工单位，以及宾馆、商场、娱乐场所、旅游景区等</w:t>
            </w:r>
            <w:r>
              <w:rPr/>
              <w:t>人员密集场所经</w:t>
            </w:r>
            <w:r>
              <w:rPr/>
              <w:t xml:space="preserve"> </w:t>
            </w:r>
            <w:r>
              <w:rPr>
                <w:spacing w:val="1"/>
              </w:rPr>
              <w:t>营单位，应当根据本单位可能发生的生产安全事故的特点和危</w:t>
            </w:r>
            <w:r>
              <w:rPr/>
              <w:t>害，配备必要的</w:t>
            </w:r>
            <w:r>
              <w:rPr/>
              <w:t xml:space="preserve"> </w:t>
            </w:r>
            <w:r>
              <w:rPr>
                <w:spacing w:val="1"/>
              </w:rPr>
              <w:t>灭火、排水、通风以及危险物品稀释、掩埋、收集等应急救援</w:t>
            </w:r>
            <w:r>
              <w:rPr/>
              <w:t>器材、设备和物</w:t>
            </w:r>
            <w:r>
              <w:rPr/>
              <w:t xml:space="preserve"> </w:t>
            </w:r>
            <w:r>
              <w:rPr>
                <w:spacing w:val="-1"/>
              </w:rPr>
              <w:t>资，并进行经常性维护、保养，保证正常运转。</w:t>
            </w:r>
          </w:p>
        </w:tc>
        <w:tc>
          <w:tcPr>
            <w:tcW w:w="5548" w:type="dxa"/>
            <w:vAlign w:val="top"/>
          </w:tcPr>
          <w:p>
            <w:pPr>
              <w:pStyle w:val="TableText"/>
              <w:ind w:left="376" w:right="3" w:hanging="351"/>
              <w:spacing w:before="46" w:line="246" w:lineRule="auto"/>
              <w:rPr/>
            </w:pPr>
            <w:r>
              <w:rPr>
                <w:spacing w:val="-2"/>
              </w:rPr>
              <w:t>元以下的罚款；构成违反治安管理行为的，由公安机关依</w:t>
            </w:r>
            <w:r>
              <w:rPr>
                <w:spacing w:val="-3"/>
              </w:rPr>
              <w:t>法给予处罚：</w:t>
            </w:r>
            <w:r>
              <w:rPr/>
              <w:t xml:space="preserve"> </w:t>
            </w:r>
            <w:r>
              <w:rPr>
                <w:spacing w:val="-2"/>
              </w:rPr>
              <w:t>（三）未做好应急设备、设施日常维护、检测工</w:t>
            </w:r>
            <w:r>
              <w:rPr>
                <w:spacing w:val="-3"/>
              </w:rPr>
              <w:t>作，导致发生严重</w:t>
            </w:r>
          </w:p>
          <w:p>
            <w:pPr>
              <w:pStyle w:val="TableText"/>
              <w:ind w:left="27"/>
              <w:spacing w:line="214" w:lineRule="auto"/>
              <w:rPr/>
            </w:pPr>
            <w:r>
              <w:rPr>
                <w:spacing w:val="-1"/>
              </w:rPr>
              <w:t>突发事件或者突发事件危害扩大的；</w:t>
            </w:r>
          </w:p>
          <w:p>
            <w:pPr>
              <w:pStyle w:val="TableText"/>
              <w:ind w:left="19" w:right="10" w:firstLine="357"/>
              <w:spacing w:before="32" w:line="246" w:lineRule="auto"/>
              <w:jc w:val="both"/>
              <w:rPr/>
            </w:pPr>
            <w:r>
              <w:rPr>
                <w:b/>
                <w:bCs/>
                <w:spacing w:val="-1"/>
              </w:rPr>
              <w:t>《生产安全事故应急预案管理办法》第四十五条第一款第六项</w:t>
            </w:r>
            <w:r>
              <w:rPr>
                <w:spacing w:val="-1"/>
              </w:rPr>
              <w:t xml:space="preserve"> </w:t>
            </w:r>
            <w:r>
              <w:rPr>
                <w:spacing w:val="-1"/>
              </w:rPr>
              <w:t>生</w:t>
            </w:r>
            <w:r>
              <w:rPr>
                <w:spacing w:val="1"/>
              </w:rPr>
              <w:t xml:space="preserve"> </w:t>
            </w:r>
            <w:r>
              <w:rPr>
                <w:spacing w:val="-2"/>
              </w:rPr>
              <w:t>产经营单位有下列情形之一的，由县级以上人民政府应</w:t>
            </w:r>
            <w:r>
              <w:rPr>
                <w:spacing w:val="-3"/>
              </w:rPr>
              <w:t>急管理部门责令</w:t>
            </w:r>
            <w:r>
              <w:rPr/>
              <w:t xml:space="preserve"> </w:t>
            </w:r>
            <w:r>
              <w:rPr>
                <w:spacing w:val="-4"/>
              </w:rPr>
              <w:t>限期改正，可以处</w:t>
            </w:r>
            <w:r>
              <w:rPr>
                <w:spacing w:val="-24"/>
              </w:rPr>
              <w:t xml:space="preserve"> </w:t>
            </w:r>
            <w:r>
              <w:rPr>
                <w:spacing w:val="-4"/>
              </w:rPr>
              <w:t>1</w:t>
            </w:r>
            <w:r>
              <w:rPr>
                <w:spacing w:val="-29"/>
              </w:rPr>
              <w:t xml:space="preserve"> </w:t>
            </w:r>
            <w:r>
              <w:rPr>
                <w:spacing w:val="-4"/>
              </w:rPr>
              <w:t>万元以上</w:t>
            </w:r>
            <w:r>
              <w:rPr>
                <w:spacing w:val="-23"/>
              </w:rPr>
              <w:t xml:space="preserve"> </w:t>
            </w:r>
            <w:r>
              <w:rPr>
                <w:spacing w:val="-4"/>
              </w:rPr>
              <w:t>3</w:t>
            </w:r>
            <w:r>
              <w:rPr>
                <w:spacing w:val="-29"/>
              </w:rPr>
              <w:t xml:space="preserve"> </w:t>
            </w:r>
            <w:r>
              <w:rPr>
                <w:spacing w:val="-4"/>
              </w:rPr>
              <w:t>万元以下罚款：</w:t>
            </w:r>
          </w:p>
          <w:p>
            <w:pPr>
              <w:pStyle w:val="TableText"/>
              <w:ind w:left="377"/>
              <w:spacing w:line="207" w:lineRule="auto"/>
              <w:rPr/>
            </w:pPr>
            <w:r>
              <w:rPr>
                <w:spacing w:val="-1"/>
              </w:rPr>
              <w:t>（六）未落实应急预案规定的应急物资及装备的。</w:t>
            </w:r>
          </w:p>
        </w:tc>
        <w:tc>
          <w:tcPr>
            <w:tcW w:w="929" w:type="dxa"/>
            <w:vAlign w:val="top"/>
          </w:tcPr>
          <w:p>
            <w:pPr>
              <w:rPr>
                <w:rFonts w:ascii="Arial"/>
                <w:sz w:val="21"/>
              </w:rPr>
            </w:pPr>
            <w:r/>
          </w:p>
        </w:tc>
      </w:tr>
      <w:tr>
        <w:trPr>
          <w:trHeight w:val="3618"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TableText"/>
              <w:ind w:left="22" w:right="13" w:firstLine="7"/>
              <w:spacing w:before="59" w:line="246" w:lineRule="auto"/>
              <w:jc w:val="both"/>
              <w:rPr/>
            </w:pPr>
            <w:r>
              <w:rPr>
                <w:spacing w:val="5"/>
              </w:rPr>
              <w:t>13.9</w:t>
            </w:r>
            <w:r>
              <w:rPr>
                <w:spacing w:val="-8"/>
              </w:rPr>
              <w:t xml:space="preserve"> </w:t>
            </w:r>
            <w:r>
              <w:rPr>
                <w:spacing w:val="5"/>
              </w:rPr>
              <w:t>尾矿库生产</w:t>
            </w:r>
            <w:r>
              <w:rPr/>
              <w:t xml:space="preserve"> </w:t>
            </w:r>
            <w:r>
              <w:rPr>
                <w:spacing w:val="19"/>
              </w:rPr>
              <w:t>经营单位建立应</w:t>
            </w:r>
            <w:r>
              <w:rPr>
                <w:spacing w:val="1"/>
              </w:rPr>
              <w:t xml:space="preserve"> </w:t>
            </w:r>
            <w:r>
              <w:rPr>
                <w:spacing w:val="-6"/>
              </w:rPr>
              <w:t>急值班制度，配备</w:t>
            </w:r>
            <w:r>
              <w:rPr>
                <w:spacing w:val="2"/>
              </w:rPr>
              <w:t xml:space="preserve"> </w:t>
            </w:r>
            <w:r>
              <w:rPr/>
              <w:t>应</w:t>
            </w:r>
            <w:r>
              <w:rPr>
                <w:spacing w:val="-39"/>
              </w:rPr>
              <w:t xml:space="preserve"> </w:t>
            </w:r>
            <w:r>
              <w:rPr/>
              <w:t>急值</w:t>
            </w:r>
            <w:r>
              <w:rPr>
                <w:spacing w:val="-52"/>
              </w:rPr>
              <w:t xml:space="preserve"> </w:t>
            </w:r>
            <w:r>
              <w:rPr/>
              <w:t>班人</w:t>
            </w:r>
            <w:r>
              <w:rPr>
                <w:spacing w:val="-45"/>
              </w:rPr>
              <w:t xml:space="preserve"> </w:t>
            </w:r>
            <w:r>
              <w:rPr/>
              <w:t>员及</w:t>
            </w:r>
            <w:r>
              <w:rPr/>
              <w:t xml:space="preserve"> </w:t>
            </w:r>
            <w:r>
              <w:rPr>
                <w:spacing w:val="-6"/>
              </w:rPr>
              <w:t>汛期防汛责任制、</w:t>
            </w:r>
          </w:p>
          <w:p>
            <w:pPr>
              <w:pStyle w:val="TableText"/>
              <w:ind w:left="22" w:right="13" w:firstLine="2"/>
              <w:spacing w:before="2" w:line="248" w:lineRule="auto"/>
              <w:jc w:val="both"/>
              <w:rPr/>
            </w:pPr>
            <w:r>
              <w:rPr>
                <w:spacing w:val="7"/>
              </w:rPr>
              <w:t>24</w:t>
            </w:r>
            <w:r>
              <w:rPr>
                <w:spacing w:val="-18"/>
              </w:rPr>
              <w:t xml:space="preserve"> </w:t>
            </w:r>
            <w:r>
              <w:rPr>
                <w:spacing w:val="7"/>
              </w:rPr>
              <w:t>小时监测监控</w:t>
            </w:r>
            <w:r>
              <w:rPr/>
              <w:t xml:space="preserve"> </w:t>
            </w:r>
            <w:r>
              <w:rPr>
                <w:spacing w:val="7"/>
              </w:rPr>
              <w:t>和值班值</w:t>
            </w:r>
            <w:r>
              <w:rPr>
                <w:spacing w:val="-43"/>
              </w:rPr>
              <w:t xml:space="preserve"> </w:t>
            </w:r>
            <w:r>
              <w:rPr>
                <w:spacing w:val="7"/>
              </w:rPr>
              <w:t>守的</w:t>
            </w:r>
            <w:r>
              <w:rPr>
                <w:spacing w:val="-52"/>
              </w:rPr>
              <w:t xml:space="preserve"> </w:t>
            </w:r>
            <w:r>
              <w:rPr>
                <w:spacing w:val="7"/>
              </w:rPr>
              <w:t>情</w:t>
            </w:r>
            <w:r>
              <w:rPr/>
              <w:t xml:space="preserve"> </w:t>
            </w:r>
            <w:r>
              <w:rPr/>
              <w:t>况</w:t>
            </w:r>
          </w:p>
        </w:tc>
        <w:tc>
          <w:tcPr>
            <w:tcW w:w="6185" w:type="dxa"/>
            <w:vAlign w:val="top"/>
          </w:tcPr>
          <w:p>
            <w:pPr>
              <w:pStyle w:val="TableText"/>
              <w:ind w:left="19" w:right="11" w:firstLine="355"/>
              <w:spacing w:before="49" w:line="246" w:lineRule="auto"/>
              <w:rPr/>
            </w:pPr>
            <w:r>
              <w:rPr>
                <w:b/>
                <w:bCs/>
                <w:spacing w:val="-3"/>
              </w:rPr>
              <w:t>《生产安全事故应急条例》第十四条</w:t>
            </w:r>
            <w:r>
              <w:rPr>
                <w:spacing w:val="-3"/>
              </w:rPr>
              <w:t xml:space="preserve"> </w:t>
            </w:r>
            <w:r>
              <w:rPr>
                <w:spacing w:val="-3"/>
              </w:rPr>
              <w:t>下列单位应当建立应急值班制度，配</w:t>
            </w:r>
            <w:r>
              <w:rPr>
                <w:spacing w:val="11"/>
              </w:rPr>
              <w:t xml:space="preserve"> </w:t>
            </w:r>
            <w:r>
              <w:rPr>
                <w:spacing w:val="-2"/>
              </w:rPr>
              <w:t>备应急值班人员：</w:t>
            </w:r>
          </w:p>
          <w:p>
            <w:pPr>
              <w:pStyle w:val="TableText"/>
              <w:ind w:left="374"/>
              <w:spacing w:line="213" w:lineRule="auto"/>
              <w:rPr/>
            </w:pPr>
            <w:r>
              <w:rPr/>
              <w:t>（一）县级以上人民政府及其负有安全生产监督管理</w:t>
            </w:r>
            <w:r>
              <w:rPr>
                <w:spacing w:val="-1"/>
              </w:rPr>
              <w:t>职责的部门；</w:t>
            </w:r>
          </w:p>
          <w:p>
            <w:pPr>
              <w:pStyle w:val="TableText"/>
              <w:ind w:left="24" w:right="14" w:firstLine="350"/>
              <w:spacing w:before="31" w:line="230" w:lineRule="auto"/>
              <w:rPr/>
            </w:pPr>
            <w:r>
              <w:rPr>
                <w:spacing w:val="1"/>
              </w:rPr>
              <w:t>（二）危险物品的生产、经营、储存、运输单位以及矿山、金属冶</w:t>
            </w:r>
            <w:r>
              <w:rPr/>
              <w:t>炼、城</w:t>
            </w:r>
            <w:r>
              <w:rPr/>
              <w:t xml:space="preserve"> </w:t>
            </w:r>
            <w:r>
              <w:rPr>
                <w:spacing w:val="-1"/>
              </w:rPr>
              <w:t>市轨道交通运营、建筑施工单位；</w:t>
            </w:r>
          </w:p>
          <w:p>
            <w:pPr>
              <w:pStyle w:val="TableText"/>
              <w:ind w:left="374"/>
              <w:spacing w:before="31" w:line="214" w:lineRule="auto"/>
              <w:rPr/>
            </w:pPr>
            <w:r>
              <w:rPr>
                <w:spacing w:val="-1"/>
              </w:rPr>
              <w:t>（三）应急救援队伍。</w:t>
            </w:r>
          </w:p>
          <w:p>
            <w:pPr>
              <w:pStyle w:val="TableText"/>
              <w:ind w:left="21" w:right="52" w:firstLine="361"/>
              <w:spacing w:before="31" w:line="246" w:lineRule="auto"/>
              <w:rPr/>
            </w:pPr>
            <w:r>
              <w:rPr>
                <w:spacing w:val="-1"/>
              </w:rPr>
              <w:t>规模较大、危险性较高的易燃易爆物品、危险化学品等危险物品的生产、</w:t>
            </w:r>
            <w:r>
              <w:rPr>
                <w:spacing w:val="16"/>
              </w:rPr>
              <w:t xml:space="preserve"> </w:t>
            </w:r>
            <w:r>
              <w:rPr>
                <w:spacing w:val="1"/>
              </w:rPr>
              <w:t>经营、储存、运输单位应当成立应急处置技</w:t>
            </w:r>
            <w:r>
              <w:rPr/>
              <w:t>术组，实行</w:t>
            </w:r>
            <w:r>
              <w:rPr>
                <w:spacing w:val="-31"/>
              </w:rPr>
              <w:t xml:space="preserve"> </w:t>
            </w:r>
            <w:r>
              <w:rPr/>
              <w:t>24小时应急值班。</w:t>
            </w:r>
          </w:p>
          <w:p>
            <w:pPr>
              <w:pStyle w:val="TableText"/>
              <w:ind w:left="14" w:firstLine="358"/>
              <w:spacing w:before="1" w:line="246" w:lineRule="auto"/>
              <w:jc w:val="both"/>
              <w:rPr/>
            </w:pPr>
            <w:r>
              <w:rPr>
                <w:b/>
                <w:bCs/>
                <w:spacing w:val="-4"/>
              </w:rPr>
              <w:t>《尾矿库安全监督管理规定》第二十一条</w:t>
            </w:r>
            <w:r>
              <w:rPr>
                <w:spacing w:val="-4"/>
              </w:rPr>
              <w:t xml:space="preserve"> </w:t>
            </w:r>
            <w:r>
              <w:rPr>
                <w:spacing w:val="-4"/>
              </w:rPr>
              <w:t>生产经营单位应当建立健全防汛</w:t>
            </w:r>
            <w:r>
              <w:rPr>
                <w:spacing w:val="11"/>
              </w:rPr>
              <w:t xml:space="preserve"> </w:t>
            </w:r>
            <w:r>
              <w:rPr>
                <w:spacing w:val="-2"/>
              </w:rPr>
              <w:t>责任制，实施</w:t>
            </w:r>
            <w:r>
              <w:rPr>
                <w:spacing w:val="-19"/>
              </w:rPr>
              <w:t xml:space="preserve"> </w:t>
            </w:r>
            <w:r>
              <w:rPr>
                <w:spacing w:val="-2"/>
              </w:rPr>
              <w:t>24小时监测监控和值班值守，并针对可能发生的垮坝、漫顶、排</w:t>
            </w:r>
            <w:r>
              <w:rPr/>
              <w:t xml:space="preserve"> </w:t>
            </w:r>
            <w:r>
              <w:rPr/>
              <w:t>洪设施损毁等生产安全事故和影响尾矿库运行的洪水、泥石流、山体滑坡</w:t>
            </w:r>
            <w:r>
              <w:rPr>
                <w:spacing w:val="-1"/>
              </w:rPr>
              <w:t>、地</w:t>
            </w:r>
            <w:r>
              <w:rPr/>
              <w:t xml:space="preserve"> </w:t>
            </w:r>
            <w:r>
              <w:rPr>
                <w:spacing w:val="-4"/>
              </w:rPr>
              <w:t>震等重大险情制定并及时修订应急救援预案，配备必要的应急救援器材、设备，</w:t>
            </w:r>
            <w:r>
              <w:rPr>
                <w:spacing w:val="4"/>
              </w:rPr>
              <w:t xml:space="preserve"> </w:t>
            </w:r>
            <w:r>
              <w:rPr>
                <w:spacing w:val="-2"/>
              </w:rPr>
              <w:t>放置在便于应急时使用的地方。</w:t>
            </w:r>
          </w:p>
          <w:p>
            <w:pPr>
              <w:pStyle w:val="TableText"/>
              <w:ind w:left="16" w:right="14" w:firstLine="364"/>
              <w:spacing w:before="2" w:line="224" w:lineRule="auto"/>
              <w:rPr/>
            </w:pPr>
            <w:r>
              <w:rPr>
                <w:spacing w:val="1"/>
              </w:rPr>
              <w:t>应急预案应当按照规定报相应的安全生产监督管理部</w:t>
            </w:r>
            <w:r>
              <w:rPr/>
              <w:t>门备案，并每年至少</w:t>
            </w:r>
            <w:r>
              <w:rPr/>
              <w:t xml:space="preserve"> </w:t>
            </w:r>
            <w:r>
              <w:rPr>
                <w:spacing w:val="-2"/>
              </w:rPr>
              <w:t>进行一次演练。</w:t>
            </w:r>
          </w:p>
        </w:tc>
        <w:tc>
          <w:tcPr>
            <w:tcW w:w="5548" w:type="dxa"/>
            <w:vAlign w:val="top"/>
          </w:tcPr>
          <w:p>
            <w:pPr>
              <w:spacing w:line="295" w:lineRule="auto"/>
              <w:rPr>
                <w:rFonts w:ascii="Arial"/>
                <w:sz w:val="21"/>
              </w:rPr>
            </w:pPr>
            <w:r/>
          </w:p>
          <w:p>
            <w:pPr>
              <w:spacing w:line="296" w:lineRule="auto"/>
              <w:rPr>
                <w:rFonts w:ascii="Arial"/>
                <w:sz w:val="21"/>
              </w:rPr>
            </w:pPr>
            <w:r/>
          </w:p>
          <w:p>
            <w:pPr>
              <w:spacing w:line="296" w:lineRule="auto"/>
              <w:rPr>
                <w:rFonts w:ascii="Arial"/>
                <w:sz w:val="21"/>
              </w:rPr>
            </w:pPr>
            <w:r/>
          </w:p>
          <w:p>
            <w:pPr>
              <w:spacing w:line="296" w:lineRule="auto"/>
              <w:rPr>
                <w:rFonts w:ascii="Arial"/>
                <w:sz w:val="21"/>
              </w:rPr>
            </w:pPr>
            <w:r/>
          </w:p>
          <w:p>
            <w:pPr>
              <w:pStyle w:val="TableText"/>
              <w:ind w:left="18" w:right="10" w:firstLine="358"/>
              <w:spacing w:before="59" w:line="246" w:lineRule="auto"/>
              <w:jc w:val="both"/>
              <w:rPr/>
            </w:pPr>
            <w:r>
              <w:rPr>
                <w:b/>
                <w:bCs/>
                <w:spacing w:val="-1"/>
              </w:rPr>
              <w:t>《生产安全事故应急条例》第三十二条</w:t>
            </w:r>
            <w:r>
              <w:rPr>
                <w:spacing w:val="-1"/>
              </w:rPr>
              <w:t xml:space="preserve"> </w:t>
            </w:r>
            <w:r>
              <w:rPr>
                <w:spacing w:val="-1"/>
              </w:rPr>
              <w:t>生产经营单位未将生产安</w:t>
            </w:r>
            <w:r>
              <w:rPr>
                <w:spacing w:val="1"/>
              </w:rPr>
              <w:t xml:space="preserve"> </w:t>
            </w:r>
            <w:r>
              <w:rPr>
                <w:spacing w:val="-2"/>
              </w:rPr>
              <w:t>全事故应急救援预案报送备案、未建立应急值班制度或者</w:t>
            </w:r>
            <w:r>
              <w:rPr>
                <w:spacing w:val="-3"/>
              </w:rPr>
              <w:t>配备应急值班</w:t>
            </w:r>
            <w:r>
              <w:rPr/>
              <w:t xml:space="preserve"> </w:t>
            </w:r>
            <w:r>
              <w:rPr>
                <w:spacing w:val="-2"/>
              </w:rPr>
              <w:t>人员的，由县级以上人民政府负有安全生产监督管理职责</w:t>
            </w:r>
            <w:r>
              <w:rPr>
                <w:spacing w:val="-3"/>
              </w:rPr>
              <w:t>的部门责令限</w:t>
            </w:r>
            <w:r>
              <w:rPr/>
              <w:t xml:space="preserve"> </w:t>
            </w:r>
            <w:r>
              <w:rPr>
                <w:spacing w:val="-5"/>
              </w:rPr>
              <w:t>期改正；逾期未改正的，处</w:t>
            </w:r>
            <w:r>
              <w:rPr>
                <w:spacing w:val="-10"/>
              </w:rPr>
              <w:t xml:space="preserve"> </w:t>
            </w:r>
            <w:r>
              <w:rPr>
                <w:spacing w:val="-5"/>
              </w:rPr>
              <w:t>3</w:t>
            </w:r>
            <w:r>
              <w:rPr>
                <w:spacing w:val="-26"/>
              </w:rPr>
              <w:t xml:space="preserve"> </w:t>
            </w:r>
            <w:r>
              <w:rPr>
                <w:spacing w:val="-5"/>
              </w:rPr>
              <w:t>万元以上</w:t>
            </w:r>
            <w:r>
              <w:rPr>
                <w:spacing w:val="-31"/>
              </w:rPr>
              <w:t xml:space="preserve"> </w:t>
            </w:r>
            <w:r>
              <w:rPr>
                <w:spacing w:val="-5"/>
              </w:rPr>
              <w:t>5</w:t>
            </w:r>
            <w:r>
              <w:rPr>
                <w:spacing w:val="-26"/>
              </w:rPr>
              <w:t xml:space="preserve"> </w:t>
            </w:r>
            <w:r>
              <w:rPr>
                <w:spacing w:val="-5"/>
              </w:rPr>
              <w:t>万元以下的罚款，对直接负责</w:t>
            </w:r>
            <w:r>
              <w:rPr/>
              <w:t xml:space="preserve"> </w:t>
            </w:r>
            <w:r>
              <w:rPr>
                <w:spacing w:val="-3"/>
              </w:rPr>
              <w:t>的主管人员和其他直接责任人员处</w:t>
            </w:r>
            <w:r>
              <w:rPr>
                <w:spacing w:val="-13"/>
              </w:rPr>
              <w:t xml:space="preserve"> </w:t>
            </w:r>
            <w:r>
              <w:rPr>
                <w:spacing w:val="-3"/>
              </w:rPr>
              <w:t>1</w:t>
            </w:r>
            <w:r>
              <w:rPr>
                <w:spacing w:val="-29"/>
              </w:rPr>
              <w:t xml:space="preserve"> </w:t>
            </w:r>
            <w:r>
              <w:rPr>
                <w:spacing w:val="-3"/>
              </w:rPr>
              <w:t>万元以上</w:t>
            </w:r>
            <w:r>
              <w:rPr>
                <w:spacing w:val="-30"/>
              </w:rPr>
              <w:t xml:space="preserve"> </w:t>
            </w:r>
            <w:r>
              <w:rPr>
                <w:spacing w:val="-3"/>
              </w:rPr>
              <w:t>2</w:t>
            </w:r>
            <w:r>
              <w:rPr>
                <w:spacing w:val="-29"/>
              </w:rPr>
              <w:t xml:space="preserve"> </w:t>
            </w:r>
            <w:r>
              <w:rPr>
                <w:spacing w:val="-3"/>
              </w:rPr>
              <w:t>万元以下的罚款。</w:t>
            </w:r>
          </w:p>
        </w:tc>
        <w:tc>
          <w:tcPr>
            <w:tcW w:w="929"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939"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349" w:lineRule="auto"/>
              <w:rPr>
                <w:rFonts w:ascii="Arial"/>
                <w:sz w:val="21"/>
              </w:rPr>
            </w:pPr>
            <w:r/>
          </w:p>
          <w:p>
            <w:pPr>
              <w:pStyle w:val="TableText"/>
              <w:ind w:left="22" w:right="13" w:firstLine="7"/>
              <w:spacing w:before="58" w:line="246" w:lineRule="auto"/>
              <w:rPr/>
            </w:pPr>
            <w:r>
              <w:rPr>
                <w:spacing w:val="-3"/>
              </w:rPr>
              <w:t>13.10</w:t>
            </w:r>
            <w:r>
              <w:rPr>
                <w:spacing w:val="-23"/>
              </w:rPr>
              <w:t xml:space="preserve"> </w:t>
            </w:r>
            <w:r>
              <w:rPr>
                <w:spacing w:val="-3"/>
              </w:rPr>
              <w:t>尾矿库生产</w:t>
            </w:r>
            <w:r>
              <w:rPr/>
              <w:t xml:space="preserve"> </w:t>
            </w:r>
            <w:r>
              <w:rPr>
                <w:spacing w:val="6"/>
              </w:rPr>
              <w:t>经</w:t>
            </w:r>
            <w:r>
              <w:rPr>
                <w:spacing w:val="-43"/>
              </w:rPr>
              <w:t xml:space="preserve"> </w:t>
            </w:r>
            <w:r>
              <w:rPr>
                <w:spacing w:val="6"/>
              </w:rPr>
              <w:t>营单位按</w:t>
            </w:r>
            <w:r>
              <w:rPr>
                <w:spacing w:val="-45"/>
              </w:rPr>
              <w:t xml:space="preserve"> </w:t>
            </w:r>
            <w:r>
              <w:rPr>
                <w:spacing w:val="6"/>
              </w:rPr>
              <w:t>照国</w:t>
            </w:r>
          </w:p>
          <w:p>
            <w:pPr>
              <w:pStyle w:val="TableText"/>
              <w:ind w:right="2"/>
              <w:spacing w:line="213" w:lineRule="auto"/>
              <w:jc w:val="right"/>
              <w:rPr/>
            </w:pPr>
            <w:r>
              <w:rPr>
                <w:spacing w:val="20"/>
              </w:rPr>
              <w:t>家有关规定对应</w:t>
            </w:r>
          </w:p>
          <w:p>
            <w:pPr>
              <w:pStyle w:val="TableText"/>
              <w:ind w:left="19" w:right="13" w:firstLine="13"/>
              <w:spacing w:before="32" w:line="246" w:lineRule="auto"/>
              <w:rPr/>
            </w:pPr>
            <w:r>
              <w:rPr>
                <w:spacing w:val="6"/>
              </w:rPr>
              <w:t>急</w:t>
            </w:r>
            <w:r>
              <w:rPr>
                <w:spacing w:val="-54"/>
              </w:rPr>
              <w:t xml:space="preserve"> </w:t>
            </w:r>
            <w:r>
              <w:rPr>
                <w:spacing w:val="6"/>
              </w:rPr>
              <w:t>救援人</w:t>
            </w:r>
            <w:r>
              <w:rPr>
                <w:spacing w:val="-46"/>
              </w:rPr>
              <w:t xml:space="preserve"> </w:t>
            </w:r>
            <w:r>
              <w:rPr>
                <w:spacing w:val="6"/>
              </w:rPr>
              <w:t>员进行</w:t>
            </w:r>
            <w:r>
              <w:rPr/>
              <w:t xml:space="preserve"> </w:t>
            </w:r>
            <w:r>
              <w:rPr>
                <w:spacing w:val="-2"/>
              </w:rPr>
              <w:t>培训的情况</w:t>
            </w:r>
          </w:p>
        </w:tc>
        <w:tc>
          <w:tcPr>
            <w:tcW w:w="6185" w:type="dxa"/>
            <w:vAlign w:val="top"/>
          </w:tcPr>
          <w:p>
            <w:pPr>
              <w:pStyle w:val="TableText"/>
              <w:ind w:left="21" w:right="11" w:firstLine="353"/>
              <w:spacing w:before="50" w:line="246" w:lineRule="auto"/>
              <w:jc w:val="both"/>
              <w:rPr/>
            </w:pPr>
            <w:r>
              <w:rPr>
                <w:b/>
                <w:bCs/>
                <w:spacing w:val="-3"/>
              </w:rPr>
              <w:t>《生产安全事故应急条例》第十五条</w:t>
            </w:r>
            <w:r>
              <w:rPr>
                <w:spacing w:val="-3"/>
              </w:rPr>
              <w:t xml:space="preserve"> </w:t>
            </w:r>
            <w:r>
              <w:rPr>
                <w:spacing w:val="-3"/>
              </w:rPr>
              <w:t>生产经营单位应当对从业人员进行应</w:t>
            </w:r>
            <w:r>
              <w:rPr>
                <w:spacing w:val="11"/>
              </w:rPr>
              <w:t xml:space="preserve"> </w:t>
            </w:r>
            <w:r>
              <w:rPr>
                <w:spacing w:val="1"/>
              </w:rPr>
              <w:t>急教育和培训，保证从业人员具备必要的应急知识，</w:t>
            </w:r>
            <w:r>
              <w:rPr/>
              <w:t>掌握风险防范技能和事故</w:t>
            </w:r>
            <w:r>
              <w:rPr/>
              <w:t xml:space="preserve"> </w:t>
            </w:r>
            <w:r>
              <w:rPr>
                <w:spacing w:val="-3"/>
              </w:rPr>
              <w:t>应急措施。</w:t>
            </w:r>
          </w:p>
          <w:p>
            <w:pPr>
              <w:pStyle w:val="TableText"/>
              <w:ind w:left="16" w:right="11" w:firstLine="357"/>
              <w:spacing w:before="3" w:line="237" w:lineRule="auto"/>
              <w:jc w:val="both"/>
              <w:rPr/>
            </w:pPr>
            <w:r>
              <w:rPr>
                <w:b/>
                <w:bCs/>
                <w:spacing w:val="-3"/>
              </w:rPr>
              <w:t>《中华人民共和国安全生产法》第二十八条第一款</w:t>
            </w:r>
            <w:r>
              <w:rPr>
                <w:spacing w:val="-3"/>
              </w:rPr>
              <w:t xml:space="preserve"> </w:t>
            </w:r>
            <w:r>
              <w:rPr>
                <w:spacing w:val="-3"/>
              </w:rPr>
              <w:t>生产经营单位应当对从</w:t>
            </w:r>
            <w:r>
              <w:rPr/>
              <w:t xml:space="preserve"> </w:t>
            </w:r>
            <w:r>
              <w:rPr>
                <w:spacing w:val="1"/>
              </w:rPr>
              <w:t>业人员进行安全生产教育和培训，保证从业人员具备必要的安</w:t>
            </w:r>
            <w:r>
              <w:rPr/>
              <w:t>全生产知识，熟</w:t>
            </w:r>
            <w:r>
              <w:rPr/>
              <w:t xml:space="preserve"> </w:t>
            </w:r>
            <w:r>
              <w:rPr/>
              <w:t>悉有关的安全生产规章制度和安全操作规程，掌握本岗</w:t>
            </w:r>
            <w:r>
              <w:rPr>
                <w:spacing w:val="-1"/>
              </w:rPr>
              <w:t>位的安全操作技能，</w:t>
            </w:r>
            <w:r>
              <w:rPr>
                <w:spacing w:val="-53"/>
              </w:rPr>
              <w:t xml:space="preserve"> </w:t>
            </w:r>
            <w:r>
              <w:rPr>
                <w:spacing w:val="-1"/>
              </w:rPr>
              <w:t>了</w:t>
            </w:r>
            <w:r>
              <w:rPr/>
              <w:t xml:space="preserve"> </w:t>
            </w:r>
            <w:r>
              <w:rPr>
                <w:spacing w:val="1"/>
              </w:rPr>
              <w:t>解事故应急处理措施，知悉自身在安全生产方面的权利和义务</w:t>
            </w:r>
            <w:r>
              <w:rPr/>
              <w:t>。未经安全生产</w:t>
            </w:r>
            <w:r>
              <w:rPr/>
              <w:t xml:space="preserve"> </w:t>
            </w:r>
            <w:r>
              <w:rPr>
                <w:spacing w:val="-1"/>
              </w:rPr>
              <w:t>教育和培训合格的从业人员，不得上岗作业。</w:t>
            </w:r>
          </w:p>
        </w:tc>
        <w:tc>
          <w:tcPr>
            <w:tcW w:w="5548" w:type="dxa"/>
            <w:vAlign w:val="top"/>
          </w:tcPr>
          <w:p>
            <w:pPr>
              <w:pStyle w:val="TableText"/>
              <w:ind w:left="19" w:right="10" w:firstLine="357"/>
              <w:spacing w:before="178" w:line="246" w:lineRule="auto"/>
              <w:jc w:val="both"/>
              <w:rPr/>
            </w:pPr>
            <w:r>
              <w:rPr>
                <w:b/>
                <w:bCs/>
                <w:spacing w:val="-1"/>
              </w:rPr>
              <w:t>《中华人民共和国安全生产法》第九十七条第三项</w:t>
            </w:r>
            <w:r>
              <w:rPr>
                <w:spacing w:val="-1"/>
              </w:rPr>
              <w:t xml:space="preserve"> </w:t>
            </w:r>
            <w:r>
              <w:rPr>
                <w:spacing w:val="-1"/>
              </w:rPr>
              <w:t>生产经营单位</w:t>
            </w:r>
            <w:r>
              <w:rPr>
                <w:spacing w:val="11"/>
              </w:rPr>
              <w:t xml:space="preserve"> </w:t>
            </w:r>
            <w:r>
              <w:rPr>
                <w:spacing w:val="-2"/>
              </w:rPr>
              <w:t>有下列行为之一的，责令限期改正，处十万元以下的罚</w:t>
            </w:r>
            <w:r>
              <w:rPr>
                <w:spacing w:val="-3"/>
              </w:rPr>
              <w:t>款；逾期未改正</w:t>
            </w:r>
            <w:r>
              <w:rPr/>
              <w:t xml:space="preserve"> </w:t>
            </w:r>
            <w:r>
              <w:rPr>
                <w:spacing w:val="-2"/>
              </w:rPr>
              <w:t>的，责令停产停业整顿，并处十万元以上二十万元以下</w:t>
            </w:r>
            <w:r>
              <w:rPr>
                <w:spacing w:val="-3"/>
              </w:rPr>
              <w:t>的罚款，对其直</w:t>
            </w:r>
            <w:r>
              <w:rPr/>
              <w:t xml:space="preserve"> </w:t>
            </w:r>
            <w:r>
              <w:rPr>
                <w:spacing w:val="4"/>
              </w:rPr>
              <w:t>接负责的主管人员和其他直接责任人员处二万元</w:t>
            </w:r>
            <w:r>
              <w:rPr>
                <w:spacing w:val="3"/>
              </w:rPr>
              <w:t>以上五万元以下的罚</w:t>
            </w:r>
            <w:r>
              <w:rPr/>
              <w:t xml:space="preserve"> </w:t>
            </w:r>
            <w:r>
              <w:rPr>
                <w:spacing w:val="-4"/>
              </w:rPr>
              <w:t>款：</w:t>
            </w:r>
          </w:p>
          <w:p>
            <w:pPr>
              <w:pStyle w:val="TableText"/>
              <w:ind w:left="30" w:right="10" w:firstLine="346"/>
              <w:spacing w:before="1" w:line="245" w:lineRule="auto"/>
              <w:rPr/>
            </w:pPr>
            <w:r>
              <w:rPr>
                <w:spacing w:val="-2"/>
              </w:rPr>
              <w:t>（三）未按照规定对从业人员、被派遣劳动者、</w:t>
            </w:r>
            <w:r>
              <w:rPr>
                <w:spacing w:val="-3"/>
              </w:rPr>
              <w:t>实习学生进行安全</w:t>
            </w:r>
            <w:r>
              <w:rPr/>
              <w:t xml:space="preserve"> </w:t>
            </w:r>
            <w:r>
              <w:rPr>
                <w:spacing w:val="-1"/>
              </w:rPr>
              <w:t>生产教育和培训，或者未按照规定如实告知有关的安全生产事项的；</w:t>
            </w:r>
          </w:p>
        </w:tc>
        <w:tc>
          <w:tcPr>
            <w:tcW w:w="929" w:type="dxa"/>
            <w:vAlign w:val="top"/>
          </w:tcPr>
          <w:p>
            <w:pPr>
              <w:spacing w:line="357" w:lineRule="auto"/>
              <w:rPr>
                <w:rFonts w:ascii="Arial"/>
                <w:sz w:val="21"/>
              </w:rPr>
            </w:pPr>
            <w:r/>
          </w:p>
          <w:p>
            <w:pPr>
              <w:spacing w:line="357"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462" w:hRule="atLeast"/>
        </w:trPr>
        <w:tc>
          <w:tcPr>
            <w:tcW w:w="593" w:type="dxa"/>
            <w:vAlign w:val="top"/>
          </w:tcPr>
          <w:p>
            <w:pPr>
              <w:spacing w:line="295" w:lineRule="auto"/>
              <w:rPr>
                <w:rFonts w:ascii="Arial"/>
                <w:sz w:val="21"/>
              </w:rPr>
            </w:pPr>
            <w:r/>
          </w:p>
          <w:p>
            <w:pPr>
              <w:spacing w:line="295" w:lineRule="auto"/>
              <w:rPr>
                <w:rFonts w:ascii="Arial"/>
                <w:sz w:val="21"/>
              </w:rPr>
            </w:pPr>
            <w:r/>
          </w:p>
          <w:p>
            <w:pPr>
              <w:pStyle w:val="TableText"/>
              <w:ind w:left="222"/>
              <w:spacing w:before="59" w:line="239" w:lineRule="exact"/>
              <w:rPr/>
            </w:pPr>
            <w:r>
              <w:rPr>
                <w:spacing w:val="-9"/>
              </w:rPr>
              <w:t>14</w:t>
            </w:r>
          </w:p>
        </w:tc>
        <w:tc>
          <w:tcPr>
            <w:tcW w:w="961" w:type="dxa"/>
            <w:vAlign w:val="top"/>
          </w:tcPr>
          <w:p>
            <w:pPr>
              <w:spacing w:line="351" w:lineRule="auto"/>
              <w:rPr>
                <w:rFonts w:ascii="Arial"/>
                <w:sz w:val="21"/>
              </w:rPr>
            </w:pPr>
            <w:r/>
          </w:p>
          <w:p>
            <w:pPr>
              <w:pStyle w:val="TableText"/>
              <w:ind w:left="20"/>
              <w:spacing w:before="59" w:line="214" w:lineRule="auto"/>
              <w:rPr/>
            </w:pPr>
            <w:r>
              <w:rPr>
                <w:spacing w:val="-3"/>
              </w:rPr>
              <w:t>安全生产事</w:t>
            </w:r>
          </w:p>
          <w:p>
            <w:pPr>
              <w:pStyle w:val="TableText"/>
              <w:ind w:left="14" w:right="46" w:firstLine="7"/>
              <w:spacing w:before="31" w:line="247" w:lineRule="auto"/>
              <w:rPr/>
            </w:pPr>
            <w:r>
              <w:rPr>
                <w:spacing w:val="-3"/>
              </w:rPr>
              <w:t>故报告处理</w:t>
            </w:r>
            <w:r>
              <w:rPr>
                <w:spacing w:val="1"/>
              </w:rPr>
              <w:t xml:space="preserve"> </w:t>
            </w:r>
            <w:r>
              <w:rPr>
                <w:spacing w:val="-3"/>
              </w:rPr>
              <w:t>检查</w:t>
            </w:r>
          </w:p>
        </w:tc>
        <w:tc>
          <w:tcPr>
            <w:tcW w:w="1436" w:type="dxa"/>
            <w:vAlign w:val="top"/>
          </w:tcPr>
          <w:p>
            <w:pPr>
              <w:pStyle w:val="TableText"/>
              <w:ind w:left="22" w:right="13"/>
              <w:spacing w:before="290" w:line="247" w:lineRule="auto"/>
              <w:jc w:val="both"/>
              <w:rPr/>
            </w:pPr>
            <w:r>
              <w:rPr>
                <w:spacing w:val="19"/>
              </w:rPr>
              <w:t>尾矿库生产经营</w:t>
            </w:r>
            <w:r>
              <w:rPr>
                <w:spacing w:val="1"/>
              </w:rPr>
              <w:t xml:space="preserve"> </w:t>
            </w:r>
            <w:r>
              <w:rPr>
                <w:spacing w:val="-6"/>
              </w:rPr>
              <w:t>单位及时、如实报</w:t>
            </w:r>
            <w:r>
              <w:rPr>
                <w:spacing w:val="2"/>
              </w:rPr>
              <w:t xml:space="preserve"> </w:t>
            </w:r>
            <w:r>
              <w:rPr>
                <w:spacing w:val="19"/>
              </w:rPr>
              <w:t>告生产安全事故</w:t>
            </w:r>
            <w:r>
              <w:rPr>
                <w:spacing w:val="1"/>
              </w:rPr>
              <w:t xml:space="preserve"> </w:t>
            </w:r>
            <w:r>
              <w:rPr>
                <w:spacing w:val="-4"/>
              </w:rPr>
              <w:t>的情况</w:t>
            </w:r>
          </w:p>
        </w:tc>
        <w:tc>
          <w:tcPr>
            <w:tcW w:w="6185" w:type="dxa"/>
            <w:vAlign w:val="top"/>
          </w:tcPr>
          <w:p>
            <w:pPr>
              <w:spacing w:line="360" w:lineRule="auto"/>
              <w:rPr>
                <w:rFonts w:ascii="Arial"/>
                <w:sz w:val="21"/>
              </w:rPr>
            </w:pPr>
            <w:r/>
          </w:p>
          <w:p>
            <w:pPr>
              <w:pStyle w:val="TableText"/>
              <w:ind w:left="22" w:right="11" w:firstLine="352"/>
              <w:spacing w:before="58" w:line="245" w:lineRule="auto"/>
              <w:rPr/>
            </w:pPr>
            <w:r>
              <w:rPr>
                <w:b/>
                <w:bCs/>
                <w:spacing w:val="-3"/>
              </w:rPr>
              <w:t>《中华人民共和国安全生产法》第二十一条第七项</w:t>
            </w:r>
            <w:r>
              <w:rPr>
                <w:spacing w:val="-3"/>
              </w:rPr>
              <w:t xml:space="preserve"> </w:t>
            </w:r>
            <w:r>
              <w:rPr>
                <w:spacing w:val="-3"/>
              </w:rPr>
              <w:t>生产经营单位的主要负</w:t>
            </w:r>
            <w:r>
              <w:rPr/>
              <w:t xml:space="preserve"> </w:t>
            </w:r>
            <w:r>
              <w:rPr>
                <w:spacing w:val="-1"/>
              </w:rPr>
              <w:t>责人对本单位安全生产工作负有下列职责：</w:t>
            </w:r>
          </w:p>
          <w:p>
            <w:pPr>
              <w:pStyle w:val="TableText"/>
              <w:ind w:left="374"/>
              <w:spacing w:before="1" w:line="214" w:lineRule="auto"/>
              <w:rPr/>
            </w:pPr>
            <w:r>
              <w:rPr>
                <w:spacing w:val="-1"/>
              </w:rPr>
              <w:t>（七）及时、如实报告生产安全事故。</w:t>
            </w:r>
          </w:p>
        </w:tc>
        <w:tc>
          <w:tcPr>
            <w:tcW w:w="5548" w:type="dxa"/>
            <w:vAlign w:val="top"/>
          </w:tcPr>
          <w:p>
            <w:pPr>
              <w:pStyle w:val="TableText"/>
              <w:ind w:left="19" w:right="8" w:firstLine="357"/>
              <w:spacing w:before="60" w:line="246" w:lineRule="auto"/>
              <w:jc w:val="both"/>
              <w:rPr/>
            </w:pPr>
            <w:r>
              <w:rPr>
                <w:b/>
                <w:bCs/>
                <w:spacing w:val="-1"/>
              </w:rPr>
              <w:t>《中华人民共和国安全生产法》第一百一十条</w:t>
            </w:r>
            <w:r>
              <w:rPr>
                <w:spacing w:val="-1"/>
              </w:rPr>
              <w:t xml:space="preserve"> </w:t>
            </w:r>
            <w:r>
              <w:rPr>
                <w:spacing w:val="-1"/>
              </w:rPr>
              <w:t>生产经营单位的主</w:t>
            </w:r>
            <w:r>
              <w:rPr>
                <w:spacing w:val="17"/>
              </w:rPr>
              <w:t xml:space="preserve"> </w:t>
            </w:r>
            <w:r>
              <w:rPr>
                <w:spacing w:val="-2"/>
              </w:rPr>
              <w:t>要负责人在本单位发生生产安全事故时，不立即组织抢</w:t>
            </w:r>
            <w:r>
              <w:rPr>
                <w:spacing w:val="-3"/>
              </w:rPr>
              <w:t>救或者在事故调</w:t>
            </w:r>
            <w:r>
              <w:rPr/>
              <w:t xml:space="preserve"> </w:t>
            </w:r>
            <w:r>
              <w:rPr>
                <w:spacing w:val="-2"/>
              </w:rPr>
              <w:t>查处理期间擅离职守或者逃匿的，给予降级、撤职的处</w:t>
            </w:r>
            <w:r>
              <w:rPr>
                <w:spacing w:val="-3"/>
              </w:rPr>
              <w:t>分，并由应急管</w:t>
            </w:r>
            <w:r>
              <w:rPr/>
              <w:t xml:space="preserve"> </w:t>
            </w:r>
            <w:r>
              <w:rPr>
                <w:spacing w:val="-2"/>
              </w:rPr>
              <w:t>理部门处上一年年收入百分之六十至百分之一百的罚款</w:t>
            </w:r>
            <w:r>
              <w:rPr>
                <w:spacing w:val="-3"/>
              </w:rPr>
              <w:t>；对逃匿的处十</w:t>
            </w:r>
            <w:r>
              <w:rPr/>
              <w:t xml:space="preserve"> </w:t>
            </w:r>
            <w:r>
              <w:rPr>
                <w:spacing w:val="-2"/>
              </w:rPr>
              <w:t>五</w:t>
            </w:r>
            <w:r>
              <w:rPr>
                <w:spacing w:val="-43"/>
              </w:rPr>
              <w:t xml:space="preserve"> </w:t>
            </w:r>
            <w:r>
              <w:rPr>
                <w:spacing w:val="-2"/>
              </w:rPr>
              <w:t>日以下拘留；构成犯罪的，依照刑法有关规定追究刑事责任。</w:t>
            </w:r>
          </w:p>
          <w:p>
            <w:pPr>
              <w:pStyle w:val="TableText"/>
              <w:ind w:right="10"/>
              <w:spacing w:line="197" w:lineRule="auto"/>
              <w:jc w:val="right"/>
              <w:rPr/>
            </w:pPr>
            <w:r>
              <w:rPr>
                <w:spacing w:val="-3"/>
              </w:rPr>
              <w:t>生产经营单位的主要负责人对生产安全事故隐瞒不报、谎报或者迟</w:t>
            </w:r>
          </w:p>
        </w:tc>
        <w:tc>
          <w:tcPr>
            <w:tcW w:w="929" w:type="dxa"/>
            <w:vAlign w:val="top"/>
          </w:tcPr>
          <w:p>
            <w:pPr>
              <w:spacing w:line="298" w:lineRule="auto"/>
              <w:rPr>
                <w:rFonts w:ascii="Arial"/>
                <w:sz w:val="21"/>
              </w:rPr>
            </w:pPr>
            <w:r/>
          </w:p>
          <w:p>
            <w:pPr>
              <w:spacing w:line="299"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bl>
    <w:p>
      <w:pPr>
        <w:spacing w:line="204" w:lineRule="exact"/>
        <w:rPr>
          <w:rFonts w:ascii="Arial"/>
          <w:sz w:val="17"/>
        </w:rPr>
      </w:pPr>
      <w:r/>
    </w:p>
    <w:p>
      <w:pPr>
        <w:spacing w:line="204" w:lineRule="exact"/>
        <w:sectPr>
          <w:footerReference w:type="default" r:id="rId116"/>
          <w:pgSz w:w="16839" w:h="11906"/>
          <w:pgMar w:top="400" w:right="590" w:bottom="1544" w:left="590" w:header="0" w:footer="1291"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260" w:hRule="atLeast"/>
        </w:trPr>
        <w:tc>
          <w:tcPr>
            <w:tcW w:w="593" w:type="dxa"/>
            <w:vAlign w:val="top"/>
          </w:tcPr>
          <w:p>
            <w:pPr>
              <w:rPr>
                <w:rFonts w:ascii="Arial"/>
                <w:sz w:val="21"/>
              </w:rPr>
            </w:pPr>
            <w:r/>
          </w:p>
        </w:tc>
        <w:tc>
          <w:tcPr>
            <w:tcW w:w="961" w:type="dxa"/>
            <w:vAlign w:val="top"/>
          </w:tcPr>
          <w:p>
            <w:pPr>
              <w:rPr>
                <w:rFonts w:ascii="Arial"/>
                <w:sz w:val="21"/>
              </w:rPr>
            </w:pPr>
            <w:r/>
          </w:p>
        </w:tc>
        <w:tc>
          <w:tcPr>
            <w:tcW w:w="1436" w:type="dxa"/>
            <w:vAlign w:val="top"/>
          </w:tcPr>
          <w:p>
            <w:pPr>
              <w:rPr>
                <w:rFonts w:ascii="Arial"/>
                <w:sz w:val="21"/>
              </w:rPr>
            </w:pPr>
            <w:r/>
          </w:p>
        </w:tc>
        <w:tc>
          <w:tcPr>
            <w:tcW w:w="6185" w:type="dxa"/>
            <w:vAlign w:val="top"/>
          </w:tcPr>
          <w:p>
            <w:pPr>
              <w:rPr>
                <w:rFonts w:ascii="Arial"/>
                <w:sz w:val="21"/>
              </w:rPr>
            </w:pPr>
            <w:r/>
          </w:p>
        </w:tc>
        <w:tc>
          <w:tcPr>
            <w:tcW w:w="5548" w:type="dxa"/>
            <w:vAlign w:val="top"/>
          </w:tcPr>
          <w:p>
            <w:pPr>
              <w:pStyle w:val="TableText"/>
              <w:ind w:left="24"/>
              <w:spacing w:before="53" w:line="202" w:lineRule="auto"/>
              <w:rPr/>
            </w:pPr>
            <w:r>
              <w:rPr>
                <w:spacing w:val="-2"/>
              </w:rPr>
              <w:t>报的，依照前款规定处罚。</w:t>
            </w:r>
          </w:p>
        </w:tc>
        <w:tc>
          <w:tcPr>
            <w:tcW w:w="929" w:type="dxa"/>
            <w:vAlign w:val="top"/>
          </w:tcPr>
          <w:p>
            <w:pPr>
              <w:rPr>
                <w:rFonts w:ascii="Arial"/>
                <w:sz w:val="21"/>
              </w:rPr>
            </w:pPr>
            <w:r/>
          </w:p>
        </w:tc>
      </w:tr>
      <w:tr>
        <w:trPr>
          <w:trHeight w:val="4337" w:hRule="atLeast"/>
        </w:trPr>
        <w:tc>
          <w:tcPr>
            <w:tcW w:w="593"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222"/>
              <w:spacing w:before="59" w:line="242" w:lineRule="auto"/>
              <w:rPr/>
            </w:pPr>
            <w:r>
              <w:rPr>
                <w:spacing w:val="-9"/>
              </w:rPr>
              <w:t>15</w:t>
            </w:r>
          </w:p>
        </w:tc>
        <w:tc>
          <w:tcPr>
            <w:tcW w:w="961" w:type="dxa"/>
            <w:vAlign w:val="top"/>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121" w:right="32" w:hanging="87"/>
              <w:spacing w:before="58" w:line="247" w:lineRule="auto"/>
              <w:rPr/>
            </w:pPr>
            <w:r>
              <w:rPr>
                <w:spacing w:val="-3"/>
              </w:rPr>
              <w:t>稳定性专项</w:t>
            </w:r>
            <w:r>
              <w:rPr>
                <w:spacing w:val="3"/>
              </w:rPr>
              <w:t xml:space="preserve"> </w:t>
            </w:r>
            <w:r>
              <w:rPr>
                <w:spacing w:val="-2"/>
              </w:rPr>
              <w:t>评价检查</w:t>
            </w:r>
          </w:p>
        </w:tc>
        <w:tc>
          <w:tcPr>
            <w:tcW w:w="1436" w:type="dxa"/>
            <w:vAlign w:val="top"/>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spacing w:before="58" w:line="216" w:lineRule="auto"/>
              <w:jc w:val="right"/>
              <w:rPr/>
            </w:pPr>
            <w:r>
              <w:rPr>
                <w:spacing w:val="19"/>
              </w:rPr>
              <w:t>尾矿库生产经营</w:t>
            </w:r>
          </w:p>
          <w:p>
            <w:pPr>
              <w:pStyle w:val="TableText"/>
              <w:ind w:right="1"/>
              <w:spacing w:before="29" w:line="214" w:lineRule="auto"/>
              <w:jc w:val="right"/>
              <w:rPr/>
            </w:pPr>
            <w:r>
              <w:rPr>
                <w:spacing w:val="21"/>
              </w:rPr>
              <w:t>单位开展安全现</w:t>
            </w:r>
          </w:p>
          <w:p>
            <w:pPr>
              <w:pStyle w:val="TableText"/>
              <w:ind w:right="3"/>
              <w:spacing w:before="31" w:line="214" w:lineRule="auto"/>
              <w:jc w:val="right"/>
              <w:rPr/>
            </w:pPr>
            <w:r>
              <w:rPr>
                <w:spacing w:val="21"/>
              </w:rPr>
              <w:t>状评价及稳定性</w:t>
            </w:r>
          </w:p>
          <w:p>
            <w:pPr>
              <w:pStyle w:val="TableText"/>
              <w:ind w:left="23"/>
              <w:spacing w:before="31" w:line="216" w:lineRule="auto"/>
              <w:rPr/>
            </w:pPr>
            <w:r>
              <w:rPr>
                <w:spacing w:val="-2"/>
              </w:rPr>
              <w:t>专项评价的情况</w:t>
            </w:r>
          </w:p>
        </w:tc>
        <w:tc>
          <w:tcPr>
            <w:tcW w:w="6185" w:type="dxa"/>
            <w:vAlign w:val="top"/>
          </w:tcPr>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16" w:right="11" w:firstLine="358"/>
              <w:spacing w:before="59" w:line="246" w:lineRule="auto"/>
              <w:rPr/>
            </w:pPr>
            <w:r>
              <w:rPr>
                <w:b/>
                <w:bCs/>
                <w:spacing w:val="-3"/>
              </w:rPr>
              <w:t>《尾矿库安全监督管理规定》第十九条</w:t>
            </w:r>
            <w:r>
              <w:rPr>
                <w:spacing w:val="-3"/>
              </w:rPr>
              <w:t xml:space="preserve"> </w:t>
            </w:r>
            <w:r>
              <w:rPr>
                <w:spacing w:val="-3"/>
              </w:rPr>
              <w:t>尾矿库应当每三年至少进行一次安</w:t>
            </w:r>
            <w:r>
              <w:rPr>
                <w:spacing w:val="9"/>
              </w:rPr>
              <w:t xml:space="preserve"> </w:t>
            </w:r>
            <w:r>
              <w:rPr/>
              <w:t>全现状评价。安全现状评价应当符合国家标准或者</w:t>
            </w:r>
            <w:r>
              <w:rPr>
                <w:spacing w:val="-1"/>
              </w:rPr>
              <w:t>行业标准的要求。</w:t>
            </w:r>
          </w:p>
          <w:p>
            <w:pPr>
              <w:pStyle w:val="TableText"/>
              <w:ind w:left="21" w:right="14" w:firstLine="360"/>
              <w:spacing w:before="1" w:line="245" w:lineRule="auto"/>
              <w:rPr/>
            </w:pPr>
            <w:r>
              <w:rPr>
                <w:spacing w:val="1"/>
              </w:rPr>
              <w:t>尾矿库安全现状评价工作应当有能够进行尾矿坝稳定</w:t>
            </w:r>
            <w:r>
              <w:rPr/>
              <w:t>性验算、尾矿库水文</w:t>
            </w:r>
            <w:r>
              <w:rPr/>
              <w:t xml:space="preserve"> </w:t>
            </w:r>
            <w:r>
              <w:rPr>
                <w:spacing w:val="-1"/>
              </w:rPr>
              <w:t>计算、构筑物计算的专业技术人员参加。</w:t>
            </w:r>
          </w:p>
          <w:p>
            <w:pPr>
              <w:pStyle w:val="TableText"/>
              <w:ind w:left="16" w:right="14" w:firstLine="364"/>
              <w:spacing w:line="246" w:lineRule="auto"/>
              <w:rPr/>
            </w:pPr>
            <w:r>
              <w:rPr>
                <w:spacing w:val="1"/>
              </w:rPr>
              <w:t>上游式尾矿坝堆积至二分之一至三分之二最终设计坝</w:t>
            </w:r>
            <w:r>
              <w:rPr/>
              <w:t>高时，应当对坝体进</w:t>
            </w:r>
            <w:r>
              <w:rPr/>
              <w:t xml:space="preserve"> </w:t>
            </w:r>
            <w:r>
              <w:rPr>
                <w:spacing w:val="-1"/>
              </w:rPr>
              <w:t>行一次全面勘察，并进行稳定性专项评价。</w:t>
            </w:r>
          </w:p>
        </w:tc>
        <w:tc>
          <w:tcPr>
            <w:tcW w:w="5548" w:type="dxa"/>
            <w:vAlign w:val="top"/>
          </w:tcPr>
          <w:p>
            <w:pPr>
              <w:pStyle w:val="TableText"/>
              <w:ind w:left="20" w:right="2" w:firstLine="356"/>
              <w:spacing w:before="47" w:line="246" w:lineRule="auto"/>
              <w:rPr/>
            </w:pPr>
            <w:r>
              <w:rPr>
                <w:b/>
                <w:bCs/>
                <w:spacing w:val="-1"/>
              </w:rPr>
              <w:t>《尾矿库安全监督管理规定》第三十九条第一款</w:t>
            </w:r>
            <w:r>
              <w:rPr>
                <w:spacing w:val="-1"/>
              </w:rPr>
              <w:t xml:space="preserve"> </w:t>
            </w:r>
            <w:r>
              <w:rPr>
                <w:spacing w:val="-1"/>
              </w:rPr>
              <w:t>生产经营单</w:t>
            </w:r>
            <w:r>
              <w:rPr>
                <w:spacing w:val="-2"/>
              </w:rPr>
              <w:t>位或</w:t>
            </w:r>
            <w:r>
              <w:rPr/>
              <w:t xml:space="preserve"> </w:t>
            </w:r>
            <w:r>
              <w:rPr>
                <w:spacing w:val="-2"/>
              </w:rPr>
              <w:t>者尾矿库管理单位违反本规定第八条第二款、第十九</w:t>
            </w:r>
            <w:r>
              <w:rPr>
                <w:spacing w:val="-3"/>
              </w:rPr>
              <w:t>条、第二十条、第</w:t>
            </w:r>
            <w:r>
              <w:rPr/>
              <w:t xml:space="preserve"> </w:t>
            </w:r>
            <w:r>
              <w:rPr>
                <w:spacing w:val="-2"/>
              </w:rPr>
              <w:t>二十一条、第二十二条、第二十三条、第二十四条、</w:t>
            </w:r>
            <w:r>
              <w:rPr>
                <w:spacing w:val="-3"/>
              </w:rPr>
              <w:t>第二十六条、第二</w:t>
            </w:r>
            <w:r>
              <w:rPr/>
              <w:t xml:space="preserve"> </w:t>
            </w:r>
            <w:r>
              <w:rPr>
                <w:spacing w:val="-4"/>
              </w:rPr>
              <w:t>十九条第一款规定的，给予警告，并处</w:t>
            </w:r>
            <w:r>
              <w:rPr>
                <w:spacing w:val="-26"/>
              </w:rPr>
              <w:t xml:space="preserve"> </w:t>
            </w:r>
            <w:r>
              <w:rPr>
                <w:spacing w:val="-4"/>
              </w:rPr>
              <w:t>1</w:t>
            </w:r>
            <w:r>
              <w:rPr>
                <w:spacing w:val="-29"/>
              </w:rPr>
              <w:t xml:space="preserve"> </w:t>
            </w:r>
            <w:r>
              <w:rPr>
                <w:spacing w:val="-4"/>
              </w:rPr>
              <w:t>万元</w:t>
            </w:r>
            <w:r>
              <w:rPr>
                <w:spacing w:val="-5"/>
              </w:rPr>
              <w:t>以上</w:t>
            </w:r>
            <w:r>
              <w:rPr>
                <w:spacing w:val="-23"/>
              </w:rPr>
              <w:t xml:space="preserve"> </w:t>
            </w:r>
            <w:r>
              <w:rPr>
                <w:spacing w:val="-5"/>
              </w:rPr>
              <w:t>3</w:t>
            </w:r>
            <w:r>
              <w:rPr>
                <w:spacing w:val="-29"/>
              </w:rPr>
              <w:t xml:space="preserve"> </w:t>
            </w:r>
            <w:r>
              <w:rPr>
                <w:spacing w:val="-5"/>
              </w:rPr>
              <w:t>万元以下的罚款；</w:t>
            </w:r>
            <w:r>
              <w:rPr/>
              <w:t xml:space="preserve"> </w:t>
            </w:r>
            <w:r>
              <w:rPr/>
              <w:t>对主管人员和直接责任人员由其所在单位或者</w:t>
            </w:r>
            <w:r>
              <w:rPr>
                <w:spacing w:val="-1"/>
              </w:rPr>
              <w:t>上级主管单位给予行政</w:t>
            </w:r>
            <w:r>
              <w:rPr/>
              <w:t xml:space="preserve">  </w:t>
            </w:r>
            <w:r>
              <w:rPr>
                <w:spacing w:val="-1"/>
              </w:rPr>
              <w:t>处分；构成犯罪的，依法追究刑事责任。</w:t>
            </w:r>
          </w:p>
          <w:p>
            <w:pPr>
              <w:pStyle w:val="TableText"/>
              <w:ind w:left="23" w:right="10" w:firstLine="353"/>
              <w:spacing w:line="246"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1" w:line="214" w:lineRule="auto"/>
              <w:rPr/>
            </w:pPr>
            <w:r>
              <w:rPr>
                <w:spacing w:val="-1"/>
              </w:rPr>
              <w:t>（四）重大事故隐患不报或者未及时报告的；</w:t>
            </w:r>
          </w:p>
          <w:p>
            <w:pPr>
              <w:pStyle w:val="TableText"/>
              <w:ind w:left="21" w:right="10" w:firstLine="355"/>
              <w:spacing w:before="39" w:line="246"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3" w:line="233"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459" w:hRule="atLeast"/>
        </w:trPr>
        <w:tc>
          <w:tcPr>
            <w:tcW w:w="593" w:type="dxa"/>
            <w:vAlign w:val="top"/>
          </w:tcPr>
          <w:p>
            <w:pPr>
              <w:spacing w:line="293" w:lineRule="auto"/>
              <w:rPr>
                <w:rFonts w:ascii="Arial"/>
                <w:sz w:val="21"/>
              </w:rPr>
            </w:pPr>
            <w:r/>
          </w:p>
          <w:p>
            <w:pPr>
              <w:spacing w:line="294" w:lineRule="auto"/>
              <w:rPr>
                <w:rFonts w:ascii="Arial"/>
                <w:sz w:val="21"/>
              </w:rPr>
            </w:pPr>
            <w:r/>
          </w:p>
          <w:p>
            <w:pPr>
              <w:pStyle w:val="TableText"/>
              <w:ind w:left="222"/>
              <w:spacing w:before="59" w:line="242" w:lineRule="auto"/>
              <w:rPr/>
            </w:pPr>
            <w:r>
              <w:rPr>
                <w:spacing w:val="-9"/>
              </w:rPr>
              <w:t>16</w:t>
            </w:r>
          </w:p>
        </w:tc>
        <w:tc>
          <w:tcPr>
            <w:tcW w:w="961" w:type="dxa"/>
            <w:vAlign w:val="top"/>
          </w:tcPr>
          <w:p>
            <w:pPr>
              <w:spacing w:line="348" w:lineRule="auto"/>
              <w:rPr>
                <w:rFonts w:ascii="Arial"/>
                <w:sz w:val="21"/>
              </w:rPr>
            </w:pPr>
            <w:r/>
          </w:p>
          <w:p>
            <w:pPr>
              <w:pStyle w:val="TableText"/>
              <w:ind w:left="18"/>
              <w:spacing w:before="58" w:line="214" w:lineRule="auto"/>
              <w:rPr/>
            </w:pPr>
            <w:r>
              <w:rPr>
                <w:spacing w:val="-2"/>
              </w:rPr>
              <w:t>年度、季度</w:t>
            </w:r>
          </w:p>
          <w:p>
            <w:pPr>
              <w:pStyle w:val="TableText"/>
              <w:ind w:left="16" w:right="46" w:firstLine="2"/>
              <w:spacing w:before="32" w:line="250" w:lineRule="auto"/>
              <w:rPr/>
            </w:pPr>
            <w:r>
              <w:rPr>
                <w:spacing w:val="-2"/>
              </w:rPr>
              <w:t>排尾作业检</w:t>
            </w:r>
            <w:r>
              <w:rPr/>
              <w:t xml:space="preserve"> </w:t>
            </w:r>
            <w:r>
              <w:rPr/>
              <w:t>查</w:t>
            </w:r>
          </w:p>
        </w:tc>
        <w:tc>
          <w:tcPr>
            <w:tcW w:w="1436" w:type="dxa"/>
            <w:vAlign w:val="top"/>
          </w:tcPr>
          <w:p>
            <w:pPr>
              <w:pStyle w:val="TableText"/>
              <w:ind w:left="22" w:right="13"/>
              <w:spacing w:before="291" w:line="246" w:lineRule="auto"/>
              <w:jc w:val="both"/>
              <w:rPr/>
            </w:pPr>
            <w:r>
              <w:rPr>
                <w:spacing w:val="19"/>
              </w:rPr>
              <w:t>尾矿库生产经营</w:t>
            </w:r>
            <w:r>
              <w:rPr>
                <w:spacing w:val="1"/>
              </w:rPr>
              <w:t xml:space="preserve"> </w:t>
            </w:r>
            <w:r>
              <w:rPr>
                <w:spacing w:val="-6"/>
              </w:rPr>
              <w:t>单位年度、季度作</w:t>
            </w:r>
            <w:r>
              <w:rPr>
                <w:spacing w:val="2"/>
              </w:rPr>
              <w:t xml:space="preserve"> </w:t>
            </w:r>
            <w:r>
              <w:rPr>
                <w:spacing w:val="8"/>
              </w:rPr>
              <w:t>业计</w:t>
            </w:r>
            <w:r>
              <w:rPr>
                <w:spacing w:val="-49"/>
              </w:rPr>
              <w:t xml:space="preserve"> </w:t>
            </w:r>
            <w:r>
              <w:rPr>
                <w:spacing w:val="8"/>
              </w:rPr>
              <w:t>划的编</w:t>
            </w:r>
            <w:r>
              <w:rPr>
                <w:spacing w:val="-53"/>
              </w:rPr>
              <w:t xml:space="preserve"> </w:t>
            </w:r>
            <w:r>
              <w:rPr>
                <w:spacing w:val="8"/>
              </w:rPr>
              <w:t>制及</w:t>
            </w:r>
            <w:r>
              <w:rPr/>
              <w:t xml:space="preserve"> </w:t>
            </w:r>
            <w:r>
              <w:rPr>
                <w:spacing w:val="-3"/>
              </w:rPr>
              <w:t>落实情况</w:t>
            </w:r>
          </w:p>
        </w:tc>
        <w:tc>
          <w:tcPr>
            <w:tcW w:w="6185" w:type="dxa"/>
            <w:vAlign w:val="top"/>
          </w:tcPr>
          <w:p>
            <w:pPr>
              <w:spacing w:line="467" w:lineRule="auto"/>
              <w:rPr>
                <w:rFonts w:ascii="Arial"/>
                <w:sz w:val="21"/>
              </w:rPr>
            </w:pPr>
            <w:r/>
          </w:p>
          <w:p>
            <w:pPr>
              <w:pStyle w:val="TableText"/>
              <w:ind w:left="16" w:right="11" w:firstLine="358"/>
              <w:spacing w:before="59" w:line="246" w:lineRule="auto"/>
              <w:rPr/>
            </w:pPr>
            <w:r>
              <w:rPr>
                <w:b/>
                <w:bCs/>
                <w:spacing w:val="-3"/>
              </w:rPr>
              <w:t>《尾矿库安全监督管理规定》第二十二条</w:t>
            </w:r>
            <w:r>
              <w:rPr>
                <w:spacing w:val="-3"/>
              </w:rPr>
              <w:t xml:space="preserve"> </w:t>
            </w:r>
            <w:r>
              <w:rPr>
                <w:spacing w:val="-3"/>
              </w:rPr>
              <w:t>生产经营单位应当编制尾矿库年</w:t>
            </w:r>
            <w:r>
              <w:rPr>
                <w:spacing w:val="7"/>
              </w:rPr>
              <w:t xml:space="preserve"> </w:t>
            </w:r>
            <w:r>
              <w:rPr/>
              <w:t>度、季度作业计划，严格按照作业计划生产运行，做好</w:t>
            </w:r>
            <w:r>
              <w:rPr>
                <w:spacing w:val="-1"/>
              </w:rPr>
              <w:t>记录并长期保存。</w:t>
            </w:r>
          </w:p>
        </w:tc>
        <w:tc>
          <w:tcPr>
            <w:tcW w:w="5548" w:type="dxa"/>
            <w:vAlign w:val="top"/>
          </w:tcPr>
          <w:p>
            <w:pPr>
              <w:pStyle w:val="TableText"/>
              <w:ind w:left="20" w:right="2" w:firstLine="356"/>
              <w:spacing w:before="50" w:line="239" w:lineRule="auto"/>
              <w:rPr/>
            </w:pPr>
            <w:r>
              <w:rPr>
                <w:b/>
                <w:bCs/>
                <w:spacing w:val="-1"/>
              </w:rPr>
              <w:t>《尾矿库安全监督管理规定》第三十九条第一款</w:t>
            </w:r>
            <w:r>
              <w:rPr>
                <w:spacing w:val="-1"/>
              </w:rPr>
              <w:t xml:space="preserve"> </w:t>
            </w:r>
            <w:r>
              <w:rPr>
                <w:spacing w:val="-1"/>
              </w:rPr>
              <w:t>生产经营单</w:t>
            </w:r>
            <w:r>
              <w:rPr>
                <w:spacing w:val="-2"/>
              </w:rPr>
              <w:t>位或</w:t>
            </w:r>
            <w:r>
              <w:rPr/>
              <w:t xml:space="preserve"> </w:t>
            </w:r>
            <w:r>
              <w:rPr>
                <w:spacing w:val="-2"/>
              </w:rPr>
              <w:t>者尾矿库管理单位违反本规定第八条第二款、第十九</w:t>
            </w:r>
            <w:r>
              <w:rPr>
                <w:spacing w:val="-3"/>
              </w:rPr>
              <w:t>条、第二十条、第</w:t>
            </w:r>
            <w:r>
              <w:rPr/>
              <w:t xml:space="preserve"> </w:t>
            </w:r>
            <w:r>
              <w:rPr>
                <w:spacing w:val="-2"/>
              </w:rPr>
              <w:t>二十一条、第二十二条、第二十三条、第二十四条、</w:t>
            </w:r>
            <w:r>
              <w:rPr>
                <w:spacing w:val="-3"/>
              </w:rPr>
              <w:t>第二十六条、第二</w:t>
            </w:r>
            <w:r>
              <w:rPr/>
              <w:t xml:space="preserve"> </w:t>
            </w:r>
            <w:r>
              <w:rPr>
                <w:spacing w:val="-4"/>
              </w:rPr>
              <w:t>十九条第一款规定的，给予警告，并处</w:t>
            </w:r>
            <w:r>
              <w:rPr>
                <w:spacing w:val="-26"/>
              </w:rPr>
              <w:t xml:space="preserve"> </w:t>
            </w:r>
            <w:r>
              <w:rPr>
                <w:spacing w:val="-4"/>
              </w:rPr>
              <w:t>1</w:t>
            </w:r>
            <w:r>
              <w:rPr>
                <w:spacing w:val="-29"/>
              </w:rPr>
              <w:t xml:space="preserve"> </w:t>
            </w:r>
            <w:r>
              <w:rPr>
                <w:spacing w:val="-4"/>
              </w:rPr>
              <w:t>万元</w:t>
            </w:r>
            <w:r>
              <w:rPr>
                <w:spacing w:val="-5"/>
              </w:rPr>
              <w:t>以上</w:t>
            </w:r>
            <w:r>
              <w:rPr>
                <w:spacing w:val="-23"/>
              </w:rPr>
              <w:t xml:space="preserve"> </w:t>
            </w:r>
            <w:r>
              <w:rPr>
                <w:spacing w:val="-5"/>
              </w:rPr>
              <w:t>3</w:t>
            </w:r>
            <w:r>
              <w:rPr>
                <w:spacing w:val="-29"/>
              </w:rPr>
              <w:t xml:space="preserve"> </w:t>
            </w:r>
            <w:r>
              <w:rPr>
                <w:spacing w:val="-5"/>
              </w:rPr>
              <w:t>万元以下的罚款；</w:t>
            </w:r>
            <w:r>
              <w:rPr/>
              <w:t xml:space="preserve"> </w:t>
            </w:r>
            <w:r>
              <w:rPr/>
              <w:t>对主管人员和直接责任人员由其所在单位或者</w:t>
            </w:r>
            <w:r>
              <w:rPr>
                <w:spacing w:val="-1"/>
              </w:rPr>
              <w:t>上级主管单位给予行政</w:t>
            </w:r>
            <w:r>
              <w:rPr/>
              <w:t xml:space="preserve">  </w:t>
            </w:r>
            <w:r>
              <w:rPr>
                <w:spacing w:val="-1"/>
              </w:rPr>
              <w:t>处分；构成犯罪的，依法追究刑事责任。</w:t>
            </w:r>
          </w:p>
        </w:tc>
        <w:tc>
          <w:tcPr>
            <w:tcW w:w="929" w:type="dxa"/>
            <w:vAlign w:val="top"/>
          </w:tcPr>
          <w:p>
            <w:pPr>
              <w:spacing w:line="474"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2661" w:hRule="atLeast"/>
        </w:trPr>
        <w:tc>
          <w:tcPr>
            <w:tcW w:w="593" w:type="dxa"/>
            <w:vAlign w:val="top"/>
          </w:tcPr>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222"/>
              <w:spacing w:before="58" w:line="242" w:lineRule="auto"/>
              <w:rPr/>
            </w:pPr>
            <w:r>
              <w:rPr>
                <w:spacing w:val="-9"/>
              </w:rPr>
              <w:t>17</w:t>
            </w:r>
          </w:p>
        </w:tc>
        <w:tc>
          <w:tcPr>
            <w:tcW w:w="961" w:type="dxa"/>
            <w:vAlign w:val="top"/>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35"/>
              <w:spacing w:before="59" w:line="218" w:lineRule="auto"/>
              <w:rPr/>
            </w:pPr>
            <w:r>
              <w:rPr>
                <w:spacing w:val="-3"/>
              </w:rPr>
              <w:t>尾矿库库区</w:t>
            </w:r>
          </w:p>
          <w:p>
            <w:pPr>
              <w:pStyle w:val="TableText"/>
              <w:ind w:left="121"/>
              <w:spacing w:before="27" w:line="216" w:lineRule="auto"/>
              <w:rPr/>
            </w:pPr>
            <w:r>
              <w:rPr>
                <w:spacing w:val="-2"/>
              </w:rPr>
              <w:t>周边检查</w:t>
            </w:r>
          </w:p>
        </w:tc>
        <w:tc>
          <w:tcPr>
            <w:tcW w:w="1436" w:type="dxa"/>
            <w:vAlign w:val="top"/>
          </w:tcPr>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33" w:right="13" w:hanging="11"/>
              <w:spacing w:before="59" w:line="247" w:lineRule="auto"/>
              <w:rPr/>
            </w:pPr>
            <w:r>
              <w:rPr>
                <w:spacing w:val="11"/>
              </w:rPr>
              <w:t>尾矿库库</w:t>
            </w:r>
            <w:r>
              <w:rPr>
                <w:spacing w:val="-33"/>
              </w:rPr>
              <w:t xml:space="preserve"> </w:t>
            </w:r>
            <w:r>
              <w:rPr>
                <w:spacing w:val="11"/>
              </w:rPr>
              <w:t>区环境</w:t>
            </w:r>
            <w:r>
              <w:rPr/>
              <w:t xml:space="preserve"> </w:t>
            </w:r>
            <w:r>
              <w:rPr>
                <w:spacing w:val="-8"/>
              </w:rPr>
              <w:t>的情况</w:t>
            </w:r>
          </w:p>
        </w:tc>
        <w:tc>
          <w:tcPr>
            <w:tcW w:w="6185" w:type="dxa"/>
            <w:vAlign w:val="top"/>
          </w:tcPr>
          <w:p>
            <w:pPr>
              <w:pStyle w:val="TableText"/>
              <w:ind w:left="14" w:right="11" w:firstLine="360"/>
              <w:spacing w:before="58" w:line="245"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p>
            <w:pPr>
              <w:pStyle w:val="TableText"/>
              <w:ind w:left="20" w:right="11" w:firstLine="354"/>
              <w:spacing w:before="2" w:line="245" w:lineRule="auto"/>
              <w:jc w:val="both"/>
              <w:rPr/>
            </w:pPr>
            <w:r>
              <w:rPr>
                <w:b/>
                <w:bCs/>
                <w:spacing w:val="-3"/>
              </w:rPr>
              <w:t>《尾矿库安全监督管理规定》第二十六条</w:t>
            </w:r>
            <w:r>
              <w:rPr>
                <w:spacing w:val="-3"/>
              </w:rPr>
              <w:t xml:space="preserve"> </w:t>
            </w:r>
            <w:r>
              <w:rPr>
                <w:spacing w:val="-3"/>
              </w:rPr>
              <w:t>未经生产经营单位进行技术论证</w:t>
            </w:r>
            <w:r>
              <w:rPr>
                <w:spacing w:val="7"/>
              </w:rPr>
              <w:t xml:space="preserve"> </w:t>
            </w:r>
            <w:r>
              <w:rPr>
                <w:spacing w:val="1"/>
              </w:rPr>
              <w:t>并同意，以及尾矿库建设项目安全设施设计原审批部门</w:t>
            </w:r>
            <w:r>
              <w:rPr/>
              <w:t>批准，任何单位和个人</w:t>
            </w:r>
            <w:r>
              <w:rPr/>
              <w:t xml:space="preserve"> </w:t>
            </w:r>
            <w:r>
              <w:rPr>
                <w:spacing w:val="-1"/>
              </w:rPr>
              <w:t>不得在库区从事爆破、采砂、地下采矿等危害尾矿库安全的作业。</w:t>
            </w:r>
          </w:p>
          <w:p>
            <w:pPr>
              <w:pStyle w:val="TableText"/>
              <w:ind w:left="374"/>
              <w:spacing w:line="214" w:lineRule="auto"/>
              <w:rPr/>
            </w:pPr>
            <w:r>
              <w:rPr>
                <w:b/>
                <w:bCs/>
                <w:spacing w:val="-1"/>
              </w:rPr>
              <w:t>《尾矿库安全规程》（GB</w:t>
            </w:r>
            <w:r>
              <w:rPr>
                <w:spacing w:val="-1"/>
              </w:rPr>
              <w:t xml:space="preserve"> </w:t>
            </w:r>
            <w:r>
              <w:rPr>
                <w:b/>
                <w:bCs/>
                <w:spacing w:val="-1"/>
              </w:rPr>
              <w:t>39496-2020）</w:t>
            </w:r>
            <w:r>
              <w:rPr>
                <w:spacing w:val="-1"/>
              </w:rPr>
              <w:t xml:space="preserve"> </w:t>
            </w:r>
            <w:r>
              <w:rPr>
                <w:spacing w:val="-1"/>
              </w:rPr>
              <w:t>6.8</w:t>
            </w:r>
            <w:r>
              <w:rPr>
                <w:spacing w:val="-42"/>
              </w:rPr>
              <w:t xml:space="preserve"> </w:t>
            </w:r>
            <w:r>
              <w:rPr>
                <w:spacing w:val="-1"/>
              </w:rPr>
              <w:t>库区及周边条件规定</w:t>
            </w:r>
          </w:p>
          <w:p>
            <w:pPr>
              <w:pStyle w:val="TableText"/>
              <w:ind w:left="385"/>
              <w:spacing w:before="31" w:line="204" w:lineRule="auto"/>
              <w:rPr/>
            </w:pPr>
            <w:r>
              <w:rPr>
                <w:spacing w:val="-1"/>
              </w:rPr>
              <w:t>6.8.1</w:t>
            </w:r>
            <w:r>
              <w:rPr>
                <w:spacing w:val="-26"/>
              </w:rPr>
              <w:t xml:space="preserve"> </w:t>
            </w:r>
            <w:r>
              <w:rPr>
                <w:spacing w:val="-1"/>
              </w:rPr>
              <w:t>尾矿库上和尾矿库区内不得建设与尾矿库远行无关的建、构筑物。</w:t>
            </w:r>
          </w:p>
        </w:tc>
        <w:tc>
          <w:tcPr>
            <w:tcW w:w="5548" w:type="dxa"/>
            <w:vAlign w:val="top"/>
          </w:tcPr>
          <w:p>
            <w:pPr>
              <w:pStyle w:val="TableText"/>
              <w:ind w:left="21" w:right="8" w:firstLine="355"/>
              <w:spacing w:before="57" w:line="245"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p>
            <w:pPr>
              <w:pStyle w:val="TableText"/>
              <w:ind w:left="20" w:right="10" w:firstLine="356"/>
              <w:spacing w:line="239" w:lineRule="auto"/>
              <w:jc w:val="both"/>
              <w:rPr/>
            </w:pPr>
            <w:r>
              <w:rPr>
                <w:b/>
                <w:bCs/>
                <w:spacing w:val="-1"/>
              </w:rPr>
              <w:t>《尾矿库安全监督管理规定》第三十九条第一款</w:t>
            </w:r>
            <w:r>
              <w:rPr>
                <w:spacing w:val="-1"/>
              </w:rPr>
              <w:t xml:space="preserve"> </w:t>
            </w:r>
            <w:r>
              <w:rPr>
                <w:spacing w:val="-1"/>
              </w:rPr>
              <w:t>生产经营单</w:t>
            </w:r>
            <w:r>
              <w:rPr>
                <w:spacing w:val="-2"/>
              </w:rPr>
              <w:t>位或</w:t>
            </w:r>
            <w:r>
              <w:rPr/>
              <w:t xml:space="preserve"> </w:t>
            </w:r>
            <w:r>
              <w:rPr>
                <w:spacing w:val="-2"/>
              </w:rPr>
              <w:t>者尾矿库管理单位违反本规定第八条第二款、第十九</w:t>
            </w:r>
            <w:r>
              <w:rPr>
                <w:spacing w:val="-3"/>
              </w:rPr>
              <w:t>条、第二十条、第</w:t>
            </w:r>
            <w:r>
              <w:rPr/>
              <w:t xml:space="preserve"> </w:t>
            </w:r>
            <w:r>
              <w:rPr>
                <w:spacing w:val="-2"/>
              </w:rPr>
              <w:t>二十一条、第二十二条、第二十四条、第二十六条、</w:t>
            </w:r>
            <w:r>
              <w:rPr>
                <w:spacing w:val="-3"/>
              </w:rPr>
              <w:t>第二十九条第一款</w:t>
            </w:r>
            <w:r>
              <w:rPr/>
              <w:t xml:space="preserve"> </w:t>
            </w:r>
            <w:r>
              <w:rPr>
                <w:spacing w:val="-5"/>
              </w:rPr>
              <w:t>规定的，给予警告，并处</w:t>
            </w:r>
            <w:r>
              <w:rPr>
                <w:spacing w:val="-17"/>
              </w:rPr>
              <w:t xml:space="preserve"> </w:t>
            </w:r>
            <w:r>
              <w:rPr>
                <w:spacing w:val="-5"/>
              </w:rPr>
              <w:t>1</w:t>
            </w:r>
            <w:r>
              <w:rPr>
                <w:spacing w:val="-26"/>
              </w:rPr>
              <w:t xml:space="preserve"> </w:t>
            </w:r>
            <w:r>
              <w:rPr>
                <w:spacing w:val="-5"/>
              </w:rPr>
              <w:t>万元以上</w:t>
            </w:r>
            <w:r>
              <w:rPr>
                <w:spacing w:val="-26"/>
              </w:rPr>
              <w:t xml:space="preserve"> </w:t>
            </w:r>
            <w:r>
              <w:rPr>
                <w:spacing w:val="-5"/>
              </w:rPr>
              <w:t>3</w:t>
            </w:r>
            <w:r>
              <w:rPr>
                <w:spacing w:val="-26"/>
              </w:rPr>
              <w:t xml:space="preserve"> </w:t>
            </w:r>
            <w:r>
              <w:rPr>
                <w:spacing w:val="-5"/>
              </w:rPr>
              <w:t>万元以下的罚款；对主管人员和</w:t>
            </w:r>
            <w:r>
              <w:rPr/>
              <w:t xml:space="preserve"> </w:t>
            </w:r>
            <w:r>
              <w:rPr>
                <w:spacing w:val="-2"/>
              </w:rPr>
              <w:t>直接责任人员由其所在单位或者上级主管单位给予行</w:t>
            </w:r>
            <w:r>
              <w:rPr>
                <w:spacing w:val="-3"/>
              </w:rPr>
              <w:t>政处分；构成犯罪</w:t>
            </w:r>
            <w:r>
              <w:rPr/>
              <w:t xml:space="preserve"> </w:t>
            </w:r>
            <w:r>
              <w:rPr>
                <w:spacing w:val="-1"/>
              </w:rPr>
              <w:t>的，依法追究刑事责任。</w:t>
            </w:r>
          </w:p>
        </w:tc>
        <w:tc>
          <w:tcPr>
            <w:tcW w:w="929"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spacing w:line="77" w:lineRule="exact"/>
        <w:rPr>
          <w:rFonts w:ascii="Arial"/>
          <w:sz w:val="6"/>
        </w:rPr>
      </w:pPr>
      <w:r/>
    </w:p>
    <w:p>
      <w:pPr>
        <w:spacing w:line="77" w:lineRule="exact"/>
        <w:sectPr>
          <w:footerReference w:type="default" r:id="rId117"/>
          <w:pgSz w:w="16839" w:h="11906"/>
          <w:pgMar w:top="400" w:right="590" w:bottom="1672" w:left="590" w:header="0" w:footer="1418" w:gutter="0"/>
        </w:sectPr>
        <w:rPr>
          <w:rFonts w:ascii="Arial" w:hAnsi="Arial" w:eastAsia="Arial" w:cs="Arial"/>
          <w:sz w:val="6"/>
          <w:szCs w:val="6"/>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4098" w:hRule="atLeast"/>
        </w:trPr>
        <w:tc>
          <w:tcPr>
            <w:tcW w:w="593" w:type="dxa"/>
            <w:vAlign w:val="top"/>
          </w:tcPr>
          <w:p>
            <w:pPr>
              <w:rPr>
                <w:rFonts w:ascii="Arial"/>
                <w:sz w:val="21"/>
              </w:rPr>
            </w:pPr>
            <w:r/>
          </w:p>
        </w:tc>
        <w:tc>
          <w:tcPr>
            <w:tcW w:w="961" w:type="dxa"/>
            <w:vAlign w:val="top"/>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13" w:right="14" w:firstLine="371"/>
              <w:spacing w:before="46" w:line="246" w:lineRule="auto"/>
              <w:rPr/>
            </w:pPr>
            <w:r>
              <w:rPr>
                <w:spacing w:val="1"/>
              </w:rPr>
              <w:t>6.8.2</w:t>
            </w:r>
            <w:r>
              <w:rPr>
                <w:spacing w:val="-15"/>
              </w:rPr>
              <w:t xml:space="preserve"> </w:t>
            </w:r>
            <w:r>
              <w:rPr>
                <w:spacing w:val="1"/>
              </w:rPr>
              <w:t>尾矿坝上对尾矿产生安全影响的区域不得进行乱采、滥挖和非法爆</w:t>
            </w:r>
            <w:r>
              <w:rPr/>
              <w:t xml:space="preserve"> </w:t>
            </w:r>
            <w:r>
              <w:rPr>
                <w:spacing w:val="-1"/>
              </w:rPr>
              <w:t>破等违规作业。</w:t>
            </w:r>
          </w:p>
          <w:p>
            <w:pPr>
              <w:pStyle w:val="TableText"/>
              <w:ind w:left="374"/>
              <w:spacing w:line="214"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14" w:right="14" w:firstLine="360"/>
              <w:spacing w:before="31" w:line="247" w:lineRule="auto"/>
              <w:rPr/>
            </w:pPr>
            <w:r>
              <w:rPr>
                <w:spacing w:val="1"/>
              </w:rPr>
              <w:t>（一）库区或者尾矿坝上存在未按设计进行开采、挖掘、爆破等危</w:t>
            </w:r>
            <w:r>
              <w:rPr/>
              <w:t>及尾矿</w:t>
            </w:r>
            <w:r>
              <w:rPr/>
              <w:t xml:space="preserve"> </w:t>
            </w:r>
            <w:r>
              <w:rPr>
                <w:spacing w:val="-1"/>
              </w:rPr>
              <w:t>库安全的活动。</w:t>
            </w:r>
          </w:p>
        </w:tc>
        <w:tc>
          <w:tcPr>
            <w:tcW w:w="5548" w:type="dxa"/>
            <w:vAlign w:val="top"/>
          </w:tcPr>
          <w:p>
            <w:pPr>
              <w:pStyle w:val="TableText"/>
              <w:ind w:left="16" w:right="10" w:firstLine="360"/>
              <w:spacing w:before="46" w:line="246"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23" w:right="10" w:firstLine="353"/>
              <w:spacing w:before="30" w:line="246"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1" w:line="214" w:lineRule="auto"/>
              <w:rPr/>
            </w:pPr>
            <w:r>
              <w:rPr>
                <w:spacing w:val="-1"/>
              </w:rPr>
              <w:t>（四）重大事故隐患不报或者未及时报告的；</w:t>
            </w:r>
          </w:p>
          <w:p>
            <w:pPr>
              <w:pStyle w:val="TableText"/>
              <w:ind w:left="21" w:right="10" w:firstLine="355"/>
              <w:spacing w:before="39" w:line="246"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1" w:line="234"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rPr>
                <w:rFonts w:ascii="Arial"/>
                <w:sz w:val="21"/>
              </w:rPr>
            </w:pPr>
            <w:r/>
          </w:p>
        </w:tc>
      </w:tr>
      <w:tr>
        <w:trPr>
          <w:trHeight w:val="4580" w:hRule="atLeast"/>
        </w:trPr>
        <w:tc>
          <w:tcPr>
            <w:tcW w:w="593"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22"/>
              <w:spacing w:before="58" w:line="242" w:lineRule="auto"/>
              <w:rPr/>
            </w:pPr>
            <w:r>
              <w:rPr>
                <w:spacing w:val="-9"/>
              </w:rPr>
              <w:t>18</w:t>
            </w:r>
          </w:p>
        </w:tc>
        <w:tc>
          <w:tcPr>
            <w:tcW w:w="961"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20"/>
              <w:spacing w:before="58" w:line="214" w:lineRule="auto"/>
              <w:rPr/>
            </w:pPr>
            <w:r>
              <w:rPr>
                <w:spacing w:val="2"/>
              </w:rPr>
              <w:t>尾矿库日常</w:t>
            </w:r>
          </w:p>
          <w:p>
            <w:pPr>
              <w:pStyle w:val="TableText"/>
              <w:ind w:left="20"/>
              <w:spacing w:before="31" w:line="216" w:lineRule="auto"/>
              <w:rPr/>
            </w:pPr>
            <w:r>
              <w:rPr>
                <w:spacing w:val="-3"/>
              </w:rPr>
              <w:t>安全检查</w:t>
            </w:r>
          </w:p>
        </w:tc>
        <w:tc>
          <w:tcPr>
            <w:tcW w:w="1436" w:type="dxa"/>
            <w:vAlign w:val="top"/>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9" w:right="13" w:firstLine="9"/>
              <w:spacing w:before="58" w:line="247" w:lineRule="auto"/>
              <w:jc w:val="both"/>
              <w:rPr/>
            </w:pPr>
            <w:r>
              <w:rPr>
                <w:spacing w:val="5"/>
              </w:rPr>
              <w:t>18.1</w:t>
            </w:r>
            <w:r>
              <w:rPr>
                <w:spacing w:val="-8"/>
              </w:rPr>
              <w:t xml:space="preserve"> </w:t>
            </w:r>
            <w:r>
              <w:rPr>
                <w:spacing w:val="5"/>
              </w:rPr>
              <w:t>尾矿库初期</w:t>
            </w:r>
            <w:r>
              <w:rPr/>
              <w:t xml:space="preserve"> </w:t>
            </w:r>
            <w:r>
              <w:rPr>
                <w:spacing w:val="-6"/>
              </w:rPr>
              <w:t>坝上下游坡比、堆</w:t>
            </w:r>
            <w:r>
              <w:rPr>
                <w:spacing w:val="4"/>
              </w:rPr>
              <w:t xml:space="preserve"> </w:t>
            </w:r>
            <w:r>
              <w:rPr>
                <w:spacing w:val="-2"/>
              </w:rPr>
              <w:t>积坡比情况</w:t>
            </w:r>
          </w:p>
        </w:tc>
        <w:tc>
          <w:tcPr>
            <w:tcW w:w="6185"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16" w:right="11" w:firstLine="357"/>
              <w:spacing w:before="58" w:line="246" w:lineRule="auto"/>
              <w:jc w:val="both"/>
              <w:rPr/>
            </w:pPr>
            <w:r>
              <w:rPr>
                <w:b/>
                <w:bCs/>
                <w:spacing w:val="-3"/>
              </w:rPr>
              <w:t>《尾矿库安全监督管理规定》第十八条第四项</w:t>
            </w:r>
            <w:r>
              <w:rPr>
                <w:spacing w:val="-3"/>
              </w:rPr>
              <w:t xml:space="preserve"> </w:t>
            </w:r>
            <w:r>
              <w:rPr>
                <w:spacing w:val="-3"/>
              </w:rPr>
              <w:t>对生产运行的尾矿库，未经</w:t>
            </w:r>
            <w:r>
              <w:rPr>
                <w:spacing w:val="3"/>
              </w:rPr>
              <w:t xml:space="preserve"> </w:t>
            </w:r>
            <w:r>
              <w:rPr>
                <w:spacing w:val="1"/>
              </w:rPr>
              <w:t>技术论证和安全生产监督管理部门的批准，任何单位和个人不</w:t>
            </w:r>
            <w:r>
              <w:rPr/>
              <w:t>得对下列事项进</w:t>
            </w:r>
            <w:r>
              <w:rPr/>
              <w:t xml:space="preserve"> </w:t>
            </w:r>
            <w:r>
              <w:rPr>
                <w:spacing w:val="-2"/>
              </w:rPr>
              <w:t>行变更：</w:t>
            </w:r>
          </w:p>
          <w:p>
            <w:pPr>
              <w:pStyle w:val="TableText"/>
              <w:ind w:left="374"/>
              <w:spacing w:line="214" w:lineRule="auto"/>
              <w:rPr/>
            </w:pPr>
            <w:r>
              <w:rPr/>
              <w:t>（四）坝型、坝外坡坡比、最终堆积标高和最终</w:t>
            </w:r>
            <w:r>
              <w:rPr>
                <w:spacing w:val="-1"/>
              </w:rPr>
              <w:t>坝轴线的位置；</w:t>
            </w:r>
          </w:p>
          <w:p>
            <w:pPr>
              <w:pStyle w:val="TableText"/>
              <w:ind w:left="24" w:right="14" w:firstLine="350"/>
              <w:spacing w:before="32" w:line="246" w:lineRule="auto"/>
              <w:rPr/>
            </w:pPr>
            <w:r>
              <w:rPr>
                <w:b/>
                <w:bCs/>
              </w:rPr>
              <w:t>《尾矿库安全规程》（GB</w:t>
            </w:r>
            <w:r>
              <w:rPr/>
              <w:t xml:space="preserve"> </w:t>
            </w:r>
            <w:r>
              <w:rPr>
                <w:b/>
                <w:bCs/>
              </w:rPr>
              <w:t>39496-2020）</w:t>
            </w:r>
            <w:r>
              <w:rPr/>
              <w:t xml:space="preserve"> </w:t>
            </w:r>
            <w:r>
              <w:rPr/>
              <w:t>5.3</w:t>
            </w:r>
            <w:r>
              <w:rPr>
                <w:spacing w:val="-1"/>
              </w:rPr>
              <w:t>.3</w:t>
            </w:r>
            <w:r>
              <w:rPr>
                <w:spacing w:val="-1"/>
              </w:rPr>
              <w:t xml:space="preserve"> </w:t>
            </w:r>
            <w:r>
              <w:rPr>
                <w:spacing w:val="-1"/>
              </w:rPr>
              <w:t>初期坝坝高的确定应符合</w:t>
            </w:r>
            <w:r>
              <w:rPr/>
              <w:t xml:space="preserve"> </w:t>
            </w:r>
            <w:r>
              <w:rPr>
                <w:spacing w:val="-3"/>
              </w:rPr>
              <w:t>下列要求：</w:t>
            </w:r>
          </w:p>
          <w:p>
            <w:pPr>
              <w:pStyle w:val="TableText"/>
              <w:ind w:left="385"/>
              <w:spacing w:line="213" w:lineRule="auto"/>
              <w:rPr/>
            </w:pPr>
            <w:r>
              <w:rPr>
                <w:spacing w:val="-1"/>
              </w:rPr>
              <w:t>——上游式尾矿坝的初期坝坝高与总坝高的比值应不</w:t>
            </w:r>
            <w:r>
              <w:rPr>
                <w:spacing w:val="-2"/>
              </w:rPr>
              <w:t>小于</w:t>
            </w:r>
            <w:r>
              <w:rPr>
                <w:spacing w:val="-26"/>
              </w:rPr>
              <w:t xml:space="preserve"> </w:t>
            </w:r>
            <w:r>
              <w:rPr>
                <w:spacing w:val="-2"/>
              </w:rPr>
              <w:t>1/8。</w:t>
            </w:r>
          </w:p>
          <w:p>
            <w:pPr>
              <w:pStyle w:val="TableText"/>
              <w:ind w:left="386"/>
              <w:spacing w:before="32" w:line="214" w:lineRule="auto"/>
              <w:rPr/>
            </w:pPr>
            <w:r>
              <w:rPr>
                <w:spacing w:val="-2"/>
              </w:rPr>
              <w:t>5.3.20</w:t>
            </w:r>
            <w:r>
              <w:rPr>
                <w:spacing w:val="-27"/>
              </w:rPr>
              <w:t xml:space="preserve"> </w:t>
            </w:r>
            <w:r>
              <w:rPr>
                <w:spacing w:val="-2"/>
              </w:rPr>
              <w:t>尾矿堆积坝平均堆积外坡比不得陡于</w:t>
            </w:r>
            <w:r>
              <w:rPr>
                <w:spacing w:val="-26"/>
              </w:rPr>
              <w:t xml:space="preserve"> </w:t>
            </w:r>
            <w:r>
              <w:rPr>
                <w:spacing w:val="-2"/>
              </w:rPr>
              <w:t>1:3.</w:t>
            </w:r>
          </w:p>
          <w:p>
            <w:pPr>
              <w:pStyle w:val="TableText"/>
              <w:ind w:left="374"/>
              <w:spacing w:before="30" w:line="214" w:lineRule="auto"/>
              <w:rPr/>
            </w:pPr>
            <w:r>
              <w:rPr>
                <w:b/>
                <w:bCs/>
                <w:spacing w:val="-1"/>
              </w:rPr>
              <w:t>《金属非金属矿山重大事故隐患判定标准》</w:t>
            </w:r>
            <w:r>
              <w:rPr>
                <w:spacing w:val="-1"/>
              </w:rPr>
              <w:t>三、尾矿库重大事故隐患</w:t>
            </w:r>
          </w:p>
          <w:p>
            <w:pPr>
              <w:pStyle w:val="TableText"/>
              <w:ind w:left="374"/>
              <w:spacing w:before="32" w:line="214" w:lineRule="auto"/>
              <w:rPr/>
            </w:pPr>
            <w:r>
              <w:rPr/>
              <w:t>（三）坝体的平均外坡比或者堆积子坝的外坡比</w:t>
            </w:r>
            <w:r>
              <w:rPr>
                <w:spacing w:val="-1"/>
              </w:rPr>
              <w:t>陡于设计坡比。</w:t>
            </w:r>
          </w:p>
        </w:tc>
        <w:tc>
          <w:tcPr>
            <w:tcW w:w="5548" w:type="dxa"/>
            <w:vAlign w:val="top"/>
          </w:tcPr>
          <w:p>
            <w:pPr>
              <w:pStyle w:val="TableText"/>
              <w:ind w:left="19" w:right="2" w:firstLine="357"/>
              <w:spacing w:before="50" w:line="246"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r>
              <w:rPr/>
              <w:t xml:space="preserve"> </w:t>
            </w:r>
            <w:r>
              <w:rPr>
                <w:spacing w:val="-1"/>
              </w:rPr>
              <w:t>定权限予以关闭。</w:t>
            </w:r>
          </w:p>
          <w:p>
            <w:pPr>
              <w:pStyle w:val="TableText"/>
              <w:ind w:left="16" w:right="10" w:firstLine="360"/>
              <w:spacing w:before="3" w:line="245"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23" w:right="10" w:firstLine="353"/>
              <w:spacing w:before="30" w:line="246"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9" w:line="214" w:lineRule="auto"/>
              <w:rPr/>
            </w:pPr>
            <w:r>
              <w:rPr>
                <w:spacing w:val="-1"/>
              </w:rPr>
              <w:t>（四）重大事故隐患不报或者未及时报告的；</w:t>
            </w:r>
          </w:p>
          <w:p>
            <w:pPr>
              <w:pStyle w:val="TableText"/>
              <w:ind w:left="21" w:right="10" w:firstLine="355"/>
              <w:spacing w:before="33" w:line="244"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9" w:right="10" w:firstLine="347"/>
              <w:spacing w:line="225" w:lineRule="auto"/>
              <w:rPr/>
            </w:pPr>
            <w:r>
              <w:rPr>
                <w:spacing w:val="-2"/>
              </w:rPr>
              <w:t>（三）对检查中发现的事故隐患，应当责令立即</w:t>
            </w:r>
            <w:r>
              <w:rPr>
                <w:spacing w:val="-3"/>
              </w:rPr>
              <w:t>排除；重大事故隐</w:t>
            </w:r>
            <w:r>
              <w:rPr/>
              <w:t xml:space="preserve"> </w:t>
            </w:r>
            <w:r>
              <w:rPr>
                <w:spacing w:val="-3"/>
              </w:rPr>
              <w:t>患排除前或者排除过程中无法保证安全的，应当责令从危险区域内撤出</w:t>
            </w:r>
          </w:p>
        </w:tc>
        <w:tc>
          <w:tcPr>
            <w:tcW w:w="929"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18"/>
          <w:pgSz w:w="16839" w:h="11906"/>
          <w:pgMar w:top="400" w:right="590" w:bottom="1544" w:left="590"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500"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rPr>
                <w:rFonts w:ascii="Arial"/>
                <w:sz w:val="21"/>
              </w:rPr>
            </w:pPr>
            <w:r/>
          </w:p>
        </w:tc>
        <w:tc>
          <w:tcPr>
            <w:tcW w:w="5548" w:type="dxa"/>
            <w:vAlign w:val="top"/>
          </w:tcPr>
          <w:p>
            <w:pPr>
              <w:pStyle w:val="TableText"/>
              <w:ind w:left="32" w:right="10" w:hanging="11"/>
              <w:spacing w:before="47" w:line="227" w:lineRule="auto"/>
              <w:rPr/>
            </w:pP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rPr>
                <w:rFonts w:ascii="Arial"/>
                <w:sz w:val="21"/>
              </w:rPr>
            </w:pPr>
            <w:r/>
          </w:p>
        </w:tc>
      </w:tr>
      <w:tr>
        <w:trPr>
          <w:trHeight w:val="4817"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29"/>
              <w:spacing w:before="58" w:line="214" w:lineRule="auto"/>
              <w:rPr/>
            </w:pPr>
            <w:r>
              <w:rPr>
                <w:spacing w:val="-4"/>
              </w:rPr>
              <w:t>18.2</w:t>
            </w:r>
            <w:r>
              <w:rPr>
                <w:spacing w:val="-35"/>
              </w:rPr>
              <w:t xml:space="preserve"> </w:t>
            </w:r>
            <w:r>
              <w:rPr>
                <w:spacing w:val="-4"/>
              </w:rPr>
              <w:t>坝面维护</w:t>
            </w:r>
          </w:p>
        </w:tc>
        <w:tc>
          <w:tcPr>
            <w:tcW w:w="6185" w:type="dxa"/>
            <w:vAlign w:val="top"/>
          </w:tcPr>
          <w:p>
            <w:pPr>
              <w:pStyle w:val="TableText"/>
              <w:ind w:left="14" w:right="11" w:firstLine="360"/>
              <w:spacing w:before="55" w:line="245"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p>
            <w:pPr>
              <w:pStyle w:val="TableText"/>
              <w:ind w:left="24" w:right="11" w:firstLine="350"/>
              <w:spacing w:line="246" w:lineRule="auto"/>
              <w:jc w:val="both"/>
              <w:rPr/>
            </w:pPr>
            <w:r>
              <w:rPr>
                <w:b/>
                <w:bCs/>
                <w:spacing w:val="-2"/>
              </w:rPr>
              <w:t>《尾矿库安全规程》（GB</w:t>
            </w:r>
            <w:r>
              <w:rPr>
                <w:spacing w:val="-2"/>
              </w:rPr>
              <w:t xml:space="preserve"> </w:t>
            </w:r>
            <w:r>
              <w:rPr>
                <w:b/>
                <w:bCs/>
                <w:spacing w:val="-2"/>
              </w:rPr>
              <w:t>39496-2020）</w:t>
            </w:r>
            <w:r>
              <w:rPr>
                <w:spacing w:val="-2"/>
              </w:rPr>
              <w:t xml:space="preserve"> </w:t>
            </w:r>
            <w:r>
              <w:rPr>
                <w:spacing w:val="-2"/>
              </w:rPr>
              <w:t>5.3.20</w:t>
            </w:r>
            <w:r>
              <w:rPr>
                <w:spacing w:val="-18"/>
              </w:rPr>
              <w:t xml:space="preserve"> </w:t>
            </w:r>
            <w:r>
              <w:rPr>
                <w:spacing w:val="-2"/>
              </w:rPr>
              <w:t>尾矿堆积坝平均堆积外坡</w:t>
            </w:r>
            <w:r>
              <w:rPr/>
              <w:t xml:space="preserve"> </w:t>
            </w:r>
            <w:r>
              <w:rPr>
                <w:spacing w:val="-1"/>
              </w:rPr>
              <w:t>比不得陡于</w:t>
            </w:r>
            <w:r>
              <w:rPr>
                <w:spacing w:val="-26"/>
              </w:rPr>
              <w:t xml:space="preserve"> </w:t>
            </w:r>
            <w:r>
              <w:rPr>
                <w:spacing w:val="-1"/>
              </w:rPr>
              <w:t>1:3.尾矿坝最终下洲坡面应设置维护设施，维护设施</w:t>
            </w:r>
            <w:r>
              <w:rPr>
                <w:spacing w:val="-2"/>
              </w:rPr>
              <w:t>应满足下列要</w:t>
            </w:r>
            <w:r>
              <w:rPr/>
              <w:t xml:space="preserve"> </w:t>
            </w:r>
            <w:r>
              <w:rPr>
                <w:spacing w:val="-8"/>
              </w:rPr>
              <w:t>求：</w:t>
            </w:r>
          </w:p>
          <w:p>
            <w:pPr>
              <w:pStyle w:val="TableText"/>
              <w:ind w:left="28" w:right="11" w:firstLine="357"/>
              <w:spacing w:line="246" w:lineRule="auto"/>
              <w:rPr/>
            </w:pPr>
            <w:r>
              <w:rPr>
                <w:spacing w:val="7"/>
              </w:rPr>
              <w:t>——设置马道，相邻两级马道的高差不得大于</w:t>
            </w:r>
            <w:r>
              <w:rPr>
                <w:spacing w:val="-19"/>
              </w:rPr>
              <w:t xml:space="preserve"> </w:t>
            </w:r>
            <w:r>
              <w:rPr>
                <w:spacing w:val="7"/>
              </w:rPr>
              <w:t>15m，马道宽度</w:t>
            </w:r>
            <w:r>
              <w:rPr>
                <w:spacing w:val="6"/>
              </w:rPr>
              <w:t>不应小于</w:t>
            </w:r>
            <w:r>
              <w:rPr/>
              <w:t xml:space="preserve"> </w:t>
            </w:r>
            <w:r>
              <w:rPr>
                <w:spacing w:val="-2"/>
              </w:rPr>
              <w:t>1.5m，有行车要求时，宽度不应小于</w:t>
            </w:r>
            <w:r>
              <w:rPr>
                <w:spacing w:val="-21"/>
              </w:rPr>
              <w:t xml:space="preserve"> </w:t>
            </w:r>
            <w:r>
              <w:rPr>
                <w:spacing w:val="-2"/>
              </w:rPr>
              <w:t>5m；</w:t>
            </w:r>
          </w:p>
          <w:p>
            <w:pPr>
              <w:pStyle w:val="TableText"/>
              <w:ind w:left="16" w:right="14" w:firstLine="369"/>
              <w:spacing w:line="244" w:lineRule="auto"/>
              <w:rPr/>
            </w:pPr>
            <w:r>
              <w:rPr>
                <w:spacing w:val="1"/>
              </w:rPr>
              <w:t>——采用石料、土石料或土料等进行护坡，</w:t>
            </w:r>
            <w:r>
              <w:rPr/>
              <w:t>采用土石料或土料护坡的应在</w:t>
            </w:r>
            <w:r>
              <w:rPr/>
              <w:t xml:space="preserve"> </w:t>
            </w:r>
            <w:r>
              <w:rPr>
                <w:spacing w:val="-1"/>
              </w:rPr>
              <w:t>坡面植草或灌木类植物；</w:t>
            </w:r>
          </w:p>
          <w:p>
            <w:pPr>
              <w:pStyle w:val="TableText"/>
              <w:ind w:left="16" w:right="14" w:firstLine="369"/>
              <w:spacing w:before="4" w:line="246" w:lineRule="auto"/>
              <w:jc w:val="both"/>
              <w:rPr/>
            </w:pPr>
            <w:r>
              <w:rPr>
                <w:spacing w:val="1"/>
              </w:rPr>
              <w:t>——设置排水系统，下游坡与两岸山坡结合</w:t>
            </w:r>
            <w:r>
              <w:rPr/>
              <w:t>处应设置坝肩截水沟；尾矿堆</w:t>
            </w:r>
            <w:r>
              <w:rPr/>
              <w:t xml:space="preserve"> </w:t>
            </w:r>
            <w:r>
              <w:rPr>
                <w:spacing w:val="1"/>
              </w:rPr>
              <w:t>积坝的每级马道内侧或上游式尾矿筑坝的每级子坝下游坡脚处均</w:t>
            </w:r>
            <w:r>
              <w:rPr/>
              <w:t>应设置纵向排</w:t>
            </w:r>
            <w:r>
              <w:rPr/>
              <w:t xml:space="preserve"> </w:t>
            </w:r>
            <w:r>
              <w:rPr>
                <w:spacing w:val="-1"/>
              </w:rPr>
              <w:t>水沟，并应在坡面设置人字沟或者竖向排水沟；</w:t>
            </w:r>
          </w:p>
          <w:p>
            <w:pPr>
              <w:pStyle w:val="TableText"/>
              <w:ind w:left="385"/>
              <w:spacing w:line="213" w:lineRule="auto"/>
              <w:rPr/>
            </w:pPr>
            <w:r>
              <w:rPr>
                <w:spacing w:val="-1"/>
              </w:rPr>
              <w:t>——设置踏步，沿坝轴线方向踏步间距应不大</w:t>
            </w:r>
            <w:r>
              <w:rPr>
                <w:spacing w:val="-2"/>
              </w:rPr>
              <w:t>于</w:t>
            </w:r>
            <w:r>
              <w:rPr>
                <w:spacing w:val="-28"/>
              </w:rPr>
              <w:t xml:space="preserve"> </w:t>
            </w:r>
            <w:r>
              <w:rPr>
                <w:spacing w:val="-2"/>
              </w:rPr>
              <w:t>500m。</w:t>
            </w:r>
          </w:p>
          <w:p>
            <w:pPr>
              <w:pStyle w:val="TableText"/>
              <w:ind w:left="374"/>
              <w:spacing w:before="31" w:line="214" w:lineRule="auto"/>
              <w:rPr/>
            </w:pPr>
            <w:r>
              <w:rPr>
                <w:b/>
                <w:bCs/>
                <w:spacing w:val="-1"/>
              </w:rPr>
              <w:t>《金属非金属矿山重大事故隐患判定标准》</w:t>
            </w:r>
            <w:r>
              <w:rPr>
                <w:spacing w:val="-1"/>
              </w:rPr>
              <w:t>三、尾矿库重大事故隐患</w:t>
            </w:r>
          </w:p>
          <w:p>
            <w:pPr>
              <w:pStyle w:val="TableText"/>
              <w:ind w:left="26" w:firstLine="344"/>
              <w:spacing w:before="32" w:line="225" w:lineRule="auto"/>
              <w:rPr/>
            </w:pPr>
            <w:r>
              <w:rPr>
                <w:spacing w:val="-3"/>
              </w:rPr>
              <w:t>（六）采用尾矿堆坝的尾矿库，未按《尾矿库安全规程</w:t>
            </w:r>
            <w:r>
              <w:rPr>
                <w:spacing w:val="-4"/>
              </w:rPr>
              <w:t>》（GB39496-2020）</w:t>
            </w:r>
            <w:r>
              <w:rPr/>
              <w:t xml:space="preserve"> </w:t>
            </w:r>
            <w:r>
              <w:rPr>
                <w:spacing w:val="-4"/>
              </w:rPr>
              <w:t>第</w:t>
            </w:r>
            <w:r>
              <w:rPr>
                <w:spacing w:val="-20"/>
              </w:rPr>
              <w:t xml:space="preserve"> </w:t>
            </w:r>
            <w:r>
              <w:rPr>
                <w:spacing w:val="-4"/>
              </w:rPr>
              <w:t>6.1.9</w:t>
            </w:r>
            <w:r>
              <w:rPr>
                <w:spacing w:val="-37"/>
              </w:rPr>
              <w:t xml:space="preserve"> </w:t>
            </w:r>
            <w:r>
              <w:rPr>
                <w:spacing w:val="-4"/>
              </w:rPr>
              <w:t>条规定对尾矿坝做全面的安全性复核。</w:t>
            </w:r>
          </w:p>
        </w:tc>
        <w:tc>
          <w:tcPr>
            <w:tcW w:w="5548" w:type="dxa"/>
            <w:vAlign w:val="top"/>
          </w:tcPr>
          <w:p>
            <w:pPr>
              <w:pStyle w:val="TableText"/>
              <w:ind w:left="21" w:right="8" w:firstLine="355"/>
              <w:spacing w:before="175" w:line="246"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p>
            <w:pPr>
              <w:pStyle w:val="TableText"/>
              <w:ind w:left="16" w:right="10" w:firstLine="360"/>
              <w:spacing w:line="246" w:lineRule="auto"/>
              <w:jc w:val="both"/>
              <w:rPr/>
            </w:pPr>
            <w:r>
              <w:rPr>
                <w:b/>
                <w:bCs/>
                <w:spacing w:val="-1"/>
              </w:rPr>
              <w:t>《尾矿库安全监督管理规定》第三十九条</w:t>
            </w:r>
            <w:r>
              <w:rPr>
                <w:spacing w:val="-1"/>
              </w:rPr>
              <w:t xml:space="preserve"> </w:t>
            </w:r>
            <w:r>
              <w:rPr>
                <w:spacing w:val="-1"/>
              </w:rPr>
              <w:t>生产经营单位或者尾矿</w:t>
            </w:r>
            <w:r>
              <w:rPr>
                <w:spacing w:val="18"/>
              </w:rPr>
              <w:t xml:space="preserve"> </w:t>
            </w:r>
            <w:r>
              <w:rPr>
                <w:spacing w:val="-2"/>
              </w:rPr>
              <w:t>库管理单位违反本规定第八条第二款、第十九条、第二十条、</w:t>
            </w:r>
            <w:r>
              <w:rPr>
                <w:spacing w:val="-3"/>
              </w:rPr>
              <w:t>第二十一</w:t>
            </w:r>
            <w:r>
              <w:rPr/>
              <w:t xml:space="preserve"> </w:t>
            </w:r>
            <w:r>
              <w:rPr>
                <w:spacing w:val="-2"/>
              </w:rPr>
              <w:t>条、第二十二条、第二十三条、第二十四条、第二十六条、第</w:t>
            </w:r>
            <w:r>
              <w:rPr>
                <w:spacing w:val="-3"/>
              </w:rPr>
              <w:t>二十九条</w:t>
            </w:r>
            <w:r>
              <w:rPr/>
              <w:t xml:space="preserve"> </w:t>
            </w:r>
            <w:r>
              <w:rPr>
                <w:spacing w:val="-5"/>
              </w:rPr>
              <w:t>第一款规定的，给予警告，并处</w:t>
            </w:r>
            <w:r>
              <w:rPr>
                <w:spacing w:val="-12"/>
              </w:rPr>
              <w:t xml:space="preserve"> </w:t>
            </w:r>
            <w:r>
              <w:rPr>
                <w:spacing w:val="-5"/>
              </w:rPr>
              <w:t>1</w:t>
            </w:r>
            <w:r>
              <w:rPr>
                <w:spacing w:val="-27"/>
              </w:rPr>
              <w:t xml:space="preserve"> </w:t>
            </w:r>
            <w:r>
              <w:rPr>
                <w:spacing w:val="-5"/>
              </w:rPr>
              <w:t>万元以上</w:t>
            </w:r>
            <w:r>
              <w:rPr>
                <w:spacing w:val="-25"/>
              </w:rPr>
              <w:t xml:space="preserve"> </w:t>
            </w:r>
            <w:r>
              <w:rPr>
                <w:spacing w:val="-5"/>
              </w:rPr>
              <w:t>3</w:t>
            </w:r>
            <w:r>
              <w:rPr>
                <w:spacing w:val="-27"/>
              </w:rPr>
              <w:t xml:space="preserve"> </w:t>
            </w:r>
            <w:r>
              <w:rPr>
                <w:spacing w:val="-5"/>
              </w:rPr>
              <w:t>万元以下的罚款；对主管</w:t>
            </w:r>
            <w:r>
              <w:rPr/>
              <w:t xml:space="preserve"> </w:t>
            </w:r>
            <w:r>
              <w:rPr>
                <w:spacing w:val="-2"/>
              </w:rPr>
              <w:t>人员和直接责任人员由其所在单位或者上级主管单位给予行政</w:t>
            </w:r>
            <w:r>
              <w:rPr>
                <w:spacing w:val="-3"/>
              </w:rPr>
              <w:t>处分；构</w:t>
            </w:r>
            <w:r>
              <w:rPr/>
              <w:t xml:space="preserve"> </w:t>
            </w:r>
            <w:r>
              <w:rPr>
                <w:spacing w:val="-1"/>
              </w:rPr>
              <w:t>成犯罪的，依法追究刑事责任。</w:t>
            </w:r>
          </w:p>
          <w:p>
            <w:pPr>
              <w:pStyle w:val="TableText"/>
              <w:ind w:left="21" w:right="10" w:firstLine="355"/>
              <w:spacing w:before="2" w:line="244"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3" w:line="245"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r>
        <w:trPr>
          <w:trHeight w:val="3381"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17" w:right="13" w:firstLine="12"/>
              <w:spacing w:before="59" w:line="247" w:lineRule="auto"/>
              <w:rPr/>
            </w:pPr>
            <w:r>
              <w:rPr>
                <w:spacing w:val="5"/>
              </w:rPr>
              <w:t>18.3</w:t>
            </w:r>
            <w:r>
              <w:rPr>
                <w:spacing w:val="-8"/>
              </w:rPr>
              <w:t xml:space="preserve"> </w:t>
            </w:r>
            <w:r>
              <w:rPr>
                <w:spacing w:val="5"/>
              </w:rPr>
              <w:t>尾矿库坝体</w:t>
            </w:r>
            <w:r>
              <w:rPr/>
              <w:t xml:space="preserve"> </w:t>
            </w:r>
            <w:r>
              <w:rPr>
                <w:spacing w:val="-2"/>
              </w:rPr>
              <w:t>坡面情况</w:t>
            </w:r>
          </w:p>
        </w:tc>
        <w:tc>
          <w:tcPr>
            <w:tcW w:w="6185" w:type="dxa"/>
            <w:vAlign w:val="top"/>
          </w:tcPr>
          <w:p>
            <w:pPr>
              <w:pStyle w:val="TableText"/>
              <w:ind w:left="21" w:right="11" w:firstLine="353"/>
              <w:spacing w:before="50" w:line="246" w:lineRule="auto"/>
              <w:jc w:val="both"/>
              <w:rPr/>
            </w:pPr>
            <w:r>
              <w:rPr>
                <w:b/>
                <w:bCs/>
                <w:spacing w:val="-2"/>
              </w:rPr>
              <w:t>《尾矿库安全规程》（GB</w:t>
            </w:r>
            <w:r>
              <w:rPr>
                <w:spacing w:val="-2"/>
              </w:rPr>
              <w:t xml:space="preserve"> </w:t>
            </w:r>
            <w:r>
              <w:rPr>
                <w:b/>
                <w:bCs/>
                <w:spacing w:val="-2"/>
              </w:rPr>
              <w:t>39496-2020）</w:t>
            </w:r>
            <w:r>
              <w:rPr>
                <w:spacing w:val="-2"/>
              </w:rPr>
              <w:t xml:space="preserve"> </w:t>
            </w:r>
            <w:r>
              <w:rPr>
                <w:spacing w:val="-2"/>
              </w:rPr>
              <w:t>6.3.11</w:t>
            </w:r>
            <w:r>
              <w:rPr>
                <w:spacing w:val="-18"/>
              </w:rPr>
              <w:t xml:space="preserve"> </w:t>
            </w:r>
            <w:r>
              <w:rPr>
                <w:spacing w:val="-2"/>
              </w:rPr>
              <w:t>坝外坡面维护工作应按设</w:t>
            </w:r>
            <w:r>
              <w:rPr/>
              <w:t xml:space="preserve"> </w:t>
            </w:r>
            <w:r>
              <w:rPr>
                <w:spacing w:val="1"/>
              </w:rPr>
              <w:t>计要求进行，尾矿坝下游坡面上不得有积水坑。坝体</w:t>
            </w:r>
            <w:r>
              <w:rPr/>
              <w:t>出现冲沟、裂缝、塌坑等</w:t>
            </w:r>
            <w:r>
              <w:rPr/>
              <w:t xml:space="preserve"> </w:t>
            </w:r>
            <w:r>
              <w:rPr>
                <w:spacing w:val="-2"/>
              </w:rPr>
              <w:t>现象时，应及时处理。</w:t>
            </w:r>
          </w:p>
          <w:p>
            <w:pPr>
              <w:pStyle w:val="TableText"/>
              <w:ind w:right="14"/>
              <w:spacing w:line="215" w:lineRule="auto"/>
              <w:jc w:val="right"/>
              <w:rPr/>
            </w:pPr>
            <w:r>
              <w:rPr>
                <w:b/>
                <w:bCs/>
              </w:rPr>
              <w:t>《尾矿库安全规程》（GB</w:t>
            </w:r>
            <w:r>
              <w:rPr>
                <w:spacing w:val="24"/>
              </w:rPr>
              <w:t xml:space="preserve"> </w:t>
            </w:r>
            <w:r>
              <w:rPr>
                <w:b/>
                <w:bCs/>
              </w:rPr>
              <w:t>39496-2020）</w:t>
            </w:r>
            <w:r>
              <w:rPr/>
              <w:t xml:space="preserve"> </w:t>
            </w:r>
            <w:r>
              <w:rPr/>
              <w:t>6.9.1</w:t>
            </w:r>
            <w:r>
              <w:rPr>
                <w:spacing w:val="-32"/>
              </w:rPr>
              <w:t xml:space="preserve"> </w:t>
            </w:r>
            <w:r>
              <w:rPr/>
              <w:t>尾矿库存在</w:t>
            </w:r>
            <w:r>
              <w:rPr>
                <w:spacing w:val="-1"/>
              </w:rPr>
              <w:t>下列一般生产</w:t>
            </w:r>
          </w:p>
          <w:p>
            <w:pPr>
              <w:pStyle w:val="TableText"/>
              <w:ind w:left="21"/>
              <w:spacing w:before="29" w:line="214" w:lineRule="auto"/>
              <w:rPr/>
            </w:pPr>
            <w:r>
              <w:rPr>
                <w:spacing w:val="-1"/>
              </w:rPr>
              <w:t>安全事故隐患时，应在限定时间内进行整治，消除事故隐患：</w:t>
            </w:r>
          </w:p>
          <w:p>
            <w:pPr>
              <w:pStyle w:val="TableText"/>
              <w:ind w:left="385"/>
              <w:spacing w:before="31" w:line="212" w:lineRule="auto"/>
              <w:rPr/>
            </w:pPr>
            <w:r>
              <w:rPr>
                <w:spacing w:val="-1"/>
              </w:rPr>
              <w:t>——坝面局部出现纵向或横向裂缝；</w:t>
            </w:r>
          </w:p>
          <w:p>
            <w:pPr>
              <w:pStyle w:val="TableText"/>
              <w:ind w:left="385"/>
              <w:spacing w:before="33" w:line="214" w:lineRule="auto"/>
              <w:rPr/>
            </w:pPr>
            <w:r>
              <w:rPr>
                <w:spacing w:val="-1"/>
              </w:rPr>
              <w:t>——坝面未按设计设置排水沟，冲蚀严重，形成较多或较大的冲沟；</w:t>
            </w:r>
          </w:p>
          <w:p>
            <w:pPr>
              <w:pStyle w:val="TableText"/>
              <w:ind w:left="385"/>
              <w:spacing w:before="31" w:line="214" w:lineRule="auto"/>
              <w:rPr/>
            </w:pPr>
            <w:r>
              <w:rPr>
                <w:spacing w:val="-1"/>
              </w:rPr>
              <w:t>——堆积坝外坡未按设计设置维护措施。</w:t>
            </w:r>
          </w:p>
          <w:p>
            <w:pPr>
              <w:pStyle w:val="TableText"/>
              <w:ind w:left="21" w:right="50" w:firstLine="353"/>
              <w:spacing w:before="32" w:line="246" w:lineRule="auto"/>
              <w:rPr/>
            </w:pPr>
            <w:r>
              <w:rPr>
                <w:b/>
                <w:bCs/>
                <w:spacing w:val="-1"/>
              </w:rPr>
              <w:t>《尾矿库安全规程》（GB</w:t>
            </w:r>
            <w:r>
              <w:rPr>
                <w:spacing w:val="-1"/>
              </w:rPr>
              <w:t xml:space="preserve"> </w:t>
            </w:r>
            <w:r>
              <w:rPr>
                <w:b/>
                <w:bCs/>
                <w:spacing w:val="-1"/>
              </w:rPr>
              <w:t>39496-2020）</w:t>
            </w:r>
            <w:r>
              <w:rPr>
                <w:spacing w:val="-1"/>
              </w:rPr>
              <w:t xml:space="preserve"> </w:t>
            </w:r>
            <w:r>
              <w:rPr>
                <w:spacing w:val="-1"/>
              </w:rPr>
              <w:t>6.9.2</w:t>
            </w:r>
            <w:r>
              <w:rPr>
                <w:spacing w:val="-34"/>
              </w:rPr>
              <w:t xml:space="preserve"> </w:t>
            </w:r>
            <w:r>
              <w:rPr>
                <w:spacing w:val="-1"/>
              </w:rPr>
              <w:t>尾矿库存在下列</w:t>
            </w:r>
            <w:r>
              <w:rPr>
                <w:spacing w:val="-2"/>
              </w:rPr>
              <w:t>重大生产</w:t>
            </w:r>
            <w:r>
              <w:rPr/>
              <w:t xml:space="preserve"> </w:t>
            </w:r>
            <w:r>
              <w:rPr/>
              <w:t>安全事故隐患之一时，应立即停产，生产经营单</w:t>
            </w:r>
            <w:r>
              <w:rPr>
                <w:spacing w:val="-1"/>
              </w:rPr>
              <w:t>位应制定并实施重大事故隐患</w:t>
            </w:r>
            <w:r>
              <w:rPr/>
              <w:t xml:space="preserve"> </w:t>
            </w:r>
            <w:r>
              <w:rPr>
                <w:spacing w:val="-1"/>
              </w:rPr>
              <w:t>治理方案，消除事故隐患：</w:t>
            </w:r>
          </w:p>
          <w:p>
            <w:pPr>
              <w:pStyle w:val="TableText"/>
              <w:ind w:left="24" w:right="50" w:firstLine="360"/>
              <w:spacing w:before="1" w:line="246" w:lineRule="auto"/>
              <w:rPr/>
            </w:pPr>
            <w:r>
              <w:rPr>
                <w:spacing w:val="-1"/>
              </w:rPr>
              <w:t>——坝体出现大面积纵向裂缝，且出现较大范围渗透水高位出逸，出现大</w:t>
            </w:r>
            <w:r>
              <w:rPr>
                <w:spacing w:val="15"/>
              </w:rPr>
              <w:t xml:space="preserve"> </w:t>
            </w:r>
            <w:r>
              <w:rPr>
                <w:spacing w:val="-3"/>
              </w:rPr>
              <w:t>面积沼泽化；</w:t>
            </w:r>
          </w:p>
          <w:p>
            <w:pPr>
              <w:pStyle w:val="TableText"/>
              <w:ind w:left="385"/>
              <w:spacing w:before="1" w:line="205" w:lineRule="auto"/>
              <w:rPr/>
            </w:pPr>
            <w:r>
              <w:rPr>
                <w:spacing w:val="-2"/>
              </w:rPr>
              <w:t>——坝外坡坡比陡于设计坡比；</w:t>
            </w:r>
          </w:p>
        </w:tc>
        <w:tc>
          <w:tcPr>
            <w:tcW w:w="5548" w:type="dxa"/>
            <w:vAlign w:val="top"/>
          </w:tcPr>
          <w:p>
            <w:pPr>
              <w:pStyle w:val="TableText"/>
              <w:ind w:left="16" w:right="10" w:firstLine="360"/>
              <w:spacing w:before="49" w:line="246"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6" w:firstLine="358"/>
              <w:spacing w:before="31" w:line="246" w:lineRule="auto"/>
              <w:jc w:val="both"/>
              <w:rPr/>
            </w:pPr>
            <w:r>
              <w:rPr>
                <w:b/>
                <w:bCs/>
                <w:spacing w:val="-2"/>
              </w:rPr>
              <w:t>《尾矿库安全监督管理规定》第三十九条</w:t>
            </w:r>
            <w:r>
              <w:rPr>
                <w:spacing w:val="-2"/>
              </w:rPr>
              <w:t xml:space="preserve"> </w:t>
            </w:r>
            <w:r>
              <w:rPr>
                <w:spacing w:val="-2"/>
              </w:rPr>
              <w:t>生产经营单位或者尾矿</w:t>
            </w:r>
            <w:r>
              <w:rPr/>
              <w:t xml:space="preserve">  </w:t>
            </w:r>
            <w:r>
              <w:rPr>
                <w:spacing w:val="-3"/>
              </w:rPr>
              <w:t>库管理单位违反本规定第八条第二款、第十九条、第二</w:t>
            </w:r>
            <w:r>
              <w:rPr>
                <w:spacing w:val="-4"/>
              </w:rPr>
              <w:t>十条、第二十一</w:t>
            </w:r>
            <w:r>
              <w:rPr/>
              <w:t xml:space="preserve"> </w:t>
            </w:r>
            <w:r>
              <w:rPr>
                <w:spacing w:val="-7"/>
              </w:rPr>
              <w:t>条、第二十二条、第二十四条、第二十六条、第</w:t>
            </w:r>
            <w:r>
              <w:rPr>
                <w:spacing w:val="-8"/>
              </w:rPr>
              <w:t>二十九条第一款规定的，</w:t>
            </w:r>
            <w:r>
              <w:rPr/>
              <w:t xml:space="preserve"> </w:t>
            </w:r>
            <w:r>
              <w:rPr>
                <w:spacing w:val="-6"/>
              </w:rPr>
              <w:t>给予警告，并处</w:t>
            </w:r>
            <w:r>
              <w:rPr>
                <w:spacing w:val="-14"/>
              </w:rPr>
              <w:t xml:space="preserve"> </w:t>
            </w:r>
            <w:r>
              <w:rPr>
                <w:spacing w:val="-6"/>
              </w:rPr>
              <w:t>1</w:t>
            </w:r>
            <w:r>
              <w:rPr>
                <w:spacing w:val="-27"/>
              </w:rPr>
              <w:t xml:space="preserve"> </w:t>
            </w:r>
            <w:r>
              <w:rPr>
                <w:spacing w:val="-6"/>
              </w:rPr>
              <w:t>万元以上</w:t>
            </w:r>
            <w:r>
              <w:rPr>
                <w:spacing w:val="-26"/>
              </w:rPr>
              <w:t xml:space="preserve"> </w:t>
            </w:r>
            <w:r>
              <w:rPr>
                <w:spacing w:val="-6"/>
              </w:rPr>
              <w:t>3</w:t>
            </w:r>
            <w:r>
              <w:rPr>
                <w:spacing w:val="-27"/>
              </w:rPr>
              <w:t xml:space="preserve"> </w:t>
            </w:r>
            <w:r>
              <w:rPr>
                <w:spacing w:val="-6"/>
              </w:rPr>
              <w:t>万元以下的罚款；对主管人员和直接责任</w:t>
            </w:r>
            <w:r>
              <w:rPr/>
              <w:t xml:space="preserve"> </w:t>
            </w:r>
            <w:r>
              <w:rPr>
                <w:spacing w:val="-3"/>
              </w:rPr>
              <w:t>人员由其所在单位或者上级主管单位给予行政处分；构</w:t>
            </w:r>
            <w:r>
              <w:rPr>
                <w:spacing w:val="-4"/>
              </w:rPr>
              <w:t>成犯罪的，依法</w:t>
            </w:r>
            <w:r>
              <w:rPr/>
              <w:t xml:space="preserve"> </w:t>
            </w:r>
            <w:r>
              <w:rPr>
                <w:spacing w:val="-2"/>
              </w:rPr>
              <w:t>追究刑事责任。</w:t>
            </w:r>
          </w:p>
          <w:p>
            <w:pPr>
              <w:pStyle w:val="TableText"/>
              <w:ind w:left="23" w:right="10" w:firstLine="353"/>
              <w:spacing w:line="233"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tc>
        <w:tc>
          <w:tcPr>
            <w:tcW w:w="929"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19"/>
          <w:pgSz w:w="16839" w:h="11906"/>
          <w:pgMar w:top="400" w:right="590" w:bottom="1672" w:left="590" w:header="0" w:footer="1418"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2179"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374"/>
              <w:spacing w:before="46" w:line="214"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374"/>
              <w:spacing w:before="32" w:line="214" w:lineRule="auto"/>
              <w:rPr/>
            </w:pPr>
            <w:r>
              <w:rPr>
                <w:spacing w:val="-1"/>
              </w:rPr>
              <w:t>（二）坝体存在下列情形之一的：</w:t>
            </w:r>
          </w:p>
          <w:p>
            <w:pPr>
              <w:pStyle w:val="TableText"/>
              <w:ind w:left="388"/>
              <w:spacing w:before="30" w:line="214" w:lineRule="auto"/>
              <w:rPr/>
            </w:pPr>
            <w:r>
              <w:rPr>
                <w:spacing w:val="-1"/>
              </w:rPr>
              <w:t>1.坝体出现严重的管涌、流土变形等现象；</w:t>
            </w:r>
          </w:p>
          <w:p>
            <w:pPr>
              <w:pStyle w:val="TableText"/>
              <w:ind w:left="384"/>
              <w:spacing w:before="31" w:line="214" w:lineRule="auto"/>
              <w:rPr/>
            </w:pPr>
            <w:r>
              <w:rPr>
                <w:spacing w:val="-1"/>
              </w:rPr>
              <w:t>2.坝体出现贯穿性裂缝、坍塌、滑动迹象；</w:t>
            </w:r>
          </w:p>
          <w:p>
            <w:pPr>
              <w:pStyle w:val="TableText"/>
              <w:ind w:left="27" w:right="11" w:firstLine="363"/>
              <w:spacing w:before="31" w:line="231" w:lineRule="auto"/>
              <w:rPr/>
            </w:pPr>
            <w:r>
              <w:rPr/>
              <w:t>3.坝体出现大面积纵向裂缝，且出现较大范围渗透水高位出逸或者大面积</w:t>
            </w:r>
            <w:r>
              <w:rPr>
                <w:spacing w:val="16"/>
              </w:rPr>
              <w:t xml:space="preserve"> </w:t>
            </w:r>
            <w:r>
              <w:rPr>
                <w:spacing w:val="-5"/>
              </w:rPr>
              <w:t>沼泽化。</w:t>
            </w:r>
          </w:p>
        </w:tc>
        <w:tc>
          <w:tcPr>
            <w:tcW w:w="5548" w:type="dxa"/>
            <w:vAlign w:val="top"/>
          </w:tcPr>
          <w:p>
            <w:pPr>
              <w:pStyle w:val="TableText"/>
              <w:ind w:left="377"/>
              <w:spacing w:before="53" w:line="214" w:lineRule="auto"/>
              <w:rPr/>
            </w:pPr>
            <w:r>
              <w:rPr>
                <w:spacing w:val="-1"/>
              </w:rPr>
              <w:t>（四）重大事故隐患不报或者未及时报告的；</w:t>
            </w:r>
          </w:p>
          <w:p>
            <w:pPr>
              <w:pStyle w:val="TableText"/>
              <w:ind w:left="21" w:right="10" w:firstLine="355"/>
              <w:spacing w:before="33" w:line="244"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1" w:line="236"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rPr>
                <w:rFonts w:ascii="Arial"/>
                <w:sz w:val="21"/>
              </w:rPr>
            </w:pPr>
            <w:r/>
          </w:p>
        </w:tc>
      </w:tr>
      <w:tr>
        <w:trPr>
          <w:trHeight w:val="5297"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29"/>
              <w:spacing w:before="59" w:line="216" w:lineRule="auto"/>
              <w:rPr/>
            </w:pPr>
            <w:r>
              <w:rPr>
                <w:spacing w:val="5"/>
              </w:rPr>
              <w:t>18.4</w:t>
            </w:r>
            <w:r>
              <w:rPr>
                <w:spacing w:val="-8"/>
              </w:rPr>
              <w:t xml:space="preserve"> </w:t>
            </w:r>
            <w:r>
              <w:rPr>
                <w:spacing w:val="5"/>
              </w:rPr>
              <w:t>尾矿库排水</w:t>
            </w:r>
          </w:p>
          <w:p>
            <w:pPr>
              <w:pStyle w:val="TableText"/>
              <w:ind w:left="23" w:right="13" w:firstLine="5"/>
              <w:spacing w:before="28" w:line="247" w:lineRule="auto"/>
              <w:jc w:val="both"/>
              <w:rPr/>
            </w:pPr>
            <w:r>
              <w:rPr>
                <w:spacing w:val="-7"/>
              </w:rPr>
              <w:t>沟、截水沟、排水</w:t>
            </w:r>
            <w:r>
              <w:rPr>
                <w:spacing w:val="3"/>
              </w:rPr>
              <w:t xml:space="preserve"> </w:t>
            </w:r>
            <w:r>
              <w:rPr>
                <w:spacing w:val="19"/>
              </w:rPr>
              <w:t>井等排洪设施设</w:t>
            </w:r>
            <w:r>
              <w:rPr/>
              <w:t xml:space="preserve"> </w:t>
            </w:r>
            <w:r>
              <w:rPr>
                <w:spacing w:val="-4"/>
              </w:rPr>
              <w:t>置的情况</w:t>
            </w:r>
          </w:p>
        </w:tc>
        <w:tc>
          <w:tcPr>
            <w:tcW w:w="6185" w:type="dxa"/>
            <w:vAlign w:val="top"/>
          </w:tcPr>
          <w:p>
            <w:pPr>
              <w:pStyle w:val="TableText"/>
              <w:ind w:left="16" w:right="14" w:firstLine="357"/>
              <w:spacing w:before="49" w:line="246" w:lineRule="auto"/>
              <w:rPr/>
            </w:pPr>
            <w:r>
              <w:rPr>
                <w:b/>
                <w:bCs/>
              </w:rPr>
              <w:t>《尾矿库安全规程》（GB</w:t>
            </w:r>
            <w:r>
              <w:rPr>
                <w:spacing w:val="23"/>
              </w:rPr>
              <w:t xml:space="preserve"> </w:t>
            </w:r>
            <w:r>
              <w:rPr>
                <w:b/>
                <w:bCs/>
              </w:rPr>
              <w:t>39496-2020）</w:t>
            </w:r>
            <w:r>
              <w:rPr/>
              <w:t xml:space="preserve"> </w:t>
            </w:r>
            <w:r>
              <w:rPr/>
              <w:t>6.4.7</w:t>
            </w:r>
            <w:r>
              <w:rPr>
                <w:spacing w:val="-26"/>
              </w:rPr>
              <w:t xml:space="preserve"> </w:t>
            </w:r>
            <w:r>
              <w:rPr>
                <w:spacing w:val="-1"/>
              </w:rPr>
              <w:t>洪水过后应对坝体和排洪</w:t>
            </w:r>
            <w:r>
              <w:rPr/>
              <w:t xml:space="preserve"> </w:t>
            </w:r>
            <w:r>
              <w:rPr>
                <w:spacing w:val="-1"/>
              </w:rPr>
              <w:t>设施进行全面检查，发现问题及时处理。</w:t>
            </w:r>
          </w:p>
          <w:p>
            <w:pPr>
              <w:pStyle w:val="TableText"/>
              <w:ind w:left="17" w:right="14" w:firstLine="367"/>
              <w:spacing w:line="230" w:lineRule="auto"/>
              <w:rPr/>
            </w:pPr>
            <w:r>
              <w:rPr>
                <w:spacing w:val="1"/>
              </w:rPr>
              <w:t>6.4.8</w:t>
            </w:r>
            <w:r>
              <w:rPr>
                <w:spacing w:val="-15"/>
              </w:rPr>
              <w:t xml:space="preserve"> </w:t>
            </w:r>
            <w:r>
              <w:rPr>
                <w:spacing w:val="1"/>
              </w:rPr>
              <w:t>尾矿库排洪构筑物终止使用时，应严格按照设计要求及时封堵，并</w:t>
            </w:r>
            <w:r>
              <w:rPr/>
              <w:t xml:space="preserve"> </w:t>
            </w:r>
            <w:r>
              <w:rPr>
                <w:spacing w:val="-2"/>
              </w:rPr>
              <w:t>确保施工质量。</w:t>
            </w:r>
          </w:p>
          <w:p>
            <w:pPr>
              <w:pStyle w:val="TableText"/>
              <w:ind w:left="26" w:right="11" w:firstLine="358"/>
              <w:spacing w:before="30" w:line="230" w:lineRule="auto"/>
              <w:rPr/>
            </w:pPr>
            <w:r>
              <w:rPr>
                <w:spacing w:val="2"/>
              </w:rPr>
              <w:t>6.9.1</w:t>
            </w:r>
            <w:r>
              <w:rPr>
                <w:spacing w:val="-32"/>
              </w:rPr>
              <w:t xml:space="preserve"> </w:t>
            </w:r>
            <w:r>
              <w:rPr>
                <w:spacing w:val="2"/>
              </w:rPr>
              <w:t>尾矿库存在下列一般生产安全事</w:t>
            </w:r>
            <w:r>
              <w:rPr>
                <w:spacing w:val="1"/>
              </w:rPr>
              <w:t>故隐患时，应在限定时间内进行整</w:t>
            </w:r>
            <w:r>
              <w:rPr/>
              <w:t xml:space="preserve"> </w:t>
            </w:r>
            <w:r>
              <w:rPr>
                <w:spacing w:val="-2"/>
              </w:rPr>
              <w:t>治，消除事故隐患：</w:t>
            </w:r>
          </w:p>
          <w:p>
            <w:pPr>
              <w:pStyle w:val="TableText"/>
              <w:ind w:left="385"/>
              <w:spacing w:before="31" w:line="214" w:lineRule="auto"/>
              <w:rPr/>
            </w:pPr>
            <w:r>
              <w:rPr>
                <w:spacing w:val="-1"/>
              </w:rPr>
              <w:t>——排洪设施出现不影响安全使用的裂缝、腐蚀或磨损；</w:t>
            </w:r>
          </w:p>
          <w:p>
            <w:pPr>
              <w:pStyle w:val="TableText"/>
              <w:ind w:left="385"/>
              <w:spacing w:before="31" w:line="214" w:lineRule="auto"/>
              <w:rPr/>
            </w:pPr>
            <w:r>
              <w:rPr>
                <w:spacing w:val="-1"/>
              </w:rPr>
              <w:t>——坝面未按设计设置排水沟，冲蚀严重，形成较多或较大的冲沟；</w:t>
            </w:r>
          </w:p>
          <w:p>
            <w:pPr>
              <w:pStyle w:val="TableText"/>
              <w:ind w:left="385"/>
              <w:spacing w:before="32" w:line="214" w:lineRule="auto"/>
              <w:rPr/>
            </w:pPr>
            <w:r>
              <w:rPr>
                <w:spacing w:val="-1"/>
              </w:rPr>
              <w:t>——坝肩无截水沟，山坡雨水冲刷坝肩；</w:t>
            </w:r>
          </w:p>
          <w:p>
            <w:pPr>
              <w:pStyle w:val="TableText"/>
              <w:ind w:left="21" w:right="93" w:firstLine="364"/>
              <w:spacing w:before="39" w:line="242" w:lineRule="auto"/>
              <w:rPr/>
            </w:pPr>
            <w:r>
              <w:rPr>
                <w:spacing w:val="-1"/>
              </w:rPr>
              <w:t>6.9.2</w:t>
            </w:r>
            <w:r>
              <w:rPr>
                <w:spacing w:val="-26"/>
              </w:rPr>
              <w:t xml:space="preserve"> </w:t>
            </w:r>
            <w:r>
              <w:rPr>
                <w:spacing w:val="-1"/>
              </w:rPr>
              <w:t>尾矿库存在下列重大生产安全事故隐患之一时，应立即停产，生产</w:t>
            </w:r>
            <w:r>
              <w:rPr/>
              <w:t xml:space="preserve"> </w:t>
            </w:r>
            <w:r>
              <w:rPr>
                <w:spacing w:val="-1"/>
              </w:rPr>
              <w:t>经营单位应制定并实施重大事故隐患治理方案，消除事故隐患：</w:t>
            </w:r>
          </w:p>
          <w:p>
            <w:pPr>
              <w:pStyle w:val="TableText"/>
              <w:ind w:left="20" w:right="14" w:firstLine="364"/>
              <w:spacing w:before="2" w:line="245" w:lineRule="auto"/>
              <w:rPr/>
            </w:pPr>
            <w:r>
              <w:rPr>
                <w:spacing w:val="1"/>
              </w:rPr>
              <w:t>——排洪设施部分堵塞或坍塌、排水井有所</w:t>
            </w:r>
            <w:r>
              <w:rPr/>
              <w:t>倾斜，排水能力有所降低，达</w:t>
            </w:r>
            <w:r>
              <w:rPr/>
              <w:t xml:space="preserve"> </w:t>
            </w:r>
            <w:r>
              <w:rPr>
                <w:spacing w:val="-2"/>
              </w:rPr>
              <w:t>不到设计要求；</w:t>
            </w:r>
          </w:p>
          <w:p>
            <w:pPr>
              <w:pStyle w:val="TableText"/>
              <w:ind w:left="32" w:right="14" w:firstLine="352"/>
              <w:spacing w:line="246" w:lineRule="auto"/>
              <w:rPr/>
            </w:pPr>
            <w:r>
              <w:rPr>
                <w:spacing w:val="1"/>
              </w:rPr>
              <w:t>6.9.3</w:t>
            </w:r>
            <w:r>
              <w:rPr>
                <w:spacing w:val="-16"/>
              </w:rPr>
              <w:t xml:space="preserve"> </w:t>
            </w:r>
            <w:r>
              <w:rPr>
                <w:spacing w:val="1"/>
              </w:rPr>
              <w:t>尾矿库出现下列重大险情之一时,生产经营单位应立即停产,启动应</w:t>
            </w:r>
            <w:r>
              <w:rPr/>
              <w:t xml:space="preserve"> </w:t>
            </w:r>
            <w:r>
              <w:rPr>
                <w:spacing w:val="-3"/>
              </w:rPr>
              <w:t>急预案,进行抢险:</w:t>
            </w:r>
          </w:p>
          <w:p>
            <w:pPr>
              <w:pStyle w:val="TableText"/>
              <w:ind w:left="385"/>
              <w:spacing w:before="1" w:line="214" w:lineRule="auto"/>
              <w:rPr/>
            </w:pPr>
            <w:r>
              <w:rPr>
                <w:spacing w:val="-1"/>
              </w:rPr>
              <w:t>——排水井显著倾斜，有倒塌迹象的；</w:t>
            </w:r>
          </w:p>
          <w:p>
            <w:pPr>
              <w:pStyle w:val="TableText"/>
              <w:ind w:left="385"/>
              <w:spacing w:before="31" w:line="214" w:lineRule="auto"/>
              <w:rPr/>
            </w:pPr>
            <w:r>
              <w:rPr>
                <w:spacing w:val="-1"/>
              </w:rPr>
              <w:t>——排洪系统严重堵塞或坍塌，不能排水或排水能力急剧降低；</w:t>
            </w:r>
          </w:p>
          <w:p>
            <w:pPr>
              <w:pStyle w:val="TableText"/>
              <w:ind w:left="16" w:right="11" w:firstLine="357"/>
              <w:spacing w:before="31" w:line="246" w:lineRule="auto"/>
              <w:rPr/>
            </w:pPr>
            <w:r>
              <w:rPr>
                <w:b/>
                <w:bCs/>
                <w:spacing w:val="-3"/>
              </w:rPr>
              <w:t>《尾矿库安全监督管理规定》第十八条第（五）</w:t>
            </w:r>
            <w:r>
              <w:rPr>
                <w:b/>
                <w:bCs/>
                <w:spacing w:val="-4"/>
              </w:rPr>
              <w:t>项、第（六）项</w:t>
            </w:r>
            <w:r>
              <w:rPr>
                <w:spacing w:val="-4"/>
              </w:rPr>
              <w:t xml:space="preserve"> </w:t>
            </w:r>
            <w:r>
              <w:rPr>
                <w:spacing w:val="-4"/>
              </w:rPr>
              <w:t>对生产运</w:t>
            </w:r>
            <w:r>
              <w:rPr/>
              <w:t xml:space="preserve"> </w:t>
            </w:r>
            <w:r>
              <w:rPr>
                <w:spacing w:val="1"/>
              </w:rPr>
              <w:t>行的尾矿库，未经技术论证和安全生产监督管理部门的批准，</w:t>
            </w:r>
            <w:r>
              <w:rPr/>
              <w:t>任何单位和个人</w:t>
            </w:r>
            <w:r>
              <w:rPr/>
              <w:t xml:space="preserve"> </w:t>
            </w:r>
            <w:r>
              <w:rPr>
                <w:spacing w:val="-1"/>
              </w:rPr>
              <w:t>不得对下列事项进行变更：</w:t>
            </w:r>
          </w:p>
          <w:p>
            <w:pPr>
              <w:pStyle w:val="TableText"/>
              <w:ind w:left="374"/>
              <w:spacing w:before="1" w:line="214" w:lineRule="auto"/>
              <w:rPr/>
            </w:pPr>
            <w:r>
              <w:rPr>
                <w:spacing w:val="-1"/>
              </w:rPr>
              <w:t>（五）坝体防渗、排渗及反滤层的设置；</w:t>
            </w:r>
          </w:p>
          <w:p>
            <w:pPr>
              <w:pStyle w:val="TableText"/>
              <w:ind w:left="374"/>
              <w:spacing w:before="31" w:line="203" w:lineRule="auto"/>
              <w:rPr/>
            </w:pPr>
            <w:r>
              <w:rPr>
                <w:spacing w:val="-1"/>
              </w:rPr>
              <w:t>（六）排洪系统的型式、布置及尺寸；</w:t>
            </w:r>
          </w:p>
        </w:tc>
        <w:tc>
          <w:tcPr>
            <w:tcW w:w="5548" w:type="dxa"/>
            <w:vAlign w:val="top"/>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16" w:right="10" w:firstLine="360"/>
              <w:spacing w:before="58" w:line="246"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9" w:right="2" w:firstLine="357"/>
              <w:spacing w:before="32" w:line="246"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r>
              <w:rPr/>
              <w:t xml:space="preserve"> </w:t>
            </w:r>
            <w:r>
              <w:rPr>
                <w:spacing w:val="-1"/>
              </w:rPr>
              <w:t>定权限予以关闭。</w:t>
            </w:r>
          </w:p>
        </w:tc>
        <w:tc>
          <w:tcPr>
            <w:tcW w:w="929" w:type="dxa"/>
            <w:vAlign w:val="top"/>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122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351" w:lineRule="auto"/>
              <w:rPr>
                <w:rFonts w:ascii="Arial"/>
                <w:sz w:val="21"/>
              </w:rPr>
            </w:pPr>
            <w:r/>
          </w:p>
          <w:p>
            <w:pPr>
              <w:pStyle w:val="TableText"/>
              <w:ind w:left="23" w:right="13" w:firstLine="5"/>
              <w:spacing w:before="58" w:line="246" w:lineRule="auto"/>
              <w:rPr/>
            </w:pPr>
            <w:r>
              <w:rPr>
                <w:spacing w:val="5"/>
              </w:rPr>
              <w:t>18.5</w:t>
            </w:r>
            <w:r>
              <w:rPr>
                <w:spacing w:val="-8"/>
              </w:rPr>
              <w:t xml:space="preserve"> </w:t>
            </w:r>
            <w:r>
              <w:rPr>
                <w:spacing w:val="5"/>
              </w:rPr>
              <w:t>尾矿库挡水</w:t>
            </w:r>
            <w:r>
              <w:rPr/>
              <w:t xml:space="preserve"> </w:t>
            </w:r>
            <w:r>
              <w:rPr/>
              <w:t>坝</w:t>
            </w:r>
          </w:p>
        </w:tc>
        <w:tc>
          <w:tcPr>
            <w:tcW w:w="6185" w:type="dxa"/>
            <w:vAlign w:val="top"/>
          </w:tcPr>
          <w:p>
            <w:pPr>
              <w:pStyle w:val="TableText"/>
              <w:ind w:left="14" w:right="11" w:firstLine="360"/>
              <w:spacing w:before="56" w:line="237"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p>
        </w:tc>
        <w:tc>
          <w:tcPr>
            <w:tcW w:w="5548" w:type="dxa"/>
            <w:vAlign w:val="top"/>
          </w:tcPr>
          <w:p>
            <w:pPr>
              <w:pStyle w:val="TableText"/>
              <w:ind w:left="21" w:right="8" w:firstLine="355"/>
              <w:spacing w:before="56" w:line="237"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tc>
        <w:tc>
          <w:tcPr>
            <w:tcW w:w="929" w:type="dxa"/>
            <w:vAlign w:val="top"/>
          </w:tcPr>
          <w:p>
            <w:pPr>
              <w:spacing w:line="357"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spacing w:line="229" w:lineRule="exact"/>
        <w:rPr>
          <w:rFonts w:ascii="Arial"/>
          <w:sz w:val="19"/>
        </w:rPr>
      </w:pPr>
      <w:r/>
    </w:p>
    <w:p>
      <w:pPr>
        <w:spacing w:line="229" w:lineRule="exact"/>
        <w:sectPr>
          <w:footerReference w:type="default" r:id="rId120"/>
          <w:pgSz w:w="16839" w:h="11906"/>
          <w:pgMar w:top="400" w:right="590" w:bottom="1544" w:left="590" w:header="0" w:footer="1291"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5297"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15"/>
              <w:spacing w:before="54" w:line="214" w:lineRule="auto"/>
              <w:rPr/>
            </w:pPr>
            <w:r>
              <w:rPr>
                <w:spacing w:val="-1"/>
              </w:rPr>
              <w:t>表大会报告。</w:t>
            </w:r>
          </w:p>
          <w:p>
            <w:pPr>
              <w:pStyle w:val="TableText"/>
              <w:ind w:left="14" w:right="11" w:firstLine="360"/>
              <w:spacing w:before="24" w:line="246" w:lineRule="auto"/>
              <w:rPr/>
            </w:pPr>
            <w:r>
              <w:rPr>
                <w:b/>
                <w:bCs/>
                <w:spacing w:val="-2"/>
              </w:rPr>
              <w:t>《尾矿库安全规程》（GB</w:t>
            </w:r>
            <w:r>
              <w:rPr>
                <w:spacing w:val="-2"/>
              </w:rPr>
              <w:t xml:space="preserve"> </w:t>
            </w:r>
            <w:r>
              <w:rPr>
                <w:b/>
                <w:bCs/>
                <w:spacing w:val="-2"/>
              </w:rPr>
              <w:t>39496-2020）5.3.7</w:t>
            </w:r>
            <w:r>
              <w:rPr>
                <w:spacing w:val="-29"/>
              </w:rPr>
              <w:t xml:space="preserve"> </w:t>
            </w:r>
            <w:r>
              <w:rPr>
                <w:spacing w:val="-2"/>
              </w:rPr>
              <w:t>尾矿库挡水坝应按坝型满足</w:t>
            </w:r>
            <w:r>
              <w:rPr/>
              <w:t xml:space="preserve"> </w:t>
            </w:r>
            <w:r>
              <w:rPr/>
              <w:t>相应的水库坝设计规范要求，防洪标准不应低于本</w:t>
            </w:r>
            <w:r>
              <w:rPr>
                <w:spacing w:val="-1"/>
              </w:rPr>
              <w:t>标准的规定；</w:t>
            </w:r>
          </w:p>
          <w:p>
            <w:pPr>
              <w:pStyle w:val="TableText"/>
              <w:ind w:left="21" w:right="11" w:firstLine="364"/>
              <w:spacing w:line="236" w:lineRule="auto"/>
              <w:rPr/>
            </w:pPr>
            <w:r>
              <w:rPr/>
              <w:t>5.3.8</w:t>
            </w:r>
            <w:r>
              <w:rPr>
                <w:spacing w:val="-32"/>
              </w:rPr>
              <w:t xml:space="preserve"> </w:t>
            </w:r>
            <w:r>
              <w:rPr/>
              <w:t>上游式尾矿堆积坝沉积滩顶与设计洪水位的高差应符合表</w:t>
            </w:r>
            <w:r>
              <w:rPr>
                <w:spacing w:val="-19"/>
              </w:rPr>
              <w:t xml:space="preserve"> </w:t>
            </w:r>
            <w:r>
              <w:rPr/>
              <w:t>3</w:t>
            </w:r>
            <w:r>
              <w:rPr>
                <w:spacing w:val="-21"/>
              </w:rPr>
              <w:t xml:space="preserve"> </w:t>
            </w:r>
            <w:r>
              <w:rPr/>
              <w:t>的最小</w:t>
            </w:r>
            <w:r>
              <w:rPr/>
              <w:t xml:space="preserve"> </w:t>
            </w:r>
            <w:r>
              <w:rPr>
                <w:spacing w:val="-1"/>
              </w:rPr>
              <w:t>安全超高值的规定。滩顶至设计洪水位边线的距离应符合表</w:t>
            </w:r>
            <w:r>
              <w:rPr>
                <w:spacing w:val="-10"/>
              </w:rPr>
              <w:t xml:space="preserve"> </w:t>
            </w:r>
            <w:r>
              <w:rPr>
                <w:spacing w:val="-1"/>
              </w:rPr>
              <w:t>3</w:t>
            </w:r>
            <w:r>
              <w:rPr>
                <w:spacing w:val="-20"/>
              </w:rPr>
              <w:t xml:space="preserve"> </w:t>
            </w:r>
            <w:r>
              <w:rPr>
                <w:spacing w:val="-1"/>
              </w:rPr>
              <w:t>的最小干滩长度</w:t>
            </w:r>
            <w:r>
              <w:rPr/>
              <w:t xml:space="preserve"> </w:t>
            </w:r>
            <w:r>
              <w:rPr>
                <w:spacing w:val="-3"/>
              </w:rPr>
              <w:t>的规定。</w:t>
            </w:r>
          </w:p>
          <w:p>
            <w:pPr>
              <w:pStyle w:val="TableText"/>
              <w:ind w:left="19" w:right="14" w:firstLine="367"/>
              <w:spacing w:before="28" w:line="230" w:lineRule="auto"/>
              <w:rPr/>
            </w:pPr>
            <w:r>
              <w:rPr>
                <w:spacing w:val="1"/>
              </w:rPr>
              <w:t>5.3.9</w:t>
            </w:r>
            <w:r>
              <w:rPr>
                <w:spacing w:val="-16"/>
              </w:rPr>
              <w:t xml:space="preserve"> </w:t>
            </w:r>
            <w:r>
              <w:rPr>
                <w:spacing w:val="1"/>
              </w:rPr>
              <w:t>下游式和中线式尾矿坝坝顶外缘至设计洪水位时水边线的距离应符</w:t>
            </w:r>
            <w:r>
              <w:rPr/>
              <w:t xml:space="preserve"> </w:t>
            </w:r>
            <w:r>
              <w:rPr>
                <w:spacing w:val="-3"/>
              </w:rPr>
              <w:t>合表</w:t>
            </w:r>
            <w:r>
              <w:rPr>
                <w:spacing w:val="-19"/>
              </w:rPr>
              <w:t xml:space="preserve"> </w:t>
            </w:r>
            <w:r>
              <w:rPr>
                <w:spacing w:val="-3"/>
              </w:rPr>
              <w:t>4</w:t>
            </w:r>
            <w:r>
              <w:rPr>
                <w:spacing w:val="-23"/>
              </w:rPr>
              <w:t xml:space="preserve"> </w:t>
            </w:r>
            <w:r>
              <w:rPr>
                <w:spacing w:val="-3"/>
              </w:rPr>
              <w:t>的规定；坝顶与设计洪水位的高差应符合表</w:t>
            </w:r>
            <w:r>
              <w:rPr>
                <w:spacing w:val="-24"/>
              </w:rPr>
              <w:t xml:space="preserve"> </w:t>
            </w:r>
            <w:r>
              <w:rPr>
                <w:spacing w:val="-3"/>
              </w:rPr>
              <w:t>3</w:t>
            </w:r>
            <w:r>
              <w:rPr>
                <w:spacing w:val="-23"/>
              </w:rPr>
              <w:t xml:space="preserve"> </w:t>
            </w:r>
            <w:r>
              <w:rPr>
                <w:spacing w:val="-3"/>
              </w:rPr>
              <w:t>的最小安全超高的规定。</w:t>
            </w:r>
          </w:p>
          <w:p>
            <w:pPr>
              <w:pStyle w:val="TableText"/>
              <w:ind w:left="15" w:right="11" w:firstLine="370"/>
              <w:spacing w:before="30" w:line="236" w:lineRule="auto"/>
              <w:rPr/>
            </w:pPr>
            <w:r>
              <w:rPr>
                <w:spacing w:val="-1"/>
              </w:rPr>
              <w:t>5.3.10</w:t>
            </w:r>
            <w:r>
              <w:rPr>
                <w:spacing w:val="-34"/>
              </w:rPr>
              <w:t xml:space="preserve"> </w:t>
            </w:r>
            <w:r>
              <w:rPr>
                <w:spacing w:val="-1"/>
              </w:rPr>
              <w:t>洪水运行条件下坝前存水的干式尾矿库尾矿堆积坝防洪宽度应符合</w:t>
            </w:r>
            <w:r>
              <w:rPr/>
              <w:t xml:space="preserve"> </w:t>
            </w:r>
            <w:r>
              <w:rPr>
                <w:spacing w:val="-2"/>
              </w:rPr>
              <w:t>表</w:t>
            </w:r>
            <w:r>
              <w:rPr>
                <w:spacing w:val="-16"/>
              </w:rPr>
              <w:t xml:space="preserve"> </w:t>
            </w:r>
            <w:r>
              <w:rPr>
                <w:spacing w:val="-2"/>
              </w:rPr>
              <w:t>5</w:t>
            </w:r>
            <w:r>
              <w:rPr>
                <w:spacing w:val="-21"/>
              </w:rPr>
              <w:t xml:space="preserve"> </w:t>
            </w:r>
            <w:r>
              <w:rPr>
                <w:spacing w:val="-2"/>
              </w:rPr>
              <w:t>的规定；坝外坡面顶标高与设计洪水位的高差应符合表</w:t>
            </w:r>
            <w:r>
              <w:rPr>
                <w:spacing w:val="-23"/>
              </w:rPr>
              <w:t xml:space="preserve"> </w:t>
            </w:r>
            <w:r>
              <w:rPr>
                <w:spacing w:val="-2"/>
              </w:rPr>
              <w:t>3</w:t>
            </w:r>
            <w:r>
              <w:rPr>
                <w:spacing w:val="-21"/>
              </w:rPr>
              <w:t xml:space="preserve"> </w:t>
            </w:r>
            <w:r>
              <w:rPr>
                <w:spacing w:val="-2"/>
              </w:rPr>
              <w:t>的最小安全超高</w:t>
            </w:r>
            <w:r>
              <w:rPr/>
              <w:t xml:space="preserve"> </w:t>
            </w:r>
            <w:r>
              <w:rPr>
                <w:spacing w:val="-2"/>
              </w:rPr>
              <w:t>值的规定。</w:t>
            </w:r>
          </w:p>
          <w:p>
            <w:pPr>
              <w:pStyle w:val="TableText"/>
              <w:ind w:left="24" w:right="11" w:firstLine="361"/>
              <w:spacing w:before="31" w:line="230" w:lineRule="auto"/>
              <w:rPr/>
            </w:pPr>
            <w:r>
              <w:rPr>
                <w:spacing w:val="-1"/>
              </w:rPr>
              <w:t>5.3.11尾矿库挡水坝坝顶与设计洪水位的高差不应小于表</w:t>
            </w:r>
            <w:r>
              <w:rPr>
                <w:spacing w:val="-11"/>
              </w:rPr>
              <w:t xml:space="preserve"> </w:t>
            </w:r>
            <w:r>
              <w:rPr>
                <w:spacing w:val="-1"/>
              </w:rPr>
              <w:t>3</w:t>
            </w:r>
            <w:r>
              <w:rPr>
                <w:spacing w:val="-23"/>
              </w:rPr>
              <w:t xml:space="preserve"> </w:t>
            </w:r>
            <w:r>
              <w:rPr>
                <w:spacing w:val="-1"/>
              </w:rPr>
              <w:t>的最小安全超</w:t>
            </w:r>
            <w:r>
              <w:rPr/>
              <w:t xml:space="preserve"> </w:t>
            </w:r>
            <w:r>
              <w:rPr>
                <w:spacing w:val="-1"/>
              </w:rPr>
              <w:t>高值，最大风壅水面高度和最大波浪爬高三者之和。</w:t>
            </w:r>
          </w:p>
          <w:p>
            <w:pPr>
              <w:pStyle w:val="TableText"/>
              <w:ind w:left="19" w:right="11" w:firstLine="366"/>
              <w:spacing w:before="30"/>
              <w:rPr/>
            </w:pPr>
            <w:r>
              <w:rPr>
                <w:spacing w:val="-2"/>
              </w:rPr>
              <w:t>5.3.12</w:t>
            </w:r>
            <w:r>
              <w:rPr>
                <w:spacing w:val="-21"/>
              </w:rPr>
              <w:t xml:space="preserve"> </w:t>
            </w:r>
            <w:r>
              <w:rPr>
                <w:spacing w:val="-2"/>
              </w:rPr>
              <w:t>设计地震水平加速度不小于</w:t>
            </w:r>
            <w:r>
              <w:rPr>
                <w:spacing w:val="-24"/>
              </w:rPr>
              <w:t xml:space="preserve"> </w:t>
            </w:r>
            <w:r>
              <w:rPr>
                <w:spacing w:val="-2"/>
              </w:rPr>
              <w:t>0.05g</w:t>
            </w:r>
            <w:r>
              <w:rPr>
                <w:spacing w:val="-40"/>
              </w:rPr>
              <w:t xml:space="preserve"> </w:t>
            </w:r>
            <w:r>
              <w:rPr>
                <w:spacing w:val="-2"/>
              </w:rPr>
              <w:t>地震区的尾矿库，湿式尾矿库尾</w:t>
            </w:r>
            <w:r>
              <w:rPr/>
              <w:t xml:space="preserve"> </w:t>
            </w:r>
            <w:r>
              <w:rPr>
                <w:spacing w:val="-1"/>
              </w:rPr>
              <w:t>矿堆积坝滩顶与正常生产水位的高差不应小于表</w:t>
            </w:r>
            <w:r>
              <w:rPr>
                <w:spacing w:val="-8"/>
              </w:rPr>
              <w:t xml:space="preserve"> </w:t>
            </w:r>
            <w:r>
              <w:rPr>
                <w:spacing w:val="-1"/>
              </w:rPr>
              <w:t>3</w:t>
            </w:r>
            <w:r>
              <w:rPr>
                <w:spacing w:val="-23"/>
              </w:rPr>
              <w:t xml:space="preserve"> </w:t>
            </w:r>
            <w:r>
              <w:rPr>
                <w:spacing w:val="-1"/>
              </w:rPr>
              <w:t>的最小安全超高值与地震沉</w:t>
            </w:r>
            <w:r>
              <w:rPr/>
              <w:t xml:space="preserve"> </w:t>
            </w:r>
            <w:r>
              <w:rPr>
                <w:spacing w:val="1"/>
              </w:rPr>
              <w:t>降值、地震爽浪高度之和。挡水坝和一次建坝尾矿坝坝</w:t>
            </w:r>
            <w:r>
              <w:rPr/>
              <w:t>顶与正常生产水位的高</w:t>
            </w:r>
            <w:r>
              <w:rPr/>
              <w:t xml:space="preserve"> </w:t>
            </w:r>
            <w:r>
              <w:rPr>
                <w:spacing w:val="-1"/>
              </w:rPr>
              <w:t>差不应小干表</w:t>
            </w:r>
            <w:r>
              <w:rPr>
                <w:spacing w:val="-8"/>
              </w:rPr>
              <w:t xml:space="preserve"> </w:t>
            </w:r>
            <w:r>
              <w:rPr>
                <w:spacing w:val="-1"/>
              </w:rPr>
              <w:t>3</w:t>
            </w:r>
            <w:r>
              <w:rPr>
                <w:spacing w:val="-23"/>
              </w:rPr>
              <w:t xml:space="preserve"> </w:t>
            </w:r>
            <w:r>
              <w:rPr>
                <w:spacing w:val="-1"/>
              </w:rPr>
              <w:t>的最小安全超高值与地震沉降值地震壅浪高度，最大风雍水面</w:t>
            </w:r>
            <w:r>
              <w:rPr/>
              <w:t xml:space="preserve"> </w:t>
            </w:r>
            <w:r>
              <w:rPr>
                <w:spacing w:val="-1"/>
              </w:rPr>
              <w:t>高度及最大波浪爬高之和。</w:t>
            </w:r>
          </w:p>
          <w:p>
            <w:pPr>
              <w:pStyle w:val="TableText"/>
              <w:ind w:left="374"/>
              <w:spacing w:before="31" w:line="214"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16" w:right="14" w:firstLine="357"/>
              <w:spacing w:before="33" w:line="232" w:lineRule="auto"/>
              <w:rPr/>
            </w:pPr>
            <w:r>
              <w:rPr>
                <w:spacing w:val="1"/>
              </w:rPr>
              <w:t>（八）汛前未按国家有关规定对尾矿库进行调洪演算，或者湿式尾</w:t>
            </w:r>
            <w:r>
              <w:rPr/>
              <w:t>矿库防</w:t>
            </w:r>
            <w:r>
              <w:rPr/>
              <w:t xml:space="preserve"> </w:t>
            </w:r>
            <w:r>
              <w:rPr>
                <w:spacing w:val="1"/>
              </w:rPr>
              <w:t>洪高度和干滩长度小于设计值，或者干式尾矿库防洪高度和防</w:t>
            </w:r>
            <w:r>
              <w:rPr/>
              <w:t>洪宽度小于设计</w:t>
            </w:r>
            <w:r>
              <w:rPr/>
              <w:t xml:space="preserve"> </w:t>
            </w:r>
            <w:r>
              <w:rPr>
                <w:spacing w:val="-4"/>
              </w:rPr>
              <w:t>值。</w:t>
            </w:r>
          </w:p>
        </w:tc>
        <w:tc>
          <w:tcPr>
            <w:tcW w:w="5548" w:type="dxa"/>
            <w:vAlign w:val="top"/>
          </w:tcPr>
          <w:p>
            <w:pPr>
              <w:rPr>
                <w:rFonts w:ascii="Arial"/>
                <w:sz w:val="21"/>
              </w:rPr>
            </w:pPr>
            <w:r/>
          </w:p>
        </w:tc>
        <w:tc>
          <w:tcPr>
            <w:tcW w:w="929" w:type="dxa"/>
            <w:vAlign w:val="top"/>
          </w:tcPr>
          <w:p>
            <w:pPr>
              <w:rPr>
                <w:rFonts w:ascii="Arial"/>
                <w:sz w:val="21"/>
              </w:rPr>
            </w:pPr>
            <w:r/>
          </w:p>
        </w:tc>
      </w:tr>
      <w:tr>
        <w:trPr>
          <w:trHeight w:val="3381"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14" w:right="13" w:firstLine="14"/>
              <w:spacing w:before="59" w:line="247" w:lineRule="auto"/>
              <w:jc w:val="both"/>
              <w:rPr/>
            </w:pPr>
            <w:r>
              <w:rPr>
                <w:spacing w:val="5"/>
              </w:rPr>
              <w:t>18.6</w:t>
            </w:r>
            <w:r>
              <w:rPr>
                <w:spacing w:val="-8"/>
              </w:rPr>
              <w:t xml:space="preserve"> </w:t>
            </w:r>
            <w:r>
              <w:rPr>
                <w:spacing w:val="5"/>
              </w:rPr>
              <w:t>尾矿库坝体</w:t>
            </w:r>
            <w:r>
              <w:rPr/>
              <w:t xml:space="preserve"> </w:t>
            </w:r>
            <w:r>
              <w:rPr>
                <w:spacing w:val="9"/>
              </w:rPr>
              <w:t>位移及</w:t>
            </w:r>
            <w:r>
              <w:rPr>
                <w:spacing w:val="-49"/>
              </w:rPr>
              <w:t xml:space="preserve"> </w:t>
            </w:r>
            <w:r>
              <w:rPr>
                <w:spacing w:val="9"/>
              </w:rPr>
              <w:t>浸润线</w:t>
            </w:r>
            <w:r>
              <w:rPr>
                <w:spacing w:val="-53"/>
              </w:rPr>
              <w:t xml:space="preserve"> </w:t>
            </w:r>
            <w:r>
              <w:rPr>
                <w:spacing w:val="9"/>
              </w:rPr>
              <w:t>监</w:t>
            </w:r>
            <w:r>
              <w:rPr/>
              <w:t xml:space="preserve"> </w:t>
            </w:r>
            <w:r>
              <w:rPr>
                <w:spacing w:val="-2"/>
              </w:rPr>
              <w:t>测的情况</w:t>
            </w:r>
          </w:p>
        </w:tc>
        <w:tc>
          <w:tcPr>
            <w:tcW w:w="6185" w:type="dxa"/>
            <w:vAlign w:val="top"/>
          </w:tcPr>
          <w:p>
            <w:pPr>
              <w:pStyle w:val="TableText"/>
              <w:ind w:left="21" w:right="11" w:firstLine="353"/>
              <w:spacing w:before="51" w:line="246" w:lineRule="auto"/>
              <w:rPr/>
            </w:pPr>
            <w:r>
              <w:rPr>
                <w:b/>
                <w:bCs/>
                <w:spacing w:val="-4"/>
              </w:rPr>
              <w:t>《尾矿库安全监督管理规定》第八条第二款</w:t>
            </w:r>
            <w:r>
              <w:rPr>
                <w:spacing w:val="34"/>
              </w:rPr>
              <w:t xml:space="preserve"> </w:t>
            </w:r>
            <w:r>
              <w:rPr>
                <w:spacing w:val="-4"/>
              </w:rPr>
              <w:t>一等、二等、三等尾矿库应当</w:t>
            </w:r>
            <w:r>
              <w:rPr/>
              <w:t xml:space="preserve"> </w:t>
            </w:r>
            <w:r>
              <w:rPr>
                <w:spacing w:val="-2"/>
              </w:rPr>
              <w:t>安装在线监测系统。</w:t>
            </w:r>
          </w:p>
          <w:p>
            <w:pPr>
              <w:pStyle w:val="TableText"/>
              <w:ind w:left="22" w:right="11" w:firstLine="352"/>
              <w:spacing w:line="246" w:lineRule="auto"/>
              <w:rPr/>
            </w:pPr>
            <w:r>
              <w:rPr>
                <w:b/>
                <w:bCs/>
                <w:spacing w:val="-2"/>
              </w:rPr>
              <w:t>《尾矿库安全规程》（GB</w:t>
            </w:r>
            <w:r>
              <w:rPr>
                <w:spacing w:val="-2"/>
              </w:rPr>
              <w:t xml:space="preserve"> </w:t>
            </w:r>
            <w:r>
              <w:rPr>
                <w:b/>
                <w:bCs/>
                <w:spacing w:val="-2"/>
              </w:rPr>
              <w:t>39496-2020）</w:t>
            </w:r>
            <w:r>
              <w:rPr>
                <w:spacing w:val="-2"/>
              </w:rPr>
              <w:t xml:space="preserve"> </w:t>
            </w:r>
            <w:r>
              <w:rPr>
                <w:spacing w:val="-2"/>
              </w:rPr>
              <w:t>5.3.15</w:t>
            </w:r>
            <w:r>
              <w:rPr>
                <w:spacing w:val="-18"/>
              </w:rPr>
              <w:t xml:space="preserve"> </w:t>
            </w:r>
            <w:r>
              <w:rPr>
                <w:spacing w:val="-2"/>
              </w:rPr>
              <w:t>尾矿坝应满足渗流控制的</w:t>
            </w:r>
            <w:r>
              <w:rPr/>
              <w:t xml:space="preserve"> </w:t>
            </w:r>
            <w:r>
              <w:rPr>
                <w:spacing w:val="-1"/>
              </w:rPr>
              <w:t>要求，尾矿坝的渗流控制措施应确保浸润线低于控制浸润线。</w:t>
            </w:r>
          </w:p>
          <w:p>
            <w:pPr>
              <w:pStyle w:val="TableText"/>
              <w:ind w:left="18" w:firstLine="365"/>
              <w:spacing w:line="246" w:lineRule="auto"/>
              <w:rPr/>
            </w:pPr>
            <w:r>
              <w:rPr>
                <w:spacing w:val="-3"/>
              </w:rPr>
              <w:t>5.5.1</w:t>
            </w:r>
            <w:r>
              <w:rPr>
                <w:spacing w:val="-41"/>
              </w:rPr>
              <w:t xml:space="preserve"> </w:t>
            </w:r>
            <w:r>
              <w:rPr>
                <w:spacing w:val="-3"/>
              </w:rPr>
              <w:t>尾矿库应设置人工安全监测和在线安全监测相结合的安全监测设施，</w:t>
            </w:r>
            <w:r>
              <w:rPr/>
              <w:t xml:space="preserve"> </w:t>
            </w:r>
            <w:r>
              <w:rPr/>
              <w:t>人工安全监测与在线安全监测监测点应相同或接近，并应采用相同的基准值。</w:t>
            </w:r>
            <w:r>
              <w:rPr>
                <w:spacing w:val="18"/>
              </w:rPr>
              <w:t xml:space="preserve"> </w:t>
            </w:r>
            <w:r>
              <w:rPr/>
              <w:t>监测设施横剖面应结合尾矿坝稳定计算断面布置监测设施的布置还应满</w:t>
            </w:r>
            <w:r>
              <w:rPr>
                <w:spacing w:val="-1"/>
              </w:rPr>
              <w:t>足下列</w:t>
            </w:r>
            <w:r>
              <w:rPr/>
              <w:t xml:space="preserve"> </w:t>
            </w:r>
            <w:r>
              <w:rPr>
                <w:spacing w:val="-4"/>
              </w:rPr>
              <w:t>原则：</w:t>
            </w:r>
          </w:p>
          <w:p>
            <w:pPr>
              <w:pStyle w:val="TableText"/>
              <w:ind w:left="385"/>
              <w:spacing w:before="1" w:line="214" w:lineRule="auto"/>
              <w:rPr/>
            </w:pPr>
            <w:r>
              <w:rPr>
                <w:spacing w:val="-1"/>
              </w:rPr>
              <w:t>——应全面反映尾矿库的运行状态；</w:t>
            </w:r>
          </w:p>
          <w:p>
            <w:pPr>
              <w:pStyle w:val="TableText"/>
              <w:ind w:left="31" w:right="14" w:firstLine="353"/>
              <w:spacing w:before="31" w:line="246" w:lineRule="auto"/>
              <w:rPr/>
            </w:pPr>
            <w:r>
              <w:rPr>
                <w:spacing w:val="1"/>
              </w:rPr>
              <w:t>——尾矿坝位移监测点的布置应根据稳定计</w:t>
            </w:r>
            <w:r>
              <w:rPr/>
              <w:t>算结果延伸到坝脚以外的一定</w:t>
            </w:r>
            <w:r>
              <w:rPr/>
              <w:t xml:space="preserve"> </w:t>
            </w:r>
            <w:r>
              <w:rPr>
                <w:spacing w:val="-8"/>
              </w:rPr>
              <w:t>范围；</w:t>
            </w:r>
          </w:p>
          <w:p>
            <w:pPr>
              <w:pStyle w:val="TableText"/>
              <w:ind w:left="385"/>
              <w:spacing w:line="213" w:lineRule="auto"/>
              <w:rPr/>
            </w:pPr>
            <w:r>
              <w:rPr>
                <w:spacing w:val="-1"/>
              </w:rPr>
              <w:t>——坝肩及基岩断层、坝内埋管处必要时应加设监测设施。</w:t>
            </w:r>
          </w:p>
          <w:p>
            <w:pPr>
              <w:pStyle w:val="TableText"/>
              <w:ind w:left="29" w:right="11" w:firstLine="356"/>
              <w:spacing w:before="32" w:line="225" w:lineRule="auto"/>
              <w:rPr/>
            </w:pPr>
            <w:r>
              <w:rPr>
                <w:spacing w:val="1"/>
              </w:rPr>
              <w:t>5.5.2</w:t>
            </w:r>
            <w:r>
              <w:rPr>
                <w:spacing w:val="-13"/>
              </w:rPr>
              <w:t xml:space="preserve"> </w:t>
            </w:r>
            <w:r>
              <w:rPr>
                <w:spacing w:val="1"/>
              </w:rPr>
              <w:t>湿式尾矿库监测项目应包括坝体位移，浸润线，干滩长度及坡度，</w:t>
            </w:r>
            <w:r>
              <w:rPr/>
              <w:t xml:space="preserve"> </w:t>
            </w:r>
            <w:r>
              <w:rPr/>
              <w:t>降水量，库水位，库区地质滑坡体位移及坝体、排洪系统进出口等重要部位的</w:t>
            </w:r>
          </w:p>
        </w:tc>
        <w:tc>
          <w:tcPr>
            <w:tcW w:w="5548" w:type="dxa"/>
            <w:vAlign w:val="top"/>
          </w:tcPr>
          <w:p>
            <w:pPr>
              <w:pStyle w:val="TableText"/>
              <w:ind w:left="16" w:firstLine="358"/>
              <w:spacing w:before="51" w:line="246" w:lineRule="auto"/>
              <w:jc w:val="both"/>
              <w:rPr/>
            </w:pPr>
            <w:r>
              <w:rPr>
                <w:b/>
                <w:bCs/>
                <w:spacing w:val="-2"/>
              </w:rPr>
              <w:t>《尾矿库安全监督管理规定》第三十九条</w:t>
            </w:r>
            <w:r>
              <w:rPr>
                <w:spacing w:val="-2"/>
              </w:rPr>
              <w:t xml:space="preserve"> </w:t>
            </w:r>
            <w:r>
              <w:rPr>
                <w:spacing w:val="-2"/>
              </w:rPr>
              <w:t>生产经营单位或者尾矿</w:t>
            </w:r>
            <w:r>
              <w:rPr/>
              <w:t xml:space="preserve">  </w:t>
            </w:r>
            <w:r>
              <w:rPr>
                <w:spacing w:val="-3"/>
              </w:rPr>
              <w:t>库管理单位违反本规定第八条第二款、第十九条、第二</w:t>
            </w:r>
            <w:r>
              <w:rPr>
                <w:spacing w:val="-4"/>
              </w:rPr>
              <w:t>十条、第二十一</w:t>
            </w:r>
            <w:r>
              <w:rPr/>
              <w:t xml:space="preserve"> </w:t>
            </w:r>
            <w:r>
              <w:rPr>
                <w:spacing w:val="-7"/>
              </w:rPr>
              <w:t>条、第二十二条、第二十四条、第二十六条、第</w:t>
            </w:r>
            <w:r>
              <w:rPr>
                <w:spacing w:val="-8"/>
              </w:rPr>
              <w:t>二十九条第一款规定的，</w:t>
            </w:r>
            <w:r>
              <w:rPr/>
              <w:t xml:space="preserve"> </w:t>
            </w:r>
            <w:r>
              <w:rPr>
                <w:spacing w:val="-6"/>
              </w:rPr>
              <w:t>给予警告，并处</w:t>
            </w:r>
            <w:r>
              <w:rPr>
                <w:spacing w:val="-14"/>
              </w:rPr>
              <w:t xml:space="preserve"> </w:t>
            </w:r>
            <w:r>
              <w:rPr>
                <w:spacing w:val="-6"/>
              </w:rPr>
              <w:t>1</w:t>
            </w:r>
            <w:r>
              <w:rPr>
                <w:spacing w:val="-27"/>
              </w:rPr>
              <w:t xml:space="preserve"> </w:t>
            </w:r>
            <w:r>
              <w:rPr>
                <w:spacing w:val="-6"/>
              </w:rPr>
              <w:t>万元以上</w:t>
            </w:r>
            <w:r>
              <w:rPr>
                <w:spacing w:val="-26"/>
              </w:rPr>
              <w:t xml:space="preserve"> </w:t>
            </w:r>
            <w:r>
              <w:rPr>
                <w:spacing w:val="-6"/>
              </w:rPr>
              <w:t>3</w:t>
            </w:r>
            <w:r>
              <w:rPr>
                <w:spacing w:val="-27"/>
              </w:rPr>
              <w:t xml:space="preserve"> </w:t>
            </w:r>
            <w:r>
              <w:rPr>
                <w:spacing w:val="-6"/>
              </w:rPr>
              <w:t>万元以下的罚款；对主管人员和直接责任</w:t>
            </w:r>
            <w:r>
              <w:rPr/>
              <w:t xml:space="preserve"> </w:t>
            </w:r>
            <w:r>
              <w:rPr>
                <w:spacing w:val="-3"/>
              </w:rPr>
              <w:t>人员由其所在单位或者上级主管单位给予行政处分；构</w:t>
            </w:r>
            <w:r>
              <w:rPr>
                <w:spacing w:val="-4"/>
              </w:rPr>
              <w:t>成犯罪的，依法</w:t>
            </w:r>
            <w:r>
              <w:rPr/>
              <w:t xml:space="preserve"> </w:t>
            </w:r>
            <w:r>
              <w:rPr>
                <w:spacing w:val="-2"/>
              </w:rPr>
              <w:t>追究刑事责任。</w:t>
            </w:r>
          </w:p>
          <w:p>
            <w:pPr>
              <w:pStyle w:val="TableText"/>
              <w:ind w:left="16" w:right="10" w:firstLine="360"/>
              <w:spacing w:line="246"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23" w:right="10" w:firstLine="353"/>
              <w:spacing w:before="32" w:line="232"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tc>
        <w:tc>
          <w:tcPr>
            <w:tcW w:w="929"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spacing w:line="127" w:lineRule="exact"/>
        <w:rPr>
          <w:rFonts w:ascii="Arial"/>
          <w:sz w:val="11"/>
        </w:rPr>
      </w:pPr>
      <w:r/>
    </w:p>
    <w:p>
      <w:pPr>
        <w:spacing w:line="127" w:lineRule="exact"/>
        <w:sectPr>
          <w:footerReference w:type="default" r:id="rId121"/>
          <w:pgSz w:w="16839" w:h="11906"/>
          <w:pgMar w:top="400" w:right="590" w:bottom="1672" w:left="590" w:header="0" w:footer="1419"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2898"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16" w:right="14" w:firstLine="3"/>
              <w:spacing w:before="45" w:line="246" w:lineRule="auto"/>
              <w:jc w:val="both"/>
              <w:rPr/>
            </w:pPr>
            <w:r>
              <w:rPr>
                <w:spacing w:val="1"/>
              </w:rPr>
              <w:t>视频监控；干式尾矿库监测项目应包括坝体位移，最大坝</w:t>
            </w:r>
            <w:r>
              <w:rPr/>
              <w:t>体剖面的浸润线，降</w:t>
            </w:r>
            <w:r>
              <w:rPr/>
              <w:t xml:space="preserve"> </w:t>
            </w:r>
            <w:r>
              <w:rPr>
                <w:spacing w:val="1"/>
              </w:rPr>
              <w:t>水量及坝体、排洪系统进出口等重要部位的视频监控；三等及三</w:t>
            </w:r>
            <w:r>
              <w:rPr/>
              <w:t>等以上湿式尾</w:t>
            </w:r>
            <w:r>
              <w:rPr/>
              <w:t xml:space="preserve"> </w:t>
            </w:r>
            <w:r>
              <w:rPr>
                <w:spacing w:val="-1"/>
              </w:rPr>
              <w:t>矿库必要时还应监测孔隙水压力、渗透水量及浑浊度。</w:t>
            </w:r>
          </w:p>
          <w:p>
            <w:pPr>
              <w:pStyle w:val="TableText"/>
              <w:ind w:left="386"/>
              <w:spacing w:line="214" w:lineRule="auto"/>
              <w:rPr/>
            </w:pPr>
            <w:r>
              <w:rPr>
                <w:b/>
                <w:bCs/>
                <w:spacing w:val="-1"/>
              </w:rPr>
              <w:t>5.5.3</w:t>
            </w:r>
            <w:r>
              <w:rPr>
                <w:spacing w:val="-1"/>
              </w:rPr>
              <w:t xml:space="preserve"> </w:t>
            </w:r>
            <w:r>
              <w:rPr>
                <w:spacing w:val="-1"/>
              </w:rPr>
              <w:t>尾矿库在线安全监测系统应符合下列规定：</w:t>
            </w:r>
          </w:p>
          <w:p>
            <w:pPr>
              <w:pStyle w:val="TableText"/>
              <w:ind w:left="385"/>
              <w:spacing w:before="32" w:line="214" w:lineRule="auto"/>
              <w:rPr/>
            </w:pPr>
            <w:r>
              <w:rPr>
                <w:spacing w:val="-1"/>
              </w:rPr>
              <w:t>——应具备自动巡测、应答式测量功能；</w:t>
            </w:r>
          </w:p>
          <w:p>
            <w:pPr>
              <w:pStyle w:val="TableText"/>
              <w:ind w:left="385"/>
              <w:spacing w:before="30" w:line="214" w:lineRule="auto"/>
              <w:rPr/>
            </w:pPr>
            <w:r>
              <w:rPr>
                <w:spacing w:val="-1"/>
              </w:rPr>
              <w:t>——应具备传感器和采集设备、供电系统、通信网络故障自诊断功能；</w:t>
            </w:r>
          </w:p>
          <w:p>
            <w:pPr>
              <w:pStyle w:val="TableText"/>
              <w:ind w:left="385"/>
              <w:spacing w:before="32" w:line="214" w:lineRule="auto"/>
              <w:rPr/>
            </w:pPr>
            <w:r>
              <w:rPr>
                <w:spacing w:val="-2"/>
              </w:rPr>
              <w:t>——应具备防雷及抗干扰功能；</w:t>
            </w:r>
          </w:p>
          <w:p>
            <w:pPr>
              <w:pStyle w:val="TableText"/>
              <w:ind w:left="15" w:right="14" w:firstLine="369"/>
              <w:spacing w:before="29" w:line="247" w:lineRule="auto"/>
              <w:rPr/>
            </w:pPr>
            <w:r>
              <w:rPr>
                <w:spacing w:val="1"/>
              </w:rPr>
              <w:t>——应具备数据后台处理、数据库管理、数</w:t>
            </w:r>
            <w:r>
              <w:rPr/>
              <w:t>据备份、预警、监测图形及报</w:t>
            </w:r>
            <w:r>
              <w:rPr/>
              <w:t xml:space="preserve"> </w:t>
            </w:r>
            <w:r>
              <w:rPr>
                <w:spacing w:val="-1"/>
              </w:rPr>
              <w:t>表制作、监测信息查询及发布功能；</w:t>
            </w:r>
          </w:p>
          <w:p>
            <w:pPr>
              <w:pStyle w:val="TableText"/>
              <w:ind w:left="374" w:firstLine="10"/>
              <w:spacing w:before="1" w:line="245" w:lineRule="auto"/>
              <w:rPr/>
            </w:pPr>
            <w:r>
              <w:rPr>
                <w:spacing w:val="-6"/>
              </w:rPr>
              <w:t>——应具备与现场巡查、人工安全监测接</w:t>
            </w:r>
            <w:r>
              <w:rPr>
                <w:spacing w:val="-39"/>
              </w:rPr>
              <w:t xml:space="preserve"> </w:t>
            </w:r>
            <w:r>
              <w:rPr>
                <w:spacing w:val="-6"/>
              </w:rPr>
              <w:t>口，进行数据补测、比测和记录。</w:t>
            </w:r>
            <w:r>
              <w:rPr/>
              <w:t xml:space="preserve"> </w:t>
            </w:r>
            <w:r>
              <w:rPr>
                <w:b/>
                <w:bCs/>
                <w:spacing w:val="-2"/>
              </w:rPr>
              <w:t>《金属非金属矿山重大事故隐患判定标准》</w:t>
            </w:r>
            <w:r>
              <w:rPr>
                <w:spacing w:val="-2"/>
              </w:rPr>
              <w:t xml:space="preserve"> </w:t>
            </w:r>
            <w:r>
              <w:rPr>
                <w:spacing w:val="-2"/>
              </w:rPr>
              <w:t>三、尾矿库重大事故隐患</w:t>
            </w:r>
          </w:p>
          <w:p>
            <w:pPr>
              <w:pStyle w:val="TableText"/>
              <w:ind w:left="374"/>
              <w:spacing w:before="1" w:line="207" w:lineRule="auto"/>
              <w:rPr/>
            </w:pPr>
            <w:r>
              <w:rPr>
                <w:spacing w:val="-1"/>
              </w:rPr>
              <w:t>（七）浸润线埋深小于控制浸润线埋深。</w:t>
            </w:r>
          </w:p>
        </w:tc>
        <w:tc>
          <w:tcPr>
            <w:tcW w:w="5548" w:type="dxa"/>
            <w:vAlign w:val="top"/>
          </w:tcPr>
          <w:p>
            <w:pPr>
              <w:pStyle w:val="TableText"/>
              <w:ind w:left="377"/>
              <w:spacing w:before="52" w:line="214" w:lineRule="auto"/>
              <w:rPr/>
            </w:pPr>
            <w:r>
              <w:rPr>
                <w:spacing w:val="-1"/>
              </w:rPr>
              <w:t>（四）重大事故隐患不报或者未及时报告的；</w:t>
            </w:r>
          </w:p>
          <w:p>
            <w:pPr>
              <w:pStyle w:val="TableText"/>
              <w:ind w:left="19" w:right="10" w:firstLine="357"/>
              <w:spacing w:before="33" w:line="244" w:lineRule="auto"/>
              <w:jc w:val="both"/>
              <w:rPr/>
            </w:pPr>
            <w:r>
              <w:rPr>
                <w:b/>
                <w:bCs/>
                <w:spacing w:val="-4"/>
              </w:rPr>
              <w:t>《中华人民共和国安全生产法》第六十五条第一款第三项</w:t>
            </w:r>
            <w:r>
              <w:rPr>
                <w:spacing w:val="-4"/>
              </w:rPr>
              <w:t>应急管理</w:t>
            </w:r>
            <w:r>
              <w:rPr>
                <w:spacing w:val="2"/>
              </w:rPr>
              <w:t xml:space="preserve"> </w:t>
            </w:r>
            <w:r>
              <w:rPr>
                <w:spacing w:val="4"/>
              </w:rPr>
              <w:t>部门和其他负有安全生产监督管理职责的部门依</w:t>
            </w:r>
            <w:r>
              <w:rPr>
                <w:spacing w:val="3"/>
              </w:rPr>
              <w:t>法开展安全生产行政</w:t>
            </w:r>
            <w:r>
              <w:rPr/>
              <w:t xml:space="preserve"> </w:t>
            </w:r>
            <w:r>
              <w:rPr>
                <w:spacing w:val="-2"/>
              </w:rPr>
              <w:t>执法工作，对生产经营单位执行有关安全生产的法律、</w:t>
            </w:r>
            <w:r>
              <w:rPr>
                <w:spacing w:val="-3"/>
              </w:rPr>
              <w:t>法规和国家标准</w:t>
            </w:r>
            <w:r>
              <w:rPr/>
              <w:t xml:space="preserve"> </w:t>
            </w:r>
            <w:r>
              <w:rPr>
                <w:spacing w:val="-1"/>
              </w:rPr>
              <w:t>或者行业标准的情况进行监督检查，行使以下职权：</w:t>
            </w:r>
          </w:p>
          <w:p>
            <w:pPr>
              <w:pStyle w:val="TableText"/>
              <w:ind w:left="21" w:right="10" w:firstLine="355"/>
              <w:spacing w:before="3" w:line="245"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rPr>
                <w:rFonts w:ascii="Arial"/>
                <w:sz w:val="21"/>
              </w:rPr>
            </w:pPr>
            <w:r/>
          </w:p>
        </w:tc>
      </w:tr>
      <w:tr>
        <w:trPr>
          <w:trHeight w:val="2658"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19" w:right="13" w:firstLine="9"/>
              <w:spacing w:before="58" w:line="247" w:lineRule="auto"/>
              <w:rPr/>
            </w:pPr>
            <w:r>
              <w:rPr>
                <w:spacing w:val="5"/>
              </w:rPr>
              <w:t>18.7</w:t>
            </w:r>
            <w:r>
              <w:rPr>
                <w:spacing w:val="-8"/>
              </w:rPr>
              <w:t xml:space="preserve"> </w:t>
            </w:r>
            <w:r>
              <w:rPr>
                <w:spacing w:val="5"/>
              </w:rPr>
              <w:t>尾矿库尾矿</w:t>
            </w:r>
            <w:r>
              <w:rPr/>
              <w:t xml:space="preserve"> </w:t>
            </w:r>
            <w:r>
              <w:rPr>
                <w:spacing w:val="-3"/>
              </w:rPr>
              <w:t>排放情况</w:t>
            </w:r>
          </w:p>
        </w:tc>
        <w:tc>
          <w:tcPr>
            <w:tcW w:w="6185" w:type="dxa"/>
            <w:vAlign w:val="top"/>
          </w:tcPr>
          <w:p>
            <w:pPr>
              <w:pStyle w:val="TableText"/>
              <w:ind w:left="17" w:right="11" w:firstLine="357"/>
              <w:spacing w:before="50" w:line="245" w:lineRule="auto"/>
              <w:jc w:val="both"/>
              <w:rPr/>
            </w:pPr>
            <w:r>
              <w:rPr>
                <w:b/>
                <w:bCs/>
              </w:rPr>
              <w:t>《尾矿库安全规程》（GB</w:t>
            </w:r>
            <w:r>
              <w:rPr>
                <w:spacing w:val="23"/>
              </w:rPr>
              <w:t xml:space="preserve"> </w:t>
            </w:r>
            <w:r>
              <w:rPr>
                <w:b/>
                <w:bCs/>
              </w:rPr>
              <w:t>39496-2020）</w:t>
            </w:r>
            <w:r>
              <w:rPr/>
              <w:t xml:space="preserve"> </w:t>
            </w:r>
            <w:r>
              <w:rPr/>
              <w:t>6.3.1</w:t>
            </w:r>
            <w:r>
              <w:rPr>
                <w:spacing w:val="-32"/>
              </w:rPr>
              <w:t xml:space="preserve"> </w:t>
            </w:r>
            <w:r>
              <w:rPr/>
              <w:t>尾矿筑坝与排放包</w:t>
            </w:r>
            <w:r>
              <w:rPr>
                <w:spacing w:val="-1"/>
              </w:rPr>
              <w:t>括岸坡</w:t>
            </w:r>
            <w:r>
              <w:rPr/>
              <w:t xml:space="preserve"> </w:t>
            </w:r>
            <w:r>
              <w:rPr>
                <w:spacing w:val="1"/>
              </w:rPr>
              <w:t>清理、尾矿排放、坝体堆筑、坝面维护、排渗设施施工和质量</w:t>
            </w:r>
            <w:r>
              <w:rPr/>
              <w:t>检查等环节，应</w:t>
            </w:r>
            <w:r>
              <w:rPr/>
              <w:t xml:space="preserve"> </w:t>
            </w:r>
            <w:r>
              <w:rPr>
                <w:spacing w:val="-1"/>
              </w:rPr>
              <w:t>按照设计要求和作业计划进行，并做好记录。</w:t>
            </w:r>
          </w:p>
          <w:p>
            <w:pPr>
              <w:pStyle w:val="TableText"/>
              <w:ind w:left="16" w:firstLine="366"/>
              <w:spacing w:before="2" w:line="246" w:lineRule="auto"/>
              <w:jc w:val="both"/>
              <w:rPr/>
            </w:pPr>
            <w:r>
              <w:rPr/>
              <w:t>6.3.2</w:t>
            </w:r>
            <w:r>
              <w:rPr>
                <w:spacing w:val="-15"/>
              </w:rPr>
              <w:t xml:space="preserve"> </w:t>
            </w:r>
            <w:r>
              <w:rPr/>
              <w:t>子坝及后期坝体堆筑前应进行岸坡处理，将树木、树根、草皮、坟</w:t>
            </w:r>
            <w:r>
              <w:rPr/>
              <w:t xml:space="preserve"> </w:t>
            </w:r>
            <w:r>
              <w:rPr>
                <w:spacing w:val="-4"/>
              </w:rPr>
              <w:t>墓及其它构筑物全部清除，清除杂物不得就地堆积，应运到库外。若遇有泉眼、</w:t>
            </w:r>
            <w:r>
              <w:rPr>
                <w:spacing w:val="2"/>
              </w:rPr>
              <w:t xml:space="preserve"> </w:t>
            </w:r>
            <w:r>
              <w:rPr>
                <w:spacing w:val="-2"/>
              </w:rPr>
              <w:t>水井、地道、溶洞或洞穴等，应按设计要求处理。</w:t>
            </w:r>
          </w:p>
          <w:p>
            <w:pPr>
              <w:pStyle w:val="TableText"/>
              <w:ind w:left="14" w:right="11" w:firstLine="360"/>
              <w:spacing w:line="246" w:lineRule="auto"/>
              <w:jc w:val="both"/>
              <w:rPr/>
            </w:pPr>
            <w:r>
              <w:rPr>
                <w:b/>
                <w:bCs/>
                <w:spacing w:val="-3"/>
              </w:rPr>
              <w:t>《尾矿库安全监督管理规定》第十八条第二项、第三项</w:t>
            </w:r>
            <w:r>
              <w:rPr>
                <w:spacing w:val="-3"/>
              </w:rPr>
              <w:t xml:space="preserve"> </w:t>
            </w:r>
            <w:r>
              <w:rPr>
                <w:spacing w:val="-3"/>
              </w:rPr>
              <w:t>对生产运</w:t>
            </w:r>
            <w:r>
              <w:rPr>
                <w:spacing w:val="-4"/>
              </w:rPr>
              <w:t>行的尾矿</w:t>
            </w:r>
            <w:r>
              <w:rPr/>
              <w:t xml:space="preserve"> </w:t>
            </w:r>
            <w:r>
              <w:rPr>
                <w:spacing w:val="1"/>
              </w:rPr>
              <w:t>库，未经技术论证和安全生产监督管理部门的批准，任何单位和个人</w:t>
            </w:r>
            <w:r>
              <w:rPr/>
              <w:t>不得对下</w:t>
            </w:r>
            <w:r>
              <w:rPr/>
              <w:t xml:space="preserve"> </w:t>
            </w:r>
            <w:r>
              <w:rPr>
                <w:spacing w:val="-1"/>
              </w:rPr>
              <w:t>列事项进行变更：</w:t>
            </w:r>
          </w:p>
          <w:p>
            <w:pPr>
              <w:pStyle w:val="TableText"/>
              <w:ind w:left="374"/>
              <w:spacing w:before="1" w:line="214" w:lineRule="auto"/>
              <w:rPr/>
            </w:pPr>
            <w:r>
              <w:rPr>
                <w:spacing w:val="-1"/>
              </w:rPr>
              <w:t>（二）排放方式；</w:t>
            </w:r>
          </w:p>
          <w:p>
            <w:pPr>
              <w:pStyle w:val="TableText"/>
              <w:ind w:left="374"/>
              <w:spacing w:before="30" w:line="204" w:lineRule="auto"/>
              <w:rPr/>
            </w:pPr>
            <w:r>
              <w:rPr>
                <w:spacing w:val="-1"/>
              </w:rPr>
              <w:t>（三）尾矿物化特性；</w:t>
            </w:r>
          </w:p>
        </w:tc>
        <w:tc>
          <w:tcPr>
            <w:tcW w:w="5548" w:type="dxa"/>
            <w:vAlign w:val="top"/>
          </w:tcPr>
          <w:p>
            <w:pPr>
              <w:pStyle w:val="TableText"/>
              <w:ind w:left="16" w:right="10" w:firstLine="360"/>
              <w:spacing w:before="289" w:line="246" w:lineRule="auto"/>
              <w:jc w:val="both"/>
              <w:rPr/>
            </w:pPr>
            <w:r>
              <w:rPr>
                <w:b/>
                <w:bCs/>
                <w:spacing w:val="-1"/>
              </w:rPr>
              <w:t>《安全生产违法行为行政处罚办法》第四十五条第一项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9" w:right="2" w:firstLine="357"/>
              <w:spacing w:before="32" w:line="246"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r>
              <w:rPr/>
              <w:t xml:space="preserve"> </w:t>
            </w:r>
            <w:r>
              <w:rPr>
                <w:spacing w:val="-1"/>
              </w:rPr>
              <w:t>定权限予以关闭。</w:t>
            </w:r>
          </w:p>
        </w:tc>
        <w:tc>
          <w:tcPr>
            <w:tcW w:w="929"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3141"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4" w:right="13" w:firstLine="4"/>
              <w:spacing w:before="59" w:line="247" w:lineRule="auto"/>
              <w:rPr/>
            </w:pPr>
            <w:r>
              <w:rPr>
                <w:spacing w:val="5"/>
              </w:rPr>
              <w:t>18.8</w:t>
            </w:r>
            <w:r>
              <w:rPr>
                <w:spacing w:val="-8"/>
              </w:rPr>
              <w:t xml:space="preserve"> </w:t>
            </w:r>
            <w:r>
              <w:rPr>
                <w:spacing w:val="5"/>
              </w:rPr>
              <w:t>尾矿库筑坝</w:t>
            </w:r>
            <w:r>
              <w:rPr/>
              <w:t xml:space="preserve"> </w:t>
            </w:r>
            <w:r>
              <w:rPr>
                <w:spacing w:val="-8"/>
              </w:rPr>
              <w:t>情况</w:t>
            </w:r>
          </w:p>
        </w:tc>
        <w:tc>
          <w:tcPr>
            <w:tcW w:w="6185" w:type="dxa"/>
            <w:vAlign w:val="top"/>
          </w:tcPr>
          <w:p>
            <w:pPr>
              <w:pStyle w:val="TableText"/>
              <w:ind w:left="14" w:right="11" w:firstLine="360"/>
              <w:spacing w:before="57" w:line="245"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p>
            <w:pPr>
              <w:pStyle w:val="TableText"/>
              <w:ind w:left="17" w:right="11" w:firstLine="357"/>
              <w:spacing w:before="1" w:line="245" w:lineRule="auto"/>
              <w:jc w:val="both"/>
              <w:rPr/>
            </w:pPr>
            <w:r>
              <w:rPr>
                <w:b/>
                <w:bCs/>
              </w:rPr>
              <w:t>《尾矿库安全规程》（GB</w:t>
            </w:r>
            <w:r>
              <w:rPr>
                <w:spacing w:val="23"/>
              </w:rPr>
              <w:t xml:space="preserve"> </w:t>
            </w:r>
            <w:r>
              <w:rPr>
                <w:b/>
                <w:bCs/>
              </w:rPr>
              <w:t>39496-2020）</w:t>
            </w:r>
            <w:r>
              <w:rPr/>
              <w:t xml:space="preserve"> </w:t>
            </w:r>
            <w:r>
              <w:rPr/>
              <w:t>6.3.1</w:t>
            </w:r>
            <w:r>
              <w:rPr>
                <w:spacing w:val="-35"/>
              </w:rPr>
              <w:t xml:space="preserve"> </w:t>
            </w:r>
            <w:r>
              <w:rPr/>
              <w:t>尾矿筑坝与排放包括岸坡</w:t>
            </w:r>
            <w:r>
              <w:rPr/>
              <w:t xml:space="preserve"> </w:t>
            </w:r>
            <w:r>
              <w:rPr>
                <w:spacing w:val="1"/>
              </w:rPr>
              <w:t>清理、尾矿排放、坝体堆筑、坝面维护、排渗设施施工和质量</w:t>
            </w:r>
            <w:r>
              <w:rPr/>
              <w:t>检查等环节，应</w:t>
            </w:r>
            <w:r>
              <w:rPr/>
              <w:t xml:space="preserve"> </w:t>
            </w:r>
            <w:r>
              <w:rPr>
                <w:spacing w:val="-1"/>
              </w:rPr>
              <w:t>按照设计要求和作业计划进行，并作好记录。</w:t>
            </w:r>
          </w:p>
          <w:p>
            <w:pPr>
              <w:pStyle w:val="TableText"/>
              <w:ind w:left="16" w:firstLine="366"/>
              <w:spacing w:line="236" w:lineRule="auto"/>
              <w:rPr/>
            </w:pPr>
            <w:r>
              <w:rPr/>
              <w:t>6.3.2</w:t>
            </w:r>
            <w:r>
              <w:rPr>
                <w:spacing w:val="-17"/>
              </w:rPr>
              <w:t xml:space="preserve"> </w:t>
            </w:r>
            <w:r>
              <w:rPr/>
              <w:t>子坝及后期坝体堆筑前应进行岸坡处理，将树木、树根、草皮、坟</w:t>
            </w:r>
            <w:r>
              <w:rPr/>
              <w:t xml:space="preserve"> </w:t>
            </w:r>
            <w:r>
              <w:rPr>
                <w:spacing w:val="-4"/>
              </w:rPr>
              <w:t>墓及其他构筑物全部清除，清除杂物不得就地堆积，应运到库外。若遇有泉眼、</w:t>
            </w:r>
            <w:r>
              <w:rPr>
                <w:spacing w:val="2"/>
              </w:rPr>
              <w:t xml:space="preserve"> </w:t>
            </w:r>
            <w:r>
              <w:rPr>
                <w:spacing w:val="-2"/>
              </w:rPr>
              <w:t>水井、地道、溶洞或洞穴等，应按设计要求处理。</w:t>
            </w:r>
          </w:p>
          <w:p>
            <w:pPr>
              <w:pStyle w:val="TableText"/>
              <w:ind w:left="385"/>
              <w:spacing w:before="31" w:line="206" w:lineRule="auto"/>
              <w:rPr/>
            </w:pPr>
            <w:r>
              <w:rPr>
                <w:spacing w:val="-1"/>
              </w:rPr>
              <w:t>6.3.9</w:t>
            </w:r>
            <w:r>
              <w:rPr>
                <w:spacing w:val="-26"/>
              </w:rPr>
              <w:t xml:space="preserve"> </w:t>
            </w:r>
            <w:r>
              <w:rPr>
                <w:spacing w:val="-1"/>
              </w:rPr>
              <w:t>干式尾矿库排矿和筑坝时，排矿台阶设置、拦挡坝设置、尾矿压实</w:t>
            </w:r>
          </w:p>
        </w:tc>
        <w:tc>
          <w:tcPr>
            <w:tcW w:w="5548" w:type="dxa"/>
            <w:vAlign w:val="top"/>
          </w:tcPr>
          <w:p>
            <w:pPr>
              <w:pStyle w:val="TableText"/>
              <w:ind w:left="21" w:right="8" w:firstLine="355"/>
              <w:spacing w:before="56" w:line="245"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p>
            <w:pPr>
              <w:pStyle w:val="TableText"/>
              <w:ind w:left="16" w:right="10" w:firstLine="360"/>
              <w:spacing w:before="3" w:line="245"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9" w:right="2" w:firstLine="357"/>
              <w:spacing w:before="30" w:line="233"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p>
        </w:tc>
        <w:tc>
          <w:tcPr>
            <w:tcW w:w="929"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spacing w:line="229" w:lineRule="exact"/>
        <w:rPr>
          <w:rFonts w:ascii="Arial"/>
          <w:sz w:val="19"/>
        </w:rPr>
      </w:pPr>
      <w:r/>
    </w:p>
    <w:p>
      <w:pPr>
        <w:spacing w:line="229" w:lineRule="exact"/>
        <w:sectPr>
          <w:footerReference w:type="default" r:id="rId122"/>
          <w:pgSz w:w="16839" w:h="11906"/>
          <w:pgMar w:top="400" w:right="590" w:bottom="1544" w:left="590" w:header="0" w:footer="1291"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3138" w:hRule="atLeast"/>
        </w:trPr>
        <w:tc>
          <w:tcPr>
            <w:tcW w:w="593" w:type="dxa"/>
            <w:vAlign w:val="top"/>
          </w:tcPr>
          <w:p>
            <w:pPr>
              <w:rPr>
                <w:rFonts w:ascii="Arial"/>
                <w:sz w:val="21"/>
              </w:rPr>
            </w:pPr>
            <w:r/>
          </w:p>
        </w:tc>
        <w:tc>
          <w:tcPr>
            <w:tcW w:w="961" w:type="dxa"/>
            <w:vAlign w:val="top"/>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18" w:right="50" w:hanging="2"/>
              <w:spacing w:before="45" w:line="246" w:lineRule="auto"/>
              <w:jc w:val="both"/>
              <w:rPr/>
            </w:pPr>
            <w:r>
              <w:rPr/>
              <w:t>度应符合设计要求；排矿与筑坝作业环节应按设计要求严格</w:t>
            </w:r>
            <w:r>
              <w:rPr>
                <w:spacing w:val="-1"/>
              </w:rPr>
              <w:t>控制，不同区域的</w:t>
            </w:r>
            <w:r>
              <w:rPr/>
              <w:t xml:space="preserve"> </w:t>
            </w:r>
            <w:r>
              <w:rPr/>
              <w:t>排矿作业方式、摊平厚度、碾压遍数及碾压范围、压</w:t>
            </w:r>
            <w:r>
              <w:rPr>
                <w:spacing w:val="-1"/>
              </w:rPr>
              <w:t>实指标等均应满足设计要</w:t>
            </w:r>
            <w:r>
              <w:rPr/>
              <w:t xml:space="preserve"> </w:t>
            </w:r>
            <w:r>
              <w:rPr>
                <w:spacing w:val="-1"/>
              </w:rPr>
              <w:t>求，并应采取有效措施防止作业机械损坏坝体、排水构筑物等。</w:t>
            </w:r>
          </w:p>
          <w:p>
            <w:pPr>
              <w:pStyle w:val="TableText"/>
              <w:ind w:left="374"/>
              <w:spacing w:line="214"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374"/>
              <w:spacing w:before="38" w:line="214" w:lineRule="auto"/>
              <w:rPr/>
            </w:pPr>
            <w:r>
              <w:rPr/>
              <w:t>（四）坝体高度超过设计总坝高，或者尾矿库超过设计</w:t>
            </w:r>
            <w:r>
              <w:rPr>
                <w:spacing w:val="-1"/>
              </w:rPr>
              <w:t>库容贮存尾矿。</w:t>
            </w:r>
          </w:p>
        </w:tc>
        <w:tc>
          <w:tcPr>
            <w:tcW w:w="5548" w:type="dxa"/>
            <w:vAlign w:val="top"/>
          </w:tcPr>
          <w:p>
            <w:pPr>
              <w:pStyle w:val="TableText"/>
              <w:ind w:left="21"/>
              <w:spacing w:before="46" w:line="215" w:lineRule="auto"/>
              <w:rPr/>
            </w:pPr>
            <w:r>
              <w:rPr>
                <w:spacing w:val="-2"/>
              </w:rPr>
              <w:t>定权限予以关闭。</w:t>
            </w:r>
          </w:p>
          <w:p>
            <w:pPr>
              <w:pStyle w:val="TableText"/>
              <w:ind w:left="23" w:right="10" w:firstLine="353"/>
              <w:spacing w:before="29" w:line="246"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8" w:line="214" w:lineRule="auto"/>
              <w:rPr/>
            </w:pPr>
            <w:r>
              <w:rPr>
                <w:spacing w:val="-1"/>
              </w:rPr>
              <w:t>（四）重大事故隐患不报或者未及时报告的；</w:t>
            </w:r>
          </w:p>
          <w:p>
            <w:pPr>
              <w:pStyle w:val="TableText"/>
              <w:ind w:left="21" w:right="10" w:firstLine="355"/>
              <w:spacing w:before="33" w:line="244"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1" w:line="236"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rPr>
                <w:rFonts w:ascii="Arial"/>
                <w:sz w:val="21"/>
              </w:rPr>
            </w:pPr>
            <w:r/>
          </w:p>
        </w:tc>
      </w:tr>
      <w:tr>
        <w:trPr>
          <w:trHeight w:val="5057" w:hRule="atLeast"/>
        </w:trPr>
        <w:tc>
          <w:tcPr>
            <w:tcW w:w="593"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222"/>
              <w:spacing w:before="58" w:line="242" w:lineRule="auto"/>
              <w:rPr/>
            </w:pPr>
            <w:r>
              <w:rPr>
                <w:spacing w:val="-9"/>
              </w:rPr>
              <w:t>19</w:t>
            </w:r>
          </w:p>
        </w:tc>
        <w:tc>
          <w:tcPr>
            <w:tcW w:w="961"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35"/>
              <w:spacing w:before="59" w:line="216" w:lineRule="auto"/>
              <w:rPr/>
            </w:pPr>
            <w:r>
              <w:rPr>
                <w:spacing w:val="-3"/>
              </w:rPr>
              <w:t>尾矿库汛期</w:t>
            </w:r>
          </w:p>
          <w:p>
            <w:pPr>
              <w:pStyle w:val="TableText"/>
              <w:ind w:left="299"/>
              <w:spacing w:before="28" w:line="216" w:lineRule="auto"/>
              <w:rPr/>
            </w:pPr>
            <w:r>
              <w:rPr>
                <w:spacing w:val="-3"/>
              </w:rPr>
              <w:t>检查</w:t>
            </w:r>
          </w:p>
        </w:tc>
        <w:tc>
          <w:tcPr>
            <w:tcW w:w="1436"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19" w:right="13" w:firstLine="9"/>
              <w:spacing w:before="59" w:line="247" w:lineRule="auto"/>
              <w:jc w:val="both"/>
              <w:rPr/>
            </w:pPr>
            <w:r>
              <w:rPr>
                <w:spacing w:val="5"/>
              </w:rPr>
              <w:t>19.1</w:t>
            </w:r>
            <w:r>
              <w:rPr>
                <w:spacing w:val="-8"/>
              </w:rPr>
              <w:t xml:space="preserve"> </w:t>
            </w:r>
            <w:r>
              <w:rPr>
                <w:spacing w:val="5"/>
              </w:rPr>
              <w:t>尾矿库滩顶</w:t>
            </w:r>
            <w:r>
              <w:rPr/>
              <w:t xml:space="preserve"> </w:t>
            </w:r>
            <w:r>
              <w:rPr>
                <w:spacing w:val="19"/>
              </w:rPr>
              <w:t>安全超高和干滩</w:t>
            </w:r>
            <w:r>
              <w:rPr>
                <w:spacing w:val="3"/>
              </w:rPr>
              <w:t xml:space="preserve"> </w:t>
            </w:r>
            <w:r>
              <w:rPr>
                <w:spacing w:val="-2"/>
              </w:rPr>
              <w:t>长度的情况</w:t>
            </w:r>
          </w:p>
        </w:tc>
        <w:tc>
          <w:tcPr>
            <w:tcW w:w="6185"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2" w:right="11" w:firstLine="352"/>
              <w:spacing w:before="59" w:line="246" w:lineRule="auto"/>
              <w:jc w:val="both"/>
              <w:rPr/>
            </w:pPr>
            <w:r>
              <w:rPr>
                <w:b/>
                <w:bCs/>
              </w:rPr>
              <w:t>《尾矿库安全规程》（GB</w:t>
            </w:r>
            <w:r>
              <w:rPr>
                <w:spacing w:val="24"/>
              </w:rPr>
              <w:t xml:space="preserve"> </w:t>
            </w:r>
            <w:r>
              <w:rPr>
                <w:b/>
                <w:bCs/>
              </w:rPr>
              <w:t>39496-2020）</w:t>
            </w:r>
            <w:r>
              <w:rPr/>
              <w:t xml:space="preserve"> </w:t>
            </w:r>
            <w:r>
              <w:rPr/>
              <w:t>5.3.9</w:t>
            </w:r>
            <w:r>
              <w:rPr>
                <w:spacing w:val="-31"/>
              </w:rPr>
              <w:t xml:space="preserve"> </w:t>
            </w:r>
            <w:r>
              <w:rPr/>
              <w:t>下游式和</w:t>
            </w:r>
            <w:r>
              <w:rPr>
                <w:spacing w:val="-1"/>
              </w:rPr>
              <w:t>中线式尾矿坝坝</w:t>
            </w:r>
            <w:r>
              <w:rPr/>
              <w:t xml:space="preserve"> </w:t>
            </w:r>
            <w:r>
              <w:rPr/>
              <w:t>顶外缘至设计洪水位时水边线的距离应符合表</w:t>
            </w:r>
            <w:r>
              <w:rPr>
                <w:spacing w:val="-31"/>
              </w:rPr>
              <w:t xml:space="preserve"> </w:t>
            </w:r>
            <w:r>
              <w:rPr>
                <w:spacing w:val="-1"/>
              </w:rPr>
              <w:t>4</w:t>
            </w:r>
            <w:r>
              <w:rPr>
                <w:spacing w:val="-21"/>
              </w:rPr>
              <w:t xml:space="preserve"> </w:t>
            </w:r>
            <w:r>
              <w:rPr>
                <w:spacing w:val="-1"/>
              </w:rPr>
              <w:t>的规定；坝顶与设计洪水位的</w:t>
            </w:r>
            <w:r>
              <w:rPr/>
              <w:t xml:space="preserve"> </w:t>
            </w:r>
            <w:r>
              <w:rPr>
                <w:spacing w:val="-4"/>
              </w:rPr>
              <w:t>高差应符合表</w:t>
            </w:r>
            <w:r>
              <w:rPr>
                <w:spacing w:val="-9"/>
              </w:rPr>
              <w:t xml:space="preserve"> </w:t>
            </w:r>
            <w:r>
              <w:rPr>
                <w:spacing w:val="-4"/>
              </w:rPr>
              <w:t>3</w:t>
            </w:r>
            <w:r>
              <w:rPr>
                <w:spacing w:val="-23"/>
              </w:rPr>
              <w:t xml:space="preserve"> </w:t>
            </w:r>
            <w:r>
              <w:rPr>
                <w:spacing w:val="-4"/>
              </w:rPr>
              <w:t>的最小安全超高值规定。</w:t>
            </w:r>
          </w:p>
          <w:p>
            <w:pPr>
              <w:pStyle w:val="TableText"/>
              <w:ind w:left="15" w:right="11" w:firstLine="370"/>
              <w:spacing w:before="1" w:line="246" w:lineRule="auto"/>
              <w:jc w:val="both"/>
              <w:rPr/>
            </w:pPr>
            <w:r>
              <w:rPr>
                <w:spacing w:val="-1"/>
              </w:rPr>
              <w:t>5.3.10</w:t>
            </w:r>
            <w:r>
              <w:rPr>
                <w:spacing w:val="-34"/>
              </w:rPr>
              <w:t xml:space="preserve"> </w:t>
            </w:r>
            <w:r>
              <w:rPr>
                <w:spacing w:val="-1"/>
              </w:rPr>
              <w:t>洪水运行条件下坝前存水的干式尾矿库尾话堆积坝防洪宽度应符合</w:t>
            </w:r>
            <w:r>
              <w:rPr/>
              <w:t xml:space="preserve"> </w:t>
            </w:r>
            <w:r>
              <w:rPr>
                <w:spacing w:val="-2"/>
              </w:rPr>
              <w:t>表</w:t>
            </w:r>
            <w:r>
              <w:rPr>
                <w:spacing w:val="-16"/>
              </w:rPr>
              <w:t xml:space="preserve"> </w:t>
            </w:r>
            <w:r>
              <w:rPr>
                <w:spacing w:val="-2"/>
              </w:rPr>
              <w:t>5</w:t>
            </w:r>
            <w:r>
              <w:rPr>
                <w:spacing w:val="-21"/>
              </w:rPr>
              <w:t xml:space="preserve"> </w:t>
            </w:r>
            <w:r>
              <w:rPr>
                <w:spacing w:val="-2"/>
              </w:rPr>
              <w:t>的规定；坝外坡面顶标高与设计洪水位的高差应符合表</w:t>
            </w:r>
            <w:r>
              <w:rPr>
                <w:spacing w:val="-23"/>
              </w:rPr>
              <w:t xml:space="preserve"> </w:t>
            </w:r>
            <w:r>
              <w:rPr>
                <w:spacing w:val="-2"/>
              </w:rPr>
              <w:t>3</w:t>
            </w:r>
            <w:r>
              <w:rPr>
                <w:spacing w:val="-21"/>
              </w:rPr>
              <w:t xml:space="preserve"> </w:t>
            </w:r>
            <w:r>
              <w:rPr>
                <w:spacing w:val="-2"/>
              </w:rPr>
              <w:t>的最小安全超高</w:t>
            </w:r>
            <w:r>
              <w:rPr/>
              <w:t xml:space="preserve"> </w:t>
            </w:r>
            <w:r>
              <w:rPr>
                <w:spacing w:val="-2"/>
              </w:rPr>
              <w:t>值的规定。</w:t>
            </w:r>
          </w:p>
          <w:p>
            <w:pPr>
              <w:pStyle w:val="TableText"/>
              <w:ind w:left="374"/>
              <w:spacing w:line="213"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16" w:right="14" w:firstLine="357"/>
              <w:spacing w:before="32" w:line="246" w:lineRule="auto"/>
              <w:rPr/>
            </w:pPr>
            <w:r>
              <w:rPr>
                <w:spacing w:val="1"/>
              </w:rPr>
              <w:t>（八）汛前未按国家有关规定对尾矿库进行调洪演算，或者湿式尾</w:t>
            </w:r>
            <w:r>
              <w:rPr/>
              <w:t>矿库防</w:t>
            </w:r>
            <w:r>
              <w:rPr/>
              <w:t xml:space="preserve"> </w:t>
            </w:r>
            <w:r>
              <w:rPr>
                <w:spacing w:val="1"/>
              </w:rPr>
              <w:t>洪高度和干滩长度小于设计值，或者干式尾矿库防洪高度和防</w:t>
            </w:r>
            <w:r>
              <w:rPr/>
              <w:t>洪宽度小于设计</w:t>
            </w:r>
            <w:r>
              <w:rPr/>
              <w:t xml:space="preserve"> </w:t>
            </w:r>
            <w:r>
              <w:rPr>
                <w:spacing w:val="-4"/>
              </w:rPr>
              <w:t>值。</w:t>
            </w:r>
          </w:p>
        </w:tc>
        <w:tc>
          <w:tcPr>
            <w:tcW w:w="5548" w:type="dxa"/>
            <w:vAlign w:val="top"/>
          </w:tcPr>
          <w:p>
            <w:pPr>
              <w:pStyle w:val="TableText"/>
              <w:ind w:left="16" w:right="10" w:firstLine="360"/>
              <w:spacing w:before="49" w:line="246"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9" w:right="2" w:firstLine="357"/>
              <w:spacing w:before="32" w:line="246"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r>
              <w:rPr/>
              <w:t xml:space="preserve"> </w:t>
            </w:r>
            <w:r>
              <w:rPr>
                <w:spacing w:val="-1"/>
              </w:rPr>
              <w:t>定权限予以关闭。</w:t>
            </w:r>
          </w:p>
          <w:p>
            <w:pPr>
              <w:pStyle w:val="TableText"/>
              <w:ind w:left="23" w:right="10" w:firstLine="353"/>
              <w:spacing w:before="2" w:line="245"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8" w:line="214" w:lineRule="auto"/>
              <w:rPr/>
            </w:pPr>
            <w:r>
              <w:rPr>
                <w:spacing w:val="-1"/>
              </w:rPr>
              <w:t>（四）重大事故隐患不报或者未及时报告的；</w:t>
            </w:r>
          </w:p>
          <w:p>
            <w:pPr>
              <w:pStyle w:val="TableText"/>
              <w:ind w:left="21" w:right="10" w:firstLine="355"/>
              <w:spacing w:before="32" w:line="244"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1" w:line="235"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r>
        <w:trPr>
          <w:trHeight w:val="502"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pStyle w:val="TableText"/>
              <w:ind w:left="29" w:right="13"/>
              <w:spacing w:before="51" w:line="226" w:lineRule="auto"/>
              <w:rPr/>
            </w:pPr>
            <w:r>
              <w:rPr>
                <w:spacing w:val="3"/>
              </w:rPr>
              <w:t>19.2</w:t>
            </w:r>
            <w:r>
              <w:rPr>
                <w:spacing w:val="3"/>
              </w:rPr>
              <w:t xml:space="preserve"> </w:t>
            </w:r>
            <w:r>
              <w:rPr>
                <w:spacing w:val="3"/>
              </w:rPr>
              <w:t>汛期排洪防</w:t>
            </w:r>
            <w:r>
              <w:rPr>
                <w:spacing w:val="7"/>
              </w:rPr>
              <w:t xml:space="preserve"> </w:t>
            </w:r>
            <w:r>
              <w:rPr>
                <w:spacing w:val="-4"/>
              </w:rPr>
              <w:t>汛能力的情况</w:t>
            </w:r>
          </w:p>
        </w:tc>
        <w:tc>
          <w:tcPr>
            <w:tcW w:w="6185" w:type="dxa"/>
            <w:vAlign w:val="top"/>
          </w:tcPr>
          <w:p>
            <w:pPr>
              <w:pStyle w:val="TableText"/>
              <w:ind w:left="21" w:right="11" w:firstLine="353"/>
              <w:spacing w:before="51" w:line="226" w:lineRule="auto"/>
              <w:rPr/>
            </w:pPr>
            <w:r>
              <w:rPr>
                <w:b/>
                <w:bCs/>
                <w:spacing w:val="-3"/>
              </w:rPr>
              <w:t>《尾矿库安全监督管理规定》第二十四条第三项</w:t>
            </w:r>
            <w:r>
              <w:rPr>
                <w:spacing w:val="-3"/>
              </w:rPr>
              <w:t xml:space="preserve"> </w:t>
            </w:r>
            <w:r>
              <w:rPr>
                <w:spacing w:val="-3"/>
              </w:rPr>
              <w:t>尾矿库出现下列重大险情</w:t>
            </w:r>
            <w:r>
              <w:rPr>
                <w:spacing w:val="1"/>
              </w:rPr>
              <w:t xml:space="preserve"> </w:t>
            </w:r>
            <w:r>
              <w:rPr>
                <w:spacing w:val="1"/>
              </w:rPr>
              <w:t>之一的，生产经营单位应当按照安全监管权限和职责</w:t>
            </w:r>
            <w:r>
              <w:rPr/>
              <w:t>立即报告当地县级安全生</w:t>
            </w:r>
          </w:p>
        </w:tc>
        <w:tc>
          <w:tcPr>
            <w:tcW w:w="5548" w:type="dxa"/>
            <w:vAlign w:val="top"/>
          </w:tcPr>
          <w:p>
            <w:pPr>
              <w:pStyle w:val="TableText"/>
              <w:ind w:left="23" w:right="10" w:firstLine="353"/>
              <w:spacing w:before="51" w:line="226" w:lineRule="auto"/>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w:t>
            </w:r>
            <w:r>
              <w:rPr>
                <w:spacing w:val="-3"/>
              </w:rPr>
              <w:t>之一的，给予警告，并可</w:t>
            </w:r>
          </w:p>
        </w:tc>
        <w:tc>
          <w:tcPr>
            <w:tcW w:w="929" w:type="dxa"/>
            <w:vAlign w:val="top"/>
          </w:tcPr>
          <w:p>
            <w:pPr>
              <w:pStyle w:val="TableText"/>
              <w:ind w:left="294" w:right="102" w:hanging="174"/>
              <w:spacing w:before="59" w:line="222" w:lineRule="auto"/>
              <w:rPr/>
            </w:pPr>
            <w:r>
              <w:rPr>
                <w:spacing w:val="-5"/>
              </w:rPr>
              <w:t>一般检查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23"/>
          <w:pgSz w:w="16839" w:h="11906"/>
          <w:pgMar w:top="400" w:right="590" w:bottom="1672" w:left="590" w:header="0" w:footer="141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5" w:hRule="atLeast"/>
        </w:trPr>
        <w:tc>
          <w:tcPr>
            <w:tcW w:w="593" w:type="dxa"/>
            <w:vAlign w:val="top"/>
          </w:tcPr>
          <w:p>
            <w:pPr>
              <w:pStyle w:val="TableText"/>
              <w:ind w:left="118"/>
              <w:spacing w:before="52" w:line="208" w:lineRule="auto"/>
              <w:rPr/>
            </w:pPr>
            <w:r>
              <w:rPr>
                <w:b/>
                <w:bCs/>
                <w:spacing w:val="-5"/>
              </w:rPr>
              <w:t>序号</w:t>
            </w:r>
          </w:p>
        </w:tc>
        <w:tc>
          <w:tcPr>
            <w:tcW w:w="961" w:type="dxa"/>
            <w:vAlign w:val="top"/>
          </w:tcPr>
          <w:p>
            <w:pPr>
              <w:pStyle w:val="TableText"/>
              <w:ind w:left="117"/>
              <w:spacing w:before="52" w:line="208" w:lineRule="auto"/>
              <w:rPr/>
            </w:pPr>
            <w:r>
              <w:rPr>
                <w:b/>
                <w:bCs/>
                <w:spacing w:val="-3"/>
              </w:rPr>
              <w:t>检查事项</w:t>
            </w:r>
          </w:p>
        </w:tc>
        <w:tc>
          <w:tcPr>
            <w:tcW w:w="1436" w:type="dxa"/>
            <w:vAlign w:val="top"/>
          </w:tcPr>
          <w:p>
            <w:pPr>
              <w:pStyle w:val="TableText"/>
              <w:ind w:left="356"/>
              <w:spacing w:before="52" w:line="208" w:lineRule="auto"/>
              <w:rPr/>
            </w:pPr>
            <w:r>
              <w:rPr>
                <w:b/>
                <w:bCs/>
                <w:spacing w:val="-3"/>
              </w:rPr>
              <w:t>检查内容</w:t>
            </w:r>
          </w:p>
        </w:tc>
        <w:tc>
          <w:tcPr>
            <w:tcW w:w="6185" w:type="dxa"/>
            <w:vAlign w:val="top"/>
          </w:tcPr>
          <w:p>
            <w:pPr>
              <w:pStyle w:val="TableText"/>
              <w:ind w:left="2731"/>
              <w:spacing w:before="52" w:line="208" w:lineRule="auto"/>
              <w:rPr/>
            </w:pPr>
            <w:r>
              <w:rPr>
                <w:b/>
                <w:bCs/>
                <w:spacing w:val="-3"/>
              </w:rPr>
              <w:t>检查依据</w:t>
            </w:r>
          </w:p>
        </w:tc>
        <w:tc>
          <w:tcPr>
            <w:tcW w:w="5548" w:type="dxa"/>
            <w:vAlign w:val="top"/>
          </w:tcPr>
          <w:p>
            <w:pPr>
              <w:pStyle w:val="TableText"/>
              <w:ind w:left="2423"/>
              <w:spacing w:before="52" w:line="208" w:lineRule="auto"/>
              <w:rPr/>
            </w:pPr>
            <w:r>
              <w:rPr>
                <w:b/>
                <w:bCs/>
                <w:spacing w:val="-5"/>
              </w:rPr>
              <w:t>法律责任</w:t>
            </w:r>
          </w:p>
        </w:tc>
        <w:tc>
          <w:tcPr>
            <w:tcW w:w="929" w:type="dxa"/>
            <w:vAlign w:val="top"/>
          </w:tcPr>
          <w:p>
            <w:pPr>
              <w:pStyle w:val="TableText"/>
              <w:ind w:left="114"/>
              <w:spacing w:before="52" w:line="208" w:lineRule="auto"/>
              <w:rPr/>
            </w:pPr>
            <w:r>
              <w:rPr>
                <w:b/>
                <w:bCs/>
                <w:spacing w:val="-5"/>
              </w:rPr>
              <w:t>事项分类</w:t>
            </w:r>
          </w:p>
        </w:tc>
      </w:tr>
      <w:tr>
        <w:trPr>
          <w:trHeight w:val="2658"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16"/>
              <w:spacing w:before="45" w:line="214" w:lineRule="auto"/>
              <w:rPr/>
            </w:pPr>
            <w:r>
              <w:rPr>
                <w:spacing w:val="-1"/>
              </w:rPr>
              <w:t>产监督管理部门和人民政府，并启动应急预案，进行抢险：</w:t>
            </w:r>
          </w:p>
          <w:p>
            <w:pPr>
              <w:pStyle w:val="TableText"/>
              <w:ind w:left="374"/>
              <w:spacing w:before="31" w:line="214" w:lineRule="auto"/>
              <w:rPr/>
            </w:pPr>
            <w:r>
              <w:rPr>
                <w:spacing w:val="-1"/>
              </w:rPr>
              <w:t>（三）库内水位超过限制的最高洪水位的；</w:t>
            </w:r>
          </w:p>
          <w:p>
            <w:pPr>
              <w:pStyle w:val="TableText"/>
              <w:ind w:left="24" w:right="11" w:firstLine="418"/>
              <w:spacing w:before="16" w:line="236" w:lineRule="auto"/>
              <w:rPr/>
            </w:pPr>
            <w:r>
              <w:rPr>
                <w:rFonts w:ascii="SimSun" w:hAnsi="SimSun" w:eastAsia="SimSun" w:cs="SimSun"/>
                <w:sz w:val="20"/>
                <w:szCs w:val="20"/>
                <w:spacing w:val="-2"/>
              </w:rPr>
              <w:t>《</w:t>
            </w:r>
            <w:r>
              <w:rPr>
                <w:b/>
                <w:bCs/>
                <w:spacing w:val="-2"/>
              </w:rPr>
              <w:t>尾矿库安全规程》（GB</w:t>
            </w:r>
            <w:r>
              <w:rPr>
                <w:spacing w:val="-2"/>
              </w:rPr>
              <w:t xml:space="preserve"> </w:t>
            </w:r>
            <w:r>
              <w:rPr>
                <w:b/>
                <w:bCs/>
                <w:spacing w:val="-2"/>
              </w:rPr>
              <w:t>39496-2020）</w:t>
            </w:r>
            <w:r>
              <w:rPr>
                <w:spacing w:val="-2"/>
              </w:rPr>
              <w:t xml:space="preserve"> </w:t>
            </w:r>
            <w:r>
              <w:rPr>
                <w:spacing w:val="-2"/>
              </w:rPr>
              <w:t>5.4.1</w:t>
            </w:r>
            <w:r>
              <w:rPr>
                <w:spacing w:val="-16"/>
              </w:rPr>
              <w:t xml:space="preserve"> </w:t>
            </w:r>
            <w:r>
              <w:rPr>
                <w:spacing w:val="-2"/>
              </w:rPr>
              <w:t>尾矿库的防洪标准应符合</w:t>
            </w:r>
            <w:r>
              <w:rPr/>
              <w:t xml:space="preserve"> </w:t>
            </w:r>
            <w:r>
              <w:rPr>
                <w:spacing w:val="-3"/>
              </w:rPr>
              <w:t>下列规定：</w:t>
            </w:r>
          </w:p>
          <w:p>
            <w:pPr>
              <w:pStyle w:val="TableText"/>
              <w:ind w:left="19" w:right="14" w:firstLine="366"/>
              <w:spacing w:before="10" w:line="245" w:lineRule="auto"/>
              <w:rPr/>
            </w:pPr>
            <w:r>
              <w:rPr>
                <w:spacing w:val="1"/>
              </w:rPr>
              <w:t>——尾矿库各使用期的防洪标准应根据使用</w:t>
            </w:r>
            <w:r>
              <w:rPr/>
              <w:t>期的等别、库容、坝高、使用</w:t>
            </w:r>
            <w:r>
              <w:rPr/>
              <w:t xml:space="preserve"> </w:t>
            </w:r>
            <w:r>
              <w:rPr>
                <w:spacing w:val="-2"/>
              </w:rPr>
              <w:t>年限及对下游可能造成的危害程度等因素，按表</w:t>
            </w:r>
            <w:r>
              <w:rPr>
                <w:spacing w:val="-13"/>
              </w:rPr>
              <w:t xml:space="preserve"> </w:t>
            </w:r>
            <w:r>
              <w:rPr>
                <w:spacing w:val="-2"/>
              </w:rPr>
              <w:t>9</w:t>
            </w:r>
            <w:r>
              <w:rPr>
                <w:spacing w:val="-38"/>
              </w:rPr>
              <w:t xml:space="preserve"> </w:t>
            </w:r>
            <w:r>
              <w:rPr>
                <w:spacing w:val="-2"/>
              </w:rPr>
              <w:t>确定；</w:t>
            </w:r>
          </w:p>
          <w:p>
            <w:pPr>
              <w:pStyle w:val="TableText"/>
              <w:ind w:left="18" w:right="14" w:firstLine="367"/>
              <w:spacing w:line="236" w:lineRule="auto"/>
              <w:rPr/>
            </w:pPr>
            <w:r>
              <w:rPr>
                <w:spacing w:val="1"/>
              </w:rPr>
              <w:t>5.4.5</w:t>
            </w:r>
            <w:r>
              <w:rPr>
                <w:spacing w:val="-16"/>
              </w:rPr>
              <w:t xml:space="preserve"> </w:t>
            </w:r>
            <w:r>
              <w:rPr>
                <w:spacing w:val="1"/>
              </w:rPr>
              <w:t>尾矿库洪水计算应根据各省水文图集或有关部门建议的特小汇水面</w:t>
            </w:r>
            <w:r>
              <w:rPr/>
              <w:t xml:space="preserve"> </w:t>
            </w:r>
            <w:r>
              <w:rPr>
                <w:spacing w:val="1"/>
              </w:rPr>
              <w:t>积的计算方法进行计算。当采用全国通用的公式时，应采用</w:t>
            </w:r>
            <w:r>
              <w:rPr/>
              <w:t>当地水文参数。设</w:t>
            </w:r>
            <w:r>
              <w:rPr/>
              <w:t xml:space="preserve"> </w:t>
            </w:r>
            <w:r>
              <w:rPr>
                <w:spacing w:val="-2"/>
              </w:rPr>
              <w:t>计洪水的降雨历时应采用</w:t>
            </w:r>
            <w:r>
              <w:rPr>
                <w:spacing w:val="-24"/>
              </w:rPr>
              <w:t xml:space="preserve"> </w:t>
            </w:r>
            <w:r>
              <w:rPr>
                <w:spacing w:val="-2"/>
              </w:rPr>
              <w:t>24h。</w:t>
            </w:r>
          </w:p>
          <w:p>
            <w:pPr>
              <w:pStyle w:val="TableText"/>
              <w:ind w:left="40" w:right="11" w:firstLine="345"/>
              <w:spacing w:before="30" w:line="227" w:lineRule="auto"/>
              <w:rPr/>
            </w:pPr>
            <w:r>
              <w:rPr>
                <w:spacing w:val="1"/>
              </w:rPr>
              <w:t>5.4.6</w:t>
            </w:r>
            <w:r>
              <w:rPr>
                <w:spacing w:val="-14"/>
              </w:rPr>
              <w:t xml:space="preserve"> </w:t>
            </w:r>
            <w:r>
              <w:rPr>
                <w:spacing w:val="1"/>
              </w:rPr>
              <w:t>尾矿库调洪演算应采用水量平衡法进行计算。尾矿库的一次洪水排</w:t>
            </w:r>
            <w:r>
              <w:rPr/>
              <w:t xml:space="preserve"> </w:t>
            </w:r>
            <w:r>
              <w:rPr>
                <w:spacing w:val="-5"/>
              </w:rPr>
              <w:t>出时间应小于</w:t>
            </w:r>
            <w:r>
              <w:rPr>
                <w:spacing w:val="-26"/>
              </w:rPr>
              <w:t xml:space="preserve"> </w:t>
            </w:r>
            <w:r>
              <w:rPr>
                <w:spacing w:val="-5"/>
              </w:rPr>
              <w:t>72h。</w:t>
            </w:r>
          </w:p>
        </w:tc>
        <w:tc>
          <w:tcPr>
            <w:tcW w:w="5548" w:type="dxa"/>
            <w:vAlign w:val="top"/>
          </w:tcPr>
          <w:p>
            <w:pPr>
              <w:pStyle w:val="TableText"/>
              <w:ind w:left="16" w:right="10" w:firstLine="27"/>
              <w:spacing w:before="46" w:line="246" w:lineRule="auto"/>
              <w:rPr/>
            </w:pPr>
            <w:r>
              <w:rPr>
                <w:spacing w:val="-5"/>
              </w:rPr>
              <w:t>以对生产经营单位处</w:t>
            </w:r>
            <w:r>
              <w:rPr>
                <w:spacing w:val="-26"/>
              </w:rPr>
              <w:t xml:space="preserve"> </w:t>
            </w:r>
            <w:r>
              <w:rPr>
                <w:spacing w:val="-5"/>
              </w:rPr>
              <w:t>1</w:t>
            </w:r>
            <w:r>
              <w:rPr>
                <w:spacing w:val="-29"/>
              </w:rPr>
              <w:t xml:space="preserve"> </w:t>
            </w:r>
            <w:r>
              <w:rPr>
                <w:spacing w:val="-5"/>
              </w:rPr>
              <w:t>万元以上</w:t>
            </w:r>
            <w:r>
              <w:rPr>
                <w:spacing w:val="-24"/>
              </w:rPr>
              <w:t xml:space="preserve"> </w:t>
            </w:r>
            <w:r>
              <w:rPr>
                <w:spacing w:val="-5"/>
              </w:rPr>
              <w:t>3</w:t>
            </w:r>
            <w:r>
              <w:rPr>
                <w:spacing w:val="-28"/>
              </w:rPr>
              <w:t xml:space="preserve"> </w:t>
            </w:r>
            <w:r>
              <w:rPr>
                <w:spacing w:val="-5"/>
              </w:rPr>
              <w:t>万元以下罚</w:t>
            </w:r>
            <w:r>
              <w:rPr>
                <w:spacing w:val="-6"/>
              </w:rPr>
              <w:t>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3" w:lineRule="auto"/>
              <w:rPr/>
            </w:pPr>
            <w:r>
              <w:rPr>
                <w:spacing w:val="-1"/>
              </w:rPr>
              <w:t>（一）违反操作规程或者安全管理规定作业的；</w:t>
            </w:r>
          </w:p>
          <w:p>
            <w:pPr>
              <w:pStyle w:val="TableText"/>
              <w:ind w:left="20" w:right="10" w:firstLine="356"/>
              <w:spacing w:before="31" w:line="246" w:lineRule="auto"/>
              <w:jc w:val="both"/>
              <w:rPr/>
            </w:pPr>
            <w:r>
              <w:rPr>
                <w:b/>
                <w:bCs/>
                <w:spacing w:val="-1"/>
              </w:rPr>
              <w:t>《尾矿库安全监督管理规定》第三十九条第一款</w:t>
            </w:r>
            <w:r>
              <w:rPr>
                <w:spacing w:val="-1"/>
              </w:rPr>
              <w:t xml:space="preserve"> </w:t>
            </w:r>
            <w:r>
              <w:rPr>
                <w:spacing w:val="-1"/>
              </w:rPr>
              <w:t>生产经营单</w:t>
            </w:r>
            <w:r>
              <w:rPr>
                <w:spacing w:val="-2"/>
              </w:rPr>
              <w:t>位或</w:t>
            </w:r>
            <w:r>
              <w:rPr/>
              <w:t xml:space="preserve"> </w:t>
            </w:r>
            <w:r>
              <w:rPr>
                <w:spacing w:val="-2"/>
              </w:rPr>
              <w:t>者尾矿库管理单位违反本规定第八条第二款、第十九</w:t>
            </w:r>
            <w:r>
              <w:rPr>
                <w:spacing w:val="-3"/>
              </w:rPr>
              <w:t>条、第二十条、第</w:t>
            </w:r>
            <w:r>
              <w:rPr/>
              <w:t xml:space="preserve"> </w:t>
            </w:r>
            <w:r>
              <w:rPr>
                <w:spacing w:val="-2"/>
              </w:rPr>
              <w:t>二十一条、第二十二条、第二十四条、第二十六条、</w:t>
            </w:r>
            <w:r>
              <w:rPr>
                <w:spacing w:val="-3"/>
              </w:rPr>
              <w:t>第二十九条第一款</w:t>
            </w:r>
            <w:r>
              <w:rPr/>
              <w:t xml:space="preserve"> </w:t>
            </w:r>
            <w:r>
              <w:rPr>
                <w:spacing w:val="-5"/>
              </w:rPr>
              <w:t>规定的，给予警告，并处</w:t>
            </w:r>
            <w:r>
              <w:rPr>
                <w:spacing w:val="-17"/>
              </w:rPr>
              <w:t xml:space="preserve"> </w:t>
            </w:r>
            <w:r>
              <w:rPr>
                <w:spacing w:val="-5"/>
              </w:rPr>
              <w:t>1</w:t>
            </w:r>
            <w:r>
              <w:rPr>
                <w:spacing w:val="-26"/>
              </w:rPr>
              <w:t xml:space="preserve"> </w:t>
            </w:r>
            <w:r>
              <w:rPr>
                <w:spacing w:val="-5"/>
              </w:rPr>
              <w:t>万元以上</w:t>
            </w:r>
            <w:r>
              <w:rPr>
                <w:spacing w:val="-26"/>
              </w:rPr>
              <w:t xml:space="preserve"> </w:t>
            </w:r>
            <w:r>
              <w:rPr>
                <w:spacing w:val="-5"/>
              </w:rPr>
              <w:t>3</w:t>
            </w:r>
            <w:r>
              <w:rPr>
                <w:spacing w:val="-26"/>
              </w:rPr>
              <w:t xml:space="preserve"> </w:t>
            </w:r>
            <w:r>
              <w:rPr>
                <w:spacing w:val="-5"/>
              </w:rPr>
              <w:t>万元以下的罚款；对主管人员和</w:t>
            </w:r>
            <w:r>
              <w:rPr/>
              <w:t xml:space="preserve"> </w:t>
            </w:r>
            <w:r>
              <w:rPr>
                <w:spacing w:val="-2"/>
              </w:rPr>
              <w:t>直接责任人员由其所在单位或者上级主管单位给予行</w:t>
            </w:r>
            <w:r>
              <w:rPr>
                <w:spacing w:val="-3"/>
              </w:rPr>
              <w:t>政处分；构成犯罪</w:t>
            </w:r>
            <w:r>
              <w:rPr/>
              <w:t xml:space="preserve"> </w:t>
            </w:r>
            <w:r>
              <w:rPr>
                <w:spacing w:val="-1"/>
              </w:rPr>
              <w:t>的，依法追究刑事责任。</w:t>
            </w:r>
          </w:p>
        </w:tc>
        <w:tc>
          <w:tcPr>
            <w:tcW w:w="929" w:type="dxa"/>
            <w:vAlign w:val="top"/>
          </w:tcPr>
          <w:p>
            <w:pPr>
              <w:rPr>
                <w:rFonts w:ascii="Arial"/>
                <w:sz w:val="21"/>
              </w:rPr>
            </w:pPr>
            <w:r/>
          </w:p>
        </w:tc>
      </w:tr>
      <w:tr>
        <w:trPr>
          <w:trHeight w:val="6019"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9" w:right="13" w:firstLine="9"/>
              <w:spacing w:before="59" w:line="247" w:lineRule="auto"/>
              <w:jc w:val="both"/>
              <w:rPr/>
            </w:pPr>
            <w:r>
              <w:rPr>
                <w:spacing w:val="5"/>
              </w:rPr>
              <w:t>19.3</w:t>
            </w:r>
            <w:r>
              <w:rPr>
                <w:spacing w:val="-8"/>
              </w:rPr>
              <w:t xml:space="preserve"> </w:t>
            </w:r>
            <w:r>
              <w:rPr>
                <w:spacing w:val="5"/>
              </w:rPr>
              <w:t>尾矿库汛期</w:t>
            </w:r>
            <w:r>
              <w:rPr/>
              <w:t xml:space="preserve"> </w:t>
            </w:r>
            <w:r>
              <w:rPr>
                <w:spacing w:val="19"/>
              </w:rPr>
              <w:t>排水构筑物检查</w:t>
            </w:r>
            <w:r>
              <w:rPr>
                <w:spacing w:val="3"/>
              </w:rPr>
              <w:t xml:space="preserve"> </w:t>
            </w:r>
            <w:r>
              <w:rPr>
                <w:spacing w:val="-4"/>
              </w:rPr>
              <w:t>的情况</w:t>
            </w:r>
          </w:p>
        </w:tc>
        <w:tc>
          <w:tcPr>
            <w:tcW w:w="6185"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4" w:right="11" w:firstLine="360"/>
              <w:spacing w:before="59" w:line="245"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p>
            <w:pPr>
              <w:pStyle w:val="TableText"/>
              <w:ind w:left="24" w:right="14" w:firstLine="350"/>
              <w:spacing w:before="1" w:line="245" w:lineRule="auto"/>
              <w:rPr/>
            </w:pPr>
            <w:r>
              <w:rPr>
                <w:b/>
                <w:bCs/>
              </w:rPr>
              <w:t>《尾矿库安全规程》（GB</w:t>
            </w:r>
            <w:r>
              <w:rPr>
                <w:spacing w:val="24"/>
              </w:rPr>
              <w:t xml:space="preserve"> </w:t>
            </w:r>
            <w:r>
              <w:rPr>
                <w:b/>
                <w:bCs/>
              </w:rPr>
              <w:t>39496-2020）</w:t>
            </w:r>
            <w:r>
              <w:rPr/>
              <w:t xml:space="preserve"> </w:t>
            </w:r>
            <w:r>
              <w:rPr/>
              <w:t>6.4</w:t>
            </w:r>
            <w:r>
              <w:rPr>
                <w:spacing w:val="-1"/>
              </w:rPr>
              <w:t>.1</w:t>
            </w:r>
            <w:r>
              <w:rPr>
                <w:spacing w:val="-25"/>
              </w:rPr>
              <w:t xml:space="preserve"> </w:t>
            </w:r>
            <w:r>
              <w:rPr>
                <w:spacing w:val="-1"/>
              </w:rPr>
              <w:t>生产经营单位应按设计要</w:t>
            </w:r>
            <w:r>
              <w:rPr/>
              <w:t xml:space="preserve"> </w:t>
            </w:r>
            <w:r>
              <w:rPr>
                <w:spacing w:val="-2"/>
              </w:rPr>
              <w:t>求进行库水位控制与防洪。</w:t>
            </w:r>
          </w:p>
          <w:p>
            <w:pPr>
              <w:pStyle w:val="TableText"/>
              <w:ind w:left="14" w:right="11" w:firstLine="370"/>
              <w:spacing w:before="1" w:line="246" w:lineRule="auto"/>
              <w:rPr/>
            </w:pPr>
            <w:r>
              <w:rPr>
                <w:spacing w:val="2"/>
              </w:rPr>
              <w:t>6.4.5</w:t>
            </w:r>
            <w:r>
              <w:rPr>
                <w:spacing w:val="-32"/>
              </w:rPr>
              <w:t xml:space="preserve"> </w:t>
            </w:r>
            <w:r>
              <w:rPr>
                <w:spacing w:val="2"/>
              </w:rPr>
              <w:t>尾矿库内应设置清晰醒目的水位</w:t>
            </w:r>
            <w:r>
              <w:rPr>
                <w:spacing w:val="1"/>
              </w:rPr>
              <w:t>观测标尺。汛期应加强对排洪设施</w:t>
            </w:r>
            <w:r>
              <w:rPr/>
              <w:t xml:space="preserve"> </w:t>
            </w:r>
            <w:r>
              <w:rPr>
                <w:spacing w:val="-1"/>
              </w:rPr>
              <w:t>检查，确保排洪设施畅通。</w:t>
            </w:r>
          </w:p>
          <w:p>
            <w:pPr>
              <w:pStyle w:val="TableText"/>
              <w:ind w:left="374"/>
              <w:spacing w:line="213" w:lineRule="auto"/>
              <w:rPr/>
            </w:pPr>
            <w:r>
              <w:rPr>
                <w:b/>
                <w:bCs/>
                <w:spacing w:val="-1"/>
              </w:rPr>
              <w:t>《金属非金属矿山重大事故隐患判定标准》</w:t>
            </w:r>
            <w:r>
              <w:rPr>
                <w:spacing w:val="-1"/>
              </w:rPr>
              <w:t>三、尾矿库重大事故隐患</w:t>
            </w:r>
          </w:p>
          <w:p>
            <w:pPr>
              <w:pStyle w:val="TableText"/>
              <w:ind w:left="374"/>
              <w:spacing w:before="31" w:line="214" w:lineRule="auto"/>
              <w:rPr/>
            </w:pPr>
            <w:r>
              <w:rPr>
                <w:spacing w:val="-1"/>
              </w:rPr>
              <w:t>（九）排洪系统存在下列情形之一的：</w:t>
            </w:r>
          </w:p>
          <w:p>
            <w:pPr>
              <w:pStyle w:val="TableText"/>
              <w:ind w:left="19" w:right="11" w:firstLine="369"/>
              <w:spacing w:before="32" w:line="230" w:lineRule="auto"/>
              <w:rPr/>
            </w:pPr>
            <w:r>
              <w:rPr/>
              <w:t>1.排水井、排水斜槽、排水管、排水隧洞、拱板、盖板等排洪建构筑物混</w:t>
            </w:r>
            <w:r>
              <w:rPr>
                <w:spacing w:val="18"/>
              </w:rPr>
              <w:t xml:space="preserve"> </w:t>
            </w:r>
            <w:r>
              <w:rPr>
                <w:spacing w:val="-1"/>
              </w:rPr>
              <w:t>凝土厚度、强度或者型式不满足设计要求；</w:t>
            </w:r>
          </w:p>
          <w:p>
            <w:pPr>
              <w:pStyle w:val="TableText"/>
              <w:ind w:left="20" w:right="11" w:firstLine="363"/>
              <w:spacing w:before="30" w:line="230" w:lineRule="auto"/>
              <w:rPr/>
            </w:pPr>
            <w:r>
              <w:rPr>
                <w:spacing w:val="1"/>
              </w:rPr>
              <w:t>2.排洪设施部分堵塞或者坍塌、排水井有所倾斜，</w:t>
            </w:r>
            <w:r>
              <w:rPr/>
              <w:t>排水能力有所降低，达</w:t>
            </w:r>
            <w:r>
              <w:rPr/>
              <w:t xml:space="preserve"> </w:t>
            </w:r>
            <w:r>
              <w:rPr>
                <w:spacing w:val="-2"/>
              </w:rPr>
              <w:t>不到设计要求；</w:t>
            </w:r>
          </w:p>
          <w:p>
            <w:pPr>
              <w:pStyle w:val="TableText"/>
              <w:ind w:left="391"/>
              <w:spacing w:before="32" w:line="214" w:lineRule="auto"/>
              <w:rPr/>
            </w:pPr>
            <w:r>
              <w:rPr>
                <w:spacing w:val="-1"/>
              </w:rPr>
              <w:t>3.排洪构筑物终止使用时，封堵措施不满足设计要求。</w:t>
            </w:r>
          </w:p>
        </w:tc>
        <w:tc>
          <w:tcPr>
            <w:tcW w:w="5548" w:type="dxa"/>
            <w:vAlign w:val="top"/>
          </w:tcPr>
          <w:p>
            <w:pPr>
              <w:pStyle w:val="TableText"/>
              <w:ind w:left="21" w:right="8" w:firstLine="355"/>
              <w:spacing w:before="55" w:line="245"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p>
            <w:pPr>
              <w:pStyle w:val="TableText"/>
              <w:ind w:left="16" w:right="10" w:firstLine="360"/>
              <w:spacing w:before="3" w:line="245"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9" w:right="2" w:firstLine="357"/>
              <w:spacing w:before="32" w:line="246"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r>
              <w:rPr/>
              <w:t xml:space="preserve"> </w:t>
            </w:r>
            <w:r>
              <w:rPr>
                <w:spacing w:val="-1"/>
              </w:rPr>
              <w:t>定权限予以关闭。</w:t>
            </w:r>
          </w:p>
          <w:p>
            <w:pPr>
              <w:pStyle w:val="TableText"/>
              <w:ind w:left="23" w:right="10" w:firstLine="353"/>
              <w:spacing w:before="2" w:line="245"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8" w:line="214" w:lineRule="auto"/>
              <w:rPr/>
            </w:pPr>
            <w:r>
              <w:rPr>
                <w:spacing w:val="-1"/>
              </w:rPr>
              <w:t>（四）重大事故隐患不报或者未及时报告的；</w:t>
            </w:r>
          </w:p>
          <w:p>
            <w:pPr>
              <w:pStyle w:val="TableText"/>
              <w:ind w:left="21" w:right="10" w:firstLine="355"/>
              <w:spacing w:before="32" w:line="244"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1" w:line="232"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p>
        </w:tc>
        <w:tc>
          <w:tcPr>
            <w:tcW w:w="929"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24"/>
          <w:pgSz w:w="16839" w:h="11906"/>
          <w:pgMar w:top="400" w:right="590" w:bottom="1544" w:left="590"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260" w:hRule="atLeast"/>
        </w:trPr>
        <w:tc>
          <w:tcPr>
            <w:tcW w:w="593" w:type="dxa"/>
            <w:vAlign w:val="top"/>
            <w:vMerge w:val="restart"/>
            <w:tcBorders>
              <w:bottom w:val="nil"/>
            </w:tcBorders>
          </w:tcPr>
          <w:p>
            <w:pPr>
              <w:rPr>
                <w:rFonts w:ascii="Arial"/>
                <w:sz w:val="21"/>
              </w:rPr>
            </w:pPr>
            <w:r/>
          </w:p>
        </w:tc>
        <w:tc>
          <w:tcPr>
            <w:tcW w:w="961" w:type="dxa"/>
            <w:vAlign w:val="top"/>
            <w:vMerge w:val="restart"/>
            <w:tcBorders>
              <w:bottom w:val="nil"/>
            </w:tcBorders>
          </w:tcPr>
          <w:p>
            <w:pPr>
              <w:rPr>
                <w:rFonts w:ascii="Arial"/>
                <w:sz w:val="21"/>
              </w:rPr>
            </w:pPr>
            <w:r/>
          </w:p>
        </w:tc>
        <w:tc>
          <w:tcPr>
            <w:tcW w:w="1436" w:type="dxa"/>
            <w:vAlign w:val="top"/>
          </w:tcPr>
          <w:p>
            <w:pPr>
              <w:rPr>
                <w:rFonts w:ascii="Arial"/>
                <w:sz w:val="21"/>
              </w:rPr>
            </w:pPr>
            <w:r/>
          </w:p>
        </w:tc>
        <w:tc>
          <w:tcPr>
            <w:tcW w:w="6185" w:type="dxa"/>
            <w:vAlign w:val="top"/>
          </w:tcPr>
          <w:p>
            <w:pPr>
              <w:rPr>
                <w:rFonts w:ascii="Arial"/>
                <w:sz w:val="21"/>
              </w:rPr>
            </w:pPr>
            <w:r/>
          </w:p>
        </w:tc>
        <w:tc>
          <w:tcPr>
            <w:tcW w:w="5548" w:type="dxa"/>
            <w:vAlign w:val="top"/>
          </w:tcPr>
          <w:p>
            <w:pPr>
              <w:pStyle w:val="TableText"/>
              <w:ind w:left="33"/>
              <w:spacing w:before="47" w:line="208" w:lineRule="auto"/>
              <w:rPr/>
            </w:pPr>
            <w:r>
              <w:rPr>
                <w:spacing w:val="-1"/>
              </w:rPr>
              <w:t>隐患排除后，经审查同意，方可恢复生产经营和使用；</w:t>
            </w:r>
          </w:p>
        </w:tc>
        <w:tc>
          <w:tcPr>
            <w:tcW w:w="929" w:type="dxa"/>
            <w:vAlign w:val="top"/>
          </w:tcPr>
          <w:p>
            <w:pPr>
              <w:rPr>
                <w:rFonts w:ascii="Arial"/>
                <w:sz w:val="21"/>
              </w:rPr>
            </w:pPr>
            <w:r/>
          </w:p>
        </w:tc>
      </w:tr>
      <w:tr>
        <w:trPr>
          <w:trHeight w:val="2179" w:hRule="atLeast"/>
        </w:trPr>
        <w:tc>
          <w:tcPr>
            <w:tcW w:w="593" w:type="dxa"/>
            <w:vAlign w:val="top"/>
            <w:vMerge w:val="continue"/>
            <w:tcBorders>
              <w:top w:val="nil"/>
              <w:bottom w:val="nil"/>
            </w:tcBorders>
          </w:tcPr>
          <w:p>
            <w:pPr>
              <w:rPr>
                <w:rFonts w:ascii="Arial"/>
                <w:sz w:val="21"/>
              </w:rPr>
            </w:pPr>
            <w:r/>
          </w:p>
        </w:tc>
        <w:tc>
          <w:tcPr>
            <w:tcW w:w="961" w:type="dxa"/>
            <w:vAlign w:val="top"/>
            <w:vMerge w:val="continue"/>
            <w:tcBorders>
              <w:top w:val="nil"/>
              <w:bottom w:val="nil"/>
            </w:tcBorders>
          </w:tcPr>
          <w:p>
            <w:pPr>
              <w:rPr>
                <w:rFonts w:ascii="Arial"/>
                <w:sz w:val="21"/>
              </w:rPr>
            </w:pPr>
            <w:r/>
          </w:p>
        </w:tc>
        <w:tc>
          <w:tcPr>
            <w:tcW w:w="1436" w:type="dxa"/>
            <w:vAlign w:val="top"/>
          </w:tcPr>
          <w:p>
            <w:pPr>
              <w:spacing w:line="352" w:lineRule="auto"/>
              <w:rPr>
                <w:rFonts w:ascii="Arial"/>
                <w:sz w:val="21"/>
              </w:rPr>
            </w:pPr>
            <w:r/>
          </w:p>
          <w:p>
            <w:pPr>
              <w:spacing w:line="352" w:lineRule="auto"/>
              <w:rPr>
                <w:rFonts w:ascii="Arial"/>
                <w:sz w:val="21"/>
              </w:rPr>
            </w:pPr>
            <w:r/>
          </w:p>
          <w:p>
            <w:pPr>
              <w:pStyle w:val="TableText"/>
              <w:ind w:left="19" w:right="13" w:firstLine="9"/>
              <w:spacing w:before="59" w:line="247" w:lineRule="auto"/>
              <w:jc w:val="both"/>
              <w:rPr/>
            </w:pPr>
            <w:r>
              <w:rPr>
                <w:spacing w:val="5"/>
              </w:rPr>
              <w:t>19.4</w:t>
            </w:r>
            <w:r>
              <w:rPr>
                <w:spacing w:val="-8"/>
              </w:rPr>
              <w:t xml:space="preserve"> </w:t>
            </w:r>
            <w:r>
              <w:rPr>
                <w:spacing w:val="5"/>
              </w:rPr>
              <w:t>尾矿库汛期</w:t>
            </w:r>
            <w:r>
              <w:rPr/>
              <w:t xml:space="preserve"> </w:t>
            </w:r>
            <w:r>
              <w:rPr>
                <w:spacing w:val="19"/>
              </w:rPr>
              <w:t>后排水沟储物清</w:t>
            </w:r>
            <w:r>
              <w:rPr>
                <w:spacing w:val="3"/>
              </w:rPr>
              <w:t xml:space="preserve"> </w:t>
            </w:r>
            <w:r>
              <w:rPr>
                <w:spacing w:val="-2"/>
              </w:rPr>
              <w:t>理及停用情况</w:t>
            </w:r>
          </w:p>
        </w:tc>
        <w:tc>
          <w:tcPr>
            <w:tcW w:w="6185" w:type="dxa"/>
            <w:vAlign w:val="top"/>
          </w:tcPr>
          <w:p>
            <w:pPr>
              <w:spacing w:line="348" w:lineRule="auto"/>
              <w:rPr>
                <w:rFonts w:ascii="Arial"/>
                <w:sz w:val="21"/>
              </w:rPr>
            </w:pPr>
            <w:r/>
          </w:p>
          <w:p>
            <w:pPr>
              <w:pStyle w:val="TableText"/>
              <w:ind w:left="16" w:right="78" w:firstLine="357"/>
              <w:spacing w:before="58" w:line="246" w:lineRule="auto"/>
              <w:rPr/>
            </w:pPr>
            <w:r>
              <w:rPr>
                <w:b/>
                <w:bCs/>
                <w:spacing w:val="-1"/>
              </w:rPr>
              <w:t>《尾矿库安全规程》（GB</w:t>
            </w:r>
            <w:r>
              <w:rPr>
                <w:spacing w:val="-1"/>
              </w:rPr>
              <w:t xml:space="preserve"> </w:t>
            </w:r>
            <w:r>
              <w:rPr>
                <w:b/>
                <w:bCs/>
                <w:spacing w:val="-1"/>
              </w:rPr>
              <w:t>39496-2020）</w:t>
            </w:r>
            <w:r>
              <w:rPr>
                <w:spacing w:val="-1"/>
              </w:rPr>
              <w:t xml:space="preserve"> </w:t>
            </w:r>
            <w:r>
              <w:rPr>
                <w:spacing w:val="-1"/>
              </w:rPr>
              <w:t>6.4.7</w:t>
            </w:r>
            <w:r>
              <w:rPr>
                <w:spacing w:val="-29"/>
              </w:rPr>
              <w:t xml:space="preserve"> </w:t>
            </w:r>
            <w:r>
              <w:rPr>
                <w:spacing w:val="-1"/>
              </w:rPr>
              <w:t>洪水</w:t>
            </w:r>
            <w:r>
              <w:rPr>
                <w:spacing w:val="-2"/>
              </w:rPr>
              <w:t>过后应对坝体和排洪</w:t>
            </w:r>
            <w:r>
              <w:rPr/>
              <w:t xml:space="preserve"> </w:t>
            </w:r>
            <w:r>
              <w:rPr>
                <w:spacing w:val="-1"/>
              </w:rPr>
              <w:t>设施进行全面检查，发现问题及时处理。</w:t>
            </w:r>
          </w:p>
          <w:p>
            <w:pPr>
              <w:pStyle w:val="TableText"/>
              <w:ind w:left="16" w:right="11" w:firstLine="357"/>
              <w:spacing w:before="2" w:line="245" w:lineRule="auto"/>
              <w:jc w:val="both"/>
              <w:rPr/>
            </w:pPr>
            <w:r>
              <w:rPr>
                <w:b/>
                <w:bCs/>
                <w:spacing w:val="-3"/>
              </w:rPr>
              <w:t>《尾矿库安全监督管理规定》第十八条第六项</w:t>
            </w:r>
            <w:r>
              <w:rPr>
                <w:spacing w:val="-3"/>
              </w:rPr>
              <w:t xml:space="preserve"> </w:t>
            </w:r>
            <w:r>
              <w:rPr>
                <w:spacing w:val="-3"/>
              </w:rPr>
              <w:t>对生产运行的尾矿库，未经</w:t>
            </w:r>
            <w:r>
              <w:rPr>
                <w:spacing w:val="3"/>
              </w:rPr>
              <w:t xml:space="preserve"> </w:t>
            </w:r>
            <w:r>
              <w:rPr>
                <w:spacing w:val="1"/>
              </w:rPr>
              <w:t>技术论证和安全生产监督管理部门的批准，任何单位和个人不</w:t>
            </w:r>
            <w:r>
              <w:rPr/>
              <w:t>得对下列事项进</w:t>
            </w:r>
            <w:r>
              <w:rPr/>
              <w:t xml:space="preserve"> </w:t>
            </w:r>
            <w:r>
              <w:rPr>
                <w:spacing w:val="-2"/>
              </w:rPr>
              <w:t>行变更：</w:t>
            </w:r>
          </w:p>
          <w:p>
            <w:pPr>
              <w:pStyle w:val="TableText"/>
              <w:ind w:left="374"/>
              <w:spacing w:line="214" w:lineRule="auto"/>
              <w:rPr/>
            </w:pPr>
            <w:r>
              <w:rPr>
                <w:spacing w:val="-1"/>
              </w:rPr>
              <w:t>（六）排洪系统的型式、布置及尺寸；</w:t>
            </w:r>
          </w:p>
        </w:tc>
        <w:tc>
          <w:tcPr>
            <w:tcW w:w="5548" w:type="dxa"/>
            <w:vAlign w:val="top"/>
          </w:tcPr>
          <w:p>
            <w:pPr>
              <w:pStyle w:val="TableText"/>
              <w:ind w:left="16" w:right="10" w:firstLine="360"/>
              <w:spacing w:before="48" w:line="246" w:lineRule="auto"/>
              <w:jc w:val="both"/>
              <w:rPr/>
            </w:pPr>
            <w:r>
              <w:rPr>
                <w:b/>
                <w:bCs/>
                <w:spacing w:val="-4"/>
              </w:rPr>
              <w:t>《安全生产违法行为行政处罚办法》第四十五条第一项</w:t>
            </w:r>
            <w:r>
              <w:rPr>
                <w:spacing w:val="-4"/>
              </w:rPr>
              <w:t xml:space="preserve">  </w:t>
            </w:r>
            <w:r>
              <w:rPr>
                <w:spacing w:val="-4"/>
              </w:rPr>
              <w:t>生产经营</w:t>
            </w:r>
            <w:r>
              <w:rPr>
                <w:spacing w:val="8"/>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9" w:right="2" w:firstLine="357"/>
              <w:spacing w:before="31" w:line="236"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r>
              <w:rPr/>
              <w:t xml:space="preserve"> </w:t>
            </w:r>
            <w:r>
              <w:rPr>
                <w:spacing w:val="-1"/>
              </w:rPr>
              <w:t>定权限予以关闭。</w:t>
            </w:r>
          </w:p>
        </w:tc>
        <w:tc>
          <w:tcPr>
            <w:tcW w:w="929"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r>
        <w:trPr>
          <w:trHeight w:val="1699" w:hRule="atLeast"/>
        </w:trPr>
        <w:tc>
          <w:tcPr>
            <w:tcW w:w="593" w:type="dxa"/>
            <w:vAlign w:val="top"/>
            <w:vMerge w:val="continue"/>
            <w:tcBorders>
              <w:top w:val="nil"/>
            </w:tcBorders>
          </w:tcPr>
          <w:p>
            <w:pPr>
              <w:rPr>
                <w:rFonts w:ascii="Arial"/>
                <w:sz w:val="21"/>
              </w:rPr>
            </w:pPr>
            <w:r/>
          </w:p>
        </w:tc>
        <w:tc>
          <w:tcPr>
            <w:tcW w:w="961" w:type="dxa"/>
            <w:vAlign w:val="top"/>
            <w:vMerge w:val="continue"/>
            <w:tcBorders>
              <w:top w:val="nil"/>
            </w:tcBorders>
          </w:tcPr>
          <w:p>
            <w:pPr>
              <w:rPr>
                <w:rFonts w:ascii="Arial"/>
                <w:sz w:val="21"/>
              </w:rPr>
            </w:pPr>
            <w:r/>
          </w:p>
        </w:tc>
        <w:tc>
          <w:tcPr>
            <w:tcW w:w="1436" w:type="dxa"/>
            <w:vAlign w:val="top"/>
          </w:tcPr>
          <w:p>
            <w:pPr>
              <w:spacing w:line="466" w:lineRule="auto"/>
              <w:rPr>
                <w:rFonts w:ascii="Arial"/>
                <w:sz w:val="21"/>
              </w:rPr>
            </w:pPr>
            <w:r/>
          </w:p>
          <w:p>
            <w:pPr>
              <w:pStyle w:val="TableText"/>
              <w:ind w:left="14" w:right="13" w:firstLine="14"/>
              <w:spacing w:before="58" w:line="249" w:lineRule="auto"/>
              <w:jc w:val="both"/>
              <w:rPr/>
            </w:pPr>
            <w:r>
              <w:rPr>
                <w:spacing w:val="5"/>
              </w:rPr>
              <w:t>19.5</w:t>
            </w:r>
            <w:r>
              <w:rPr>
                <w:spacing w:val="-8"/>
              </w:rPr>
              <w:t xml:space="preserve"> </w:t>
            </w:r>
            <w:r>
              <w:rPr>
                <w:spacing w:val="5"/>
              </w:rPr>
              <w:t>尾矿库汛期</w:t>
            </w:r>
            <w:r>
              <w:rPr/>
              <w:t xml:space="preserve"> </w:t>
            </w:r>
            <w:r>
              <w:rPr>
                <w:spacing w:val="6"/>
              </w:rPr>
              <w:t>库</w:t>
            </w:r>
            <w:r>
              <w:rPr>
                <w:spacing w:val="-29"/>
              </w:rPr>
              <w:t xml:space="preserve"> </w:t>
            </w:r>
            <w:r>
              <w:rPr>
                <w:spacing w:val="6"/>
              </w:rPr>
              <w:t>区应急管理</w:t>
            </w:r>
            <w:r>
              <w:rPr>
                <w:spacing w:val="-52"/>
              </w:rPr>
              <w:t xml:space="preserve"> </w:t>
            </w:r>
            <w:r>
              <w:rPr>
                <w:spacing w:val="6"/>
              </w:rPr>
              <w:t>情</w:t>
            </w:r>
            <w:r>
              <w:rPr/>
              <w:t xml:space="preserve"> </w:t>
            </w:r>
            <w:r>
              <w:rPr/>
              <w:t>况</w:t>
            </w:r>
          </w:p>
        </w:tc>
        <w:tc>
          <w:tcPr>
            <w:tcW w:w="6185" w:type="dxa"/>
            <w:vAlign w:val="top"/>
          </w:tcPr>
          <w:p>
            <w:pPr>
              <w:pStyle w:val="TableText"/>
              <w:ind w:left="14" w:firstLine="358"/>
              <w:spacing w:before="49" w:line="246" w:lineRule="auto"/>
              <w:jc w:val="both"/>
              <w:rPr/>
            </w:pPr>
            <w:r>
              <w:rPr>
                <w:b/>
                <w:bCs/>
                <w:spacing w:val="-4"/>
              </w:rPr>
              <w:t>《尾矿库安全监督管理规定》第二十一条</w:t>
            </w:r>
            <w:r>
              <w:rPr>
                <w:spacing w:val="-4"/>
              </w:rPr>
              <w:t xml:space="preserve"> </w:t>
            </w:r>
            <w:r>
              <w:rPr>
                <w:spacing w:val="-4"/>
              </w:rPr>
              <w:t>生产经营单位应当建立健全防汛</w:t>
            </w:r>
            <w:r>
              <w:rPr>
                <w:spacing w:val="11"/>
              </w:rPr>
              <w:t xml:space="preserve"> </w:t>
            </w:r>
            <w:r>
              <w:rPr>
                <w:spacing w:val="-2"/>
              </w:rPr>
              <w:t>责任制，实施</w:t>
            </w:r>
            <w:r>
              <w:rPr>
                <w:spacing w:val="-19"/>
              </w:rPr>
              <w:t xml:space="preserve"> </w:t>
            </w:r>
            <w:r>
              <w:rPr>
                <w:spacing w:val="-2"/>
              </w:rPr>
              <w:t>24小时监测监控和值班值守，并针对可能发生的垮坝、漫顶、排</w:t>
            </w:r>
            <w:r>
              <w:rPr/>
              <w:t xml:space="preserve"> </w:t>
            </w:r>
            <w:r>
              <w:rPr/>
              <w:t>洪设施损毁等生产安全事故和影响尾矿库运行的洪水、泥石流、山体滑坡</w:t>
            </w:r>
            <w:r>
              <w:rPr>
                <w:spacing w:val="-1"/>
              </w:rPr>
              <w:t>、地</w:t>
            </w:r>
            <w:r>
              <w:rPr/>
              <w:t xml:space="preserve"> </w:t>
            </w:r>
            <w:r>
              <w:rPr>
                <w:spacing w:val="-4"/>
              </w:rPr>
              <w:t>震等重大险情制定并及时修订应急救援预案，配备必要的应急救援器材、设备，</w:t>
            </w:r>
            <w:r>
              <w:rPr>
                <w:spacing w:val="4"/>
              </w:rPr>
              <w:t xml:space="preserve"> </w:t>
            </w:r>
            <w:r>
              <w:rPr>
                <w:spacing w:val="-2"/>
              </w:rPr>
              <w:t>放置在便于应急时使用的地方。</w:t>
            </w:r>
          </w:p>
          <w:p>
            <w:pPr>
              <w:pStyle w:val="TableText"/>
              <w:ind w:left="16" w:right="14" w:firstLine="364"/>
              <w:spacing w:before="1" w:line="225" w:lineRule="auto"/>
              <w:rPr/>
            </w:pPr>
            <w:r>
              <w:rPr>
                <w:spacing w:val="1"/>
              </w:rPr>
              <w:t>应急预案应当按照规定报相应的安全生产监督管理部</w:t>
            </w:r>
            <w:r>
              <w:rPr/>
              <w:t>门备案，并每年至少</w:t>
            </w:r>
            <w:r>
              <w:rPr/>
              <w:t xml:space="preserve"> </w:t>
            </w:r>
            <w:r>
              <w:rPr>
                <w:spacing w:val="-2"/>
              </w:rPr>
              <w:t>进行一次演练。</w:t>
            </w:r>
          </w:p>
        </w:tc>
        <w:tc>
          <w:tcPr>
            <w:tcW w:w="5548" w:type="dxa"/>
            <w:vAlign w:val="top"/>
          </w:tcPr>
          <w:p>
            <w:pPr>
              <w:pStyle w:val="TableText"/>
              <w:ind w:left="20" w:right="10" w:firstLine="356"/>
              <w:spacing w:before="168" w:line="246" w:lineRule="auto"/>
              <w:jc w:val="both"/>
              <w:rPr/>
            </w:pPr>
            <w:r>
              <w:rPr>
                <w:b/>
                <w:bCs/>
                <w:spacing w:val="-1"/>
              </w:rPr>
              <w:t>《尾矿库安全监督管理规定》第三十九条第一款</w:t>
            </w:r>
            <w:r>
              <w:rPr>
                <w:spacing w:val="-1"/>
              </w:rPr>
              <w:t xml:space="preserve"> </w:t>
            </w:r>
            <w:r>
              <w:rPr>
                <w:spacing w:val="-1"/>
              </w:rPr>
              <w:t>生产经营单</w:t>
            </w:r>
            <w:r>
              <w:rPr>
                <w:spacing w:val="-2"/>
              </w:rPr>
              <w:t>位或</w:t>
            </w:r>
            <w:r>
              <w:rPr/>
              <w:t xml:space="preserve"> </w:t>
            </w:r>
            <w:r>
              <w:rPr>
                <w:spacing w:val="-2"/>
              </w:rPr>
              <w:t>者尾矿库管理单位违反本规定第八条第二款、第十九</w:t>
            </w:r>
            <w:r>
              <w:rPr>
                <w:spacing w:val="-3"/>
              </w:rPr>
              <w:t>条、第二十条、第</w:t>
            </w:r>
            <w:r>
              <w:rPr/>
              <w:t xml:space="preserve"> </w:t>
            </w:r>
            <w:r>
              <w:rPr>
                <w:spacing w:val="-2"/>
              </w:rPr>
              <w:t>二十一条、第二十二条、第二十四条、第二十六条、</w:t>
            </w:r>
            <w:r>
              <w:rPr>
                <w:spacing w:val="-3"/>
              </w:rPr>
              <w:t>第二十九条第一款</w:t>
            </w:r>
            <w:r>
              <w:rPr/>
              <w:t xml:space="preserve"> </w:t>
            </w:r>
            <w:r>
              <w:rPr>
                <w:spacing w:val="-5"/>
              </w:rPr>
              <w:t>规定的，给予警告，并处</w:t>
            </w:r>
            <w:r>
              <w:rPr>
                <w:spacing w:val="-17"/>
              </w:rPr>
              <w:t xml:space="preserve"> </w:t>
            </w:r>
            <w:r>
              <w:rPr>
                <w:spacing w:val="-5"/>
              </w:rPr>
              <w:t>1</w:t>
            </w:r>
            <w:r>
              <w:rPr>
                <w:spacing w:val="-26"/>
              </w:rPr>
              <w:t xml:space="preserve"> </w:t>
            </w:r>
            <w:r>
              <w:rPr>
                <w:spacing w:val="-5"/>
              </w:rPr>
              <w:t>万元以上</w:t>
            </w:r>
            <w:r>
              <w:rPr>
                <w:spacing w:val="-26"/>
              </w:rPr>
              <w:t xml:space="preserve"> </w:t>
            </w:r>
            <w:r>
              <w:rPr>
                <w:spacing w:val="-5"/>
              </w:rPr>
              <w:t>3</w:t>
            </w:r>
            <w:r>
              <w:rPr>
                <w:spacing w:val="-26"/>
              </w:rPr>
              <w:t xml:space="preserve"> </w:t>
            </w:r>
            <w:r>
              <w:rPr>
                <w:spacing w:val="-5"/>
              </w:rPr>
              <w:t>万元以下的罚款；对主管人员和</w:t>
            </w:r>
            <w:r>
              <w:rPr/>
              <w:t xml:space="preserve"> </w:t>
            </w:r>
            <w:r>
              <w:rPr>
                <w:spacing w:val="-2"/>
              </w:rPr>
              <w:t>直接责任人员由其所在单位或者上级主管单位给予行</w:t>
            </w:r>
            <w:r>
              <w:rPr>
                <w:spacing w:val="-3"/>
              </w:rPr>
              <w:t>政处分；构成犯罪</w:t>
            </w:r>
            <w:r>
              <w:rPr/>
              <w:t xml:space="preserve"> </w:t>
            </w:r>
            <w:r>
              <w:rPr>
                <w:spacing w:val="-1"/>
              </w:rPr>
              <w:t>的，依法追究刑事责任。</w:t>
            </w:r>
          </w:p>
        </w:tc>
        <w:tc>
          <w:tcPr>
            <w:tcW w:w="929" w:type="dxa"/>
            <w:vAlign w:val="top"/>
          </w:tcPr>
          <w:p>
            <w:pPr>
              <w:spacing w:line="296" w:lineRule="auto"/>
              <w:rPr>
                <w:rFonts w:ascii="Arial"/>
                <w:sz w:val="21"/>
              </w:rPr>
            </w:pPr>
            <w:r/>
          </w:p>
          <w:p>
            <w:pPr>
              <w:spacing w:line="297" w:lineRule="auto"/>
              <w:rPr>
                <w:rFonts w:ascii="Arial"/>
                <w:sz w:val="21"/>
              </w:rPr>
            </w:pPr>
            <w:r/>
          </w:p>
          <w:p>
            <w:pPr>
              <w:pStyle w:val="TableText"/>
              <w:ind w:left="294" w:right="102" w:hanging="174"/>
              <w:spacing w:before="58" w:line="246" w:lineRule="auto"/>
              <w:rPr/>
            </w:pPr>
            <w:r>
              <w:rPr>
                <w:spacing w:val="-5"/>
              </w:rPr>
              <w:t>一般检查</w:t>
            </w:r>
            <w:r>
              <w:rPr/>
              <w:t xml:space="preserve"> </w:t>
            </w:r>
            <w:r>
              <w:rPr>
                <w:spacing w:val="-7"/>
              </w:rPr>
              <w:t>事项</w:t>
            </w:r>
          </w:p>
        </w:tc>
      </w:tr>
      <w:tr>
        <w:trPr>
          <w:trHeight w:val="4580" w:hRule="atLeast"/>
        </w:trPr>
        <w:tc>
          <w:tcPr>
            <w:tcW w:w="593"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218"/>
              <w:spacing w:before="59" w:line="242" w:lineRule="auto"/>
              <w:rPr/>
            </w:pPr>
            <w:r>
              <w:rPr>
                <w:spacing w:val="-7"/>
              </w:rPr>
              <w:t>20</w:t>
            </w:r>
          </w:p>
        </w:tc>
        <w:tc>
          <w:tcPr>
            <w:tcW w:w="961"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20"/>
              <w:spacing w:before="58" w:line="217" w:lineRule="auto"/>
              <w:rPr/>
            </w:pPr>
            <w:r>
              <w:rPr>
                <w:spacing w:val="-3"/>
              </w:rPr>
              <w:t>尾矿库回采</w:t>
            </w:r>
          </w:p>
          <w:p>
            <w:pPr>
              <w:pStyle w:val="TableText"/>
              <w:ind w:left="20"/>
              <w:spacing w:before="27" w:line="216" w:lineRule="auto"/>
              <w:rPr/>
            </w:pPr>
            <w:r>
              <w:rPr>
                <w:spacing w:val="-3"/>
              </w:rPr>
              <w:t>和闭库检查</w:t>
            </w:r>
          </w:p>
        </w:tc>
        <w:tc>
          <w:tcPr>
            <w:tcW w:w="1436"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4" w:right="13" w:firstLine="7"/>
              <w:spacing w:before="59" w:line="246" w:lineRule="auto"/>
              <w:rPr/>
            </w:pPr>
            <w:r>
              <w:rPr>
                <w:spacing w:val="19"/>
              </w:rPr>
              <w:t>尾矿库回采和闭</w:t>
            </w:r>
            <w:r>
              <w:rPr>
                <w:spacing w:val="1"/>
              </w:rPr>
              <w:t xml:space="preserve"> </w:t>
            </w:r>
            <w:r>
              <w:rPr>
                <w:spacing w:val="-1"/>
              </w:rPr>
              <w:t>库管理的情况。</w:t>
            </w:r>
          </w:p>
        </w:tc>
        <w:tc>
          <w:tcPr>
            <w:tcW w:w="6185" w:type="dxa"/>
            <w:vAlign w:val="top"/>
          </w:tcPr>
          <w:p>
            <w:pPr>
              <w:pStyle w:val="TableText"/>
              <w:ind w:left="16" w:right="11" w:firstLine="358"/>
              <w:spacing w:before="51" w:line="246" w:lineRule="auto"/>
              <w:jc w:val="both"/>
              <w:rPr/>
            </w:pPr>
            <w:r>
              <w:rPr>
                <w:b/>
                <w:bCs/>
                <w:spacing w:val="-3"/>
              </w:rPr>
              <w:t>《尾矿库安全监督管理规定》第二十七条</w:t>
            </w:r>
            <w:r>
              <w:rPr>
                <w:spacing w:val="-3"/>
              </w:rPr>
              <w:t xml:space="preserve"> </w:t>
            </w:r>
            <w:r>
              <w:rPr>
                <w:spacing w:val="-3"/>
              </w:rPr>
              <w:t>尾矿回采再利用工程应当进行回</w:t>
            </w:r>
            <w:r>
              <w:rPr>
                <w:spacing w:val="7"/>
              </w:rPr>
              <w:t xml:space="preserve"> </w:t>
            </w:r>
            <w:r>
              <w:rPr>
                <w:spacing w:val="1"/>
              </w:rPr>
              <w:t>采勘察、安全预评价和回采设计，回采设计应当包括安全设施设</w:t>
            </w:r>
            <w:r>
              <w:rPr/>
              <w:t>计，并编制安</w:t>
            </w:r>
            <w:r>
              <w:rPr/>
              <w:t xml:space="preserve"> </w:t>
            </w:r>
            <w:r>
              <w:rPr>
                <w:spacing w:val="-2"/>
              </w:rPr>
              <w:t>全专篇。</w:t>
            </w:r>
          </w:p>
          <w:p>
            <w:pPr>
              <w:pStyle w:val="TableText"/>
              <w:ind w:left="392"/>
              <w:spacing w:line="213" w:lineRule="auto"/>
              <w:rPr/>
            </w:pPr>
            <w:r>
              <w:rPr>
                <w:spacing w:val="-1"/>
              </w:rPr>
              <w:t>回采安全设施设计应当报安全生产监督管理部门审查批准。</w:t>
            </w:r>
          </w:p>
          <w:p>
            <w:pPr>
              <w:pStyle w:val="TableText"/>
              <w:ind w:left="31" w:right="14" w:firstLine="356"/>
              <w:spacing w:before="32" w:line="245" w:lineRule="auto"/>
              <w:rPr/>
            </w:pPr>
            <w:r>
              <w:rPr/>
              <w:t>生产经营单位应当按照回采设计实施尾矿回采，并在尾矿回采期间进行日</w:t>
            </w:r>
            <w:r>
              <w:rPr>
                <w:spacing w:val="16"/>
              </w:rPr>
              <w:t xml:space="preserve"> </w:t>
            </w:r>
            <w:r>
              <w:rPr>
                <w:spacing w:val="-1"/>
              </w:rPr>
              <w:t>常安全管理和检查，防止尾矿回采作业对尾矿坝安全造成影响。</w:t>
            </w:r>
          </w:p>
          <w:p>
            <w:pPr>
              <w:pStyle w:val="TableText"/>
              <w:ind w:left="19" w:right="14" w:firstLine="362"/>
              <w:spacing w:before="1" w:line="246" w:lineRule="auto"/>
              <w:jc w:val="both"/>
              <w:rPr/>
            </w:pPr>
            <w:r>
              <w:rPr>
                <w:spacing w:val="1"/>
              </w:rPr>
              <w:t>尾矿全部回采后不再进行排尾作业的，生产经营单位</w:t>
            </w:r>
            <w:r>
              <w:rPr/>
              <w:t>应当及时报安全生产</w:t>
            </w:r>
            <w:r>
              <w:rPr/>
              <w:t xml:space="preserve"> </w:t>
            </w:r>
            <w:r>
              <w:rPr>
                <w:spacing w:val="1"/>
              </w:rPr>
              <w:t>监督管理部门履行尾矿库注销手续。具体办法由省级安全</w:t>
            </w:r>
            <w:r>
              <w:rPr/>
              <w:t>生产监督管理部门制</w:t>
            </w:r>
            <w:r>
              <w:rPr/>
              <w:t xml:space="preserve"> </w:t>
            </w:r>
            <w:r>
              <w:rPr>
                <w:spacing w:val="-5"/>
              </w:rPr>
              <w:t>定。</w:t>
            </w:r>
          </w:p>
          <w:p>
            <w:pPr>
              <w:pStyle w:val="TableText"/>
              <w:ind w:left="20" w:firstLine="352"/>
              <w:spacing w:line="246" w:lineRule="auto"/>
              <w:jc w:val="both"/>
              <w:rPr/>
            </w:pPr>
            <w:r>
              <w:rPr>
                <w:b/>
                <w:bCs/>
                <w:spacing w:val="-4"/>
              </w:rPr>
              <w:t>《尾矿库安全监督管理规定》第二十八条</w:t>
            </w:r>
            <w:r>
              <w:rPr>
                <w:spacing w:val="-4"/>
              </w:rPr>
              <w:t xml:space="preserve"> </w:t>
            </w:r>
            <w:r>
              <w:rPr>
                <w:spacing w:val="-4"/>
              </w:rPr>
              <w:t>尾矿库运行到设计最终标高或者</w:t>
            </w:r>
            <w:r>
              <w:rPr>
                <w:spacing w:val="11"/>
              </w:rPr>
              <w:t xml:space="preserve"> </w:t>
            </w:r>
            <w:r>
              <w:rPr>
                <w:spacing w:val="-4"/>
              </w:rPr>
              <w:t>不再进行排尾作业的，应当在一年内完成闭库。特殊情况不能按期完成闭库</w:t>
            </w:r>
            <w:r>
              <w:rPr>
                <w:spacing w:val="-5"/>
              </w:rPr>
              <w:t>的，</w:t>
            </w:r>
            <w:r>
              <w:rPr/>
              <w:t xml:space="preserve"> </w:t>
            </w:r>
            <w:r>
              <w:rPr>
                <w:spacing w:val="-1"/>
              </w:rPr>
              <w:t>应当报经相应的安全生产监督管理部门同意后方可延期，</w:t>
            </w:r>
            <w:r>
              <w:rPr>
                <w:spacing w:val="-2"/>
              </w:rPr>
              <w:t>但延长期限不得超过</w:t>
            </w:r>
            <w:r>
              <w:rPr/>
              <w:t xml:space="preserve">  </w:t>
            </w:r>
            <w:r>
              <w:rPr>
                <w:spacing w:val="-6"/>
              </w:rPr>
              <w:t>6</w:t>
            </w:r>
            <w:r>
              <w:rPr>
                <w:spacing w:val="-34"/>
              </w:rPr>
              <w:t xml:space="preserve"> </w:t>
            </w:r>
            <w:r>
              <w:rPr>
                <w:spacing w:val="-6"/>
              </w:rPr>
              <w:t>个月。</w:t>
            </w:r>
          </w:p>
          <w:p>
            <w:pPr>
              <w:pStyle w:val="TableText"/>
              <w:ind w:left="21" w:right="14" w:firstLine="352"/>
              <w:spacing w:before="2" w:line="245" w:lineRule="auto"/>
              <w:rPr/>
            </w:pPr>
            <w:r>
              <w:rPr>
                <w:spacing w:val="-1"/>
              </w:rPr>
              <w:t>库容小于</w:t>
            </w:r>
            <w:r>
              <w:rPr>
                <w:spacing w:val="-26"/>
              </w:rPr>
              <w:t xml:space="preserve"> </w:t>
            </w:r>
            <w:r>
              <w:rPr>
                <w:spacing w:val="-1"/>
              </w:rPr>
              <w:t>10</w:t>
            </w:r>
            <w:r>
              <w:rPr>
                <w:spacing w:val="-29"/>
              </w:rPr>
              <w:t xml:space="preserve"> </w:t>
            </w:r>
            <w:r>
              <w:rPr>
                <w:spacing w:val="-1"/>
              </w:rPr>
              <w:t>万立方米且总坝高低于</w:t>
            </w:r>
            <w:r>
              <w:rPr>
                <w:spacing w:val="-26"/>
              </w:rPr>
              <w:t xml:space="preserve"> </w:t>
            </w:r>
            <w:r>
              <w:rPr>
                <w:spacing w:val="-1"/>
              </w:rPr>
              <w:t>10</w:t>
            </w:r>
            <w:r>
              <w:rPr>
                <w:spacing w:val="-34"/>
              </w:rPr>
              <w:t xml:space="preserve"> </w:t>
            </w:r>
            <w:r>
              <w:rPr>
                <w:spacing w:val="-1"/>
              </w:rPr>
              <w:t>米的小型尾矿库闭库程序，由</w:t>
            </w:r>
            <w:r>
              <w:rPr>
                <w:spacing w:val="-2"/>
              </w:rPr>
              <w:t>省级</w:t>
            </w:r>
            <w:r>
              <w:rPr/>
              <w:t xml:space="preserve"> </w:t>
            </w:r>
            <w:r>
              <w:rPr>
                <w:spacing w:val="-1"/>
              </w:rPr>
              <w:t>安全生产监督管理部门根据本地实际制定。</w:t>
            </w:r>
          </w:p>
          <w:p>
            <w:pPr>
              <w:pStyle w:val="TableText"/>
              <w:ind w:left="21" w:right="11" w:firstLine="353"/>
              <w:spacing w:before="1" w:line="246" w:lineRule="auto"/>
              <w:jc w:val="both"/>
              <w:rPr/>
            </w:pPr>
            <w:r>
              <w:rPr>
                <w:b/>
                <w:bCs/>
                <w:spacing w:val="-3"/>
              </w:rPr>
              <w:t>《尾矿库安全监督管理规定》第二十九条</w:t>
            </w:r>
            <w:r>
              <w:rPr>
                <w:spacing w:val="-3"/>
              </w:rPr>
              <w:t xml:space="preserve"> </w:t>
            </w:r>
            <w:r>
              <w:rPr>
                <w:spacing w:val="-3"/>
              </w:rPr>
              <w:t>尾矿库运行到设计最终标高的前</w:t>
            </w:r>
            <w:r>
              <w:rPr>
                <w:spacing w:val="7"/>
              </w:rPr>
              <w:t xml:space="preserve"> </w:t>
            </w:r>
            <w:r>
              <w:rPr>
                <w:spacing w:val="1"/>
              </w:rPr>
              <w:t>12个月内，生产经营单位应当进行闭库前的安全现状评价</w:t>
            </w:r>
            <w:r>
              <w:rPr/>
              <w:t>和闭库设计，闭库设</w:t>
            </w:r>
            <w:r>
              <w:rPr/>
              <w:t xml:space="preserve"> </w:t>
            </w:r>
            <w:r>
              <w:rPr>
                <w:spacing w:val="-1"/>
              </w:rPr>
              <w:t>计应当包括安全设施设计。</w:t>
            </w:r>
          </w:p>
          <w:p>
            <w:pPr>
              <w:pStyle w:val="TableText"/>
              <w:ind w:left="394"/>
              <w:spacing w:line="204" w:lineRule="auto"/>
              <w:rPr/>
            </w:pPr>
            <w:r>
              <w:rPr>
                <w:spacing w:val="-1"/>
              </w:rPr>
              <w:t>闭库安全设施设计应当经有关安全生产监督管理部门审查批准。</w:t>
            </w:r>
          </w:p>
        </w:tc>
        <w:tc>
          <w:tcPr>
            <w:tcW w:w="5548" w:type="dxa"/>
            <w:vAlign w:val="top"/>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20" w:right="10" w:firstLine="356"/>
              <w:spacing w:before="58" w:line="246" w:lineRule="auto"/>
              <w:jc w:val="both"/>
              <w:rPr/>
            </w:pPr>
            <w:r>
              <w:rPr>
                <w:b/>
                <w:bCs/>
                <w:spacing w:val="-1"/>
              </w:rPr>
              <w:t>《尾矿库安全监督管理规定》第三十九条第一款</w:t>
            </w:r>
            <w:r>
              <w:rPr>
                <w:spacing w:val="-1"/>
              </w:rPr>
              <w:t xml:space="preserve"> </w:t>
            </w:r>
            <w:r>
              <w:rPr>
                <w:spacing w:val="-1"/>
              </w:rPr>
              <w:t>生产经营单</w:t>
            </w:r>
            <w:r>
              <w:rPr>
                <w:spacing w:val="-2"/>
              </w:rPr>
              <w:t>位或</w:t>
            </w:r>
            <w:r>
              <w:rPr/>
              <w:t xml:space="preserve"> </w:t>
            </w:r>
            <w:r>
              <w:rPr>
                <w:spacing w:val="-2"/>
              </w:rPr>
              <w:t>者尾矿库管理单位违反本规定第八条第二款、第十九</w:t>
            </w:r>
            <w:r>
              <w:rPr>
                <w:spacing w:val="-3"/>
              </w:rPr>
              <w:t>条、第二十条、第</w:t>
            </w:r>
            <w:r>
              <w:rPr/>
              <w:t xml:space="preserve"> </w:t>
            </w:r>
            <w:r>
              <w:rPr>
                <w:spacing w:val="-2"/>
              </w:rPr>
              <w:t>二十一条、第二十二条、第二十四条、第二十六条、</w:t>
            </w:r>
            <w:r>
              <w:rPr>
                <w:spacing w:val="-3"/>
              </w:rPr>
              <w:t>第二十九条第一款</w:t>
            </w:r>
            <w:r>
              <w:rPr/>
              <w:t xml:space="preserve"> </w:t>
            </w:r>
            <w:r>
              <w:rPr>
                <w:spacing w:val="-5"/>
              </w:rPr>
              <w:t>规定的，给予警告，并处</w:t>
            </w:r>
            <w:r>
              <w:rPr>
                <w:spacing w:val="-17"/>
              </w:rPr>
              <w:t xml:space="preserve"> </w:t>
            </w:r>
            <w:r>
              <w:rPr>
                <w:spacing w:val="-5"/>
              </w:rPr>
              <w:t>1</w:t>
            </w:r>
            <w:r>
              <w:rPr>
                <w:spacing w:val="-26"/>
              </w:rPr>
              <w:t xml:space="preserve"> </w:t>
            </w:r>
            <w:r>
              <w:rPr>
                <w:spacing w:val="-5"/>
              </w:rPr>
              <w:t>万元以上</w:t>
            </w:r>
            <w:r>
              <w:rPr>
                <w:spacing w:val="-26"/>
              </w:rPr>
              <w:t xml:space="preserve"> </w:t>
            </w:r>
            <w:r>
              <w:rPr>
                <w:spacing w:val="-5"/>
              </w:rPr>
              <w:t>3</w:t>
            </w:r>
            <w:r>
              <w:rPr>
                <w:spacing w:val="-26"/>
              </w:rPr>
              <w:t xml:space="preserve"> </w:t>
            </w:r>
            <w:r>
              <w:rPr>
                <w:spacing w:val="-5"/>
              </w:rPr>
              <w:t>万元以下的罚款；对主管人员和</w:t>
            </w:r>
            <w:r>
              <w:rPr/>
              <w:t xml:space="preserve"> </w:t>
            </w:r>
            <w:r>
              <w:rPr>
                <w:spacing w:val="-2"/>
              </w:rPr>
              <w:t>直接责任人员由其所在单位或者上级主管单位给予行</w:t>
            </w:r>
            <w:r>
              <w:rPr>
                <w:spacing w:val="-3"/>
              </w:rPr>
              <w:t>政处分；构成犯罪</w:t>
            </w:r>
            <w:r>
              <w:rPr/>
              <w:t xml:space="preserve"> </w:t>
            </w:r>
            <w:r>
              <w:rPr>
                <w:spacing w:val="-1"/>
              </w:rPr>
              <w:t>的，依法追究刑事责任。</w:t>
            </w:r>
          </w:p>
        </w:tc>
        <w:tc>
          <w:tcPr>
            <w:tcW w:w="929"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294" w:right="102" w:hanging="174"/>
              <w:spacing w:before="59" w:line="246" w:lineRule="auto"/>
              <w:rPr/>
            </w:pPr>
            <w:r>
              <w:rPr>
                <w:spacing w:val="-5"/>
              </w:rPr>
              <w:t>一般检查</w:t>
            </w:r>
            <w:r>
              <w:rPr/>
              <w:t xml:space="preserve"> </w:t>
            </w:r>
            <w:r>
              <w:rPr>
                <w:spacing w:val="-7"/>
              </w:rPr>
              <w:t>事项</w:t>
            </w:r>
          </w:p>
        </w:tc>
      </w:tr>
    </w:tbl>
    <w:p>
      <w:pPr>
        <w:spacing w:line="77" w:lineRule="exact"/>
        <w:rPr>
          <w:rFonts w:ascii="Arial"/>
          <w:sz w:val="6"/>
        </w:rPr>
      </w:pPr>
      <w:r/>
    </w:p>
    <w:p>
      <w:pPr>
        <w:spacing w:line="77" w:lineRule="exact"/>
        <w:sectPr>
          <w:footerReference w:type="default" r:id="rId125"/>
          <w:pgSz w:w="16839" w:h="11906"/>
          <w:pgMar w:top="400" w:right="590" w:bottom="1672" w:left="590" w:header="0" w:footer="1419" w:gutter="0"/>
        </w:sectPr>
        <w:rPr>
          <w:rFonts w:ascii="Arial" w:hAnsi="Arial" w:eastAsia="Arial" w:cs="Arial"/>
          <w:sz w:val="6"/>
          <w:szCs w:val="6"/>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7456" w:hRule="atLeast"/>
        </w:trPr>
        <w:tc>
          <w:tcPr>
            <w:tcW w:w="593"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18"/>
              <w:spacing w:before="59" w:line="239" w:lineRule="exact"/>
              <w:rPr/>
            </w:pPr>
            <w:r>
              <w:rPr>
                <w:spacing w:val="-7"/>
              </w:rPr>
              <w:t>21</w:t>
            </w:r>
          </w:p>
        </w:tc>
        <w:tc>
          <w:tcPr>
            <w:tcW w:w="961"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5" w:right="46" w:firstLine="5"/>
              <w:spacing w:before="58" w:line="247" w:lineRule="auto"/>
              <w:rPr/>
            </w:pPr>
            <w:r>
              <w:rPr>
                <w:spacing w:val="-3"/>
              </w:rPr>
              <w:t>尾矿库安全</w:t>
            </w:r>
            <w:r>
              <w:rPr>
                <w:spacing w:val="2"/>
              </w:rPr>
              <w:t xml:space="preserve"> </w:t>
            </w:r>
            <w:r>
              <w:rPr>
                <w:spacing w:val="-3"/>
              </w:rPr>
              <w:t>度检查</w:t>
            </w:r>
          </w:p>
        </w:tc>
        <w:tc>
          <w:tcPr>
            <w:tcW w:w="1436" w:type="dxa"/>
            <w:vAlign w:val="top"/>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4" w:right="13" w:firstLine="7"/>
              <w:spacing w:before="59" w:line="247" w:lineRule="auto"/>
              <w:jc w:val="both"/>
              <w:rPr/>
            </w:pPr>
            <w:r>
              <w:rPr>
                <w:spacing w:val="19"/>
              </w:rPr>
              <w:t>尾矿库安全度情</w:t>
            </w:r>
            <w:r>
              <w:rPr>
                <w:spacing w:val="1"/>
              </w:rPr>
              <w:t xml:space="preserve"> </w:t>
            </w:r>
            <w:r>
              <w:rPr>
                <w:spacing w:val="-5"/>
              </w:rPr>
              <w:t>况（主要根据尾矿</w:t>
            </w:r>
            <w:r>
              <w:rPr>
                <w:spacing w:val="1"/>
              </w:rPr>
              <w:t xml:space="preserve"> </w:t>
            </w:r>
            <w:r>
              <w:rPr>
                <w:spacing w:val="20"/>
              </w:rPr>
              <w:t>库防洪能力和尾</w:t>
            </w:r>
            <w:r>
              <w:rPr>
                <w:spacing w:val="1"/>
              </w:rPr>
              <w:t xml:space="preserve"> </w:t>
            </w:r>
            <w:r>
              <w:rPr>
                <w:spacing w:val="20"/>
              </w:rPr>
              <w:t>矿坝坝体稳定性</w:t>
            </w:r>
            <w:r>
              <w:rPr>
                <w:spacing w:val="1"/>
              </w:rPr>
              <w:t xml:space="preserve"> </w:t>
            </w:r>
            <w:r>
              <w:rPr>
                <w:spacing w:val="-5"/>
              </w:rPr>
              <w:t>确定，分为危库、</w:t>
            </w:r>
            <w:r>
              <w:rPr>
                <w:spacing w:val="1"/>
              </w:rPr>
              <w:t xml:space="preserve"> </w:t>
            </w:r>
            <w:r>
              <w:rPr>
                <w:spacing w:val="-5"/>
              </w:rPr>
              <w:t>险库、病库、正常</w:t>
            </w:r>
            <w:r>
              <w:rPr>
                <w:spacing w:val="1"/>
              </w:rPr>
              <w:t xml:space="preserve"> </w:t>
            </w:r>
            <w:r>
              <w:rPr>
                <w:spacing w:val="3"/>
              </w:rPr>
              <w:t>库四级）。</w:t>
            </w:r>
          </w:p>
        </w:tc>
        <w:tc>
          <w:tcPr>
            <w:tcW w:w="6185" w:type="dxa"/>
            <w:vAlign w:val="top"/>
          </w:tcPr>
          <w:p>
            <w:pPr>
              <w:pStyle w:val="TableText"/>
              <w:ind w:left="14" w:right="14" w:firstLine="360"/>
              <w:spacing w:before="47" w:line="246" w:lineRule="auto"/>
              <w:jc w:val="both"/>
              <w:rPr/>
            </w:pPr>
            <w:r>
              <w:rPr>
                <w:b/>
                <w:bCs/>
                <w:spacing w:val="-1"/>
              </w:rPr>
              <w:t>《尾矿库安全规程》（GB39496-2</w:t>
            </w:r>
            <w:r>
              <w:rPr>
                <w:b/>
                <w:bCs/>
                <w:spacing w:val="-2"/>
              </w:rPr>
              <w:t>020）</w:t>
            </w:r>
            <w:r>
              <w:rPr>
                <w:spacing w:val="-2"/>
              </w:rPr>
              <w:t xml:space="preserve"> </w:t>
            </w:r>
            <w:r>
              <w:rPr>
                <w:spacing w:val="-2"/>
              </w:rPr>
              <w:t>9.2.4</w:t>
            </w:r>
            <w:r>
              <w:rPr>
                <w:spacing w:val="-41"/>
              </w:rPr>
              <w:t xml:space="preserve"> </w:t>
            </w:r>
            <w:r>
              <w:rPr>
                <w:spacing w:val="-2"/>
              </w:rPr>
              <w:t>根据尾矿库实际的地形、水</w:t>
            </w:r>
            <w:r>
              <w:rPr/>
              <w:t xml:space="preserve"> </w:t>
            </w:r>
            <w:r>
              <w:rPr>
                <w:spacing w:val="1"/>
              </w:rPr>
              <w:t>位和尾矿沉积滩面，应对尾矿库防洪能力进行复核，确实尾矿库安全</w:t>
            </w:r>
            <w:r>
              <w:rPr/>
              <w:t>超高、干</w:t>
            </w:r>
            <w:r>
              <w:rPr/>
              <w:t xml:space="preserve"> </w:t>
            </w:r>
            <w:r>
              <w:rPr>
                <w:spacing w:val="-1"/>
              </w:rPr>
              <w:t>滩长度和干滩坡度是否满足设计要求。</w:t>
            </w:r>
          </w:p>
          <w:p>
            <w:pPr>
              <w:pStyle w:val="TableText"/>
              <w:ind w:left="21" w:firstLine="361"/>
              <w:spacing w:before="1" w:line="229" w:lineRule="auto"/>
              <w:rPr/>
            </w:pPr>
            <w:r>
              <w:rPr>
                <w:spacing w:val="-3"/>
              </w:rPr>
              <w:t>9.2.5</w:t>
            </w:r>
            <w:r>
              <w:rPr>
                <w:spacing w:val="-35"/>
              </w:rPr>
              <w:t xml:space="preserve"> </w:t>
            </w:r>
            <w:r>
              <w:rPr>
                <w:spacing w:val="-3"/>
              </w:rPr>
              <w:t>排洪构筑特安全检查的主要内容包括构筑物有无变形、位</w:t>
            </w:r>
            <w:r>
              <w:rPr>
                <w:spacing w:val="-4"/>
              </w:rPr>
              <w:t>移、损毁、</w:t>
            </w:r>
            <w:r>
              <w:rPr/>
              <w:t xml:space="preserve"> </w:t>
            </w:r>
            <w:r>
              <w:rPr>
                <w:spacing w:val="-2"/>
              </w:rPr>
              <w:t>淤堵，排水能力是否满足设计要求。</w:t>
            </w:r>
          </w:p>
          <w:p>
            <w:pPr>
              <w:pStyle w:val="TableText"/>
              <w:ind w:left="21" w:right="14" w:firstLine="364"/>
              <w:spacing w:before="31" w:line="238" w:lineRule="auto"/>
              <w:rPr/>
            </w:pPr>
            <w:r>
              <w:rPr>
                <w:spacing w:val="2"/>
              </w:rPr>
              <w:t>9.2.6</w:t>
            </w:r>
            <w:r>
              <w:rPr>
                <w:spacing w:val="-34"/>
              </w:rPr>
              <w:t xml:space="preserve"> </w:t>
            </w:r>
            <w:r>
              <w:rPr>
                <w:spacing w:val="2"/>
              </w:rPr>
              <w:t>排水井检查包括内径、窗口尺寸</w:t>
            </w:r>
            <w:r>
              <w:rPr>
                <w:spacing w:val="1"/>
              </w:rPr>
              <w:t>及位置，井壁剥蚀、脱落、渗漏、</w:t>
            </w:r>
            <w:r>
              <w:rPr/>
              <w:t xml:space="preserve"> </w:t>
            </w:r>
            <w:r>
              <w:rPr>
                <w:spacing w:val="1"/>
              </w:rPr>
              <w:t>最大裂缝开展宽度，井身倾斜度和变位，井、管联接</w:t>
            </w:r>
            <w:r>
              <w:rPr/>
              <w:t>部位，拱板放置、断裂、</w:t>
            </w:r>
            <w:r>
              <w:rPr/>
              <w:t xml:space="preserve"> </w:t>
            </w:r>
            <w:r>
              <w:rPr>
                <w:spacing w:val="1"/>
              </w:rPr>
              <w:t>最大裂缝开展宽度，拱板之间以及拱板与井壁之间的</w:t>
            </w:r>
            <w:r>
              <w:rPr/>
              <w:t>防漏充填物、漏砂、进水</w:t>
            </w:r>
            <w:r>
              <w:rPr/>
              <w:t xml:space="preserve"> </w:t>
            </w:r>
            <w:r>
              <w:rPr/>
              <w:t>口水面漂浮物，停用井封堵方法及措施，排水井</w:t>
            </w:r>
            <w:r>
              <w:rPr>
                <w:spacing w:val="-1"/>
              </w:rPr>
              <w:t>拱板安装辅助设施设置情况。</w:t>
            </w:r>
          </w:p>
          <w:p>
            <w:pPr>
              <w:pStyle w:val="TableText"/>
              <w:ind w:left="22" w:right="11" w:firstLine="352"/>
              <w:spacing w:before="31" w:line="246" w:lineRule="auto"/>
              <w:rPr/>
            </w:pPr>
            <w:r>
              <w:rPr>
                <w:b/>
                <w:bCs/>
                <w:spacing w:val="-3"/>
              </w:rPr>
              <w:t>《尾矿库安全监督管理规定》第二十条</w:t>
            </w:r>
            <w:r>
              <w:rPr>
                <w:spacing w:val="-3"/>
              </w:rPr>
              <w:t xml:space="preserve"> </w:t>
            </w:r>
            <w:r>
              <w:rPr>
                <w:spacing w:val="-3"/>
              </w:rPr>
              <w:t>尾矿库经安全现状评价或者专家论</w:t>
            </w:r>
            <w:r>
              <w:rPr>
                <w:spacing w:val="9"/>
              </w:rPr>
              <w:t xml:space="preserve"> </w:t>
            </w:r>
            <w:r>
              <w:rPr>
                <w:spacing w:val="-1"/>
              </w:rPr>
              <w:t>证被确定为危库、险库和病库的，生产经营单位应当分别采取下列措施：</w:t>
            </w:r>
          </w:p>
          <w:p>
            <w:pPr>
              <w:pStyle w:val="TableText"/>
              <w:ind w:left="18" w:right="14" w:firstLine="356"/>
              <w:spacing w:line="230" w:lineRule="auto"/>
              <w:rPr/>
            </w:pPr>
            <w:r>
              <w:rPr>
                <w:spacing w:val="1"/>
              </w:rPr>
              <w:t>（一）确定为危库的，应当立即停产，进行抢险，并向尾矿库所在</w:t>
            </w:r>
            <w:r>
              <w:rPr/>
              <w:t>地县级</w:t>
            </w:r>
            <w:r>
              <w:rPr/>
              <w:t xml:space="preserve"> </w:t>
            </w:r>
            <w:r>
              <w:rPr>
                <w:spacing w:val="-1"/>
              </w:rPr>
              <w:t>人民政府、安全生产监督管理部门和上级主管单位报告；</w:t>
            </w:r>
          </w:p>
          <w:p>
            <w:pPr>
              <w:pStyle w:val="TableText"/>
              <w:ind w:left="19" w:right="14" w:firstLine="355"/>
              <w:spacing w:before="32" w:line="230" w:lineRule="auto"/>
              <w:rPr/>
            </w:pPr>
            <w:r>
              <w:rPr>
                <w:spacing w:val="1"/>
              </w:rPr>
              <w:t>（二）确定为险库的，应当立即停产，在限定的时间内消除险情，</w:t>
            </w:r>
            <w:r>
              <w:rPr/>
              <w:t>并向尾</w:t>
            </w:r>
            <w:r>
              <w:rPr/>
              <w:t xml:space="preserve"> </w:t>
            </w:r>
            <w:r>
              <w:rPr/>
              <w:t>矿库所在地县级人民政府、安全生产监督管理部</w:t>
            </w:r>
            <w:r>
              <w:rPr>
                <w:spacing w:val="-1"/>
              </w:rPr>
              <w:t>门和上级主管单位报告；</w:t>
            </w:r>
          </w:p>
          <w:p>
            <w:pPr>
              <w:pStyle w:val="TableText"/>
              <w:ind w:left="28" w:right="14" w:firstLine="346"/>
              <w:spacing w:before="31" w:line="230" w:lineRule="auto"/>
              <w:rPr/>
            </w:pPr>
            <w:r>
              <w:rPr>
                <w:spacing w:val="1"/>
              </w:rPr>
              <w:t>（三）确定为病库的，应当在限定的时间内按照正常库标准进行整</w:t>
            </w:r>
            <w:r>
              <w:rPr/>
              <w:t>治，消</w:t>
            </w:r>
            <w:r>
              <w:rPr/>
              <w:t xml:space="preserve"> </w:t>
            </w:r>
            <w:r>
              <w:rPr>
                <w:spacing w:val="-4"/>
              </w:rPr>
              <w:t>除事故隐患。</w:t>
            </w:r>
          </w:p>
          <w:p>
            <w:pPr>
              <w:pStyle w:val="TableText"/>
              <w:ind w:left="14" w:right="11" w:firstLine="360"/>
              <w:spacing w:before="39" w:line="245"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r>
              <w:rPr/>
              <w:t xml:space="preserve"> </w:t>
            </w:r>
            <w:r>
              <w:rPr>
                <w:spacing w:val="-1"/>
              </w:rPr>
              <w:t>表大会报告。</w:t>
            </w:r>
          </w:p>
          <w:p>
            <w:pPr>
              <w:pStyle w:val="TableText"/>
              <w:ind w:left="374"/>
              <w:spacing w:line="213"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26" w:firstLine="344"/>
              <w:spacing w:before="33" w:line="245" w:lineRule="auto"/>
              <w:rPr/>
            </w:pPr>
            <w:r>
              <w:rPr>
                <w:spacing w:val="-5"/>
              </w:rPr>
              <w:t>（六）采用尾矿堆坝的尾矿库，未按《尾矿库安全规程》（GB</w:t>
            </w:r>
            <w:r>
              <w:rPr>
                <w:spacing w:val="-25"/>
              </w:rPr>
              <w:t xml:space="preserve"> </w:t>
            </w:r>
            <w:r>
              <w:rPr>
                <w:spacing w:val="-5"/>
              </w:rPr>
              <w:t>39496-202</w:t>
            </w:r>
            <w:r>
              <w:rPr>
                <w:spacing w:val="-6"/>
              </w:rPr>
              <w:t>0）</w:t>
            </w:r>
            <w:r>
              <w:rPr/>
              <w:t xml:space="preserve"> </w:t>
            </w:r>
            <w:r>
              <w:rPr>
                <w:spacing w:val="-4"/>
              </w:rPr>
              <w:t>第</w:t>
            </w:r>
            <w:r>
              <w:rPr>
                <w:spacing w:val="-20"/>
              </w:rPr>
              <w:t xml:space="preserve"> </w:t>
            </w:r>
            <w:r>
              <w:rPr>
                <w:spacing w:val="-4"/>
              </w:rPr>
              <w:t>6.1.9</w:t>
            </w:r>
            <w:r>
              <w:rPr>
                <w:spacing w:val="-37"/>
              </w:rPr>
              <w:t xml:space="preserve"> </w:t>
            </w:r>
            <w:r>
              <w:rPr>
                <w:spacing w:val="-4"/>
              </w:rPr>
              <w:t>条规定对尾矿坝做全面的安全性复核。</w:t>
            </w:r>
          </w:p>
          <w:p>
            <w:pPr>
              <w:pStyle w:val="TableText"/>
              <w:ind w:left="16" w:right="11" w:firstLine="358"/>
              <w:spacing w:line="238" w:lineRule="auto"/>
              <w:jc w:val="both"/>
              <w:rPr/>
            </w:pPr>
            <w:r>
              <w:rPr>
                <w:b/>
                <w:bCs/>
                <w:spacing w:val="-3"/>
              </w:rPr>
              <w:t>《尾矿库安全监督管理规定》第十九条</w:t>
            </w:r>
            <w:r>
              <w:rPr>
                <w:spacing w:val="-3"/>
              </w:rPr>
              <w:t xml:space="preserve"> </w:t>
            </w:r>
            <w:r>
              <w:rPr>
                <w:spacing w:val="-3"/>
              </w:rPr>
              <w:t>尾矿库应当每三年至少进行一次安</w:t>
            </w:r>
            <w:r>
              <w:rPr>
                <w:spacing w:val="9"/>
              </w:rPr>
              <w:t xml:space="preserve"> </w:t>
            </w:r>
            <w:r>
              <w:rPr>
                <w:spacing w:val="1"/>
              </w:rPr>
              <w:t>全现状评价。安全现状评价应当符合国家标准或者行业标准的要</w:t>
            </w:r>
            <w:r>
              <w:rPr/>
              <w:t>求。尾矿库安</w:t>
            </w:r>
            <w:r>
              <w:rPr/>
              <w:t xml:space="preserve"> </w:t>
            </w:r>
            <w:r>
              <w:rPr>
                <w:spacing w:val="1"/>
              </w:rPr>
              <w:t>全现状评价工作应当有能够进行尾矿坝稳定性验算、尾矿库水文</w:t>
            </w:r>
            <w:r>
              <w:rPr/>
              <w:t>计算、构筑物</w:t>
            </w:r>
            <w:r>
              <w:rPr/>
              <w:t xml:space="preserve"> </w:t>
            </w:r>
            <w:r>
              <w:rPr>
                <w:spacing w:val="1"/>
              </w:rPr>
              <w:t>计算的专业技术人员参加。上游式尾矿坝堆积至二分之一至三分</w:t>
            </w:r>
            <w:r>
              <w:rPr/>
              <w:t>之二最终设计</w:t>
            </w:r>
            <w:r>
              <w:rPr/>
              <w:t xml:space="preserve"> </w:t>
            </w:r>
            <w:r>
              <w:rPr/>
              <w:t>坝高时，应当对坝体进行一次全面勘察，并进行</w:t>
            </w:r>
            <w:r>
              <w:rPr>
                <w:spacing w:val="-1"/>
              </w:rPr>
              <w:t>稳定性专项评价。</w:t>
            </w:r>
          </w:p>
        </w:tc>
        <w:tc>
          <w:tcPr>
            <w:tcW w:w="5548"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21" w:right="8" w:firstLine="355"/>
              <w:spacing w:before="59" w:line="245"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p>
            <w:pPr>
              <w:pStyle w:val="TableText"/>
              <w:ind w:left="16" w:right="10" w:firstLine="360"/>
              <w:spacing w:before="5" w:line="245" w:lineRule="auto"/>
              <w:jc w:val="both"/>
              <w:rPr/>
            </w:pPr>
            <w:r>
              <w:rPr>
                <w:b/>
                <w:bCs/>
                <w:spacing w:val="-1"/>
              </w:rPr>
              <w:t>《尾矿库安全监督管理规定》第三十九条</w:t>
            </w:r>
            <w:r>
              <w:rPr>
                <w:spacing w:val="-1"/>
              </w:rPr>
              <w:t xml:space="preserve"> </w:t>
            </w:r>
            <w:r>
              <w:rPr>
                <w:spacing w:val="-1"/>
              </w:rPr>
              <w:t>生产经营单位或者尾矿</w:t>
            </w:r>
            <w:r>
              <w:rPr>
                <w:spacing w:val="2"/>
              </w:rPr>
              <w:t xml:space="preserve"> </w:t>
            </w:r>
            <w:r>
              <w:rPr>
                <w:spacing w:val="-2"/>
              </w:rPr>
              <w:t>库管理单位违反本规定第八条第二款、第十九条、第二十条、</w:t>
            </w:r>
            <w:r>
              <w:rPr>
                <w:spacing w:val="-3"/>
              </w:rPr>
              <w:t>第二十一</w:t>
            </w:r>
            <w:r>
              <w:rPr/>
              <w:t xml:space="preserve"> </w:t>
            </w:r>
            <w:r>
              <w:rPr>
                <w:spacing w:val="-2"/>
              </w:rPr>
              <w:t>条、第二十二条、第二十三条、第二十四条、第二十六条、第</w:t>
            </w:r>
            <w:r>
              <w:rPr>
                <w:spacing w:val="-3"/>
              </w:rPr>
              <w:t>二十九条</w:t>
            </w:r>
            <w:r>
              <w:rPr/>
              <w:t xml:space="preserve"> </w:t>
            </w:r>
            <w:r>
              <w:rPr>
                <w:spacing w:val="-5"/>
              </w:rPr>
              <w:t>第一款规定的，给予警告，并处</w:t>
            </w:r>
            <w:r>
              <w:rPr>
                <w:spacing w:val="-12"/>
              </w:rPr>
              <w:t xml:space="preserve"> </w:t>
            </w:r>
            <w:r>
              <w:rPr>
                <w:spacing w:val="-5"/>
              </w:rPr>
              <w:t>1</w:t>
            </w:r>
            <w:r>
              <w:rPr>
                <w:spacing w:val="-27"/>
              </w:rPr>
              <w:t xml:space="preserve"> </w:t>
            </w:r>
            <w:r>
              <w:rPr>
                <w:spacing w:val="-5"/>
              </w:rPr>
              <w:t>万元以上</w:t>
            </w:r>
            <w:r>
              <w:rPr>
                <w:spacing w:val="-25"/>
              </w:rPr>
              <w:t xml:space="preserve"> </w:t>
            </w:r>
            <w:r>
              <w:rPr>
                <w:spacing w:val="-5"/>
              </w:rPr>
              <w:t>3</w:t>
            </w:r>
            <w:r>
              <w:rPr>
                <w:spacing w:val="-27"/>
              </w:rPr>
              <w:t xml:space="preserve"> </w:t>
            </w:r>
            <w:r>
              <w:rPr>
                <w:spacing w:val="-5"/>
              </w:rPr>
              <w:t>万元以下的罚款；对主管</w:t>
            </w:r>
            <w:r>
              <w:rPr/>
              <w:t xml:space="preserve"> </w:t>
            </w:r>
            <w:r>
              <w:rPr>
                <w:spacing w:val="-2"/>
              </w:rPr>
              <w:t>人员和直接责任人员由其所在单位或者上级主管单位给予行政</w:t>
            </w:r>
            <w:r>
              <w:rPr>
                <w:spacing w:val="-3"/>
              </w:rPr>
              <w:t>处分；构</w:t>
            </w:r>
            <w:r>
              <w:rPr/>
              <w:t xml:space="preserve"> </w:t>
            </w:r>
            <w:r>
              <w:rPr>
                <w:spacing w:val="-1"/>
              </w:rPr>
              <w:t>成犯罪的，依法追究刑事责任</w:t>
            </w:r>
            <w:r>
              <w:rPr>
                <w:b/>
                <w:bCs/>
                <w:spacing w:val="-1"/>
              </w:rPr>
              <w:t>。</w:t>
            </w:r>
          </w:p>
          <w:p>
            <w:pPr>
              <w:pStyle w:val="TableText"/>
              <w:ind w:left="20" w:right="2" w:firstLine="356"/>
              <w:spacing w:line="246" w:lineRule="auto"/>
              <w:rPr/>
            </w:pPr>
            <w:r>
              <w:rPr>
                <w:b/>
                <w:bCs/>
                <w:spacing w:val="-1"/>
              </w:rPr>
              <w:t>《尾矿库安全监督管理规定》第三十九条第一款</w:t>
            </w:r>
            <w:r>
              <w:rPr>
                <w:spacing w:val="-1"/>
              </w:rPr>
              <w:t xml:space="preserve"> </w:t>
            </w:r>
            <w:r>
              <w:rPr>
                <w:spacing w:val="-1"/>
              </w:rPr>
              <w:t>生产经营单</w:t>
            </w:r>
            <w:r>
              <w:rPr>
                <w:spacing w:val="-2"/>
              </w:rPr>
              <w:t>位或</w:t>
            </w:r>
            <w:r>
              <w:rPr/>
              <w:t xml:space="preserve"> </w:t>
            </w:r>
            <w:r>
              <w:rPr>
                <w:spacing w:val="-2"/>
              </w:rPr>
              <w:t>者尾矿库管理单位违反本规定第八条第二款、第十九</w:t>
            </w:r>
            <w:r>
              <w:rPr>
                <w:spacing w:val="-3"/>
              </w:rPr>
              <w:t>条、第二十条、第</w:t>
            </w:r>
            <w:r>
              <w:rPr/>
              <w:t xml:space="preserve"> </w:t>
            </w:r>
            <w:r>
              <w:rPr>
                <w:spacing w:val="-2"/>
              </w:rPr>
              <w:t>二十一条、第二十二条、第二十三条、第二十四条、</w:t>
            </w:r>
            <w:r>
              <w:rPr>
                <w:spacing w:val="-3"/>
              </w:rPr>
              <w:t>第二十六条、第二</w:t>
            </w:r>
            <w:r>
              <w:rPr/>
              <w:t xml:space="preserve"> </w:t>
            </w:r>
            <w:r>
              <w:rPr>
                <w:spacing w:val="-4"/>
              </w:rPr>
              <w:t>十九条第一款规定的，给予警告，并处</w:t>
            </w:r>
            <w:r>
              <w:rPr>
                <w:spacing w:val="-26"/>
              </w:rPr>
              <w:t xml:space="preserve"> </w:t>
            </w:r>
            <w:r>
              <w:rPr>
                <w:spacing w:val="-4"/>
              </w:rPr>
              <w:t>1</w:t>
            </w:r>
            <w:r>
              <w:rPr>
                <w:spacing w:val="-29"/>
              </w:rPr>
              <w:t xml:space="preserve"> </w:t>
            </w:r>
            <w:r>
              <w:rPr>
                <w:spacing w:val="-4"/>
              </w:rPr>
              <w:t>万元</w:t>
            </w:r>
            <w:r>
              <w:rPr>
                <w:spacing w:val="-5"/>
              </w:rPr>
              <w:t>以上</w:t>
            </w:r>
            <w:r>
              <w:rPr>
                <w:spacing w:val="-23"/>
              </w:rPr>
              <w:t xml:space="preserve"> </w:t>
            </w:r>
            <w:r>
              <w:rPr>
                <w:spacing w:val="-5"/>
              </w:rPr>
              <w:t>3</w:t>
            </w:r>
            <w:r>
              <w:rPr>
                <w:spacing w:val="-29"/>
              </w:rPr>
              <w:t xml:space="preserve"> </w:t>
            </w:r>
            <w:r>
              <w:rPr>
                <w:spacing w:val="-5"/>
              </w:rPr>
              <w:t>万元以下的罚款；</w:t>
            </w:r>
            <w:r>
              <w:rPr/>
              <w:t xml:space="preserve"> </w:t>
            </w:r>
            <w:r>
              <w:rPr/>
              <w:t>对主管人员和直接责任人员由其所在单位或者</w:t>
            </w:r>
            <w:r>
              <w:rPr>
                <w:spacing w:val="-1"/>
              </w:rPr>
              <w:t>上级主管单位给予行政</w:t>
            </w:r>
            <w:r>
              <w:rPr/>
              <w:t xml:space="preserve">  </w:t>
            </w:r>
            <w:r>
              <w:rPr>
                <w:spacing w:val="-1"/>
              </w:rPr>
              <w:t>处分；构成犯罪的，依法追究刑事责任。</w:t>
            </w:r>
          </w:p>
        </w:tc>
        <w:tc>
          <w:tcPr>
            <w:tcW w:w="929"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293" w:right="102" w:hanging="177"/>
              <w:spacing w:before="58" w:line="246" w:lineRule="auto"/>
              <w:rPr/>
            </w:pPr>
            <w:r>
              <w:rPr>
                <w:spacing w:val="-4"/>
              </w:rPr>
              <w:t>重点检查</w:t>
            </w:r>
            <w:r>
              <w:rPr/>
              <w:t xml:space="preserve"> </w:t>
            </w:r>
            <w:r>
              <w:rPr>
                <w:spacing w:val="-7"/>
              </w:rPr>
              <w:t>事项</w:t>
            </w:r>
          </w:p>
        </w:tc>
      </w:tr>
      <w:tr>
        <w:trPr>
          <w:trHeight w:val="1222" w:hRule="atLeast"/>
        </w:trPr>
        <w:tc>
          <w:tcPr>
            <w:tcW w:w="593" w:type="dxa"/>
            <w:vAlign w:val="top"/>
          </w:tcPr>
          <w:p>
            <w:pPr>
              <w:spacing w:line="471" w:lineRule="auto"/>
              <w:rPr>
                <w:rFonts w:ascii="Arial"/>
                <w:sz w:val="21"/>
              </w:rPr>
            </w:pPr>
            <w:r/>
          </w:p>
          <w:p>
            <w:pPr>
              <w:pStyle w:val="TableText"/>
              <w:ind w:left="218"/>
              <w:spacing w:before="58" w:line="239" w:lineRule="exact"/>
              <w:rPr/>
            </w:pPr>
            <w:r>
              <w:rPr>
                <w:spacing w:val="-7"/>
              </w:rPr>
              <w:t>22</w:t>
            </w:r>
          </w:p>
        </w:tc>
        <w:tc>
          <w:tcPr>
            <w:tcW w:w="961" w:type="dxa"/>
            <w:vAlign w:val="top"/>
          </w:tcPr>
          <w:p>
            <w:pPr>
              <w:spacing w:line="471" w:lineRule="auto"/>
              <w:rPr>
                <w:rFonts w:ascii="Arial"/>
                <w:sz w:val="21"/>
              </w:rPr>
            </w:pPr>
            <w:r/>
          </w:p>
          <w:p>
            <w:pPr>
              <w:pStyle w:val="TableText"/>
              <w:ind w:left="20"/>
              <w:spacing w:before="58" w:line="217" w:lineRule="auto"/>
              <w:rPr/>
            </w:pPr>
            <w:r>
              <w:rPr>
                <w:spacing w:val="-3"/>
              </w:rPr>
              <w:t>浸润线监测</w:t>
            </w:r>
          </w:p>
        </w:tc>
        <w:tc>
          <w:tcPr>
            <w:tcW w:w="1436" w:type="dxa"/>
            <w:vAlign w:val="top"/>
          </w:tcPr>
          <w:p>
            <w:pPr>
              <w:spacing w:line="471" w:lineRule="auto"/>
              <w:rPr>
                <w:rFonts w:ascii="Arial"/>
                <w:sz w:val="21"/>
              </w:rPr>
            </w:pPr>
            <w:r/>
          </w:p>
          <w:p>
            <w:pPr>
              <w:pStyle w:val="TableText"/>
              <w:ind w:left="22"/>
              <w:spacing w:before="58" w:line="217" w:lineRule="auto"/>
              <w:rPr/>
            </w:pPr>
            <w:r>
              <w:rPr>
                <w:spacing w:val="-3"/>
              </w:rPr>
              <w:t>浸润线埋深</w:t>
            </w:r>
          </w:p>
        </w:tc>
        <w:tc>
          <w:tcPr>
            <w:tcW w:w="6185" w:type="dxa"/>
            <w:vAlign w:val="top"/>
          </w:tcPr>
          <w:p>
            <w:pPr>
              <w:pStyle w:val="TableText"/>
              <w:ind w:left="14" w:right="11" w:firstLine="360"/>
              <w:spacing w:before="61" w:line="236" w:lineRule="auto"/>
              <w:jc w:val="both"/>
              <w:rPr/>
            </w:pPr>
            <w:r>
              <w:rPr>
                <w:b/>
                <w:bCs/>
                <w:spacing w:val="-3"/>
              </w:rPr>
              <w:t>《中华人民共和国安全生产法》第四十一条第二款</w:t>
            </w:r>
            <w:r>
              <w:rPr>
                <w:spacing w:val="-3"/>
              </w:rPr>
              <w:t xml:space="preserve"> </w:t>
            </w:r>
            <w:r>
              <w:rPr>
                <w:spacing w:val="-3"/>
              </w:rPr>
              <w:t>生产经营单位应当建立</w:t>
            </w:r>
            <w:r>
              <w:rPr/>
              <w:t xml:space="preserve"> </w:t>
            </w:r>
            <w:r>
              <w:rPr>
                <w:spacing w:val="1"/>
              </w:rPr>
              <w:t>健全并落实生产安全事故隐患排查治理制度，采取技术、管理措施，</w:t>
            </w:r>
            <w:r>
              <w:rPr/>
              <w:t>及时发现</w:t>
            </w:r>
            <w:r>
              <w:rPr/>
              <w:t xml:space="preserve"> </w:t>
            </w:r>
            <w:r>
              <w:rPr>
                <w:spacing w:val="1"/>
              </w:rPr>
              <w:t>并消除事故隐患。事故隐患排查治理情况应当如实记录，并通过职工</w:t>
            </w:r>
            <w:r>
              <w:rPr/>
              <w:t>大会或者</w:t>
            </w:r>
            <w:r>
              <w:rPr/>
              <w:t xml:space="preserve"> </w:t>
            </w:r>
            <w:r>
              <w:rPr>
                <w:spacing w:val="1"/>
              </w:rPr>
              <w:t>职工代表大会、信息公示栏等方式向从业人员通报。其中，重大事故</w:t>
            </w:r>
            <w:r>
              <w:rPr/>
              <w:t>隐患排查</w:t>
            </w:r>
            <w:r>
              <w:rPr/>
              <w:t xml:space="preserve"> </w:t>
            </w:r>
            <w:r>
              <w:rPr>
                <w:spacing w:val="1"/>
              </w:rPr>
              <w:t>治理情况应当及时向负有安全生产监督管理职责的部门和职工大会或</w:t>
            </w:r>
            <w:r>
              <w:rPr/>
              <w:t>者职工代</w:t>
            </w:r>
          </w:p>
        </w:tc>
        <w:tc>
          <w:tcPr>
            <w:tcW w:w="5548" w:type="dxa"/>
            <w:vAlign w:val="top"/>
          </w:tcPr>
          <w:p>
            <w:pPr>
              <w:pStyle w:val="TableText"/>
              <w:ind w:left="21" w:right="8" w:firstLine="355"/>
              <w:spacing w:before="61" w:line="236" w:lineRule="auto"/>
              <w:jc w:val="both"/>
              <w:rPr/>
            </w:pPr>
            <w:r>
              <w:rPr>
                <w:b/>
                <w:bCs/>
                <w:spacing w:val="-1"/>
              </w:rPr>
              <w:t>《中华人民共和国安全生产法》第一百零二条</w:t>
            </w:r>
            <w:r>
              <w:rPr>
                <w:spacing w:val="-1"/>
              </w:rPr>
              <w:t xml:space="preserve"> </w:t>
            </w:r>
            <w:r>
              <w:rPr>
                <w:spacing w:val="-1"/>
              </w:rPr>
              <w:t>生产经营单位未采</w:t>
            </w:r>
            <w:r>
              <w:rPr>
                <w:spacing w:val="17"/>
              </w:rPr>
              <w:t xml:space="preserve"> </w:t>
            </w:r>
            <w:r>
              <w:rPr>
                <w:spacing w:val="-2"/>
              </w:rPr>
              <w:t>取措施消除事故隐患的，责令立即消除或者限期消</w:t>
            </w:r>
            <w:r>
              <w:rPr>
                <w:spacing w:val="-3"/>
              </w:rPr>
              <w:t>除，处五万元以下的</w:t>
            </w:r>
            <w:r>
              <w:rPr/>
              <w:t xml:space="preserve"> </w:t>
            </w:r>
            <w:r>
              <w:rPr>
                <w:spacing w:val="-2"/>
              </w:rPr>
              <w:t>罚款；生产经营单位拒不执行的，责令停产停业整</w:t>
            </w:r>
            <w:r>
              <w:rPr>
                <w:spacing w:val="-3"/>
              </w:rPr>
              <w:t>顿；对其直接负责的</w:t>
            </w:r>
            <w:r>
              <w:rPr/>
              <w:t xml:space="preserve"> </w:t>
            </w:r>
            <w:r>
              <w:rPr>
                <w:spacing w:val="-2"/>
              </w:rPr>
              <w:t>主管人员和其他直接责任人员处五万元以上十万元</w:t>
            </w:r>
            <w:r>
              <w:rPr>
                <w:spacing w:val="-3"/>
              </w:rPr>
              <w:t>以下的罚款；构成犯</w:t>
            </w:r>
            <w:r>
              <w:rPr/>
              <w:t xml:space="preserve"> </w:t>
            </w:r>
            <w:r>
              <w:rPr>
                <w:spacing w:val="-1"/>
              </w:rPr>
              <w:t>罪的，依照刑法有关规定追究刑事责任。</w:t>
            </w:r>
          </w:p>
        </w:tc>
        <w:tc>
          <w:tcPr>
            <w:tcW w:w="929" w:type="dxa"/>
            <w:vAlign w:val="top"/>
          </w:tcPr>
          <w:p>
            <w:pPr>
              <w:spacing w:line="358"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26"/>
          <w:pgSz w:w="16839" w:h="11906"/>
          <w:pgMar w:top="400" w:right="590" w:bottom="1544" w:left="590"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93"/>
        <w:gridCol w:w="961"/>
        <w:gridCol w:w="1436"/>
        <w:gridCol w:w="6185"/>
        <w:gridCol w:w="5548"/>
        <w:gridCol w:w="929"/>
      </w:tblGrid>
      <w:tr>
        <w:trPr>
          <w:trHeight w:val="264" w:hRule="atLeast"/>
        </w:trPr>
        <w:tc>
          <w:tcPr>
            <w:tcW w:w="593" w:type="dxa"/>
            <w:vAlign w:val="top"/>
          </w:tcPr>
          <w:p>
            <w:pPr>
              <w:pStyle w:val="TableText"/>
              <w:ind w:left="118"/>
              <w:spacing w:before="52" w:line="207" w:lineRule="auto"/>
              <w:rPr/>
            </w:pPr>
            <w:r>
              <w:rPr>
                <w:b/>
                <w:bCs/>
                <w:spacing w:val="-5"/>
              </w:rPr>
              <w:t>序号</w:t>
            </w:r>
          </w:p>
        </w:tc>
        <w:tc>
          <w:tcPr>
            <w:tcW w:w="961" w:type="dxa"/>
            <w:vAlign w:val="top"/>
          </w:tcPr>
          <w:p>
            <w:pPr>
              <w:pStyle w:val="TableText"/>
              <w:ind w:left="117"/>
              <w:spacing w:before="52" w:line="207" w:lineRule="auto"/>
              <w:rPr/>
            </w:pPr>
            <w:r>
              <w:rPr>
                <w:b/>
                <w:bCs/>
                <w:spacing w:val="-3"/>
              </w:rPr>
              <w:t>检查事项</w:t>
            </w:r>
          </w:p>
        </w:tc>
        <w:tc>
          <w:tcPr>
            <w:tcW w:w="1436" w:type="dxa"/>
            <w:vAlign w:val="top"/>
          </w:tcPr>
          <w:p>
            <w:pPr>
              <w:pStyle w:val="TableText"/>
              <w:ind w:left="356"/>
              <w:spacing w:before="52" w:line="207" w:lineRule="auto"/>
              <w:rPr/>
            </w:pPr>
            <w:r>
              <w:rPr>
                <w:b/>
                <w:bCs/>
                <w:spacing w:val="-3"/>
              </w:rPr>
              <w:t>检查内容</w:t>
            </w:r>
          </w:p>
        </w:tc>
        <w:tc>
          <w:tcPr>
            <w:tcW w:w="6185" w:type="dxa"/>
            <w:vAlign w:val="top"/>
          </w:tcPr>
          <w:p>
            <w:pPr>
              <w:pStyle w:val="TableText"/>
              <w:ind w:left="2731"/>
              <w:spacing w:before="52" w:line="207" w:lineRule="auto"/>
              <w:rPr/>
            </w:pPr>
            <w:r>
              <w:rPr>
                <w:b/>
                <w:bCs/>
                <w:spacing w:val="-3"/>
              </w:rPr>
              <w:t>检查依据</w:t>
            </w:r>
          </w:p>
        </w:tc>
        <w:tc>
          <w:tcPr>
            <w:tcW w:w="5548" w:type="dxa"/>
            <w:vAlign w:val="top"/>
          </w:tcPr>
          <w:p>
            <w:pPr>
              <w:pStyle w:val="TableText"/>
              <w:ind w:left="2423"/>
              <w:spacing w:before="52" w:line="207" w:lineRule="auto"/>
              <w:rPr/>
            </w:pPr>
            <w:r>
              <w:rPr>
                <w:b/>
                <w:bCs/>
                <w:spacing w:val="-5"/>
              </w:rPr>
              <w:t>法律责任</w:t>
            </w:r>
          </w:p>
        </w:tc>
        <w:tc>
          <w:tcPr>
            <w:tcW w:w="929" w:type="dxa"/>
            <w:vAlign w:val="top"/>
          </w:tcPr>
          <w:p>
            <w:pPr>
              <w:pStyle w:val="TableText"/>
              <w:ind w:left="114"/>
              <w:spacing w:before="52" w:line="207" w:lineRule="auto"/>
              <w:rPr/>
            </w:pPr>
            <w:r>
              <w:rPr>
                <w:b/>
                <w:bCs/>
                <w:spacing w:val="-5"/>
              </w:rPr>
              <w:t>事项分类</w:t>
            </w:r>
          </w:p>
        </w:tc>
      </w:tr>
      <w:tr>
        <w:trPr>
          <w:trHeight w:val="1699" w:hRule="atLeast"/>
        </w:trPr>
        <w:tc>
          <w:tcPr>
            <w:tcW w:w="593" w:type="dxa"/>
            <w:vAlign w:val="top"/>
          </w:tcPr>
          <w:p>
            <w:pPr>
              <w:rPr>
                <w:rFonts w:ascii="Arial"/>
                <w:sz w:val="21"/>
              </w:rPr>
            </w:pPr>
            <w:r/>
          </w:p>
        </w:tc>
        <w:tc>
          <w:tcPr>
            <w:tcW w:w="961" w:type="dxa"/>
            <w:vAlign w:val="top"/>
          </w:tcPr>
          <w:p>
            <w:pPr>
              <w:rPr>
                <w:rFonts w:ascii="Arial"/>
                <w:sz w:val="21"/>
              </w:rPr>
            </w:pPr>
            <w:r/>
          </w:p>
        </w:tc>
        <w:tc>
          <w:tcPr>
            <w:tcW w:w="1436" w:type="dxa"/>
            <w:vAlign w:val="top"/>
          </w:tcPr>
          <w:p>
            <w:pPr>
              <w:rPr>
                <w:rFonts w:ascii="Arial"/>
                <w:sz w:val="21"/>
              </w:rPr>
            </w:pPr>
            <w:r/>
          </w:p>
        </w:tc>
        <w:tc>
          <w:tcPr>
            <w:tcW w:w="6185" w:type="dxa"/>
            <w:vAlign w:val="top"/>
          </w:tcPr>
          <w:p>
            <w:pPr>
              <w:pStyle w:val="TableText"/>
              <w:ind w:left="15"/>
              <w:spacing w:before="54" w:line="214" w:lineRule="auto"/>
              <w:rPr/>
            </w:pPr>
            <w:r>
              <w:rPr>
                <w:spacing w:val="-1"/>
              </w:rPr>
              <w:t>表大会报告。</w:t>
            </w:r>
          </w:p>
          <w:p>
            <w:pPr>
              <w:pStyle w:val="TableText"/>
              <w:ind w:left="16" w:right="14" w:firstLine="358"/>
              <w:spacing w:before="24" w:line="246" w:lineRule="auto"/>
              <w:jc w:val="both"/>
              <w:rPr/>
            </w:pPr>
            <w:r>
              <w:rPr>
                <w:b/>
                <w:bCs/>
              </w:rPr>
              <w:t>《尾矿库安全规程》（GB</w:t>
            </w:r>
            <w:r>
              <w:rPr>
                <w:spacing w:val="24"/>
              </w:rPr>
              <w:t xml:space="preserve"> </w:t>
            </w:r>
            <w:r>
              <w:rPr>
                <w:b/>
                <w:bCs/>
              </w:rPr>
              <w:t>39496-2020）</w:t>
            </w:r>
            <w:r>
              <w:rPr/>
              <w:t xml:space="preserve"> </w:t>
            </w:r>
            <w:r>
              <w:rPr/>
              <w:t>9.3.5</w:t>
            </w:r>
            <w:r>
              <w:rPr>
                <w:spacing w:val="-38"/>
              </w:rPr>
              <w:t xml:space="preserve"> </w:t>
            </w:r>
            <w:r>
              <w:rPr/>
              <w:t>检查坝体渗漏时，应包括</w:t>
            </w:r>
            <w:r>
              <w:rPr/>
              <w:t xml:space="preserve"> </w:t>
            </w:r>
            <w:r>
              <w:rPr>
                <w:spacing w:val="1"/>
              </w:rPr>
              <w:t>坝体浸润线，坝体外坡及下游渗漏，坝体排渗设施。坝体浸润线</w:t>
            </w:r>
            <w:r>
              <w:rPr/>
              <w:t>检查应查明浸</w:t>
            </w:r>
            <w:r>
              <w:rPr/>
              <w:t xml:space="preserve"> </w:t>
            </w:r>
            <w:r>
              <w:rPr>
                <w:spacing w:val="1"/>
              </w:rPr>
              <w:t>润线位置、形态；坝体排渗设施检查应查明排渗设施是否完好、</w:t>
            </w:r>
            <w:r>
              <w:rPr/>
              <w:t>排渗效果及排</w:t>
            </w:r>
            <w:r>
              <w:rPr/>
              <w:t xml:space="preserve"> </w:t>
            </w:r>
            <w:r>
              <w:rPr>
                <w:spacing w:val="-2"/>
              </w:rPr>
              <w:t>水水质。</w:t>
            </w:r>
          </w:p>
          <w:p>
            <w:pPr>
              <w:pStyle w:val="TableText"/>
              <w:ind w:left="374"/>
              <w:spacing w:line="213"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374"/>
              <w:spacing w:before="31" w:line="207" w:lineRule="auto"/>
              <w:rPr/>
            </w:pPr>
            <w:r>
              <w:rPr>
                <w:spacing w:val="-1"/>
              </w:rPr>
              <w:t>（七）浸润线埋深小于控制浸润线埋深。</w:t>
            </w:r>
          </w:p>
        </w:tc>
        <w:tc>
          <w:tcPr>
            <w:tcW w:w="5548" w:type="dxa"/>
            <w:vAlign w:val="top"/>
          </w:tcPr>
          <w:p>
            <w:pPr>
              <w:rPr>
                <w:rFonts w:ascii="Arial"/>
                <w:sz w:val="21"/>
              </w:rPr>
            </w:pPr>
            <w:r/>
          </w:p>
        </w:tc>
        <w:tc>
          <w:tcPr>
            <w:tcW w:w="929" w:type="dxa"/>
            <w:vAlign w:val="top"/>
          </w:tcPr>
          <w:p>
            <w:pPr>
              <w:rPr>
                <w:rFonts w:ascii="Arial"/>
                <w:sz w:val="21"/>
              </w:rPr>
            </w:pPr>
            <w:r/>
          </w:p>
        </w:tc>
      </w:tr>
      <w:tr>
        <w:trPr>
          <w:trHeight w:val="5061" w:hRule="atLeast"/>
        </w:trPr>
        <w:tc>
          <w:tcPr>
            <w:tcW w:w="593"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18"/>
              <w:spacing w:before="59" w:line="242" w:lineRule="auto"/>
              <w:rPr/>
            </w:pPr>
            <w:r>
              <w:rPr>
                <w:spacing w:val="-7"/>
              </w:rPr>
              <w:t>23</w:t>
            </w:r>
          </w:p>
        </w:tc>
        <w:tc>
          <w:tcPr>
            <w:tcW w:w="961"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22"/>
              <w:spacing w:before="58" w:line="216" w:lineRule="auto"/>
              <w:rPr/>
            </w:pPr>
            <w:r>
              <w:rPr>
                <w:spacing w:val="-2"/>
              </w:rPr>
              <w:t>其他检查</w:t>
            </w:r>
          </w:p>
        </w:tc>
        <w:tc>
          <w:tcPr>
            <w:tcW w:w="1436"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24" w:right="13" w:hanging="2"/>
              <w:spacing w:before="59" w:line="247" w:lineRule="auto"/>
              <w:rPr/>
            </w:pPr>
            <w:r>
              <w:rPr>
                <w:spacing w:val="19"/>
              </w:rPr>
              <w:t>尾矿库其他运行</w:t>
            </w:r>
            <w:r>
              <w:rPr>
                <w:spacing w:val="1"/>
              </w:rPr>
              <w:t xml:space="preserve"> </w:t>
            </w:r>
            <w:r>
              <w:rPr>
                <w:spacing w:val="-8"/>
              </w:rPr>
              <w:t>情况</w:t>
            </w:r>
          </w:p>
        </w:tc>
        <w:tc>
          <w:tcPr>
            <w:tcW w:w="6185"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1" w:right="11" w:firstLine="353"/>
              <w:spacing w:before="59" w:line="246" w:lineRule="auto"/>
              <w:rPr/>
            </w:pPr>
            <w:r>
              <w:rPr>
                <w:b/>
                <w:bCs/>
              </w:rPr>
              <w:t>《尾矿库安全规程》（GB</w:t>
            </w:r>
            <w:r>
              <w:rPr>
                <w:spacing w:val="23"/>
              </w:rPr>
              <w:t xml:space="preserve"> </w:t>
            </w:r>
            <w:r>
              <w:rPr>
                <w:b/>
                <w:bCs/>
              </w:rPr>
              <w:t>39496-2020）</w:t>
            </w:r>
            <w:r>
              <w:rPr/>
              <w:t xml:space="preserve"> </w:t>
            </w:r>
            <w:r>
              <w:rPr/>
              <w:t>9.5.1</w:t>
            </w:r>
            <w:r>
              <w:rPr>
                <w:spacing w:val="-32"/>
              </w:rPr>
              <w:t xml:space="preserve"> </w:t>
            </w:r>
            <w:r>
              <w:rPr/>
              <w:t>尾矿库安全检查主</w:t>
            </w:r>
            <w:r>
              <w:rPr>
                <w:spacing w:val="-1"/>
              </w:rPr>
              <w:t>要内容</w:t>
            </w:r>
            <w:r>
              <w:rPr/>
              <w:t xml:space="preserve"> </w:t>
            </w:r>
            <w:r>
              <w:rPr>
                <w:spacing w:val="-1"/>
              </w:rPr>
              <w:t>应包括周边山体稳定性，违章建筑、违章施工和违章采选作业等情况。</w:t>
            </w:r>
          </w:p>
          <w:p>
            <w:pPr>
              <w:pStyle w:val="TableText"/>
              <w:ind w:left="21" w:right="14" w:firstLine="364"/>
              <w:spacing w:line="230" w:lineRule="auto"/>
              <w:rPr/>
            </w:pPr>
            <w:r>
              <w:rPr>
                <w:spacing w:val="2"/>
              </w:rPr>
              <w:t>9.5.2</w:t>
            </w:r>
            <w:r>
              <w:rPr>
                <w:spacing w:val="-38"/>
              </w:rPr>
              <w:t xml:space="preserve"> </w:t>
            </w:r>
            <w:r>
              <w:rPr>
                <w:spacing w:val="2"/>
              </w:rPr>
              <w:t>检查周边山体滑坡、塌方和泥石流等情况</w:t>
            </w:r>
            <w:r>
              <w:rPr>
                <w:spacing w:val="1"/>
              </w:rPr>
              <w:t>时，应详细观察周边山体</w:t>
            </w:r>
            <w:r>
              <w:rPr/>
              <w:t xml:space="preserve"> </w:t>
            </w:r>
            <w:r>
              <w:rPr/>
              <w:t>有无异常和急变，并根据岩土工程勘察报告，</w:t>
            </w:r>
            <w:r>
              <w:rPr>
                <w:spacing w:val="-1"/>
              </w:rPr>
              <w:t>分析周边山体滑坡的可能性。</w:t>
            </w:r>
          </w:p>
          <w:p>
            <w:pPr>
              <w:pStyle w:val="TableText"/>
              <w:ind w:left="15" w:right="14" w:firstLine="369"/>
              <w:spacing w:before="32" w:line="235" w:lineRule="auto"/>
              <w:rPr/>
            </w:pPr>
            <w:r>
              <w:rPr>
                <w:spacing w:val="2"/>
              </w:rPr>
              <w:t>9.5.3</w:t>
            </w:r>
            <w:r>
              <w:rPr>
                <w:spacing w:val="-38"/>
              </w:rPr>
              <w:t xml:space="preserve"> </w:t>
            </w:r>
            <w:r>
              <w:rPr>
                <w:spacing w:val="2"/>
              </w:rPr>
              <w:t>检查库区范围内是否存在危及尾矿库安全</w:t>
            </w:r>
            <w:r>
              <w:rPr>
                <w:spacing w:val="1"/>
              </w:rPr>
              <w:t>的行为，主要内容应包括</w:t>
            </w:r>
            <w:r>
              <w:rPr/>
              <w:t xml:space="preserve"> </w:t>
            </w:r>
            <w:r>
              <w:rPr>
                <w:spacing w:val="1"/>
              </w:rPr>
              <w:t>违章爆破、采石和建筑，违章进行尾矿回采、取水，外来尾矿、废</w:t>
            </w:r>
            <w:r>
              <w:rPr/>
              <w:t>石、废水和</w:t>
            </w:r>
            <w:r>
              <w:rPr/>
              <w:t xml:space="preserve"> </w:t>
            </w:r>
            <w:r>
              <w:rPr>
                <w:spacing w:val="-1"/>
              </w:rPr>
              <w:t>废弃物排入，放牧和开垦等。</w:t>
            </w:r>
          </w:p>
          <w:p>
            <w:pPr>
              <w:pStyle w:val="TableText"/>
              <w:ind w:left="374"/>
              <w:spacing w:before="31" w:line="214" w:lineRule="auto"/>
              <w:rPr/>
            </w:pPr>
            <w:r>
              <w:rPr>
                <w:b/>
                <w:bCs/>
                <w:spacing w:val="-1"/>
              </w:rPr>
              <w:t>《金属非金属矿山重大事故隐患判定标准》</w:t>
            </w:r>
            <w:r>
              <w:rPr>
                <w:spacing w:val="-1"/>
              </w:rPr>
              <w:t xml:space="preserve"> </w:t>
            </w:r>
            <w:r>
              <w:rPr>
                <w:spacing w:val="-1"/>
              </w:rPr>
              <w:t>三、尾矿库重大事故隐患</w:t>
            </w:r>
          </w:p>
          <w:p>
            <w:pPr>
              <w:pStyle w:val="TableText"/>
              <w:ind w:left="374"/>
              <w:spacing w:before="31" w:line="214" w:lineRule="auto"/>
              <w:rPr/>
            </w:pPr>
            <w:r>
              <w:rPr>
                <w:spacing w:val="-1"/>
              </w:rPr>
              <w:t>（十）设计以外的尾矿、废料或者废水进库。</w:t>
            </w:r>
          </w:p>
          <w:p>
            <w:pPr>
              <w:pStyle w:val="TableText"/>
              <w:ind w:left="374"/>
              <w:spacing w:before="31" w:line="214" w:lineRule="auto"/>
              <w:rPr/>
            </w:pPr>
            <w:r>
              <w:rPr/>
              <w:t>（十一）多种矿石性质不同的尾砂混合排放时，未按设</w:t>
            </w:r>
            <w:r>
              <w:rPr>
                <w:spacing w:val="-1"/>
              </w:rPr>
              <w:t>计进行排放。</w:t>
            </w:r>
          </w:p>
        </w:tc>
        <w:tc>
          <w:tcPr>
            <w:tcW w:w="5548" w:type="dxa"/>
            <w:vAlign w:val="top"/>
          </w:tcPr>
          <w:p>
            <w:pPr>
              <w:pStyle w:val="TableText"/>
              <w:ind w:left="16" w:right="10" w:firstLine="360"/>
              <w:spacing w:before="49" w:line="246" w:lineRule="auto"/>
              <w:jc w:val="both"/>
              <w:rPr/>
            </w:pPr>
            <w:r>
              <w:rPr>
                <w:b/>
                <w:bCs/>
                <w:spacing w:val="-1"/>
              </w:rPr>
              <w:t>《安全生产违法行为行政处罚办法》第四十五条第</w:t>
            </w:r>
            <w:r>
              <w:rPr>
                <w:b/>
                <w:bCs/>
                <w:spacing w:val="-2"/>
              </w:rPr>
              <w:t>一项</w:t>
            </w:r>
            <w:r>
              <w:rPr>
                <w:spacing w:val="-2"/>
              </w:rPr>
              <w:t xml:space="preserve"> </w:t>
            </w:r>
            <w:r>
              <w:rPr>
                <w:spacing w:val="-2"/>
              </w:rPr>
              <w:t>生产经营</w:t>
            </w:r>
            <w:r>
              <w:rPr/>
              <w:t xml:space="preserve"> </w:t>
            </w:r>
            <w:r>
              <w:rPr>
                <w:spacing w:val="-2"/>
              </w:rPr>
              <w:t>单位及其主要负责人或者其他人员有下列行为之一的，给予警</w:t>
            </w:r>
            <w:r>
              <w:rPr>
                <w:spacing w:val="-3"/>
              </w:rPr>
              <w:t>告，并可</w:t>
            </w:r>
            <w:r>
              <w:rPr/>
              <w:t xml:space="preserve"> </w:t>
            </w:r>
            <w:r>
              <w:rPr>
                <w:spacing w:val="-5"/>
              </w:rPr>
              <w:t>以对生产经营单位处</w:t>
            </w:r>
            <w:r>
              <w:rPr>
                <w:spacing w:val="-10"/>
              </w:rPr>
              <w:t xml:space="preserve"> </w:t>
            </w:r>
            <w:r>
              <w:rPr>
                <w:spacing w:val="-5"/>
              </w:rPr>
              <w:t>1</w:t>
            </w:r>
            <w:r>
              <w:rPr>
                <w:spacing w:val="-29"/>
              </w:rPr>
              <w:t xml:space="preserve"> </w:t>
            </w:r>
            <w:r>
              <w:rPr>
                <w:spacing w:val="-5"/>
              </w:rPr>
              <w:t>万元以上</w:t>
            </w:r>
            <w:r>
              <w:rPr>
                <w:spacing w:val="-23"/>
              </w:rPr>
              <w:t xml:space="preserve"> </w:t>
            </w:r>
            <w:r>
              <w:rPr>
                <w:spacing w:val="-5"/>
              </w:rPr>
              <w:t>3</w:t>
            </w:r>
            <w:r>
              <w:rPr>
                <w:spacing w:val="-29"/>
              </w:rPr>
              <w:t xml:space="preserve"> </w:t>
            </w:r>
            <w:r>
              <w:rPr>
                <w:spacing w:val="-5"/>
              </w:rPr>
              <w:t>万元以下罚款，对其主要负责人、其</w:t>
            </w:r>
            <w:r>
              <w:rPr/>
              <w:t xml:space="preserve"> </w:t>
            </w:r>
            <w:r>
              <w:rPr>
                <w:spacing w:val="-4"/>
              </w:rPr>
              <w:t>他有关人员处</w:t>
            </w:r>
            <w:r>
              <w:rPr>
                <w:spacing w:val="-9"/>
              </w:rPr>
              <w:t xml:space="preserve"> </w:t>
            </w:r>
            <w:r>
              <w:rPr>
                <w:spacing w:val="-4"/>
              </w:rPr>
              <w:t>1000</w:t>
            </w:r>
            <w:r>
              <w:rPr>
                <w:spacing w:val="-33"/>
              </w:rPr>
              <w:t xml:space="preserve"> </w:t>
            </w:r>
            <w:r>
              <w:rPr>
                <w:spacing w:val="-4"/>
              </w:rPr>
              <w:t>元以上</w:t>
            </w:r>
            <w:r>
              <w:rPr>
                <w:spacing w:val="-28"/>
              </w:rPr>
              <w:t xml:space="preserve"> </w:t>
            </w:r>
            <w:r>
              <w:rPr>
                <w:spacing w:val="-4"/>
              </w:rPr>
              <w:t>1</w:t>
            </w:r>
            <w:r>
              <w:rPr>
                <w:spacing w:val="-26"/>
              </w:rPr>
              <w:t xml:space="preserve"> </w:t>
            </w:r>
            <w:r>
              <w:rPr>
                <w:spacing w:val="-4"/>
              </w:rPr>
              <w:t>万元以下的罚款：</w:t>
            </w:r>
          </w:p>
          <w:p>
            <w:pPr>
              <w:pStyle w:val="TableText"/>
              <w:ind w:left="377"/>
              <w:spacing w:line="214" w:lineRule="auto"/>
              <w:rPr/>
            </w:pPr>
            <w:r>
              <w:rPr>
                <w:spacing w:val="-1"/>
              </w:rPr>
              <w:t>（一）违反操作规程或者安全管理规定作业的；</w:t>
            </w:r>
          </w:p>
          <w:p>
            <w:pPr>
              <w:pStyle w:val="TableText"/>
              <w:ind w:left="19" w:right="2" w:firstLine="357"/>
              <w:spacing w:before="32" w:line="246" w:lineRule="auto"/>
              <w:jc w:val="both"/>
              <w:rPr/>
            </w:pPr>
            <w:r>
              <w:rPr>
                <w:b/>
                <w:bCs/>
                <w:spacing w:val="-1"/>
              </w:rPr>
              <w:t>《尾矿库安全监督管理规定》第四十条</w:t>
            </w:r>
            <w:r>
              <w:rPr>
                <w:spacing w:val="-1"/>
              </w:rPr>
              <w:t xml:space="preserve"> </w:t>
            </w:r>
            <w:r>
              <w:rPr>
                <w:spacing w:val="-1"/>
              </w:rPr>
              <w:t>生产经营单位或者尾矿库</w:t>
            </w:r>
            <w:r>
              <w:rPr>
                <w:spacing w:val="1"/>
              </w:rPr>
              <w:t xml:space="preserve"> </w:t>
            </w:r>
            <w:r>
              <w:rPr>
                <w:spacing w:val="-3"/>
              </w:rPr>
              <w:t>管理单位违反本规定第十八条规定的，给予警告，并处</w:t>
            </w:r>
            <w:r>
              <w:rPr>
                <w:spacing w:val="-24"/>
              </w:rPr>
              <w:t xml:space="preserve"> </w:t>
            </w:r>
            <w:r>
              <w:rPr>
                <w:spacing w:val="-3"/>
              </w:rPr>
              <w:t>3</w:t>
            </w:r>
            <w:r>
              <w:rPr>
                <w:spacing w:val="-28"/>
              </w:rPr>
              <w:t xml:space="preserve"> </w:t>
            </w:r>
            <w:r>
              <w:rPr>
                <w:spacing w:val="-4"/>
              </w:rPr>
              <w:t>万元的罚款；</w:t>
            </w:r>
            <w:r>
              <w:rPr/>
              <w:t xml:space="preserve"> </w:t>
            </w:r>
            <w:r>
              <w:rPr>
                <w:spacing w:val="-2"/>
              </w:rPr>
              <w:t>情节严重的，依法责令停产整顿或者提请县级以上地方</w:t>
            </w:r>
            <w:r>
              <w:rPr>
                <w:spacing w:val="-3"/>
              </w:rPr>
              <w:t>人民政府按照规</w:t>
            </w:r>
            <w:r>
              <w:rPr/>
              <w:t xml:space="preserve"> </w:t>
            </w:r>
            <w:r>
              <w:rPr>
                <w:spacing w:val="-1"/>
              </w:rPr>
              <w:t>定权限予以关闭。</w:t>
            </w:r>
          </w:p>
          <w:p>
            <w:pPr>
              <w:pStyle w:val="TableText"/>
              <w:ind w:left="23" w:right="10" w:firstLine="353"/>
              <w:spacing w:before="2" w:line="245" w:lineRule="auto"/>
              <w:jc w:val="both"/>
              <w:rPr/>
            </w:pPr>
            <w:r>
              <w:rPr>
                <w:b/>
                <w:bCs/>
                <w:spacing w:val="-1"/>
              </w:rPr>
              <w:t>《安全生产事故隐患排查治理暂行规定》第二</w:t>
            </w:r>
            <w:r>
              <w:rPr>
                <w:b/>
                <w:bCs/>
                <w:spacing w:val="-2"/>
              </w:rPr>
              <w:t>十六条第四项</w:t>
            </w:r>
            <w:r>
              <w:rPr>
                <w:spacing w:val="-2"/>
              </w:rPr>
              <w:t xml:space="preserve"> </w:t>
            </w:r>
            <w:r>
              <w:rPr>
                <w:spacing w:val="-2"/>
              </w:rPr>
              <w:t>生产</w:t>
            </w:r>
            <w:r>
              <w:rPr/>
              <w:t xml:space="preserve"> </w:t>
            </w:r>
            <w:r>
              <w:rPr>
                <w:spacing w:val="-2"/>
              </w:rPr>
              <w:t>经营单位违反本规定，有下列行为之一的，由</w:t>
            </w:r>
            <w:r>
              <w:rPr>
                <w:spacing w:val="-3"/>
              </w:rPr>
              <w:t>安全监管监察部门给予警</w:t>
            </w:r>
            <w:r>
              <w:rPr/>
              <w:t xml:space="preserve"> </w:t>
            </w:r>
            <w:r>
              <w:rPr>
                <w:spacing w:val="-1"/>
              </w:rPr>
              <w:t>告，并处三万元以下的罚款：</w:t>
            </w:r>
          </w:p>
          <w:p>
            <w:pPr>
              <w:pStyle w:val="TableText"/>
              <w:ind w:left="377"/>
              <w:spacing w:before="8" w:line="214" w:lineRule="auto"/>
              <w:rPr/>
            </w:pPr>
            <w:r>
              <w:rPr>
                <w:spacing w:val="-1"/>
              </w:rPr>
              <w:t>（四）重大事故隐患不报或者未及时报告的；</w:t>
            </w:r>
          </w:p>
          <w:p>
            <w:pPr>
              <w:pStyle w:val="TableText"/>
              <w:ind w:left="21" w:right="10" w:firstLine="355"/>
              <w:spacing w:before="32" w:line="244" w:lineRule="auto"/>
              <w:jc w:val="both"/>
              <w:rPr/>
            </w:pPr>
            <w:r>
              <w:rPr>
                <w:b/>
                <w:bCs/>
                <w:spacing w:val="-1"/>
              </w:rPr>
              <w:t>《中华人民共和国安全生产法》第六十五条第一款第三项</w:t>
            </w:r>
            <w:r>
              <w:rPr>
                <w:spacing w:val="-1"/>
              </w:rPr>
              <w:t xml:space="preserve"> </w:t>
            </w:r>
            <w:r>
              <w:rPr>
                <w:spacing w:val="-1"/>
              </w:rPr>
              <w:t>应急管</w:t>
            </w:r>
            <w:r>
              <w:rPr>
                <w:spacing w:val="3"/>
              </w:rPr>
              <w:t xml:space="preserve"> </w:t>
            </w:r>
            <w:r>
              <w:rPr>
                <w:spacing w:val="4"/>
              </w:rPr>
              <w:t>理部门和其他负有安全生产监督管理职责的</w:t>
            </w:r>
            <w:r>
              <w:rPr>
                <w:spacing w:val="3"/>
              </w:rPr>
              <w:t>部门依法开展安全生产行</w:t>
            </w:r>
            <w:r>
              <w:rPr/>
              <w:t xml:space="preserve"> </w:t>
            </w:r>
            <w:r>
              <w:rPr>
                <w:spacing w:val="-2"/>
              </w:rPr>
              <w:t>政执法工作，对生产经营单位执行有关安全生产的</w:t>
            </w:r>
            <w:r>
              <w:rPr>
                <w:spacing w:val="-3"/>
              </w:rPr>
              <w:t>法律、法规和国家标</w:t>
            </w:r>
            <w:r>
              <w:rPr/>
              <w:t xml:space="preserve"> </w:t>
            </w:r>
            <w:r>
              <w:rPr>
                <w:spacing w:val="-1"/>
              </w:rPr>
              <w:t>准或者行业标准的情况进行监督检查，行使以下职权：</w:t>
            </w:r>
          </w:p>
          <w:p>
            <w:pPr>
              <w:pStyle w:val="TableText"/>
              <w:ind w:left="21" w:right="10" w:firstLine="355"/>
              <w:spacing w:before="1" w:line="236" w:lineRule="auto"/>
              <w:jc w:val="both"/>
              <w:rPr/>
            </w:pPr>
            <w:r>
              <w:rPr>
                <w:spacing w:val="-2"/>
              </w:rPr>
              <w:t>（三）对检查中发现的事故隐患，应当责令立即</w:t>
            </w:r>
            <w:r>
              <w:rPr>
                <w:spacing w:val="-3"/>
              </w:rPr>
              <w:t>排除；重大事故隐</w:t>
            </w:r>
            <w:r>
              <w:rPr/>
              <w:t xml:space="preserve"> </w:t>
            </w:r>
            <w:r>
              <w:rPr>
                <w:spacing w:val="-2"/>
              </w:rPr>
              <w:t>患排除前或者排除过程中无法保证安全的，应当责</w:t>
            </w:r>
            <w:r>
              <w:rPr>
                <w:spacing w:val="-3"/>
              </w:rPr>
              <w:t>令从危险区域内撤出</w:t>
            </w:r>
            <w:r>
              <w:rPr/>
              <w:t xml:space="preserve"> </w:t>
            </w:r>
            <w:r>
              <w:rPr>
                <w:spacing w:val="-2"/>
              </w:rPr>
              <w:t>作业人员，责令暂时停产停业或者停止使用相关设</w:t>
            </w:r>
            <w:r>
              <w:rPr>
                <w:spacing w:val="-3"/>
              </w:rPr>
              <w:t>施、设备；重大事故</w:t>
            </w:r>
            <w:r>
              <w:rPr/>
              <w:t xml:space="preserve"> </w:t>
            </w:r>
            <w:r>
              <w:rPr>
                <w:spacing w:val="-1"/>
              </w:rPr>
              <w:t>隐患排除后，经审查同意，方可恢复生产经营和使用；</w:t>
            </w:r>
          </w:p>
        </w:tc>
        <w:tc>
          <w:tcPr>
            <w:tcW w:w="929"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293" w:right="102"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27"/>
          <w:pgSz w:w="16839" w:h="11906"/>
          <w:pgMar w:top="400" w:right="590" w:bottom="1672" w:left="590" w:header="0" w:footer="1418"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5280"/>
        <w:spacing w:before="215" w:line="502" w:lineRule="exact"/>
        <w:outlineLvl w:val="0"/>
        <w:rPr>
          <w:rFonts w:ascii="Microsoft YaHei" w:hAnsi="Microsoft YaHei" w:eastAsia="Microsoft YaHei" w:cs="Microsoft YaHei"/>
          <w:sz w:val="50"/>
          <w:szCs w:val="50"/>
        </w:rPr>
      </w:pPr>
      <w:bookmarkStart w:name="bookmark8" w:id="9"/>
      <w:bookmarkEnd w:id="9"/>
      <w:r>
        <w:rPr>
          <w:rFonts w:ascii="Microsoft YaHei" w:hAnsi="Microsoft YaHei" w:eastAsia="Microsoft YaHei" w:cs="Microsoft YaHei"/>
          <w:sz w:val="50"/>
          <w:szCs w:val="50"/>
          <w:spacing w:val="-9"/>
          <w:w w:val="90"/>
          <w:position w:val="-2"/>
        </w:rPr>
        <w:t>烟花爆竹生产企业检查事项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49" w:hRule="atLeast"/>
        </w:trPr>
        <w:tc>
          <w:tcPr>
            <w:tcW w:w="673" w:type="dxa"/>
            <w:vAlign w:val="top"/>
          </w:tcPr>
          <w:p>
            <w:pPr>
              <w:pStyle w:val="TableText"/>
              <w:ind w:left="158"/>
              <w:spacing w:before="44" w:line="199" w:lineRule="auto"/>
              <w:rPr/>
            </w:pPr>
            <w:r>
              <w:rPr>
                <w:b/>
                <w:bCs/>
                <w:spacing w:val="-5"/>
              </w:rPr>
              <w:t>序号</w:t>
            </w:r>
          </w:p>
        </w:tc>
        <w:tc>
          <w:tcPr>
            <w:tcW w:w="954" w:type="dxa"/>
            <w:vAlign w:val="top"/>
          </w:tcPr>
          <w:p>
            <w:pPr>
              <w:pStyle w:val="TableText"/>
              <w:ind w:left="114"/>
              <w:spacing w:before="44" w:line="199" w:lineRule="auto"/>
              <w:rPr/>
            </w:pPr>
            <w:r>
              <w:rPr>
                <w:b/>
                <w:bCs/>
                <w:spacing w:val="-3"/>
              </w:rPr>
              <w:t>检查事项</w:t>
            </w:r>
          </w:p>
        </w:tc>
        <w:tc>
          <w:tcPr>
            <w:tcW w:w="1402" w:type="dxa"/>
            <w:vAlign w:val="top"/>
          </w:tcPr>
          <w:p>
            <w:pPr>
              <w:pStyle w:val="TableText"/>
              <w:ind w:left="338"/>
              <w:spacing w:before="44" w:line="199" w:lineRule="auto"/>
              <w:rPr/>
            </w:pPr>
            <w:r>
              <w:rPr>
                <w:b/>
                <w:bCs/>
                <w:spacing w:val="-3"/>
              </w:rPr>
              <w:t>检查内容</w:t>
            </w:r>
          </w:p>
        </w:tc>
        <w:tc>
          <w:tcPr>
            <w:tcW w:w="6254" w:type="dxa"/>
            <w:vAlign w:val="top"/>
          </w:tcPr>
          <w:p>
            <w:pPr>
              <w:pStyle w:val="TableText"/>
              <w:ind w:left="2766"/>
              <w:spacing w:before="44" w:line="199" w:lineRule="auto"/>
              <w:rPr/>
            </w:pPr>
            <w:r>
              <w:rPr>
                <w:b/>
                <w:bCs/>
                <w:spacing w:val="-3"/>
              </w:rPr>
              <w:t>检查依据</w:t>
            </w:r>
          </w:p>
        </w:tc>
        <w:tc>
          <w:tcPr>
            <w:tcW w:w="5551" w:type="dxa"/>
            <w:vAlign w:val="top"/>
          </w:tcPr>
          <w:p>
            <w:pPr>
              <w:pStyle w:val="TableText"/>
              <w:ind w:left="2605"/>
              <w:spacing w:before="44" w:line="199" w:lineRule="auto"/>
              <w:rPr/>
            </w:pPr>
            <w:r>
              <w:rPr>
                <w:b/>
                <w:bCs/>
                <w:spacing w:val="-5"/>
              </w:rPr>
              <w:t>法律责任</w:t>
            </w:r>
          </w:p>
        </w:tc>
        <w:tc>
          <w:tcPr>
            <w:tcW w:w="999" w:type="dxa"/>
            <w:vAlign w:val="top"/>
          </w:tcPr>
          <w:p>
            <w:pPr>
              <w:pStyle w:val="TableText"/>
              <w:ind w:left="147"/>
              <w:spacing w:before="44" w:line="199" w:lineRule="auto"/>
              <w:rPr/>
            </w:pPr>
            <w:r>
              <w:rPr>
                <w:b/>
                <w:bCs/>
                <w:spacing w:val="-5"/>
              </w:rPr>
              <w:t>事项分类</w:t>
            </w:r>
          </w:p>
        </w:tc>
      </w:tr>
      <w:tr>
        <w:trPr>
          <w:trHeight w:val="4562" w:hRule="atLeast"/>
        </w:trPr>
        <w:tc>
          <w:tcPr>
            <w:tcW w:w="673"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30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954" w:type="dxa"/>
            <w:vAlign w:val="top"/>
            <w:vMerge w:val="restart"/>
            <w:tcBorders>
              <w:bottom w:val="nil"/>
            </w:tcBorders>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09"/>
              <w:spacing w:before="58" w:line="214" w:lineRule="auto"/>
              <w:rPr/>
            </w:pPr>
            <w:r>
              <w:rPr>
                <w:spacing w:val="-2"/>
              </w:rPr>
              <w:t>烟花爆竹</w:t>
            </w:r>
          </w:p>
          <w:p>
            <w:pPr>
              <w:pStyle w:val="TableText"/>
              <w:ind w:left="113"/>
              <w:spacing w:before="31" w:line="216" w:lineRule="auto"/>
              <w:rPr/>
            </w:pPr>
            <w:r>
              <w:rPr>
                <w:spacing w:val="-3"/>
              </w:rPr>
              <w:t>安全生产</w:t>
            </w:r>
          </w:p>
          <w:p>
            <w:pPr>
              <w:pStyle w:val="TableText"/>
              <w:ind w:left="113"/>
              <w:spacing w:before="29" w:line="216" w:lineRule="auto"/>
              <w:rPr/>
            </w:pPr>
            <w:r>
              <w:rPr>
                <w:spacing w:val="-3"/>
              </w:rPr>
              <w:t>许可情况</w:t>
            </w:r>
          </w:p>
        </w:tc>
        <w:tc>
          <w:tcPr>
            <w:tcW w:w="1402"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17" w:right="108" w:firstLine="6"/>
              <w:spacing w:before="59" w:line="248" w:lineRule="auto"/>
              <w:rPr/>
            </w:pPr>
            <w:r>
              <w:rPr>
                <w:rFonts w:ascii="Times New Roman" w:hAnsi="Times New Roman" w:eastAsia="Times New Roman" w:cs="Times New Roman"/>
                <w:spacing w:val="-6"/>
              </w:rPr>
              <w:t>1.</w:t>
            </w:r>
            <w:r>
              <w:rPr>
                <w:rFonts w:ascii="Times New Roman" w:hAnsi="Times New Roman" w:eastAsia="Times New Roman" w:cs="Times New Roman"/>
                <w:spacing w:val="-1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3"/>
                <w:w w:val="101"/>
              </w:rPr>
              <w:t xml:space="preserve"> </w:t>
            </w:r>
            <w:r>
              <w:rPr>
                <w:spacing w:val="-6"/>
              </w:rPr>
              <w:t>安全生产许</w:t>
            </w:r>
            <w:r>
              <w:rPr/>
              <w:t xml:space="preserve"> </w:t>
            </w:r>
            <w:r>
              <w:rPr>
                <w:spacing w:val="-4"/>
              </w:rPr>
              <w:t>可证取得</w:t>
            </w:r>
          </w:p>
        </w:tc>
        <w:tc>
          <w:tcPr>
            <w:tcW w:w="6254" w:type="dxa"/>
            <w:vAlign w:val="top"/>
          </w:tcPr>
          <w:p>
            <w:pPr>
              <w:spacing w:line="289" w:lineRule="auto"/>
              <w:rPr>
                <w:rFonts w:ascii="Arial"/>
                <w:sz w:val="21"/>
              </w:rPr>
            </w:pPr>
            <w:r/>
          </w:p>
          <w:p>
            <w:pPr>
              <w:spacing w:line="289" w:lineRule="auto"/>
              <w:rPr>
                <w:rFonts w:ascii="Arial"/>
                <w:sz w:val="21"/>
              </w:rPr>
            </w:pPr>
            <w:r/>
          </w:p>
          <w:p>
            <w:pPr>
              <w:pStyle w:val="TableText"/>
              <w:ind w:left="109" w:right="105" w:firstLine="358"/>
              <w:spacing w:before="58" w:line="246" w:lineRule="auto"/>
              <w:jc w:val="both"/>
              <w:rPr/>
            </w:pPr>
            <w:r>
              <w:rPr>
                <w:b/>
                <w:bCs/>
                <w:spacing w:val="-1"/>
              </w:rPr>
              <w:t>《中华人民共和国安全生产法》第二十条</w:t>
            </w:r>
            <w:r>
              <w:rPr>
                <w:spacing w:val="-1"/>
              </w:rPr>
              <w:t xml:space="preserve"> </w:t>
            </w:r>
            <w:r>
              <w:rPr>
                <w:spacing w:val="-1"/>
              </w:rPr>
              <w:t>生产经营单位应当具备本法和</w:t>
            </w:r>
            <w:r>
              <w:rPr>
                <w:spacing w:val="2"/>
              </w:rPr>
              <w:t xml:space="preserve"> </w:t>
            </w:r>
            <w:r>
              <w:rPr>
                <w:spacing w:val="-3"/>
              </w:rPr>
              <w:t>有关法律、行政法规和国家标准或者行业标准规定的安全生产条件；不具备安</w:t>
            </w:r>
            <w:r>
              <w:rPr>
                <w:spacing w:val="15"/>
              </w:rPr>
              <w:t xml:space="preserve"> </w:t>
            </w:r>
            <w:r>
              <w:rPr>
                <w:spacing w:val="-1"/>
              </w:rPr>
              <w:t>全生产条件的，不得从事生产经营活动。</w:t>
            </w:r>
          </w:p>
          <w:p>
            <w:pPr>
              <w:pStyle w:val="TableText"/>
              <w:ind w:left="116" w:right="105" w:firstLine="351"/>
              <w:spacing w:before="1" w:line="246" w:lineRule="auto"/>
              <w:jc w:val="both"/>
              <w:rPr/>
            </w:pPr>
            <w:r>
              <w:rPr>
                <w:b/>
                <w:bCs/>
                <w:spacing w:val="-2"/>
              </w:rPr>
              <w:t>《安全生产许可证条例》第二条</w:t>
            </w:r>
            <w:r>
              <w:rPr>
                <w:spacing w:val="40"/>
              </w:rPr>
              <w:t xml:space="preserve"> </w:t>
            </w:r>
            <w:r>
              <w:rPr>
                <w:spacing w:val="-2"/>
              </w:rPr>
              <w:t>国家对矿山企业、建筑施工企业和危险</w:t>
            </w:r>
            <w:r>
              <w:rPr/>
              <w:t xml:space="preserve"> </w:t>
            </w:r>
            <w:r>
              <w:rPr>
                <w:spacing w:val="-3"/>
              </w:rPr>
              <w:t>化学品、烟花爆竹、民用爆破器材生产企业（以下统称企业）实行安全生产许</w:t>
            </w:r>
            <w:r>
              <w:rPr>
                <w:spacing w:val="8"/>
              </w:rPr>
              <w:t xml:space="preserve"> </w:t>
            </w:r>
            <w:r>
              <w:rPr>
                <w:spacing w:val="-4"/>
              </w:rPr>
              <w:t>可制度。</w:t>
            </w:r>
          </w:p>
          <w:p>
            <w:pPr>
              <w:pStyle w:val="TableText"/>
              <w:ind w:left="471"/>
              <w:spacing w:line="213" w:lineRule="auto"/>
              <w:rPr/>
            </w:pPr>
            <w:r>
              <w:rPr>
                <w:spacing w:val="-1"/>
              </w:rPr>
              <w:t>企业未取得安全生产许可证的，不得从事生产活动。</w:t>
            </w:r>
          </w:p>
          <w:p>
            <w:pPr>
              <w:pStyle w:val="TableText"/>
              <w:ind w:left="114" w:right="105" w:firstLine="353"/>
              <w:spacing w:before="31" w:line="246" w:lineRule="auto"/>
              <w:rPr/>
            </w:pPr>
            <w:r>
              <w:rPr>
                <w:b/>
                <w:bCs/>
                <w:spacing w:val="-1"/>
              </w:rPr>
              <w:t>《烟花爆竹安全管理条例》第三条</w:t>
            </w:r>
            <w:r>
              <w:rPr>
                <w:spacing w:val="-1"/>
              </w:rPr>
              <w:t xml:space="preserve"> </w:t>
            </w:r>
            <w:r>
              <w:rPr>
                <w:spacing w:val="-1"/>
              </w:rPr>
              <w:t>国家对烟花爆竹的生产、经营、运输</w:t>
            </w:r>
            <w:r>
              <w:rPr>
                <w:spacing w:val="8"/>
              </w:rPr>
              <w:t xml:space="preserve"> </w:t>
            </w:r>
            <w:r>
              <w:rPr>
                <w:spacing w:val="-1"/>
              </w:rPr>
              <w:t>和举办焰火晚会以及其他大型焰火燃放活动，实行许可证制度。</w:t>
            </w:r>
          </w:p>
          <w:p>
            <w:pPr>
              <w:pStyle w:val="TableText"/>
              <w:ind w:left="114" w:right="105" w:firstLine="355"/>
              <w:spacing w:before="1" w:line="246" w:lineRule="auto"/>
              <w:rPr/>
            </w:pPr>
            <w:r>
              <w:rPr>
                <w:spacing w:val="-3"/>
              </w:rPr>
              <w:t>未经许可，任何单位或者个人不得生产、经营、运输烟花爆竹，不得举办</w:t>
            </w:r>
            <w:r>
              <w:rPr>
                <w:spacing w:val="8"/>
              </w:rPr>
              <w:t xml:space="preserve"> </w:t>
            </w:r>
            <w:r>
              <w:rPr>
                <w:spacing w:val="-1"/>
              </w:rPr>
              <w:t>焰火晚会以及其他大型焰火燃放活动。</w:t>
            </w:r>
          </w:p>
          <w:p>
            <w:pPr>
              <w:pStyle w:val="TableText"/>
              <w:ind w:left="117" w:right="105" w:firstLine="350"/>
              <w:spacing w:before="1" w:line="245" w:lineRule="auto"/>
              <w:rPr/>
            </w:pPr>
            <w:r>
              <w:rPr>
                <w:b/>
                <w:bCs/>
                <w:spacing w:val="-1"/>
              </w:rPr>
              <w:t>《烟花爆竹生产企业安全生产许可证实施办法》第三</w:t>
            </w:r>
            <w:r>
              <w:rPr>
                <w:b/>
                <w:bCs/>
                <w:spacing w:val="-2"/>
              </w:rPr>
              <w:t>条</w:t>
            </w:r>
            <w:r>
              <w:rPr>
                <w:spacing w:val="-2"/>
              </w:rPr>
              <w:t xml:space="preserve"> </w:t>
            </w:r>
            <w:r>
              <w:rPr>
                <w:spacing w:val="-2"/>
              </w:rPr>
              <w:t>企业应当依照本</w:t>
            </w:r>
            <w:r>
              <w:rPr/>
              <w:t xml:space="preserve"> </w:t>
            </w:r>
            <w:r>
              <w:rPr/>
              <w:t>办法的规定取得烟花爆竹安全生产许可证（以下简称安全生产许可证）。</w:t>
            </w:r>
          </w:p>
          <w:p>
            <w:pPr>
              <w:pStyle w:val="TableText"/>
              <w:ind w:left="469"/>
              <w:spacing w:line="214" w:lineRule="auto"/>
              <w:rPr/>
            </w:pPr>
            <w:r>
              <w:rPr>
                <w:spacing w:val="-1"/>
              </w:rPr>
              <w:t>未取得安全生产许可证的，不得从事烟花爆竹生产活动。</w:t>
            </w:r>
          </w:p>
        </w:tc>
        <w:tc>
          <w:tcPr>
            <w:tcW w:w="5551" w:type="dxa"/>
            <w:vAlign w:val="top"/>
          </w:tcPr>
          <w:p>
            <w:pPr>
              <w:pStyle w:val="TableText"/>
              <w:ind w:left="109" w:right="86" w:firstLine="360"/>
              <w:spacing w:before="40" w:line="246" w:lineRule="auto"/>
              <w:jc w:val="both"/>
              <w:rPr/>
            </w:pPr>
            <w:r>
              <w:rPr>
                <w:b/>
                <w:bCs/>
                <w:spacing w:val="-1"/>
              </w:rPr>
              <w:t>《中华人民共和国安全生产法》第一百条</w:t>
            </w:r>
            <w:r>
              <w:rPr>
                <w:spacing w:val="-1"/>
              </w:rPr>
              <w:t xml:space="preserve"> </w:t>
            </w:r>
            <w:r>
              <w:rPr>
                <w:spacing w:val="-1"/>
              </w:rPr>
              <w:t>未经依法批准，擅自</w:t>
            </w:r>
            <w:r>
              <w:rPr>
                <w:spacing w:val="15"/>
              </w:rPr>
              <w:t xml:space="preserve"> </w:t>
            </w:r>
            <w:r>
              <w:rPr>
                <w:spacing w:val="-2"/>
              </w:rPr>
              <w:t>生产、经营、运输、储存、使用危险物品或者处置废弃危险物品的，</w:t>
            </w:r>
            <w:r>
              <w:rPr>
                <w:spacing w:val="8"/>
              </w:rPr>
              <w:t xml:space="preserve"> </w:t>
            </w:r>
            <w:r>
              <w:rPr>
                <w:spacing w:val="-2"/>
              </w:rPr>
              <w:t>依照有关危险物品安全管理的法律、行政法规的规</w:t>
            </w:r>
            <w:r>
              <w:rPr>
                <w:spacing w:val="-3"/>
              </w:rPr>
              <w:t>定予以处罚；构成</w:t>
            </w:r>
            <w:r>
              <w:rPr/>
              <w:t xml:space="preserve"> </w:t>
            </w:r>
            <w:r>
              <w:rPr>
                <w:spacing w:val="-1"/>
              </w:rPr>
              <w:t>犯罪的，依照刑法有关规定追究刑事责任。</w:t>
            </w:r>
          </w:p>
          <w:p>
            <w:pPr>
              <w:pStyle w:val="TableText"/>
              <w:ind w:left="111" w:right="102" w:firstLine="358"/>
              <w:spacing w:line="246" w:lineRule="auto"/>
              <w:jc w:val="both"/>
              <w:rPr/>
            </w:pPr>
            <w:r>
              <w:rPr>
                <w:b/>
                <w:bCs/>
              </w:rPr>
              <w:t>《安全生产许可证条例》第十九条</w:t>
            </w:r>
            <w:r>
              <w:rPr/>
              <w:t xml:space="preserve"> </w:t>
            </w:r>
            <w:r>
              <w:rPr/>
              <w:t>违反本条例</w:t>
            </w:r>
            <w:r>
              <w:rPr>
                <w:spacing w:val="-1"/>
              </w:rPr>
              <w:t>规定，未取得安</w:t>
            </w:r>
            <w:r>
              <w:rPr/>
              <w:t xml:space="preserve"> </w:t>
            </w:r>
            <w:r>
              <w:rPr>
                <w:spacing w:val="-2"/>
              </w:rPr>
              <w:t>全生产许可证擅自进行生产的，责令停止生产</w:t>
            </w:r>
            <w:r>
              <w:rPr>
                <w:spacing w:val="-3"/>
              </w:rPr>
              <w:t>，没收违法所得，并处</w:t>
            </w:r>
            <w:r>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7"/>
              </w:rPr>
              <w:t xml:space="preserve"> </w:t>
            </w:r>
            <w:r>
              <w:rPr>
                <w:spacing w:val="-2"/>
              </w:rPr>
              <w:t>万元以上</w:t>
            </w:r>
            <w:r>
              <w:rPr>
                <w:spacing w:val="-36"/>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4"/>
              </w:rPr>
              <w:t xml:space="preserve"> </w:t>
            </w:r>
            <w:r>
              <w:rPr>
                <w:spacing w:val="-2"/>
              </w:rPr>
              <w:t>万元以下的罚款；造成重大事故或者其他严重</w:t>
            </w:r>
            <w:r>
              <w:rPr>
                <w:spacing w:val="-3"/>
              </w:rPr>
              <w:t>后果，</w:t>
            </w:r>
            <w:r>
              <w:rPr/>
              <w:t xml:space="preserve"> </w:t>
            </w:r>
            <w:r>
              <w:rPr>
                <w:spacing w:val="-1"/>
              </w:rPr>
              <w:t>构成犯罪的，依法追究刑事责任。</w:t>
            </w:r>
          </w:p>
          <w:p>
            <w:pPr>
              <w:pStyle w:val="TableText"/>
              <w:ind w:left="109" w:right="102" w:firstLine="360"/>
              <w:spacing w:before="1" w:line="246" w:lineRule="auto"/>
              <w:jc w:val="both"/>
              <w:rPr/>
            </w:pPr>
            <w:r>
              <w:rPr>
                <w:b/>
                <w:bCs/>
                <w:spacing w:val="-1"/>
              </w:rPr>
              <w:t>《烟花爆竹安全管理条例》第三十六条</w:t>
            </w:r>
            <w:r>
              <w:rPr>
                <w:spacing w:val="-1"/>
              </w:rPr>
              <w:t xml:space="preserve"> </w:t>
            </w:r>
            <w:r>
              <w:rPr>
                <w:spacing w:val="-1"/>
              </w:rPr>
              <w:t>对未经许可生产、经营</w:t>
            </w:r>
            <w:r>
              <w:rPr>
                <w:spacing w:val="15"/>
              </w:rPr>
              <w:t xml:space="preserve"> </w:t>
            </w:r>
            <w:r>
              <w:rPr>
                <w:spacing w:val="-2"/>
              </w:rPr>
              <w:t>烟花爆竹制品，或者向未取得烟花爆竹安全生产许</w:t>
            </w:r>
            <w:r>
              <w:rPr>
                <w:spacing w:val="-3"/>
              </w:rPr>
              <w:t>可的单位或者个人</w:t>
            </w:r>
            <w:r>
              <w:rPr/>
              <w:t xml:space="preserve"> </w:t>
            </w:r>
            <w:r>
              <w:rPr>
                <w:spacing w:val="-2"/>
              </w:rPr>
              <w:t>销售黑火药、烟火药、引火线的，由安全生产监督</w:t>
            </w:r>
            <w:r>
              <w:rPr>
                <w:spacing w:val="-3"/>
              </w:rPr>
              <w:t>管理部门责令停止</w:t>
            </w:r>
            <w:r>
              <w:rPr/>
              <w:t xml:space="preserve"> </w:t>
            </w:r>
            <w:r>
              <w:rPr>
                <w:spacing w:val="-2"/>
              </w:rPr>
              <w:t>非法生产、经营活动，处</w:t>
            </w:r>
            <w:r>
              <w:rPr>
                <w:spacing w:val="-22"/>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7"/>
              </w:rPr>
              <w:t xml:space="preserve"> </w:t>
            </w:r>
            <w:r>
              <w:rPr>
                <w:spacing w:val="-2"/>
              </w:rPr>
              <w:t>万元以下的罚款，并没收非</w:t>
            </w:r>
            <w:r>
              <w:rPr/>
              <w:t xml:space="preserve"> </w:t>
            </w:r>
            <w:r>
              <w:rPr>
                <w:spacing w:val="-1"/>
              </w:rPr>
              <w:t>法生产、经营的物品及违法所得。</w:t>
            </w:r>
          </w:p>
          <w:p>
            <w:pPr>
              <w:pStyle w:val="TableText"/>
              <w:ind w:left="118" w:right="102" w:firstLine="363"/>
              <w:spacing w:before="1" w:line="245" w:lineRule="auto"/>
              <w:rPr/>
            </w:pPr>
            <w:r>
              <w:rPr>
                <w:spacing w:val="-3"/>
              </w:rPr>
              <w:t>非法生产、经营、运输烟花爆竹，构成违反治安管理行为的，依</w:t>
            </w:r>
            <w:r>
              <w:rPr>
                <w:spacing w:val="3"/>
              </w:rPr>
              <w:t xml:space="preserve"> </w:t>
            </w:r>
            <w:r>
              <w:rPr>
                <w:spacing w:val="-1"/>
              </w:rPr>
              <w:t>法给予治安管理处罚；构成犯罪的，依法追究刑事责任。</w:t>
            </w:r>
          </w:p>
          <w:p>
            <w:pPr>
              <w:pStyle w:val="TableText"/>
              <w:ind w:left="114" w:right="104" w:firstLine="355"/>
              <w:spacing w:before="1" w:line="246" w:lineRule="auto"/>
              <w:jc w:val="both"/>
              <w:rPr/>
            </w:pPr>
            <w:r>
              <w:rPr>
                <w:b/>
                <w:bCs/>
                <w:spacing w:val="-5"/>
              </w:rPr>
              <w:t>《烟花爆竹生产企业安全生产许可证实施办法》第四十六条第一</w:t>
            </w:r>
            <w:r>
              <w:rPr>
                <w:spacing w:val="16"/>
              </w:rPr>
              <w:t xml:space="preserve"> </w:t>
            </w:r>
            <w:r>
              <w:rPr>
                <w:b/>
                <w:bCs/>
                <w:spacing w:val="-2"/>
              </w:rPr>
              <w:t>项</w:t>
            </w:r>
            <w:r>
              <w:rPr>
                <w:spacing w:val="-2"/>
              </w:rPr>
              <w:t xml:space="preserve"> </w:t>
            </w:r>
            <w:r>
              <w:rPr>
                <w:spacing w:val="-2"/>
              </w:rPr>
              <w:t>企业有下列行为之一的，责令停止生产，没收违法所得，并处</w:t>
            </w:r>
            <w:r>
              <w:rPr>
                <w:spacing w:val="-14"/>
              </w:rPr>
              <w:t xml:space="preserve"> </w:t>
            </w:r>
            <w:r>
              <w:rPr>
                <w:rFonts w:ascii="Times New Roman" w:hAnsi="Times New Roman" w:eastAsia="Times New Roman" w:cs="Times New Roman"/>
                <w:spacing w:val="-2"/>
              </w:rPr>
              <w:t>10</w:t>
            </w:r>
            <w:r>
              <w:rPr>
                <w:rFonts w:ascii="Times New Roman" w:hAnsi="Times New Roman" w:eastAsia="Times New Roman" w:cs="Times New Roman"/>
              </w:rPr>
              <w:t xml:space="preserve"> </w:t>
            </w:r>
            <w:r>
              <w:rPr>
                <w:spacing w:val="-3"/>
              </w:rPr>
              <w:t>万元以上</w:t>
            </w:r>
            <w:r>
              <w:rPr>
                <w:spacing w:val="-29"/>
              </w:rPr>
              <w:t xml:space="preserve"> </w:t>
            </w:r>
            <w:r>
              <w:rPr>
                <w:rFonts w:ascii="Times New Roman" w:hAnsi="Times New Roman" w:eastAsia="Times New Roman" w:cs="Times New Roman"/>
                <w:spacing w:val="-3"/>
              </w:rPr>
              <w:t>50</w:t>
            </w:r>
            <w:r>
              <w:rPr>
                <w:rFonts w:ascii="Times New Roman" w:hAnsi="Times New Roman" w:eastAsia="Times New Roman" w:cs="Times New Roman"/>
                <w:spacing w:val="17"/>
              </w:rPr>
              <w:t xml:space="preserve"> </w:t>
            </w:r>
            <w:r>
              <w:rPr>
                <w:spacing w:val="-3"/>
              </w:rPr>
              <w:t>万元以下的罚款：</w:t>
            </w:r>
          </w:p>
          <w:p>
            <w:pPr>
              <w:pStyle w:val="TableText"/>
              <w:ind w:left="470"/>
              <w:spacing w:line="196" w:lineRule="auto"/>
              <w:rPr/>
            </w:pPr>
            <w:r>
              <w:rPr/>
              <w:t>（一）未取得安全生产许可证擅自进行烟</w:t>
            </w:r>
            <w:r>
              <w:rPr>
                <w:spacing w:val="-1"/>
              </w:rPr>
              <w:t>花爆竹生产的；</w:t>
            </w:r>
          </w:p>
        </w:tc>
        <w:tc>
          <w:tcPr>
            <w:tcW w:w="999"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216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17" w:right="105" w:firstLine="6"/>
              <w:spacing w:before="59" w:line="247" w:lineRule="auto"/>
              <w:rPr/>
            </w:pPr>
            <w:r>
              <w:rPr>
                <w:rFonts w:ascii="Times New Roman" w:hAnsi="Times New Roman" w:eastAsia="Times New Roman" w:cs="Times New Roman"/>
                <w:spacing w:val="-3"/>
              </w:rPr>
              <w:t>1.2</w:t>
            </w:r>
            <w:r>
              <w:rPr>
                <w:rFonts w:ascii="Times New Roman" w:hAnsi="Times New Roman" w:eastAsia="Times New Roman" w:cs="Times New Roman"/>
                <w:spacing w:val="19"/>
                <w:w w:val="102"/>
              </w:rPr>
              <w:t xml:space="preserve"> </w:t>
            </w:r>
            <w:r>
              <w:rPr>
                <w:spacing w:val="-3"/>
              </w:rPr>
              <w:t>安全生产许</w:t>
            </w:r>
            <w:r>
              <w:rPr/>
              <w:t xml:space="preserve"> </w:t>
            </w:r>
            <w:r>
              <w:rPr>
                <w:spacing w:val="-4"/>
              </w:rPr>
              <w:t>可证延期</w:t>
            </w:r>
          </w:p>
        </w:tc>
        <w:tc>
          <w:tcPr>
            <w:tcW w:w="6254" w:type="dxa"/>
            <w:vAlign w:val="top"/>
          </w:tcPr>
          <w:p>
            <w:pPr>
              <w:spacing w:line="349" w:lineRule="auto"/>
              <w:rPr>
                <w:rFonts w:ascii="Arial"/>
                <w:sz w:val="21"/>
              </w:rPr>
            </w:pPr>
            <w:r/>
          </w:p>
          <w:p>
            <w:pPr>
              <w:spacing w:line="350" w:lineRule="auto"/>
              <w:rPr>
                <w:rFonts w:ascii="Arial"/>
                <w:sz w:val="21"/>
              </w:rPr>
            </w:pPr>
            <w:r/>
          </w:p>
          <w:p>
            <w:pPr>
              <w:pStyle w:val="TableText"/>
              <w:ind w:left="109" w:right="105" w:firstLine="177"/>
              <w:spacing w:before="59" w:line="246" w:lineRule="auto"/>
              <w:jc w:val="both"/>
              <w:rPr/>
            </w:pPr>
            <w:r>
              <w:rPr>
                <w:b/>
                <w:bCs/>
                <w:spacing w:val="-1"/>
              </w:rPr>
              <w:t>《安全生产许可证条例》第九条</w:t>
            </w:r>
            <w:r>
              <w:rPr>
                <w:spacing w:val="-1"/>
              </w:rPr>
              <w:t xml:space="preserve"> </w:t>
            </w:r>
            <w:r>
              <w:rPr>
                <w:spacing w:val="-1"/>
              </w:rPr>
              <w:t>安全生产许可证的有效期为</w:t>
            </w:r>
            <w:r>
              <w:rPr>
                <w:spacing w:val="-33"/>
              </w:rPr>
              <w:t xml:space="preserve"> </w:t>
            </w:r>
            <w:r>
              <w:rPr>
                <w:rFonts w:ascii="Times New Roman" w:hAnsi="Times New Roman" w:eastAsia="Times New Roman" w:cs="Times New Roman"/>
                <w:spacing w:val="-1"/>
              </w:rPr>
              <w:t>3 </w:t>
            </w:r>
            <w:r>
              <w:rPr>
                <w:spacing w:val="-1"/>
              </w:rPr>
              <w:t>年。安全生</w:t>
            </w:r>
            <w:r>
              <w:rPr/>
              <w:t xml:space="preserve"> </w:t>
            </w:r>
            <w:r>
              <w:rPr>
                <w:spacing w:val="-3"/>
              </w:rPr>
              <w:t>产许可证有效期满需要延期的，企业应当于期满前</w:t>
            </w:r>
            <w:r>
              <w:rPr>
                <w:spacing w:val="-28"/>
              </w:rPr>
              <w:t xml:space="preserve"> </w:t>
            </w:r>
            <w:r>
              <w:rPr>
                <w:rFonts w:ascii="Times New Roman" w:hAnsi="Times New Roman" w:eastAsia="Times New Roman" w:cs="Times New Roman"/>
                <w:spacing w:val="-3"/>
              </w:rPr>
              <w:t>3 </w:t>
            </w:r>
            <w:r>
              <w:rPr>
                <w:spacing w:val="-3"/>
              </w:rPr>
              <w:t>个月向原安全生产许可证</w:t>
            </w:r>
            <w:r>
              <w:rPr/>
              <w:t xml:space="preserve"> </w:t>
            </w:r>
            <w:r>
              <w:rPr>
                <w:spacing w:val="-1"/>
              </w:rPr>
              <w:t>颁发管理机关办理延期手续。</w:t>
            </w:r>
          </w:p>
        </w:tc>
        <w:tc>
          <w:tcPr>
            <w:tcW w:w="5551" w:type="dxa"/>
            <w:vAlign w:val="top"/>
          </w:tcPr>
          <w:p>
            <w:pPr>
              <w:pStyle w:val="TableText"/>
              <w:ind w:left="114" w:right="86" w:firstLine="355"/>
              <w:spacing w:before="43" w:line="246" w:lineRule="auto"/>
              <w:jc w:val="both"/>
              <w:rPr/>
            </w:pPr>
            <w:r>
              <w:rPr>
                <w:b/>
                <w:bCs/>
              </w:rPr>
              <w:t>《安全生产许可证条例》第二十条</w:t>
            </w:r>
            <w:r>
              <w:rPr/>
              <w:t xml:space="preserve"> </w:t>
            </w:r>
            <w:r>
              <w:rPr/>
              <w:t>违反本条例</w:t>
            </w:r>
            <w:r>
              <w:rPr>
                <w:spacing w:val="-1"/>
              </w:rPr>
              <w:t>规定，安全生产</w:t>
            </w:r>
            <w:r>
              <w:rPr/>
              <w:t xml:space="preserve"> </w:t>
            </w:r>
            <w:r>
              <w:rPr>
                <w:spacing w:val="-2"/>
              </w:rPr>
              <w:t>许可证有效期满未办理延期手续，继续进行生产的，责令停止生产，</w:t>
            </w:r>
            <w:r>
              <w:rPr>
                <w:spacing w:val="3"/>
              </w:rPr>
              <w:t xml:space="preserve"> </w:t>
            </w:r>
            <w:r>
              <w:rPr>
                <w:spacing w:val="-2"/>
              </w:rPr>
              <w:t>限期补办延期手续，没收违法所得，并处</w:t>
            </w:r>
            <w:r>
              <w:rPr>
                <w:spacing w:val="-25"/>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9"/>
              </w:rPr>
              <w:t xml:space="preserve"> </w:t>
            </w:r>
            <w:r>
              <w:rPr>
                <w:spacing w:val="-2"/>
              </w:rPr>
              <w:t>万元以上</w:t>
            </w:r>
            <w:r>
              <w:rPr>
                <w:spacing w:val="-23"/>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rPr>
              <w:t xml:space="preserve"> </w:t>
            </w:r>
            <w:r>
              <w:rPr>
                <w:spacing w:val="-2"/>
              </w:rPr>
              <w:t>万元以下的</w:t>
            </w:r>
            <w:r>
              <w:rPr/>
              <w:t xml:space="preserve"> </w:t>
            </w:r>
            <w:r>
              <w:rPr>
                <w:spacing w:val="-3"/>
              </w:rPr>
              <w:t>罚款；逾期仍不办理延期手续，继续进行生产的，依照本条例第十九</w:t>
            </w:r>
            <w:r>
              <w:rPr>
                <w:spacing w:val="17"/>
              </w:rPr>
              <w:t xml:space="preserve"> </w:t>
            </w:r>
            <w:r>
              <w:rPr>
                <w:spacing w:val="-2"/>
              </w:rPr>
              <w:t>条的规定处罚。</w:t>
            </w:r>
          </w:p>
          <w:p>
            <w:pPr>
              <w:pStyle w:val="TableText"/>
              <w:ind w:left="111" w:right="102" w:firstLine="358"/>
              <w:spacing w:before="2" w:line="233" w:lineRule="auto"/>
              <w:jc w:val="both"/>
              <w:rPr/>
            </w:pPr>
            <w:r>
              <w:rPr>
                <w:b/>
                <w:bCs/>
              </w:rPr>
              <w:t>《安全生产许可证条例》第十九条</w:t>
            </w:r>
            <w:r>
              <w:rPr/>
              <w:t xml:space="preserve"> </w:t>
            </w:r>
            <w:r>
              <w:rPr/>
              <w:t>违反本条例</w:t>
            </w:r>
            <w:r>
              <w:rPr>
                <w:spacing w:val="-1"/>
              </w:rPr>
              <w:t>规定，未取得安</w:t>
            </w:r>
            <w:r>
              <w:rPr/>
              <w:t xml:space="preserve"> </w:t>
            </w:r>
            <w:r>
              <w:rPr>
                <w:spacing w:val="-2"/>
              </w:rPr>
              <w:t>全生产许可证擅自进行生产的，责令停止生产</w:t>
            </w:r>
            <w:r>
              <w:rPr>
                <w:spacing w:val="-3"/>
              </w:rPr>
              <w:t>，没收违法所得，并处</w:t>
            </w:r>
            <w:r>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7"/>
              </w:rPr>
              <w:t xml:space="preserve"> </w:t>
            </w:r>
            <w:r>
              <w:rPr>
                <w:spacing w:val="-2"/>
              </w:rPr>
              <w:t>万元以上</w:t>
            </w:r>
            <w:r>
              <w:rPr>
                <w:spacing w:val="-36"/>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4"/>
              </w:rPr>
              <w:t xml:space="preserve"> </w:t>
            </w:r>
            <w:r>
              <w:rPr>
                <w:spacing w:val="-2"/>
              </w:rPr>
              <w:t>万元以下的罚款；造成重大事故或者其他严重</w:t>
            </w:r>
            <w:r>
              <w:rPr>
                <w:spacing w:val="-3"/>
              </w:rPr>
              <w:t>后果，</w:t>
            </w:r>
            <w:r>
              <w:rPr/>
              <w:t xml:space="preserve"> </w:t>
            </w:r>
            <w:r>
              <w:rPr>
                <w:spacing w:val="-1"/>
              </w:rPr>
              <w:t>构成犯罪的，依法追究刑事责任。</w:t>
            </w:r>
          </w:p>
        </w:tc>
        <w:tc>
          <w:tcPr>
            <w:tcW w:w="999"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1207"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spacing w:line="342" w:lineRule="auto"/>
              <w:rPr>
                <w:rFonts w:ascii="Arial"/>
                <w:sz w:val="21"/>
              </w:rPr>
            </w:pPr>
            <w:r/>
          </w:p>
          <w:p>
            <w:pPr>
              <w:pStyle w:val="TableText"/>
              <w:ind w:left="117" w:right="105" w:firstLine="6"/>
              <w:spacing w:before="59" w:line="246" w:lineRule="auto"/>
              <w:rPr/>
            </w:pPr>
            <w:r>
              <w:rPr>
                <w:rFonts w:ascii="Times New Roman" w:hAnsi="Times New Roman" w:eastAsia="Times New Roman" w:cs="Times New Roman"/>
                <w:spacing w:val="-3"/>
              </w:rPr>
              <w:t>1.3</w:t>
            </w:r>
            <w:r>
              <w:rPr>
                <w:rFonts w:ascii="Times New Roman" w:hAnsi="Times New Roman" w:eastAsia="Times New Roman" w:cs="Times New Roman"/>
                <w:spacing w:val="19"/>
                <w:w w:val="102"/>
              </w:rPr>
              <w:t xml:space="preserve"> </w:t>
            </w:r>
            <w:r>
              <w:rPr>
                <w:spacing w:val="-3"/>
              </w:rPr>
              <w:t>安全生产许</w:t>
            </w:r>
            <w:r>
              <w:rPr/>
              <w:t xml:space="preserve"> </w:t>
            </w:r>
            <w:r>
              <w:rPr>
                <w:spacing w:val="-4"/>
              </w:rPr>
              <w:t>可证变更</w:t>
            </w:r>
          </w:p>
        </w:tc>
        <w:tc>
          <w:tcPr>
            <w:tcW w:w="6254" w:type="dxa"/>
            <w:vAlign w:val="top"/>
          </w:tcPr>
          <w:p>
            <w:pPr>
              <w:pStyle w:val="TableText"/>
              <w:ind w:left="111" w:right="105" w:firstLine="355"/>
              <w:spacing w:before="163" w:line="246" w:lineRule="auto"/>
              <w:jc w:val="both"/>
              <w:rPr/>
            </w:pPr>
            <w:r>
              <w:rPr>
                <w:b/>
                <w:bCs/>
                <w:spacing w:val="-2"/>
              </w:rPr>
              <w:t>《烟花爆竹生产企业安全生产许可证实施办法》第二十七条第一项</w:t>
            </w:r>
            <w:r>
              <w:rPr>
                <w:spacing w:val="-2"/>
              </w:rPr>
              <w:t xml:space="preserve"> </w:t>
            </w:r>
            <w:r>
              <w:rPr>
                <w:spacing w:val="-2"/>
              </w:rPr>
              <w:t>企业</w:t>
            </w:r>
            <w:r>
              <w:rPr>
                <w:spacing w:val="13"/>
              </w:rPr>
              <w:t xml:space="preserve"> </w:t>
            </w:r>
            <w:r>
              <w:rPr>
                <w:spacing w:val="-3"/>
              </w:rPr>
              <w:t>在安全生产许可证有效期内有下列情形之一的，应当按照本办法第二十八条的</w:t>
            </w:r>
            <w:r>
              <w:rPr>
                <w:spacing w:val="12"/>
              </w:rPr>
              <w:t xml:space="preserve"> </w:t>
            </w:r>
            <w:r>
              <w:rPr>
                <w:spacing w:val="-1"/>
              </w:rPr>
              <w:t>规定申请变更安全生产许可证：</w:t>
            </w:r>
          </w:p>
          <w:p>
            <w:pPr>
              <w:pStyle w:val="TableText"/>
              <w:ind w:left="467"/>
              <w:spacing w:line="214" w:lineRule="auto"/>
              <w:rPr/>
            </w:pPr>
            <w:r>
              <w:rPr>
                <w:spacing w:val="-1"/>
              </w:rPr>
              <w:t>（一）改建、扩建烟花爆竹生产（含储存）设施的；</w:t>
            </w:r>
          </w:p>
        </w:tc>
        <w:tc>
          <w:tcPr>
            <w:tcW w:w="5551" w:type="dxa"/>
            <w:vAlign w:val="top"/>
          </w:tcPr>
          <w:p>
            <w:pPr>
              <w:pStyle w:val="TableText"/>
              <w:ind w:left="114" w:right="105" w:firstLine="355"/>
              <w:spacing w:before="43" w:line="246" w:lineRule="auto"/>
              <w:rPr/>
            </w:pPr>
            <w:r>
              <w:rPr>
                <w:b/>
                <w:bCs/>
                <w:spacing w:val="-5"/>
              </w:rPr>
              <w:t>《烟花爆竹生产企业安全生产许可证实施办法》第四十四条第三</w:t>
            </w:r>
            <w:r>
              <w:rPr>
                <w:spacing w:val="16"/>
              </w:rPr>
              <w:t xml:space="preserve"> </w:t>
            </w:r>
            <w:r>
              <w:rPr>
                <w:b/>
                <w:bCs/>
                <w:spacing w:val="-1"/>
              </w:rPr>
              <w:t>项</w:t>
            </w:r>
            <w:r>
              <w:rPr>
                <w:spacing w:val="-1"/>
              </w:rPr>
              <w:t xml:space="preserve"> </w:t>
            </w:r>
            <w:r>
              <w:rPr>
                <w:spacing w:val="-1"/>
              </w:rPr>
              <w:t>企业有下列行为之一的，依法暂扣其安全生产许可证：</w:t>
            </w:r>
          </w:p>
          <w:p>
            <w:pPr>
              <w:pStyle w:val="TableText"/>
              <w:ind w:left="116" w:right="102" w:firstLine="353"/>
              <w:spacing w:before="1" w:line="245" w:lineRule="auto"/>
              <w:rPr/>
            </w:pPr>
            <w:r>
              <w:rPr>
                <w:spacing w:val="-3"/>
              </w:rPr>
              <w:t>（三）改建、扩建烟花爆竹生产（含储存）设施未办理安全生产</w:t>
            </w:r>
            <w:r>
              <w:rPr>
                <w:spacing w:val="15"/>
              </w:rPr>
              <w:t xml:space="preserve"> </w:t>
            </w:r>
            <w:r>
              <w:rPr>
                <w:spacing w:val="-2"/>
              </w:rPr>
              <w:t>许可证变更手续的；</w:t>
            </w:r>
          </w:p>
          <w:p>
            <w:pPr>
              <w:pStyle w:val="TableText"/>
              <w:ind w:left="474"/>
              <w:spacing w:line="198" w:lineRule="auto"/>
              <w:rPr/>
            </w:pPr>
            <w:r>
              <w:rPr>
                <w:spacing w:val="-4"/>
              </w:rPr>
              <w:t>企业有前款第一项、第二项、第三项行为之一的，并处</w:t>
            </w:r>
            <w:r>
              <w:rPr>
                <w:spacing w:val="-2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w:t>
            </w:r>
          </w:p>
        </w:tc>
        <w:tc>
          <w:tcPr>
            <w:tcW w:w="999" w:type="dxa"/>
            <w:vAlign w:val="top"/>
          </w:tcPr>
          <w:p>
            <w:pPr>
              <w:spacing w:line="342"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bl>
    <w:p>
      <w:pPr>
        <w:spacing w:line="73" w:lineRule="exact"/>
        <w:rPr>
          <w:rFonts w:ascii="Arial"/>
          <w:sz w:val="6"/>
        </w:rPr>
      </w:pPr>
      <w:r/>
    </w:p>
    <w:p>
      <w:pPr>
        <w:spacing w:line="73" w:lineRule="exact"/>
        <w:sectPr>
          <w:footerReference w:type="default" r:id="rId128"/>
          <w:pgSz w:w="16839" w:h="11906"/>
          <w:pgMar w:top="400" w:right="500" w:bottom="1544" w:left="499" w:header="0" w:footer="1291" w:gutter="0"/>
        </w:sectPr>
        <w:rPr>
          <w:rFonts w:ascii="Arial" w:hAnsi="Arial" w:eastAsia="Arial" w:cs="Arial"/>
          <w:sz w:val="6"/>
          <w:szCs w:val="6"/>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50" w:hRule="atLeast"/>
        </w:trPr>
        <w:tc>
          <w:tcPr>
            <w:tcW w:w="673" w:type="dxa"/>
            <w:vAlign w:val="top"/>
          </w:tcPr>
          <w:p>
            <w:pPr>
              <w:pStyle w:val="TableText"/>
              <w:ind w:left="158"/>
              <w:spacing w:before="44" w:line="200" w:lineRule="auto"/>
              <w:rPr/>
            </w:pPr>
            <w:r>
              <w:rPr>
                <w:b/>
                <w:bCs/>
                <w:spacing w:val="-5"/>
              </w:rPr>
              <w:t>序号</w:t>
            </w:r>
          </w:p>
        </w:tc>
        <w:tc>
          <w:tcPr>
            <w:tcW w:w="954" w:type="dxa"/>
            <w:vAlign w:val="top"/>
          </w:tcPr>
          <w:p>
            <w:pPr>
              <w:pStyle w:val="TableText"/>
              <w:ind w:left="114"/>
              <w:spacing w:before="44" w:line="200" w:lineRule="auto"/>
              <w:rPr/>
            </w:pPr>
            <w:r>
              <w:rPr>
                <w:b/>
                <w:bCs/>
                <w:spacing w:val="-3"/>
              </w:rPr>
              <w:t>检查事项</w:t>
            </w:r>
          </w:p>
        </w:tc>
        <w:tc>
          <w:tcPr>
            <w:tcW w:w="1402" w:type="dxa"/>
            <w:vAlign w:val="top"/>
          </w:tcPr>
          <w:p>
            <w:pPr>
              <w:pStyle w:val="TableText"/>
              <w:ind w:left="338"/>
              <w:spacing w:before="44" w:line="200" w:lineRule="auto"/>
              <w:rPr/>
            </w:pPr>
            <w:r>
              <w:rPr>
                <w:b/>
                <w:bCs/>
                <w:spacing w:val="-3"/>
              </w:rPr>
              <w:t>检查内容</w:t>
            </w:r>
          </w:p>
        </w:tc>
        <w:tc>
          <w:tcPr>
            <w:tcW w:w="6254" w:type="dxa"/>
            <w:vAlign w:val="top"/>
          </w:tcPr>
          <w:p>
            <w:pPr>
              <w:pStyle w:val="TableText"/>
              <w:ind w:left="2766"/>
              <w:spacing w:before="44" w:line="200" w:lineRule="auto"/>
              <w:rPr/>
            </w:pPr>
            <w:r>
              <w:rPr>
                <w:b/>
                <w:bCs/>
                <w:spacing w:val="-3"/>
              </w:rPr>
              <w:t>检查依据</w:t>
            </w:r>
          </w:p>
        </w:tc>
        <w:tc>
          <w:tcPr>
            <w:tcW w:w="5551" w:type="dxa"/>
            <w:vAlign w:val="top"/>
          </w:tcPr>
          <w:p>
            <w:pPr>
              <w:pStyle w:val="TableText"/>
              <w:ind w:left="2605"/>
              <w:spacing w:before="44" w:line="200" w:lineRule="auto"/>
              <w:rPr/>
            </w:pPr>
            <w:r>
              <w:rPr>
                <w:b/>
                <w:bCs/>
                <w:spacing w:val="-5"/>
              </w:rPr>
              <w:t>法律责任</w:t>
            </w:r>
          </w:p>
        </w:tc>
        <w:tc>
          <w:tcPr>
            <w:tcW w:w="999" w:type="dxa"/>
            <w:vAlign w:val="top"/>
          </w:tcPr>
          <w:p>
            <w:pPr>
              <w:pStyle w:val="TableText"/>
              <w:ind w:left="147"/>
              <w:spacing w:before="44" w:line="200" w:lineRule="auto"/>
              <w:rPr/>
            </w:pPr>
            <w:r>
              <w:rPr>
                <w:b/>
                <w:bCs/>
                <w:spacing w:val="-5"/>
              </w:rPr>
              <w:t>事项分类</w:t>
            </w:r>
          </w:p>
        </w:tc>
      </w:tr>
      <w:tr>
        <w:trPr>
          <w:trHeight w:val="245"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vMerge w:val="restart"/>
            <w:tcBorders>
              <w:bottom w:val="nil"/>
            </w:tcBorders>
          </w:tcPr>
          <w:p>
            <w:pPr>
              <w:rPr>
                <w:rFonts w:ascii="Arial"/>
                <w:sz w:val="21"/>
              </w:rPr>
            </w:pPr>
            <w:r/>
          </w:p>
        </w:tc>
        <w:tc>
          <w:tcPr>
            <w:tcW w:w="6254" w:type="dxa"/>
            <w:vAlign w:val="top"/>
          </w:tcPr>
          <w:p>
            <w:pPr>
              <w:spacing w:line="235" w:lineRule="exact"/>
              <w:rPr>
                <w:rFonts w:ascii="Arial"/>
                <w:sz w:val="20"/>
              </w:rPr>
            </w:pPr>
            <w:r/>
          </w:p>
        </w:tc>
        <w:tc>
          <w:tcPr>
            <w:tcW w:w="5551" w:type="dxa"/>
            <w:vAlign w:val="top"/>
          </w:tcPr>
          <w:p>
            <w:pPr>
              <w:pStyle w:val="TableText"/>
              <w:ind w:left="116"/>
              <w:spacing w:before="39" w:line="201" w:lineRule="auto"/>
              <w:rPr/>
            </w:pPr>
            <w:r>
              <w:rPr>
                <w:spacing w:val="-4"/>
              </w:rPr>
              <w:t>上</w:t>
            </w:r>
            <w:r>
              <w:rPr>
                <w:spacing w:val="-34"/>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tc>
        <w:tc>
          <w:tcPr>
            <w:tcW w:w="999" w:type="dxa"/>
            <w:vAlign w:val="top"/>
          </w:tcPr>
          <w:p>
            <w:pPr>
              <w:spacing w:line="235" w:lineRule="exact"/>
              <w:rPr>
                <w:rFonts w:ascii="Arial"/>
                <w:sz w:val="20"/>
              </w:rPr>
            </w:pPr>
            <w:r/>
          </w:p>
        </w:tc>
      </w:tr>
      <w:tr>
        <w:trPr>
          <w:trHeight w:val="120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vMerge w:val="continue"/>
            <w:tcBorders>
              <w:top w:val="nil"/>
              <w:bottom w:val="nil"/>
            </w:tcBorders>
          </w:tcPr>
          <w:p>
            <w:pPr>
              <w:rPr>
                <w:rFonts w:ascii="Arial"/>
                <w:sz w:val="21"/>
              </w:rPr>
            </w:pPr>
            <w:r/>
          </w:p>
        </w:tc>
        <w:tc>
          <w:tcPr>
            <w:tcW w:w="6254" w:type="dxa"/>
            <w:vAlign w:val="top"/>
          </w:tcPr>
          <w:p>
            <w:pPr>
              <w:pStyle w:val="TableText"/>
              <w:ind w:left="109" w:right="105" w:firstLine="357"/>
              <w:spacing w:before="158" w:line="246" w:lineRule="auto"/>
              <w:jc w:val="both"/>
              <w:rPr/>
            </w:pPr>
            <w:r>
              <w:rPr>
                <w:b/>
                <w:bCs/>
                <w:spacing w:val="-1"/>
              </w:rPr>
              <w:t>《烟花爆竹生产企业安全生产许可证实施办</w:t>
            </w:r>
            <w:r>
              <w:rPr>
                <w:b/>
                <w:bCs/>
                <w:spacing w:val="-2"/>
              </w:rPr>
              <w:t>法》第二十七条</w:t>
            </w:r>
            <w:r>
              <w:rPr>
                <w:spacing w:val="-2"/>
              </w:rPr>
              <w:t xml:space="preserve"> </w:t>
            </w:r>
            <w:r>
              <w:rPr>
                <w:spacing w:val="-2"/>
              </w:rPr>
              <w:t>企业在安全</w:t>
            </w:r>
            <w:r>
              <w:rPr/>
              <w:t xml:space="preserve"> </w:t>
            </w:r>
            <w:r>
              <w:rPr>
                <w:spacing w:val="-3"/>
              </w:rPr>
              <w:t>生产许可证有效期内有下列情形之一的，应当按照本办法第二十八条的规定申</w:t>
            </w:r>
            <w:r>
              <w:rPr>
                <w:spacing w:val="14"/>
              </w:rPr>
              <w:t xml:space="preserve"> </w:t>
            </w:r>
            <w:r>
              <w:rPr>
                <w:spacing w:val="-1"/>
              </w:rPr>
              <w:t>请变更安全生产许可证：</w:t>
            </w:r>
          </w:p>
          <w:p>
            <w:pPr>
              <w:pStyle w:val="TableText"/>
              <w:ind w:left="467"/>
              <w:spacing w:line="213" w:lineRule="auto"/>
              <w:rPr/>
            </w:pPr>
            <w:r>
              <w:rPr>
                <w:spacing w:val="-1"/>
              </w:rPr>
              <w:t>（二）变更产品类别、级别范围的；</w:t>
            </w:r>
          </w:p>
        </w:tc>
        <w:tc>
          <w:tcPr>
            <w:tcW w:w="5551" w:type="dxa"/>
            <w:vAlign w:val="top"/>
          </w:tcPr>
          <w:p>
            <w:pPr>
              <w:pStyle w:val="TableText"/>
              <w:ind w:left="114" w:right="104" w:firstLine="355"/>
              <w:spacing w:before="39" w:line="246" w:lineRule="auto"/>
              <w:jc w:val="both"/>
              <w:rPr/>
            </w:pPr>
            <w:r>
              <w:rPr>
                <w:b/>
                <w:bCs/>
                <w:spacing w:val="-5"/>
              </w:rPr>
              <w:t>《烟花爆竹生产企业安全生产许可证实施办法》第四十六条第二</w:t>
            </w:r>
            <w:r>
              <w:rPr>
                <w:spacing w:val="16"/>
              </w:rPr>
              <w:t xml:space="preserve"> </w:t>
            </w:r>
            <w:r>
              <w:rPr>
                <w:b/>
                <w:bCs/>
                <w:spacing w:val="-2"/>
              </w:rPr>
              <w:t>项</w:t>
            </w:r>
            <w:r>
              <w:rPr>
                <w:spacing w:val="-2"/>
              </w:rPr>
              <w:t xml:space="preserve"> </w:t>
            </w:r>
            <w:r>
              <w:rPr>
                <w:spacing w:val="-2"/>
              </w:rPr>
              <w:t>企业有下列行为之一的，责令停止生产，没收违法所得，并处</w:t>
            </w:r>
            <w:r>
              <w:rPr>
                <w:spacing w:val="-14"/>
              </w:rPr>
              <w:t xml:space="preserve"> </w:t>
            </w:r>
            <w:r>
              <w:rPr>
                <w:rFonts w:ascii="Times New Roman" w:hAnsi="Times New Roman" w:eastAsia="Times New Roman" w:cs="Times New Roman"/>
                <w:spacing w:val="-2"/>
              </w:rPr>
              <w:t>10</w:t>
            </w:r>
            <w:r>
              <w:rPr>
                <w:rFonts w:ascii="Times New Roman" w:hAnsi="Times New Roman" w:eastAsia="Times New Roman" w:cs="Times New Roman"/>
              </w:rPr>
              <w:t xml:space="preserve"> </w:t>
            </w:r>
            <w:r>
              <w:rPr>
                <w:spacing w:val="-3"/>
              </w:rPr>
              <w:t>万元以上</w:t>
            </w:r>
            <w:r>
              <w:rPr>
                <w:spacing w:val="-29"/>
              </w:rPr>
              <w:t xml:space="preserve"> </w:t>
            </w:r>
            <w:r>
              <w:rPr>
                <w:rFonts w:ascii="Times New Roman" w:hAnsi="Times New Roman" w:eastAsia="Times New Roman" w:cs="Times New Roman"/>
                <w:spacing w:val="-3"/>
              </w:rPr>
              <w:t>50</w:t>
            </w:r>
            <w:r>
              <w:rPr>
                <w:rFonts w:ascii="Times New Roman" w:hAnsi="Times New Roman" w:eastAsia="Times New Roman" w:cs="Times New Roman"/>
                <w:spacing w:val="17"/>
              </w:rPr>
              <w:t xml:space="preserve"> </w:t>
            </w:r>
            <w:r>
              <w:rPr>
                <w:spacing w:val="-3"/>
              </w:rPr>
              <w:t>万元以下的罚款：</w:t>
            </w:r>
          </w:p>
          <w:p>
            <w:pPr>
              <w:pStyle w:val="TableText"/>
              <w:ind w:left="128" w:right="102" w:firstLine="162"/>
              <w:spacing w:line="223" w:lineRule="auto"/>
              <w:rPr/>
            </w:pPr>
            <w:r>
              <w:rPr>
                <w:spacing w:val="-3"/>
              </w:rPr>
              <w:t>（二）变更产品类别或者级别范围未办理安全生产许可证变更手续</w:t>
            </w:r>
            <w:r>
              <w:rPr>
                <w:spacing w:val="18"/>
              </w:rPr>
              <w:t xml:space="preserve"> </w:t>
            </w:r>
            <w:r>
              <w:rPr>
                <w:spacing w:val="-12"/>
              </w:rPr>
              <w:t>的。</w:t>
            </w:r>
          </w:p>
        </w:tc>
        <w:tc>
          <w:tcPr>
            <w:tcW w:w="999" w:type="dxa"/>
            <w:vAlign w:val="top"/>
          </w:tcPr>
          <w:p>
            <w:pPr>
              <w:spacing w:line="338"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120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vMerge w:val="continue"/>
            <w:tcBorders>
              <w:top w:val="nil"/>
            </w:tcBorders>
          </w:tcPr>
          <w:p>
            <w:pPr>
              <w:rPr>
                <w:rFonts w:ascii="Arial"/>
                <w:sz w:val="21"/>
              </w:rPr>
            </w:pPr>
            <w:r/>
          </w:p>
        </w:tc>
        <w:tc>
          <w:tcPr>
            <w:tcW w:w="6254" w:type="dxa"/>
            <w:vAlign w:val="top"/>
          </w:tcPr>
          <w:p>
            <w:pPr>
              <w:pStyle w:val="TableText"/>
              <w:ind w:left="109" w:right="105" w:firstLine="357"/>
              <w:spacing w:before="39" w:line="246" w:lineRule="auto"/>
              <w:jc w:val="both"/>
              <w:rPr/>
            </w:pPr>
            <w:r>
              <w:rPr>
                <w:b/>
                <w:bCs/>
                <w:spacing w:val="-1"/>
              </w:rPr>
              <w:t>《烟花爆竹生产企业安全生产许可证实施办</w:t>
            </w:r>
            <w:r>
              <w:rPr>
                <w:b/>
                <w:bCs/>
                <w:spacing w:val="-2"/>
              </w:rPr>
              <w:t>法》第二十七条</w:t>
            </w:r>
            <w:r>
              <w:rPr>
                <w:spacing w:val="-2"/>
              </w:rPr>
              <w:t xml:space="preserve"> </w:t>
            </w:r>
            <w:r>
              <w:rPr>
                <w:spacing w:val="-2"/>
              </w:rPr>
              <w:t>企业在安全</w:t>
            </w:r>
            <w:r>
              <w:rPr/>
              <w:t xml:space="preserve"> </w:t>
            </w:r>
            <w:r>
              <w:rPr>
                <w:spacing w:val="-3"/>
              </w:rPr>
              <w:t>生产许可证有效期内有下列情形之一的，应当按照本办法第二十八条的规定申</w:t>
            </w:r>
            <w:r>
              <w:rPr>
                <w:spacing w:val="14"/>
              </w:rPr>
              <w:t xml:space="preserve"> </w:t>
            </w:r>
            <w:r>
              <w:rPr>
                <w:spacing w:val="-1"/>
              </w:rPr>
              <w:t>请变更安全生产许可证：</w:t>
            </w:r>
          </w:p>
          <w:p>
            <w:pPr>
              <w:pStyle w:val="TableText"/>
              <w:ind w:left="467"/>
              <w:spacing w:line="214" w:lineRule="auto"/>
              <w:rPr/>
            </w:pPr>
            <w:r>
              <w:rPr>
                <w:spacing w:val="-1"/>
              </w:rPr>
              <w:t>（三）变更企业主要负责人的；</w:t>
            </w:r>
          </w:p>
          <w:p>
            <w:pPr>
              <w:pStyle w:val="TableText"/>
              <w:ind w:left="467"/>
              <w:spacing w:before="32" w:line="199" w:lineRule="auto"/>
              <w:rPr/>
            </w:pPr>
            <w:r>
              <w:rPr>
                <w:spacing w:val="-1"/>
              </w:rPr>
              <w:t>（四）变更企业名称的。</w:t>
            </w:r>
          </w:p>
        </w:tc>
        <w:tc>
          <w:tcPr>
            <w:tcW w:w="5551" w:type="dxa"/>
            <w:vAlign w:val="top"/>
          </w:tcPr>
          <w:p>
            <w:pPr>
              <w:pStyle w:val="TableText"/>
              <w:ind w:left="114" w:right="105" w:firstLine="355"/>
              <w:spacing w:before="40" w:line="246" w:lineRule="auto"/>
              <w:jc w:val="both"/>
              <w:rPr/>
            </w:pPr>
            <w:r>
              <w:rPr>
                <w:b/>
                <w:bCs/>
                <w:spacing w:val="-5"/>
              </w:rPr>
              <w:t>《烟花爆竹生产企业安全生产许可证实施办法》第四十三条第一</w:t>
            </w:r>
            <w:r>
              <w:rPr>
                <w:spacing w:val="16"/>
              </w:rPr>
              <w:t xml:space="preserve"> </w:t>
            </w:r>
            <w:r>
              <w:rPr>
                <w:b/>
                <w:bCs/>
              </w:rPr>
              <w:t>项</w:t>
            </w:r>
            <w:r>
              <w:rPr/>
              <w:t xml:space="preserve"> </w:t>
            </w:r>
            <w:r>
              <w:rPr/>
              <w:t>企业有下列行为之一的，责令停止违法</w:t>
            </w:r>
            <w:r>
              <w:rPr>
                <w:spacing w:val="-1"/>
              </w:rPr>
              <w:t>活动或者限期改正，并处</w:t>
            </w:r>
            <w:r>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0"/>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117" w:right="102" w:firstLine="353"/>
              <w:spacing w:before="1" w:line="222" w:lineRule="auto"/>
              <w:rPr/>
            </w:pPr>
            <w:r>
              <w:rPr>
                <w:spacing w:val="-3"/>
              </w:rPr>
              <w:t>（一）变更企业主要负责人或者名称，未办理安全生产许可证变</w:t>
            </w:r>
            <w:r>
              <w:rPr>
                <w:spacing w:val="15"/>
              </w:rPr>
              <w:t xml:space="preserve"> </w:t>
            </w:r>
            <w:r>
              <w:rPr>
                <w:spacing w:val="-3"/>
              </w:rPr>
              <w:t>更手续的；</w:t>
            </w:r>
          </w:p>
        </w:tc>
        <w:tc>
          <w:tcPr>
            <w:tcW w:w="999" w:type="dxa"/>
            <w:vAlign w:val="top"/>
          </w:tcPr>
          <w:p>
            <w:pPr>
              <w:spacing w:line="338"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r>
        <w:trPr>
          <w:trHeight w:val="216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4" w:right="105" w:firstLine="9"/>
              <w:spacing w:before="59" w:line="248" w:lineRule="auto"/>
              <w:rPr/>
            </w:pPr>
            <w:r>
              <w:rPr>
                <w:rFonts w:ascii="Times New Roman" w:hAnsi="Times New Roman" w:eastAsia="Times New Roman" w:cs="Times New Roman"/>
                <w:spacing w:val="-5"/>
              </w:rPr>
              <w:t>1.4</w:t>
            </w:r>
            <w:r>
              <w:rPr>
                <w:rFonts w:ascii="Times New Roman" w:hAnsi="Times New Roman" w:eastAsia="Times New Roman" w:cs="Times New Roman"/>
                <w:spacing w:val="35"/>
                <w:w w:val="102"/>
              </w:rPr>
              <w:t xml:space="preserve"> </w:t>
            </w:r>
            <w:r>
              <w:rPr>
                <w:spacing w:val="-5"/>
              </w:rPr>
              <w:t>出租、转让</w:t>
            </w:r>
            <w:r>
              <w:rPr/>
              <w:t xml:space="preserve"> </w:t>
            </w:r>
            <w:r>
              <w:rPr>
                <w:spacing w:val="-4"/>
              </w:rPr>
              <w:t>许可证</w:t>
            </w:r>
          </w:p>
        </w:tc>
        <w:tc>
          <w:tcPr>
            <w:tcW w:w="6254"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21" w:right="105" w:firstLine="346"/>
              <w:spacing w:before="58" w:line="247" w:lineRule="auto"/>
              <w:rPr/>
            </w:pPr>
            <w:r>
              <w:rPr>
                <w:b/>
                <w:bCs/>
                <w:spacing w:val="-1"/>
              </w:rPr>
              <w:t>《烟花爆竹生产企业安全生产许可证实施办法》</w:t>
            </w:r>
            <w:r>
              <w:rPr>
                <w:b/>
                <w:bCs/>
                <w:spacing w:val="-2"/>
              </w:rPr>
              <w:t>第四十条</w:t>
            </w:r>
            <w:r>
              <w:rPr>
                <w:spacing w:val="-2"/>
              </w:rPr>
              <w:t xml:space="preserve"> </w:t>
            </w:r>
            <w:r>
              <w:rPr>
                <w:spacing w:val="-2"/>
              </w:rPr>
              <w:t>企业取得安全</w:t>
            </w:r>
            <w:r>
              <w:rPr/>
              <w:t xml:space="preserve"> </w:t>
            </w:r>
            <w:r>
              <w:rPr>
                <w:spacing w:val="-2"/>
              </w:rPr>
              <w:t>生产许可证后，不得出租、转让安全生产许可</w:t>
            </w:r>
            <w:r>
              <w:rPr>
                <w:spacing w:val="-3"/>
              </w:rPr>
              <w:t>证</w:t>
            </w:r>
            <w:r>
              <w:rPr>
                <w:spacing w:val="-61"/>
              </w:rPr>
              <w:t xml:space="preserve"> </w:t>
            </w:r>
            <w:r>
              <w:rPr>
                <w:spacing w:val="-3"/>
              </w:rPr>
              <w:t>…</w:t>
            </w:r>
            <w:r>
              <w:rPr>
                <w:spacing w:val="-60"/>
              </w:rPr>
              <w:t xml:space="preserve"> </w:t>
            </w:r>
            <w:r>
              <w:rPr>
                <w:spacing w:val="-3"/>
              </w:rPr>
              <w:t>…</w:t>
            </w:r>
          </w:p>
        </w:tc>
        <w:tc>
          <w:tcPr>
            <w:tcW w:w="5551" w:type="dxa"/>
            <w:vAlign w:val="top"/>
          </w:tcPr>
          <w:p>
            <w:pPr>
              <w:pStyle w:val="TableText"/>
              <w:ind w:left="114" w:right="105" w:firstLine="355"/>
              <w:spacing w:before="40" w:line="246" w:lineRule="auto"/>
              <w:rPr/>
            </w:pPr>
            <w:r>
              <w:rPr>
                <w:b/>
                <w:bCs/>
                <w:spacing w:val="-5"/>
              </w:rPr>
              <w:t>《烟花爆竹生产企业安全生产许可证实施办法》第四十五条第一</w:t>
            </w:r>
            <w:r>
              <w:rPr>
                <w:spacing w:val="16"/>
              </w:rPr>
              <w:t xml:space="preserve"> </w:t>
            </w:r>
            <w:r>
              <w:rPr>
                <w:b/>
                <w:bCs/>
                <w:spacing w:val="-1"/>
              </w:rPr>
              <w:t>项</w:t>
            </w:r>
            <w:r>
              <w:rPr>
                <w:spacing w:val="-1"/>
              </w:rPr>
              <w:t xml:space="preserve"> </w:t>
            </w:r>
            <w:r>
              <w:rPr>
                <w:spacing w:val="-1"/>
              </w:rPr>
              <w:t>企业有下列行为之一的，依法吊销其安全生产许可证：</w:t>
            </w:r>
          </w:p>
          <w:p>
            <w:pPr>
              <w:pStyle w:val="TableText"/>
              <w:ind w:left="470"/>
              <w:spacing w:line="214" w:lineRule="auto"/>
              <w:rPr/>
            </w:pPr>
            <w:r>
              <w:rPr>
                <w:spacing w:val="-1"/>
              </w:rPr>
              <w:t>（一）出租、转让安全生产许可证的；</w:t>
            </w:r>
          </w:p>
          <w:p>
            <w:pPr>
              <w:pStyle w:val="TableText"/>
              <w:ind w:left="122" w:right="104" w:firstLine="351"/>
              <w:spacing w:before="31" w:line="246" w:lineRule="auto"/>
              <w:rPr/>
            </w:pPr>
            <w:r>
              <w:rPr>
                <w:spacing w:val="-3"/>
              </w:rPr>
              <w:t>企业有前款第一项行为的，没收违法所得，并处</w:t>
            </w:r>
            <w:r>
              <w:rPr>
                <w:spacing w:val="-12"/>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6"/>
                <w:w w:val="101"/>
              </w:rPr>
              <w:t xml:space="preserve"> </w:t>
            </w:r>
            <w:r>
              <w:rPr>
                <w:spacing w:val="-3"/>
              </w:rPr>
              <w:t>万元以上</w:t>
            </w:r>
            <w:r>
              <w:rPr>
                <w:spacing w:val="-36"/>
              </w:rPr>
              <w:t xml:space="preserve"> </w:t>
            </w:r>
            <w:r>
              <w:rPr>
                <w:rFonts w:ascii="Times New Roman" w:hAnsi="Times New Roman" w:eastAsia="Times New Roman" w:cs="Times New Roman"/>
                <w:spacing w:val="-3"/>
              </w:rPr>
              <w:t>50</w:t>
            </w:r>
            <w:r>
              <w:rPr>
                <w:rFonts w:ascii="Times New Roman" w:hAnsi="Times New Roman" w:eastAsia="Times New Roman" w:cs="Times New Roman"/>
              </w:rPr>
              <w:t xml:space="preserve"> </w:t>
            </w:r>
            <w:r>
              <w:rPr>
                <w:spacing w:val="-3"/>
              </w:rPr>
              <w:t>万元以下的罚款。</w:t>
            </w:r>
          </w:p>
          <w:p>
            <w:pPr>
              <w:pStyle w:val="TableText"/>
              <w:ind w:left="112" w:right="66" w:firstLine="357"/>
              <w:spacing w:before="1" w:line="234" w:lineRule="auto"/>
              <w:jc w:val="both"/>
              <w:rPr/>
            </w:pPr>
            <w:r>
              <w:rPr>
                <w:b/>
                <w:bCs/>
              </w:rPr>
              <w:t>《安全生产许可证条例》第二十一条第一款</w:t>
            </w:r>
            <w:r>
              <w:rPr/>
              <w:t xml:space="preserve"> </w:t>
            </w:r>
            <w:r>
              <w:rPr/>
              <w:t>违反本条例规定，</w:t>
            </w:r>
            <w:r>
              <w:rPr>
                <w:spacing w:val="10"/>
              </w:rPr>
              <w:t xml:space="preserve"> </w:t>
            </w:r>
            <w:r>
              <w:rPr>
                <w:spacing w:val="-4"/>
              </w:rPr>
              <w:t>转让安全生产许可证的，没收违法所得，处</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3"/>
                <w:w w:val="102"/>
              </w:rPr>
              <w:t xml:space="preserve"> </w:t>
            </w:r>
            <w:r>
              <w:rPr>
                <w:spacing w:val="-4"/>
              </w:rPr>
              <w:t>万元</w:t>
            </w:r>
            <w:r>
              <w:rPr>
                <w:spacing w:val="-5"/>
              </w:rPr>
              <w:t>以上</w:t>
            </w:r>
            <w:r>
              <w:rPr>
                <w:spacing w:val="-36"/>
              </w:rPr>
              <w:t xml:space="preserve"> </w:t>
            </w:r>
            <w:r>
              <w:rPr>
                <w:rFonts w:ascii="Times New Roman" w:hAnsi="Times New Roman" w:eastAsia="Times New Roman" w:cs="Times New Roman"/>
                <w:spacing w:val="-5"/>
              </w:rPr>
              <w:t>50</w:t>
            </w:r>
            <w:r>
              <w:rPr>
                <w:rFonts w:ascii="Times New Roman" w:hAnsi="Times New Roman" w:eastAsia="Times New Roman" w:cs="Times New Roman"/>
                <w:spacing w:val="16"/>
                <w:w w:val="101"/>
              </w:rPr>
              <w:t xml:space="preserve"> </w:t>
            </w:r>
            <w:r>
              <w:rPr>
                <w:spacing w:val="-5"/>
              </w:rPr>
              <w:t>万元以下</w:t>
            </w:r>
            <w:r>
              <w:rPr/>
              <w:t xml:space="preserve"> </w:t>
            </w:r>
            <w:r>
              <w:rPr>
                <w:spacing w:val="-7"/>
              </w:rPr>
              <w:t>的罚款，并吊销其安全生产许可证；构成犯罪的，依法追究刑事责任；</w:t>
            </w:r>
            <w:r>
              <w:rPr>
                <w:spacing w:val="3"/>
              </w:rPr>
              <w:t xml:space="preserve"> </w:t>
            </w:r>
            <w:r>
              <w:rPr>
                <w:spacing w:val="-1"/>
              </w:rPr>
              <w:t>接受转让的，依照本条例第十九条的规定处罚。</w:t>
            </w:r>
          </w:p>
        </w:tc>
        <w:tc>
          <w:tcPr>
            <w:tcW w:w="99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168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460" w:lineRule="auto"/>
              <w:rPr>
                <w:rFonts w:ascii="Arial"/>
                <w:sz w:val="21"/>
              </w:rPr>
            </w:pPr>
            <w:r/>
          </w:p>
          <w:p>
            <w:pPr>
              <w:pStyle w:val="TableText"/>
              <w:ind w:left="112" w:right="105" w:firstLine="11"/>
              <w:spacing w:before="59" w:line="246" w:lineRule="auto"/>
              <w:jc w:val="both"/>
              <w:rPr/>
            </w:pPr>
            <w:r>
              <w:rPr>
                <w:rFonts w:ascii="Times New Roman" w:hAnsi="Times New Roman" w:eastAsia="Times New Roman" w:cs="Times New Roman"/>
                <w:spacing w:val="-3"/>
              </w:rPr>
              <w:t>1.5</w:t>
            </w:r>
            <w:r>
              <w:rPr>
                <w:rFonts w:ascii="Times New Roman" w:hAnsi="Times New Roman" w:eastAsia="Times New Roman" w:cs="Times New Roman"/>
                <w:spacing w:val="19"/>
                <w:w w:val="102"/>
              </w:rPr>
              <w:t xml:space="preserve"> </w:t>
            </w:r>
            <w:r>
              <w:rPr>
                <w:spacing w:val="-3"/>
              </w:rPr>
              <w:t>安全生产许</w:t>
            </w:r>
            <w:r>
              <w:rPr/>
              <w:t xml:space="preserve"> </w:t>
            </w:r>
            <w:r>
              <w:rPr>
                <w:spacing w:val="-12"/>
              </w:rPr>
              <w:t>可证的冒用、伪</w:t>
            </w:r>
            <w:r>
              <w:rPr/>
              <w:t xml:space="preserve"> </w:t>
            </w:r>
            <w:r>
              <w:rPr/>
              <w:t>造</w:t>
            </w:r>
          </w:p>
        </w:tc>
        <w:tc>
          <w:tcPr>
            <w:tcW w:w="6254" w:type="dxa"/>
            <w:vAlign w:val="top"/>
          </w:tcPr>
          <w:p>
            <w:pPr>
              <w:spacing w:line="289" w:lineRule="auto"/>
              <w:rPr>
                <w:rFonts w:ascii="Arial"/>
                <w:sz w:val="21"/>
              </w:rPr>
            </w:pPr>
            <w:r/>
          </w:p>
          <w:p>
            <w:pPr>
              <w:spacing w:line="290" w:lineRule="auto"/>
              <w:rPr>
                <w:rFonts w:ascii="Arial"/>
                <w:sz w:val="21"/>
              </w:rPr>
            </w:pPr>
            <w:r/>
          </w:p>
          <w:p>
            <w:pPr>
              <w:pStyle w:val="TableText"/>
              <w:ind w:left="109" w:right="105" w:firstLine="357"/>
              <w:spacing w:before="59" w:line="246" w:lineRule="auto"/>
              <w:rPr/>
            </w:pPr>
            <w:r>
              <w:rPr>
                <w:b/>
                <w:bCs/>
                <w:spacing w:val="-1"/>
              </w:rPr>
              <w:t>《安全生产许可证条例》第十三条</w:t>
            </w:r>
            <w:r>
              <w:rPr>
                <w:spacing w:val="-1"/>
              </w:rPr>
              <w:t xml:space="preserve"> </w:t>
            </w:r>
            <w:r>
              <w:rPr>
                <w:spacing w:val="-1"/>
              </w:rPr>
              <w:t>企业不得转让、冒用安全生产许可证</w:t>
            </w:r>
            <w:r>
              <w:rPr>
                <w:spacing w:val="8"/>
              </w:rPr>
              <w:t xml:space="preserve"> </w:t>
            </w:r>
            <w:r>
              <w:rPr>
                <w:spacing w:val="-1"/>
              </w:rPr>
              <w:t>或者使用伪造的安全生产许可证。</w:t>
            </w:r>
          </w:p>
        </w:tc>
        <w:tc>
          <w:tcPr>
            <w:tcW w:w="5551" w:type="dxa"/>
            <w:vAlign w:val="top"/>
          </w:tcPr>
          <w:p>
            <w:pPr>
              <w:pStyle w:val="TableText"/>
              <w:ind w:left="118" w:right="102" w:firstLine="352"/>
              <w:spacing w:before="41" w:line="246" w:lineRule="auto"/>
              <w:jc w:val="both"/>
              <w:rPr/>
            </w:pPr>
            <w:r>
              <w:rPr>
                <w:b/>
                <w:bCs/>
                <w:spacing w:val="-2"/>
              </w:rPr>
              <w:t>《安全生产许可证条例》第二十一条第二款</w:t>
            </w:r>
            <w:r>
              <w:rPr>
                <w:spacing w:val="39"/>
              </w:rPr>
              <w:t xml:space="preserve"> </w:t>
            </w:r>
            <w:r>
              <w:rPr>
                <w:spacing w:val="-2"/>
              </w:rPr>
              <w:t>冒用安全生产许可</w:t>
            </w:r>
            <w:r>
              <w:rPr/>
              <w:t xml:space="preserve"> </w:t>
            </w:r>
            <w:r>
              <w:rPr>
                <w:spacing w:val="-3"/>
              </w:rPr>
              <w:t>证或者使用伪造的安全生产许可证的，依照本条例第十九条的规定处</w:t>
            </w:r>
            <w:r>
              <w:rPr>
                <w:spacing w:val="13"/>
              </w:rPr>
              <w:t xml:space="preserve"> </w:t>
            </w:r>
            <w:r>
              <w:rPr>
                <w:spacing w:val="-7"/>
              </w:rPr>
              <w:t>罚。</w:t>
            </w:r>
          </w:p>
          <w:p>
            <w:pPr>
              <w:pStyle w:val="TableText"/>
              <w:ind w:left="111" w:right="102" w:firstLine="358"/>
              <w:spacing w:line="234" w:lineRule="auto"/>
              <w:jc w:val="both"/>
              <w:rPr/>
            </w:pPr>
            <w:r>
              <w:rPr>
                <w:b/>
                <w:bCs/>
              </w:rPr>
              <w:t>《安全生产许可证条例》第十九条</w:t>
            </w:r>
            <w:r>
              <w:rPr/>
              <w:t xml:space="preserve"> </w:t>
            </w:r>
            <w:r>
              <w:rPr/>
              <w:t>违反本条例</w:t>
            </w:r>
            <w:r>
              <w:rPr>
                <w:spacing w:val="-1"/>
              </w:rPr>
              <w:t>规定，未取得安</w:t>
            </w:r>
            <w:r>
              <w:rPr/>
              <w:t xml:space="preserve"> </w:t>
            </w:r>
            <w:r>
              <w:rPr>
                <w:spacing w:val="-2"/>
              </w:rPr>
              <w:t>全生产许可证擅自进行生产的，责令停止生产</w:t>
            </w:r>
            <w:r>
              <w:rPr>
                <w:spacing w:val="-3"/>
              </w:rPr>
              <w:t>，没收违法所得，并处</w:t>
            </w:r>
            <w:r>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7"/>
              </w:rPr>
              <w:t xml:space="preserve"> </w:t>
            </w:r>
            <w:r>
              <w:rPr>
                <w:spacing w:val="-2"/>
              </w:rPr>
              <w:t>万元以上</w:t>
            </w:r>
            <w:r>
              <w:rPr>
                <w:spacing w:val="-36"/>
              </w:rPr>
              <w:t xml:space="preserve"> </w:t>
            </w:r>
            <w:r>
              <w:rPr>
                <w:rFonts w:ascii="Times New Roman" w:hAnsi="Times New Roman" w:eastAsia="Times New Roman" w:cs="Times New Roman"/>
                <w:spacing w:val="-2"/>
              </w:rPr>
              <w:t>50</w:t>
            </w:r>
            <w:r>
              <w:rPr>
                <w:rFonts w:ascii="Times New Roman" w:hAnsi="Times New Roman" w:eastAsia="Times New Roman" w:cs="Times New Roman"/>
                <w:spacing w:val="14"/>
              </w:rPr>
              <w:t xml:space="preserve"> </w:t>
            </w:r>
            <w:r>
              <w:rPr>
                <w:spacing w:val="-2"/>
              </w:rPr>
              <w:t>万元以下的罚款；造成重大事故或者其他严重</w:t>
            </w:r>
            <w:r>
              <w:rPr>
                <w:spacing w:val="-3"/>
              </w:rPr>
              <w:t>后果，</w:t>
            </w:r>
            <w:r>
              <w:rPr/>
              <w:t xml:space="preserve"> </w:t>
            </w:r>
            <w:r>
              <w:rPr>
                <w:spacing w:val="-1"/>
              </w:rPr>
              <w:t>构成犯罪的，依法追究刑事责任。</w:t>
            </w:r>
          </w:p>
        </w:tc>
        <w:tc>
          <w:tcPr>
            <w:tcW w:w="999" w:type="dxa"/>
            <w:vAlign w:val="top"/>
          </w:tcPr>
          <w:p>
            <w:pPr>
              <w:spacing w:line="289" w:lineRule="auto"/>
              <w:rPr>
                <w:rFonts w:ascii="Arial"/>
                <w:sz w:val="21"/>
              </w:rPr>
            </w:pPr>
            <w:r/>
          </w:p>
          <w:p>
            <w:pPr>
              <w:spacing w:line="289"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2166"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spacing w:line="350" w:lineRule="auto"/>
              <w:rPr>
                <w:rFonts w:ascii="Arial"/>
                <w:sz w:val="21"/>
              </w:rPr>
            </w:pPr>
            <w:r/>
          </w:p>
          <w:p>
            <w:pPr>
              <w:spacing w:line="351" w:lineRule="auto"/>
              <w:rPr>
                <w:rFonts w:ascii="Arial"/>
                <w:sz w:val="21"/>
              </w:rPr>
            </w:pPr>
            <w:r/>
          </w:p>
          <w:p>
            <w:pPr>
              <w:pStyle w:val="TableText"/>
              <w:ind w:left="104" w:right="105" w:firstLine="19"/>
              <w:spacing w:before="58" w:line="247" w:lineRule="auto"/>
              <w:jc w:val="both"/>
              <w:rPr/>
            </w:pPr>
            <w:r>
              <w:rPr>
                <w:rFonts w:ascii="Times New Roman" w:hAnsi="Times New Roman" w:eastAsia="Times New Roman" w:cs="Times New Roman"/>
                <w:spacing w:val="-3"/>
              </w:rPr>
              <w:t>1.6</w:t>
            </w:r>
            <w:r>
              <w:rPr>
                <w:rFonts w:ascii="Times New Roman" w:hAnsi="Times New Roman" w:eastAsia="Times New Roman" w:cs="Times New Roman"/>
                <w:spacing w:val="20"/>
              </w:rPr>
              <w:t xml:space="preserve"> </w:t>
            </w:r>
            <w:r>
              <w:rPr>
                <w:spacing w:val="-3"/>
              </w:rPr>
              <w:t>生产线或者</w:t>
            </w:r>
            <w:r>
              <w:rPr/>
              <w:t xml:space="preserve"> </w:t>
            </w:r>
            <w:r>
              <w:rPr>
                <w:spacing w:val="-11"/>
              </w:rPr>
              <w:t>工（库）房的转</w:t>
            </w:r>
            <w:r>
              <w:rPr/>
              <w:t xml:space="preserve"> </w:t>
            </w:r>
            <w:r>
              <w:rPr>
                <w:spacing w:val="-1"/>
              </w:rPr>
              <w:t>包、分包</w:t>
            </w:r>
          </w:p>
        </w:tc>
        <w:tc>
          <w:tcPr>
            <w:tcW w:w="6254" w:type="dxa"/>
            <w:vAlign w:val="top"/>
          </w:tcPr>
          <w:p>
            <w:pPr>
              <w:spacing w:line="289" w:lineRule="auto"/>
              <w:rPr>
                <w:rFonts w:ascii="Arial"/>
                <w:sz w:val="21"/>
              </w:rPr>
            </w:pPr>
            <w:r/>
          </w:p>
          <w:p>
            <w:pPr>
              <w:spacing w:line="290" w:lineRule="auto"/>
              <w:rPr>
                <w:rFonts w:ascii="Arial"/>
                <w:sz w:val="21"/>
              </w:rPr>
            </w:pPr>
            <w:r/>
          </w:p>
          <w:p>
            <w:pPr>
              <w:pStyle w:val="TableText"/>
              <w:ind w:left="107" w:right="105" w:firstLine="360"/>
              <w:spacing w:before="59" w:line="247" w:lineRule="auto"/>
              <w:jc w:val="both"/>
              <w:rPr/>
            </w:pPr>
            <w:r>
              <w:rPr>
                <w:b/>
                <w:bCs/>
                <w:spacing w:val="-1"/>
              </w:rPr>
              <w:t>《烟花爆竹生产企业安全生产许可证实施办法》</w:t>
            </w:r>
            <w:r>
              <w:rPr>
                <w:b/>
                <w:bCs/>
                <w:spacing w:val="-2"/>
              </w:rPr>
              <w:t>第四十条</w:t>
            </w:r>
            <w:r>
              <w:rPr>
                <w:spacing w:val="-2"/>
              </w:rPr>
              <w:t xml:space="preserve"> </w:t>
            </w:r>
            <w:r>
              <w:rPr>
                <w:spacing w:val="-2"/>
              </w:rPr>
              <w:t>企业取得安全</w:t>
            </w:r>
            <w:r>
              <w:rPr/>
              <w:t xml:space="preserve"> </w:t>
            </w:r>
            <w:r>
              <w:rPr>
                <w:spacing w:val="-3"/>
              </w:rPr>
              <w:t>生产许可证后，不得出租、转让安全生产许可证，不得将企业、生产线或者工</w:t>
            </w:r>
            <w:r>
              <w:rPr>
                <w:spacing w:val="16"/>
              </w:rPr>
              <w:t xml:space="preserve"> </w:t>
            </w:r>
            <w:r>
              <w:rPr>
                <w:spacing w:val="-3"/>
              </w:rPr>
              <w:t>（库）房转包、分包给不具备安全生产条件或者相应资质的其他任何单位或者</w:t>
            </w:r>
            <w:r>
              <w:rPr>
                <w:spacing w:val="16"/>
              </w:rPr>
              <w:t xml:space="preserve"> </w:t>
            </w:r>
            <w:r>
              <w:rPr>
                <w:spacing w:val="-9"/>
              </w:rPr>
              <w:t>个人</w:t>
            </w:r>
            <w:r>
              <w:rPr>
                <w:spacing w:val="-61"/>
              </w:rPr>
              <w:t xml:space="preserve"> </w:t>
            </w:r>
            <w:r>
              <w:rPr>
                <w:spacing w:val="-9"/>
              </w:rPr>
              <w:t>…</w:t>
            </w:r>
            <w:r>
              <w:rPr>
                <w:spacing w:val="-60"/>
              </w:rPr>
              <w:t xml:space="preserve"> </w:t>
            </w:r>
            <w:r>
              <w:rPr>
                <w:spacing w:val="-9"/>
              </w:rPr>
              <w:t>…</w:t>
            </w:r>
          </w:p>
        </w:tc>
        <w:tc>
          <w:tcPr>
            <w:tcW w:w="5551" w:type="dxa"/>
            <w:vAlign w:val="top"/>
          </w:tcPr>
          <w:p>
            <w:pPr>
              <w:pStyle w:val="TableText"/>
              <w:ind w:left="107" w:right="102" w:firstLine="363"/>
              <w:spacing w:before="43" w:line="246" w:lineRule="auto"/>
              <w:jc w:val="both"/>
              <w:rPr/>
            </w:pPr>
            <w:r>
              <w:rPr>
                <w:b/>
                <w:bCs/>
                <w:spacing w:val="-1"/>
              </w:rPr>
              <w:t>《烟花爆竹生产企业安全生产许可证实施办法》第四十七条</w:t>
            </w:r>
            <w:r>
              <w:rPr>
                <w:spacing w:val="-1"/>
              </w:rPr>
              <w:t xml:space="preserve"> </w:t>
            </w:r>
            <w:r>
              <w:rPr>
                <w:spacing w:val="-1"/>
              </w:rPr>
              <w:t>企</w:t>
            </w:r>
            <w:r>
              <w:rPr/>
              <w:t xml:space="preserve"> </w:t>
            </w:r>
            <w:r>
              <w:rPr>
                <w:spacing w:val="-2"/>
              </w:rPr>
              <w:t>业取得安全生产许可证后，将企业、生产线或者工（库）</w:t>
            </w:r>
            <w:r>
              <w:rPr>
                <w:spacing w:val="-3"/>
              </w:rPr>
              <w:t>房转包、分</w:t>
            </w:r>
            <w:r>
              <w:rPr/>
              <w:t xml:space="preserve"> </w:t>
            </w:r>
            <w:r>
              <w:rPr>
                <w:spacing w:val="4"/>
              </w:rPr>
              <w:t>包给不具备安全生产条件或者相应资质的其他单位或者个人，依照</w:t>
            </w:r>
            <w:r>
              <w:rPr/>
              <w:t xml:space="preserve"> </w:t>
            </w:r>
            <w:r>
              <w:rPr/>
              <w:t>《中华人民共和国安全生产法》</w:t>
            </w:r>
            <w:r>
              <w:rPr/>
              <w:t xml:space="preserve">  </w:t>
            </w:r>
            <w:r>
              <w:rPr/>
              <w:t>的有关规定给予</w:t>
            </w:r>
            <w:r>
              <w:rPr>
                <w:spacing w:val="-1"/>
              </w:rPr>
              <w:t>处罚。</w:t>
            </w:r>
          </w:p>
          <w:p>
            <w:pPr>
              <w:pStyle w:val="TableText"/>
              <w:ind w:left="112"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470"/>
              <w:spacing w:line="197" w:lineRule="auto"/>
              <w:rPr/>
            </w:pPr>
            <w:r>
              <w:rPr>
                <w:spacing w:val="-3"/>
              </w:rPr>
              <w:t>（三）对检查中发现的事故隐患，应当责令立即排除；重大事故</w:t>
            </w:r>
          </w:p>
        </w:tc>
        <w:tc>
          <w:tcPr>
            <w:tcW w:w="999"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28" w:right="137" w:hanging="177"/>
              <w:spacing w:before="59" w:line="246" w:lineRule="auto"/>
              <w:rPr/>
            </w:pPr>
            <w:r>
              <w:rPr>
                <w:spacing w:val="-4"/>
              </w:rPr>
              <w:t>重点检查</w:t>
            </w:r>
            <w:r>
              <w:rPr/>
              <w:t xml:space="preserve"> </w:t>
            </w:r>
            <w:r>
              <w:rPr>
                <w:spacing w:val="-7"/>
              </w:rPr>
              <w:t>事项</w:t>
            </w:r>
          </w:p>
        </w:tc>
      </w:tr>
    </w:tbl>
    <w:p>
      <w:pPr>
        <w:spacing w:line="132" w:lineRule="exact"/>
        <w:rPr>
          <w:rFonts w:ascii="Arial"/>
          <w:sz w:val="11"/>
        </w:rPr>
      </w:pPr>
      <w:r/>
    </w:p>
    <w:p>
      <w:pPr>
        <w:spacing w:line="132" w:lineRule="exact"/>
        <w:sectPr>
          <w:footerReference w:type="default" r:id="rId129"/>
          <w:pgSz w:w="16839" w:h="11906"/>
          <w:pgMar w:top="400" w:right="500" w:bottom="1672" w:left="499" w:header="0" w:footer="1418"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50" w:hRule="atLeast"/>
        </w:trPr>
        <w:tc>
          <w:tcPr>
            <w:tcW w:w="673" w:type="dxa"/>
            <w:vAlign w:val="top"/>
          </w:tcPr>
          <w:p>
            <w:pPr>
              <w:pStyle w:val="TableText"/>
              <w:ind w:left="158"/>
              <w:spacing w:before="44" w:line="200" w:lineRule="auto"/>
              <w:rPr/>
            </w:pPr>
            <w:r>
              <w:rPr>
                <w:b/>
                <w:bCs/>
                <w:spacing w:val="-5"/>
              </w:rPr>
              <w:t>序号</w:t>
            </w:r>
          </w:p>
        </w:tc>
        <w:tc>
          <w:tcPr>
            <w:tcW w:w="954" w:type="dxa"/>
            <w:vAlign w:val="top"/>
          </w:tcPr>
          <w:p>
            <w:pPr>
              <w:pStyle w:val="TableText"/>
              <w:ind w:left="114"/>
              <w:spacing w:before="44" w:line="200" w:lineRule="auto"/>
              <w:rPr/>
            </w:pPr>
            <w:r>
              <w:rPr>
                <w:b/>
                <w:bCs/>
                <w:spacing w:val="-3"/>
              </w:rPr>
              <w:t>检查事项</w:t>
            </w:r>
          </w:p>
        </w:tc>
        <w:tc>
          <w:tcPr>
            <w:tcW w:w="1402" w:type="dxa"/>
            <w:vAlign w:val="top"/>
          </w:tcPr>
          <w:p>
            <w:pPr>
              <w:pStyle w:val="TableText"/>
              <w:ind w:left="338"/>
              <w:spacing w:before="44" w:line="200" w:lineRule="auto"/>
              <w:rPr/>
            </w:pPr>
            <w:r>
              <w:rPr>
                <w:b/>
                <w:bCs/>
                <w:spacing w:val="-3"/>
              </w:rPr>
              <w:t>检查内容</w:t>
            </w:r>
          </w:p>
        </w:tc>
        <w:tc>
          <w:tcPr>
            <w:tcW w:w="6254" w:type="dxa"/>
            <w:vAlign w:val="top"/>
          </w:tcPr>
          <w:p>
            <w:pPr>
              <w:pStyle w:val="TableText"/>
              <w:ind w:left="2766"/>
              <w:spacing w:before="44" w:line="200" w:lineRule="auto"/>
              <w:rPr/>
            </w:pPr>
            <w:r>
              <w:rPr>
                <w:b/>
                <w:bCs/>
                <w:spacing w:val="-3"/>
              </w:rPr>
              <w:t>检查依据</w:t>
            </w:r>
          </w:p>
        </w:tc>
        <w:tc>
          <w:tcPr>
            <w:tcW w:w="5551" w:type="dxa"/>
            <w:vAlign w:val="top"/>
          </w:tcPr>
          <w:p>
            <w:pPr>
              <w:pStyle w:val="TableText"/>
              <w:ind w:left="2605"/>
              <w:spacing w:before="44" w:line="200" w:lineRule="auto"/>
              <w:rPr/>
            </w:pPr>
            <w:r>
              <w:rPr>
                <w:b/>
                <w:bCs/>
                <w:spacing w:val="-5"/>
              </w:rPr>
              <w:t>法律责任</w:t>
            </w:r>
          </w:p>
        </w:tc>
        <w:tc>
          <w:tcPr>
            <w:tcW w:w="999" w:type="dxa"/>
            <w:vAlign w:val="top"/>
          </w:tcPr>
          <w:p>
            <w:pPr>
              <w:pStyle w:val="TableText"/>
              <w:ind w:left="147"/>
              <w:spacing w:before="44" w:line="200" w:lineRule="auto"/>
              <w:rPr/>
            </w:pPr>
            <w:r>
              <w:rPr>
                <w:b/>
                <w:bCs/>
                <w:spacing w:val="-5"/>
              </w:rPr>
              <w:t>事项分类</w:t>
            </w:r>
          </w:p>
        </w:tc>
      </w:tr>
      <w:tr>
        <w:trPr>
          <w:trHeight w:val="724" w:hRule="atLeast"/>
        </w:trPr>
        <w:tc>
          <w:tcPr>
            <w:tcW w:w="673" w:type="dxa"/>
            <w:vAlign w:val="top"/>
          </w:tcPr>
          <w:p>
            <w:pPr>
              <w:rPr>
                <w:rFonts w:ascii="Arial"/>
                <w:sz w:val="21"/>
              </w:rPr>
            </w:pPr>
            <w:r/>
          </w:p>
        </w:tc>
        <w:tc>
          <w:tcPr>
            <w:tcW w:w="954" w:type="dxa"/>
            <w:vAlign w:val="top"/>
          </w:tcPr>
          <w:p>
            <w:pPr>
              <w:rPr>
                <w:rFonts w:ascii="Arial"/>
                <w:sz w:val="21"/>
              </w:rPr>
            </w:pPr>
            <w:r/>
          </w:p>
        </w:tc>
        <w:tc>
          <w:tcPr>
            <w:tcW w:w="1402" w:type="dxa"/>
            <w:vAlign w:val="top"/>
          </w:tcPr>
          <w:p>
            <w:pPr>
              <w:rPr>
                <w:rFonts w:ascii="Arial"/>
                <w:sz w:val="21"/>
              </w:rPr>
            </w:pPr>
            <w:r/>
          </w:p>
        </w:tc>
        <w:tc>
          <w:tcPr>
            <w:tcW w:w="6254" w:type="dxa"/>
            <w:vAlign w:val="top"/>
          </w:tcPr>
          <w:p>
            <w:pPr>
              <w:rPr>
                <w:rFonts w:ascii="Arial"/>
                <w:sz w:val="21"/>
              </w:rPr>
            </w:pPr>
            <w:r/>
          </w:p>
        </w:tc>
        <w:tc>
          <w:tcPr>
            <w:tcW w:w="5551" w:type="dxa"/>
            <w:vAlign w:val="top"/>
          </w:tcPr>
          <w:p>
            <w:pPr>
              <w:pStyle w:val="TableText"/>
              <w:ind w:left="114" w:right="102" w:firstLine="11"/>
              <w:spacing w:before="38" w:line="231" w:lineRule="auto"/>
              <w:jc w:val="both"/>
              <w:rPr/>
            </w:pP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rPr>
                <w:rFonts w:ascii="Arial"/>
                <w:sz w:val="21"/>
              </w:rPr>
            </w:pPr>
            <w:r/>
          </w:p>
        </w:tc>
      </w:tr>
      <w:tr>
        <w:trPr>
          <w:trHeight w:val="3123" w:hRule="atLeast"/>
        </w:trPr>
        <w:tc>
          <w:tcPr>
            <w:tcW w:w="673"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29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954"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6" w:right="127" w:firstLine="4"/>
              <w:spacing w:before="59" w:line="247" w:lineRule="auto"/>
              <w:rPr/>
            </w:pPr>
            <w:r>
              <w:rPr>
                <w:spacing w:val="-5"/>
              </w:rPr>
              <w:t>生产管理</w:t>
            </w:r>
            <w:r>
              <w:rPr/>
              <w:t xml:space="preserve"> </w:t>
            </w:r>
            <w:r>
              <w:rPr>
                <w:spacing w:val="-8"/>
              </w:rPr>
              <w:t>情况</w:t>
            </w:r>
          </w:p>
        </w:tc>
        <w:tc>
          <w:tcPr>
            <w:tcW w:w="1402"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8" w:right="105" w:hanging="2"/>
              <w:spacing w:before="58" w:line="247" w:lineRule="auto"/>
              <w:rPr/>
            </w:pPr>
            <w:r>
              <w:rPr>
                <w:rFonts w:ascii="Times New Roman" w:hAnsi="Times New Roman" w:eastAsia="Times New Roman" w:cs="Times New Roman"/>
                <w:spacing w:val="-4"/>
              </w:rPr>
              <w:t>2.</w:t>
            </w:r>
            <w:r>
              <w:rPr>
                <w:rFonts w:ascii="Times New Roman" w:hAnsi="Times New Roman" w:eastAsia="Times New Roman" w:cs="Times New Roman"/>
                <w:spacing w:val="-18"/>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8"/>
              </w:rPr>
              <w:t xml:space="preserve"> </w:t>
            </w:r>
            <w:r>
              <w:rPr>
                <w:spacing w:val="-4"/>
              </w:rPr>
              <w:t>多股东不得</w:t>
            </w:r>
            <w:r>
              <w:rPr/>
              <w:t xml:space="preserve"> </w:t>
            </w:r>
            <w:r>
              <w:rPr>
                <w:spacing w:val="-2"/>
              </w:rPr>
              <w:t>各自独立生产</w:t>
            </w:r>
          </w:p>
        </w:tc>
        <w:tc>
          <w:tcPr>
            <w:tcW w:w="6254" w:type="dxa"/>
            <w:vAlign w:val="top"/>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07" w:right="105" w:firstLine="360"/>
              <w:spacing w:before="59" w:line="246" w:lineRule="auto"/>
              <w:jc w:val="both"/>
              <w:rPr/>
            </w:pPr>
            <w:r>
              <w:rPr>
                <w:b/>
                <w:bCs/>
                <w:spacing w:val="-1"/>
              </w:rPr>
              <w:t>《烟花爆竹生产企业安全生产许可证实施办法》</w:t>
            </w:r>
            <w:r>
              <w:rPr>
                <w:b/>
                <w:bCs/>
                <w:spacing w:val="-2"/>
              </w:rPr>
              <w:t>第四十条</w:t>
            </w:r>
            <w:r>
              <w:rPr>
                <w:spacing w:val="-2"/>
              </w:rPr>
              <w:t xml:space="preserve"> </w:t>
            </w:r>
            <w:r>
              <w:rPr>
                <w:spacing w:val="-2"/>
              </w:rPr>
              <w:t>企业取得安全</w:t>
            </w:r>
            <w:r>
              <w:rPr/>
              <w:t xml:space="preserve"> </w:t>
            </w:r>
            <w:r>
              <w:rPr>
                <w:spacing w:val="-3"/>
              </w:rPr>
              <w:t>生产许可证后，不得出租、转让安全生产许可证，不得将企业、生产线或者工</w:t>
            </w:r>
            <w:r>
              <w:rPr>
                <w:spacing w:val="16"/>
              </w:rPr>
              <w:t xml:space="preserve"> </w:t>
            </w:r>
            <w:r>
              <w:rPr>
                <w:spacing w:val="-3"/>
              </w:rPr>
              <w:t>（库）房转包、分包给不具备安全生产条件或者相应资质的其他任何单位或者</w:t>
            </w:r>
            <w:r>
              <w:rPr>
                <w:spacing w:val="16"/>
              </w:rPr>
              <w:t xml:space="preserve"> </w:t>
            </w:r>
            <w:r>
              <w:rPr>
                <w:spacing w:val="-1"/>
              </w:rPr>
              <w:t>个人，不得多股东各自独立进行烟花爆竹生产活动。</w:t>
            </w:r>
          </w:p>
        </w:tc>
        <w:tc>
          <w:tcPr>
            <w:tcW w:w="5551" w:type="dxa"/>
            <w:vAlign w:val="top"/>
          </w:tcPr>
          <w:p>
            <w:pPr>
              <w:pStyle w:val="TableText"/>
              <w:ind w:left="114" w:right="105" w:firstLine="355"/>
              <w:spacing w:before="40" w:line="246" w:lineRule="auto"/>
              <w:rPr/>
            </w:pPr>
            <w:r>
              <w:rPr>
                <w:b/>
                <w:bCs/>
                <w:spacing w:val="-5"/>
              </w:rPr>
              <w:t>《烟花爆竹生产企业安全生产许可证实施办法》第四十四条第一</w:t>
            </w:r>
            <w:r>
              <w:rPr>
                <w:spacing w:val="16"/>
              </w:rPr>
              <w:t xml:space="preserve"> </w:t>
            </w:r>
            <w:r>
              <w:rPr>
                <w:b/>
                <w:bCs/>
                <w:spacing w:val="-1"/>
              </w:rPr>
              <w:t>项</w:t>
            </w:r>
            <w:r>
              <w:rPr>
                <w:spacing w:val="-1"/>
              </w:rPr>
              <w:t xml:space="preserve"> </w:t>
            </w:r>
            <w:r>
              <w:rPr>
                <w:spacing w:val="-1"/>
              </w:rPr>
              <w:t>企业有下列行为之一的，依法暂扣其安全生产许可证：</w:t>
            </w:r>
          </w:p>
          <w:p>
            <w:pPr>
              <w:pStyle w:val="TableText"/>
              <w:ind w:left="470"/>
              <w:spacing w:line="213" w:lineRule="auto"/>
              <w:rPr/>
            </w:pPr>
            <w:r>
              <w:rPr>
                <w:spacing w:val="-1"/>
              </w:rPr>
              <w:t>（一）多股东各自独立进行烟花爆竹生产活动的；</w:t>
            </w:r>
          </w:p>
          <w:p>
            <w:pPr>
              <w:pStyle w:val="TableText"/>
              <w:ind w:left="116" w:right="102" w:firstLine="357"/>
              <w:spacing w:before="32" w:line="246" w:lineRule="auto"/>
              <w:rPr/>
            </w:pPr>
            <w:r>
              <w:rPr>
                <w:spacing w:val="-4"/>
              </w:rPr>
              <w:t>企业有前款第一项、第二项、第三项行为之一的，并处</w:t>
            </w:r>
            <w:r>
              <w:rPr>
                <w:spacing w:val="-2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w:t>
            </w:r>
            <w:r>
              <w:rPr/>
              <w:t xml:space="preserve"> </w:t>
            </w:r>
            <w:r>
              <w:rPr>
                <w:spacing w:val="-4"/>
              </w:rPr>
              <w:t>上</w:t>
            </w:r>
            <w:r>
              <w:rPr>
                <w:spacing w:val="-34"/>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112" w:right="102" w:firstLine="357"/>
              <w:spacing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4" w:right="102" w:firstLine="355"/>
              <w:spacing w:line="234"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3123"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108" w:right="105" w:hanging="2"/>
              <w:spacing w:before="59" w:line="247" w:lineRule="auto"/>
              <w:jc w:val="both"/>
              <w:rPr/>
            </w:pPr>
            <w:r>
              <w:rPr>
                <w:rFonts w:ascii="Times New Roman" w:hAnsi="Times New Roman" w:eastAsia="Times New Roman" w:cs="Times New Roman"/>
                <w:spacing w:val="1"/>
              </w:rPr>
              <w:t>2.2 </w:t>
            </w:r>
            <w:r>
              <w:rPr>
                <w:spacing w:val="1"/>
              </w:rPr>
              <w:t>按照许可证</w:t>
            </w:r>
            <w:r>
              <w:rPr>
                <w:spacing w:val="4"/>
              </w:rPr>
              <w:t xml:space="preserve"> </w:t>
            </w:r>
            <w:r>
              <w:rPr>
                <w:spacing w:val="16"/>
              </w:rPr>
              <w:t>核定产品种类</w:t>
            </w:r>
            <w:r>
              <w:rPr>
                <w:spacing w:val="4"/>
              </w:rPr>
              <w:t xml:space="preserve"> </w:t>
            </w:r>
            <w:r>
              <w:rPr>
                <w:spacing w:val="-4"/>
              </w:rPr>
              <w:t>生产</w:t>
            </w:r>
          </w:p>
        </w:tc>
        <w:tc>
          <w:tcPr>
            <w:tcW w:w="6254" w:type="dxa"/>
            <w:vAlign w:val="top"/>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109" w:right="105" w:firstLine="358"/>
              <w:spacing w:before="59" w:line="245" w:lineRule="auto"/>
              <w:rPr/>
            </w:pPr>
            <w:r>
              <w:rPr>
                <w:b/>
                <w:bCs/>
                <w:spacing w:val="-1"/>
              </w:rPr>
              <w:t>《烟花爆竹安全管理条例》第十一条</w:t>
            </w:r>
            <w:r>
              <w:rPr>
                <w:spacing w:val="-1"/>
              </w:rPr>
              <w:t xml:space="preserve"> </w:t>
            </w:r>
            <w:r>
              <w:rPr>
                <w:spacing w:val="-1"/>
              </w:rPr>
              <w:t>生产烟花爆竹的企业，应当按照安</w:t>
            </w:r>
            <w:r>
              <w:rPr>
                <w:spacing w:val="6"/>
              </w:rPr>
              <w:t xml:space="preserve"> </w:t>
            </w:r>
            <w:r>
              <w:rPr>
                <w:spacing w:val="-2"/>
              </w:rPr>
              <w:t>全生产许可证核定的产品种类进行生产</w:t>
            </w:r>
            <w:r>
              <w:rPr>
                <w:spacing w:val="-60"/>
              </w:rPr>
              <w:t xml:space="preserve"> </w:t>
            </w:r>
            <w:r>
              <w:rPr>
                <w:spacing w:val="-2"/>
              </w:rPr>
              <w:t>…</w:t>
            </w:r>
            <w:r>
              <w:rPr>
                <w:spacing w:val="-60"/>
              </w:rPr>
              <w:t xml:space="preserve"> </w:t>
            </w:r>
            <w:r>
              <w:rPr>
                <w:spacing w:val="-2"/>
              </w:rPr>
              <w:t>…</w:t>
            </w:r>
          </w:p>
          <w:p>
            <w:pPr>
              <w:pStyle w:val="TableText"/>
              <w:ind w:left="107"/>
              <w:spacing w:before="1" w:line="213" w:lineRule="auto"/>
              <w:rPr/>
            </w:pPr>
            <w:r>
              <w:rPr/>
              <w:t>（产品种类标准见《烟花爆竹安全与质量》</w:t>
            </w:r>
            <w:r>
              <w:rPr>
                <w:rFonts w:ascii="Times New Roman" w:hAnsi="Times New Roman" w:eastAsia="Times New Roman" w:cs="Times New Roman"/>
              </w:rPr>
              <w:t>GB1</w:t>
            </w:r>
            <w:r>
              <w:rPr>
                <w:rFonts w:ascii="Times New Roman" w:hAnsi="Times New Roman" w:eastAsia="Times New Roman" w:cs="Times New Roman"/>
                <w:spacing w:val="-1"/>
              </w:rPr>
              <w:t>0631</w:t>
            </w:r>
            <w:r>
              <w:rPr>
                <w:spacing w:val="-1"/>
              </w:rPr>
              <w:t>）</w:t>
            </w:r>
          </w:p>
        </w:tc>
        <w:tc>
          <w:tcPr>
            <w:tcW w:w="5551" w:type="dxa"/>
            <w:vAlign w:val="top"/>
          </w:tcPr>
          <w:p>
            <w:pPr>
              <w:pStyle w:val="TableText"/>
              <w:ind w:left="114" w:right="102" w:firstLine="356"/>
              <w:spacing w:before="42" w:line="246" w:lineRule="auto"/>
              <w:jc w:val="both"/>
              <w:rPr/>
            </w:pPr>
            <w:r>
              <w:rPr>
                <w:b/>
                <w:bCs/>
                <w:spacing w:val="-1"/>
              </w:rPr>
              <w:t>《烟花爆竹安全管理条例》第三十七条第一项</w:t>
            </w:r>
            <w:r>
              <w:rPr>
                <w:spacing w:val="-1"/>
              </w:rPr>
              <w:t xml:space="preserve"> </w:t>
            </w:r>
            <w:r>
              <w:rPr>
                <w:spacing w:val="-1"/>
              </w:rPr>
              <w:t>生产烟花爆竹的</w:t>
            </w:r>
            <w:r>
              <w:rPr>
                <w:spacing w:val="11"/>
              </w:rPr>
              <w:t xml:space="preserve"> </w:t>
            </w:r>
            <w:r>
              <w:rPr>
                <w:spacing w:val="-3"/>
              </w:rPr>
              <w:t>企业有下列行为之一的，由安全生产监督管理部门责令限期改正，处</w:t>
            </w:r>
            <w:r>
              <w:rPr>
                <w:spacing w:val="1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w w:val="101"/>
              </w:rPr>
              <w:t xml:space="preserve"> </w:t>
            </w:r>
            <w:r>
              <w:rPr>
                <w:spacing w:val="-2"/>
              </w:rPr>
              <w:t>万元以上</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w w:val="101"/>
              </w:rPr>
              <w:t xml:space="preserve"> </w:t>
            </w:r>
            <w:r>
              <w:rPr>
                <w:spacing w:val="-2"/>
              </w:rPr>
              <w:t>万元以下的罚款；逾期不改正的，</w:t>
            </w:r>
            <w:r>
              <w:rPr>
                <w:spacing w:val="-3"/>
              </w:rPr>
              <w:t>责令停产停业整顿，</w:t>
            </w:r>
            <w:r>
              <w:rPr/>
              <w:t xml:space="preserve"> </w:t>
            </w:r>
            <w:r>
              <w:rPr>
                <w:spacing w:val="-1"/>
              </w:rPr>
              <w:t>情节严重的，吊销安全生产许可证：</w:t>
            </w:r>
          </w:p>
          <w:p>
            <w:pPr>
              <w:pStyle w:val="TableText"/>
              <w:ind w:left="470"/>
              <w:spacing w:line="212" w:lineRule="auto"/>
              <w:rPr/>
            </w:pPr>
            <w:r>
              <w:rPr/>
              <w:t>（一）未按照安全生产许可证核定的产品种类</w:t>
            </w:r>
            <w:r>
              <w:rPr>
                <w:spacing w:val="-1"/>
              </w:rPr>
              <w:t>进行生产的；</w:t>
            </w:r>
          </w:p>
          <w:p>
            <w:pPr>
              <w:pStyle w:val="TableText"/>
              <w:ind w:left="112" w:right="102" w:firstLine="357"/>
              <w:spacing w:before="33" w:line="246" w:lineRule="auto"/>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4" w:right="102" w:firstLine="355"/>
              <w:spacing w:before="2" w:line="233"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28" w:right="137" w:hanging="177"/>
              <w:spacing w:before="59" w:line="246" w:lineRule="auto"/>
              <w:rPr/>
            </w:pPr>
            <w:r>
              <w:rPr>
                <w:spacing w:val="-4"/>
              </w:rPr>
              <w:t>重点检查</w:t>
            </w:r>
            <w:r>
              <w:rPr/>
              <w:t xml:space="preserve"> </w:t>
            </w:r>
            <w:r>
              <w:rPr>
                <w:spacing w:val="-7"/>
              </w:rPr>
              <w:t>事项</w:t>
            </w:r>
          </w:p>
        </w:tc>
      </w:tr>
      <w:tr>
        <w:trPr>
          <w:trHeight w:val="144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341" w:lineRule="auto"/>
              <w:rPr>
                <w:rFonts w:ascii="Arial"/>
                <w:sz w:val="21"/>
              </w:rPr>
            </w:pPr>
            <w:r/>
          </w:p>
          <w:p>
            <w:pPr>
              <w:pStyle w:val="TableText"/>
              <w:ind w:left="109" w:right="105" w:hanging="3"/>
              <w:spacing w:before="59" w:line="247" w:lineRule="auto"/>
              <w:jc w:val="both"/>
              <w:rPr/>
            </w:pPr>
            <w:r>
              <w:rPr>
                <w:rFonts w:ascii="Times New Roman" w:hAnsi="Times New Roman" w:eastAsia="Times New Roman" w:cs="Times New Roman"/>
                <w:spacing w:val="1"/>
              </w:rPr>
              <w:t>2.3 </w:t>
            </w:r>
            <w:r>
              <w:rPr>
                <w:spacing w:val="1"/>
              </w:rPr>
              <w:t>按照标准执</w:t>
            </w:r>
            <w:r>
              <w:rPr>
                <w:spacing w:val="4"/>
              </w:rPr>
              <w:t xml:space="preserve"> </w:t>
            </w:r>
            <w:r>
              <w:rPr>
                <w:spacing w:val="16"/>
              </w:rPr>
              <w:t>行生产工序和</w:t>
            </w:r>
            <w:r>
              <w:rPr>
                <w:spacing w:val="3"/>
              </w:rPr>
              <w:t xml:space="preserve"> </w:t>
            </w:r>
            <w:r>
              <w:rPr>
                <w:spacing w:val="-2"/>
              </w:rPr>
              <w:t>生产作业</w:t>
            </w:r>
          </w:p>
        </w:tc>
        <w:tc>
          <w:tcPr>
            <w:tcW w:w="6254" w:type="dxa"/>
            <w:vAlign w:val="top"/>
          </w:tcPr>
          <w:p>
            <w:pPr>
              <w:pStyle w:val="TableText"/>
              <w:ind w:left="108" w:right="105" w:firstLine="359"/>
              <w:spacing w:before="283" w:line="246" w:lineRule="auto"/>
              <w:rPr/>
            </w:pPr>
            <w:r>
              <w:rPr>
                <w:b/>
                <w:bCs/>
                <w:spacing w:val="-3"/>
              </w:rPr>
              <w:t>《烟花爆竹安全管理条例》第十一条</w:t>
            </w:r>
            <w:r>
              <w:rPr>
                <w:spacing w:val="-3"/>
              </w:rPr>
              <w:t xml:space="preserve"> </w:t>
            </w:r>
            <w:r>
              <w:rPr>
                <w:spacing w:val="-3"/>
              </w:rPr>
              <w:t>生产烟花爆竹的企业，</w:t>
            </w:r>
            <w:r>
              <w:rPr>
                <w:spacing w:val="-49"/>
              </w:rPr>
              <w:t xml:space="preserve"> </w:t>
            </w:r>
            <w:r>
              <w:rPr>
                <w:spacing w:val="-3"/>
              </w:rPr>
              <w:t>…</w:t>
            </w:r>
            <w:r>
              <w:rPr>
                <w:spacing w:val="-61"/>
              </w:rPr>
              <w:t xml:space="preserve"> </w:t>
            </w:r>
            <w:r>
              <w:rPr>
                <w:spacing w:val="-3"/>
              </w:rPr>
              <w:t>…生产工</w:t>
            </w:r>
            <w:r>
              <w:rPr/>
              <w:t xml:space="preserve"> </w:t>
            </w:r>
            <w:r>
              <w:rPr>
                <w:spacing w:val="-1"/>
              </w:rPr>
              <w:t>序和生产作业应当执行有关国家标准和行业标准。</w:t>
            </w:r>
          </w:p>
          <w:p>
            <w:pPr>
              <w:pStyle w:val="TableText"/>
              <w:ind w:left="107" w:right="90"/>
              <w:spacing w:before="1" w:line="245" w:lineRule="auto"/>
              <w:rPr/>
            </w:pPr>
            <w:r>
              <w:rPr>
                <w:spacing w:val="-1"/>
              </w:rPr>
              <w:t>（生产工序和生产作业常用标准见《烟花爆竹作业安</w:t>
            </w:r>
            <w:r>
              <w:rPr>
                <w:spacing w:val="-2"/>
              </w:rPr>
              <w:t>全技术规程》</w:t>
            </w:r>
            <w:r>
              <w:rPr>
                <w:rFonts w:ascii="Times New Roman" w:hAnsi="Times New Roman" w:eastAsia="Times New Roman" w:cs="Times New Roman"/>
                <w:spacing w:val="-2"/>
              </w:rPr>
              <w:t>GB11652</w:t>
            </w:r>
            <w:r>
              <w:rPr>
                <w:spacing w:val="-2"/>
              </w:rPr>
              <w:t>、</w:t>
            </w:r>
            <w:r>
              <w:rPr/>
              <w:t xml:space="preserve"> </w:t>
            </w:r>
            <w:r>
              <w:rPr>
                <w:spacing w:val="-1"/>
              </w:rPr>
              <w:t>《烟花爆竹工程设计安全规范》</w:t>
            </w:r>
            <w:r>
              <w:rPr>
                <w:rFonts w:ascii="Times New Roman" w:hAnsi="Times New Roman" w:eastAsia="Times New Roman" w:cs="Times New Roman"/>
                <w:spacing w:val="-1"/>
              </w:rPr>
              <w:t>GB50161</w:t>
            </w:r>
            <w:r>
              <w:rPr>
                <w:spacing w:val="-1"/>
              </w:rPr>
              <w:t>）</w:t>
            </w:r>
          </w:p>
        </w:tc>
        <w:tc>
          <w:tcPr>
            <w:tcW w:w="5551" w:type="dxa"/>
            <w:vAlign w:val="top"/>
          </w:tcPr>
          <w:p>
            <w:pPr>
              <w:pStyle w:val="TableText"/>
              <w:ind w:left="114" w:right="102" w:firstLine="356"/>
              <w:spacing w:before="43" w:line="246" w:lineRule="auto"/>
              <w:jc w:val="both"/>
              <w:rPr/>
            </w:pPr>
            <w:r>
              <w:rPr>
                <w:b/>
                <w:bCs/>
                <w:spacing w:val="-1"/>
              </w:rPr>
              <w:t>《烟花爆竹安全管理条例》第三十七条第二项</w:t>
            </w:r>
            <w:r>
              <w:rPr>
                <w:spacing w:val="-1"/>
              </w:rPr>
              <w:t xml:space="preserve"> </w:t>
            </w:r>
            <w:r>
              <w:rPr>
                <w:spacing w:val="-1"/>
              </w:rPr>
              <w:t>生产烟花爆竹的</w:t>
            </w:r>
            <w:r>
              <w:rPr>
                <w:spacing w:val="11"/>
              </w:rPr>
              <w:t xml:space="preserve"> </w:t>
            </w:r>
            <w:r>
              <w:rPr>
                <w:spacing w:val="-3"/>
              </w:rPr>
              <w:t>企业有下列行为之一的，由安全生产监督管理部门责令限期改正，处</w:t>
            </w:r>
            <w:r>
              <w:rPr>
                <w:spacing w:val="1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w w:val="101"/>
              </w:rPr>
              <w:t xml:space="preserve"> </w:t>
            </w:r>
            <w:r>
              <w:rPr>
                <w:spacing w:val="-2"/>
              </w:rPr>
              <w:t>万元以上</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w w:val="101"/>
              </w:rPr>
              <w:t xml:space="preserve"> </w:t>
            </w:r>
            <w:r>
              <w:rPr>
                <w:spacing w:val="-2"/>
              </w:rPr>
              <w:t>万元以下的罚款；逾期不改正的，</w:t>
            </w:r>
            <w:r>
              <w:rPr>
                <w:spacing w:val="-3"/>
              </w:rPr>
              <w:t>责令停产停业整顿，</w:t>
            </w:r>
            <w:r>
              <w:rPr/>
              <w:t xml:space="preserve"> </w:t>
            </w:r>
            <w:r>
              <w:rPr>
                <w:spacing w:val="-1"/>
              </w:rPr>
              <w:t>情节严重的，吊销安全生产许可证：</w:t>
            </w:r>
          </w:p>
          <w:p>
            <w:pPr>
              <w:pStyle w:val="TableText"/>
              <w:ind w:left="128" w:right="102" w:firstLine="342"/>
              <w:spacing w:before="1" w:line="220" w:lineRule="auto"/>
              <w:rPr/>
            </w:pPr>
            <w:r>
              <w:rPr>
                <w:spacing w:val="4"/>
              </w:rPr>
              <w:t>（二）生产工序或者生产作业不符合有关国家标准、行业标准</w:t>
            </w:r>
            <w:r>
              <w:rPr>
                <w:spacing w:val="3"/>
              </w:rPr>
              <w:t xml:space="preserve"> </w:t>
            </w:r>
            <w:r>
              <w:rPr>
                <w:spacing w:val="-12"/>
              </w:rPr>
              <w:t>的；</w:t>
            </w:r>
          </w:p>
        </w:tc>
        <w:tc>
          <w:tcPr>
            <w:tcW w:w="999" w:type="dxa"/>
            <w:vAlign w:val="top"/>
          </w:tcPr>
          <w:p>
            <w:pPr>
              <w:spacing w:line="461"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248"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pStyle w:val="TableText"/>
              <w:ind w:left="106"/>
              <w:spacing w:before="43" w:line="199" w:lineRule="auto"/>
              <w:rPr/>
            </w:pPr>
            <w:r>
              <w:rPr>
                <w:rFonts w:ascii="Times New Roman" w:hAnsi="Times New Roman" w:eastAsia="Times New Roman" w:cs="Times New Roman"/>
                <w:spacing w:val="1"/>
              </w:rPr>
              <w:t>2.4 </w:t>
            </w:r>
            <w:r>
              <w:rPr>
                <w:spacing w:val="1"/>
              </w:rPr>
              <w:t>危险工序的</w:t>
            </w:r>
          </w:p>
        </w:tc>
        <w:tc>
          <w:tcPr>
            <w:tcW w:w="6254" w:type="dxa"/>
            <w:vAlign w:val="top"/>
          </w:tcPr>
          <w:p>
            <w:pPr>
              <w:pStyle w:val="TableText"/>
              <w:ind w:left="467"/>
              <w:spacing w:before="43" w:line="199" w:lineRule="auto"/>
              <w:rPr/>
            </w:pPr>
            <w:r>
              <w:rPr>
                <w:b/>
                <w:bCs/>
                <w:spacing w:val="-1"/>
              </w:rPr>
              <w:t>《中华人民共和国安全生产法》第三十条</w:t>
            </w:r>
            <w:r>
              <w:rPr>
                <w:spacing w:val="-1"/>
              </w:rPr>
              <w:t xml:space="preserve"> </w:t>
            </w:r>
            <w:r>
              <w:rPr>
                <w:spacing w:val="-1"/>
              </w:rPr>
              <w:t>生产经营单位的特种作业人员</w:t>
            </w:r>
          </w:p>
        </w:tc>
        <w:tc>
          <w:tcPr>
            <w:tcW w:w="5551" w:type="dxa"/>
            <w:vAlign w:val="top"/>
          </w:tcPr>
          <w:p>
            <w:pPr>
              <w:pStyle w:val="TableText"/>
              <w:ind w:left="290"/>
              <w:spacing w:before="43" w:line="199" w:lineRule="auto"/>
              <w:rPr/>
            </w:pPr>
            <w:r>
              <w:rPr>
                <w:b/>
                <w:bCs/>
                <w:spacing w:val="-1"/>
              </w:rPr>
              <w:t>《中华人民共和国安全生产法》第九十七条第七项</w:t>
            </w:r>
            <w:r>
              <w:rPr>
                <w:spacing w:val="-1"/>
              </w:rPr>
              <w:t xml:space="preserve"> </w:t>
            </w:r>
            <w:r>
              <w:rPr>
                <w:spacing w:val="-1"/>
              </w:rPr>
              <w:t>生产经营单位</w:t>
            </w:r>
          </w:p>
        </w:tc>
        <w:tc>
          <w:tcPr>
            <w:tcW w:w="999" w:type="dxa"/>
            <w:vAlign w:val="top"/>
          </w:tcPr>
          <w:p>
            <w:pPr>
              <w:pStyle w:val="TableText"/>
              <w:ind w:left="151"/>
              <w:spacing w:before="43" w:line="199" w:lineRule="auto"/>
              <w:rPr/>
            </w:pPr>
            <w:r>
              <w:rPr>
                <w:spacing w:val="-4"/>
              </w:rPr>
              <w:t>重点检查</w:t>
            </w:r>
          </w:p>
        </w:tc>
      </w:tr>
    </w:tbl>
    <w:p>
      <w:pPr>
        <w:rPr>
          <w:rFonts w:ascii="Arial"/>
          <w:sz w:val="21"/>
        </w:rPr>
      </w:pPr>
      <w:r/>
    </w:p>
    <w:p>
      <w:pPr>
        <w:sectPr>
          <w:footerReference w:type="default" r:id="rId130"/>
          <w:pgSz w:w="16839" w:h="11906"/>
          <w:pgMar w:top="400" w:right="500" w:bottom="1544" w:left="499"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50" w:hRule="atLeast"/>
        </w:trPr>
        <w:tc>
          <w:tcPr>
            <w:tcW w:w="673" w:type="dxa"/>
            <w:vAlign w:val="top"/>
          </w:tcPr>
          <w:p>
            <w:pPr>
              <w:pStyle w:val="TableText"/>
              <w:ind w:left="158"/>
              <w:spacing w:before="44" w:line="200" w:lineRule="auto"/>
              <w:rPr/>
            </w:pPr>
            <w:r>
              <w:rPr>
                <w:b/>
                <w:bCs/>
                <w:spacing w:val="-5"/>
              </w:rPr>
              <w:t>序号</w:t>
            </w:r>
          </w:p>
        </w:tc>
        <w:tc>
          <w:tcPr>
            <w:tcW w:w="954" w:type="dxa"/>
            <w:vAlign w:val="top"/>
          </w:tcPr>
          <w:p>
            <w:pPr>
              <w:pStyle w:val="TableText"/>
              <w:ind w:left="114"/>
              <w:spacing w:before="44" w:line="200" w:lineRule="auto"/>
              <w:rPr/>
            </w:pPr>
            <w:r>
              <w:rPr>
                <w:b/>
                <w:bCs/>
                <w:spacing w:val="-3"/>
              </w:rPr>
              <w:t>检查事项</w:t>
            </w:r>
          </w:p>
        </w:tc>
        <w:tc>
          <w:tcPr>
            <w:tcW w:w="1402" w:type="dxa"/>
            <w:vAlign w:val="top"/>
          </w:tcPr>
          <w:p>
            <w:pPr>
              <w:pStyle w:val="TableText"/>
              <w:ind w:left="338"/>
              <w:spacing w:before="44" w:line="200" w:lineRule="auto"/>
              <w:rPr/>
            </w:pPr>
            <w:r>
              <w:rPr>
                <w:b/>
                <w:bCs/>
                <w:spacing w:val="-3"/>
              </w:rPr>
              <w:t>检查内容</w:t>
            </w:r>
          </w:p>
        </w:tc>
        <w:tc>
          <w:tcPr>
            <w:tcW w:w="6254" w:type="dxa"/>
            <w:vAlign w:val="top"/>
          </w:tcPr>
          <w:p>
            <w:pPr>
              <w:pStyle w:val="TableText"/>
              <w:ind w:left="2766"/>
              <w:spacing w:before="44" w:line="200" w:lineRule="auto"/>
              <w:rPr/>
            </w:pPr>
            <w:r>
              <w:rPr>
                <w:b/>
                <w:bCs/>
                <w:spacing w:val="-3"/>
              </w:rPr>
              <w:t>检查依据</w:t>
            </w:r>
          </w:p>
        </w:tc>
        <w:tc>
          <w:tcPr>
            <w:tcW w:w="5551" w:type="dxa"/>
            <w:vAlign w:val="top"/>
          </w:tcPr>
          <w:p>
            <w:pPr>
              <w:pStyle w:val="TableText"/>
              <w:ind w:left="2605"/>
              <w:spacing w:before="44" w:line="200" w:lineRule="auto"/>
              <w:rPr/>
            </w:pPr>
            <w:r>
              <w:rPr>
                <w:b/>
                <w:bCs/>
                <w:spacing w:val="-5"/>
              </w:rPr>
              <w:t>法律责任</w:t>
            </w:r>
          </w:p>
        </w:tc>
        <w:tc>
          <w:tcPr>
            <w:tcW w:w="999" w:type="dxa"/>
            <w:vAlign w:val="top"/>
          </w:tcPr>
          <w:p>
            <w:pPr>
              <w:pStyle w:val="TableText"/>
              <w:ind w:left="147"/>
              <w:spacing w:before="44" w:line="200" w:lineRule="auto"/>
              <w:rPr/>
            </w:pPr>
            <w:r>
              <w:rPr>
                <w:b/>
                <w:bCs/>
                <w:spacing w:val="-5"/>
              </w:rPr>
              <w:t>事项分类</w:t>
            </w:r>
          </w:p>
        </w:tc>
      </w:tr>
      <w:tr>
        <w:trPr>
          <w:trHeight w:val="4802"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tcPr>
          <w:p>
            <w:pPr>
              <w:pStyle w:val="TableText"/>
              <w:ind w:left="112"/>
              <w:spacing w:before="39" w:line="216" w:lineRule="auto"/>
              <w:rPr/>
            </w:pPr>
            <w:r>
              <w:rPr>
                <w:spacing w:val="16"/>
              </w:rPr>
              <w:t>作业人员经设</w:t>
            </w:r>
          </w:p>
          <w:p>
            <w:pPr>
              <w:pStyle w:val="TableText"/>
              <w:ind w:left="134"/>
              <w:spacing w:before="28" w:line="214" w:lineRule="auto"/>
              <w:rPr/>
            </w:pPr>
            <w:r>
              <w:rPr>
                <w:spacing w:val="12"/>
              </w:rPr>
              <w:t>区的市人民政</w:t>
            </w:r>
          </w:p>
          <w:p>
            <w:pPr>
              <w:pStyle w:val="TableText"/>
              <w:ind w:left="111"/>
              <w:spacing w:before="31" w:line="216" w:lineRule="auto"/>
              <w:rPr/>
            </w:pPr>
            <w:r>
              <w:rPr>
                <w:spacing w:val="16"/>
              </w:rPr>
              <w:t>府安全生产监</w:t>
            </w:r>
          </w:p>
          <w:p>
            <w:pPr>
              <w:pStyle w:val="TableText"/>
              <w:ind w:left="109" w:right="105"/>
              <w:spacing w:before="29" w:line="246" w:lineRule="auto"/>
              <w:rPr/>
            </w:pPr>
            <w:r>
              <w:rPr>
                <w:spacing w:val="16"/>
              </w:rPr>
              <w:t>督管理部门考</w:t>
            </w:r>
            <w:r>
              <w:rPr>
                <w:spacing w:val="3"/>
              </w:rPr>
              <w:t xml:space="preserve"> </w:t>
            </w:r>
            <w:r>
              <w:rPr>
                <w:spacing w:val="-3"/>
              </w:rPr>
              <w:t>核合格</w:t>
            </w:r>
          </w:p>
        </w:tc>
        <w:tc>
          <w:tcPr>
            <w:tcW w:w="6254" w:type="dxa"/>
            <w:vAlign w:val="top"/>
          </w:tcPr>
          <w:p>
            <w:pPr>
              <w:pStyle w:val="TableText"/>
              <w:ind w:right="14"/>
              <w:spacing w:before="39" w:line="214" w:lineRule="auto"/>
              <w:jc w:val="right"/>
              <w:rPr/>
            </w:pPr>
            <w:r>
              <w:rPr>
                <w:spacing w:val="-5"/>
              </w:rPr>
              <w:t>必须按照国家有关规定经专门的安全作业培训，取得</w:t>
            </w:r>
            <w:r>
              <w:rPr>
                <w:spacing w:val="-6"/>
              </w:rPr>
              <w:t>相应资格，方可上岗作业。</w:t>
            </w:r>
          </w:p>
          <w:p>
            <w:pPr>
              <w:pStyle w:val="TableText"/>
              <w:ind w:left="471"/>
              <w:spacing w:before="31" w:line="214" w:lineRule="auto"/>
              <w:rPr/>
            </w:pPr>
            <w:r>
              <w:rPr/>
              <w:t>特种作业人员的范围由国务院应急管理部门会</w:t>
            </w:r>
            <w:r>
              <w:rPr>
                <w:spacing w:val="-1"/>
              </w:rPr>
              <w:t>同国务院有关部门确定。</w:t>
            </w:r>
          </w:p>
          <w:p>
            <w:pPr>
              <w:pStyle w:val="TableText"/>
              <w:ind w:left="108" w:right="52" w:firstLine="359"/>
              <w:spacing w:before="31" w:line="246" w:lineRule="auto"/>
              <w:rPr/>
            </w:pPr>
            <w:r>
              <w:rPr>
                <w:b/>
                <w:bCs/>
                <w:spacing w:val="-1"/>
              </w:rPr>
              <w:t>《烟花爆竹安全管理条例》第十二条</w:t>
            </w:r>
            <w:r>
              <w:rPr>
                <w:spacing w:val="-1"/>
              </w:rPr>
              <w:t xml:space="preserve"> </w:t>
            </w:r>
            <w:r>
              <w:rPr>
                <w:spacing w:val="-1"/>
              </w:rPr>
              <w:t>生产烟花爆竹的企业，应当对生产</w:t>
            </w:r>
            <w:r>
              <w:rPr>
                <w:spacing w:val="6"/>
              </w:rPr>
              <w:t xml:space="preserve"> </w:t>
            </w:r>
            <w:r>
              <w:rPr>
                <w:spacing w:val="-6"/>
              </w:rPr>
              <w:t>作业人员进行安全生产知识教育，对从事药物混合、造粒、筛选、装药、</w:t>
            </w:r>
            <w:r>
              <w:rPr>
                <w:spacing w:val="-7"/>
              </w:rPr>
              <w:t>筑药、</w:t>
            </w:r>
            <w:r>
              <w:rPr/>
              <w:t xml:space="preserve"> </w:t>
            </w:r>
            <w:r>
              <w:rPr>
                <w:spacing w:val="-3"/>
              </w:rPr>
              <w:t>压药、切引、搬运等危险工序的作业人员进行专业技术培训。从事危险工序的</w:t>
            </w:r>
            <w:r>
              <w:rPr>
                <w:spacing w:val="16"/>
              </w:rPr>
              <w:t xml:space="preserve"> </w:t>
            </w:r>
            <w:r>
              <w:rPr>
                <w:spacing w:val="-3"/>
              </w:rPr>
              <w:t>作业人员经设区的市人民政府安全生产监督管理部门考核合格，方可上岗作业</w:t>
            </w:r>
          </w:p>
        </w:tc>
        <w:tc>
          <w:tcPr>
            <w:tcW w:w="5551" w:type="dxa"/>
            <w:vAlign w:val="top"/>
          </w:tcPr>
          <w:p>
            <w:pPr>
              <w:pStyle w:val="TableText"/>
              <w:ind w:left="112" w:right="102" w:firstLine="4"/>
              <w:spacing w:before="40" w:line="246" w:lineRule="auto"/>
              <w:jc w:val="both"/>
              <w:rPr/>
            </w:pPr>
            <w:r>
              <w:rPr>
                <w:spacing w:val="-3"/>
              </w:rPr>
              <w:t>有下列行为之一的，责令限期改正，处十万元以下的罚款；逾期未改</w:t>
            </w:r>
            <w:r>
              <w:rPr>
                <w:spacing w:val="15"/>
              </w:rPr>
              <w:t xml:space="preserve"> </w:t>
            </w:r>
            <w:r>
              <w:rPr>
                <w:spacing w:val="-2"/>
              </w:rPr>
              <w:t>正的，责令停产停业整顿，并处十万元以上</w:t>
            </w:r>
            <w:r>
              <w:rPr>
                <w:spacing w:val="-3"/>
              </w:rPr>
              <w:t>二十万元以下的罚款，对</w:t>
            </w:r>
            <w:r>
              <w:rPr/>
              <w:t xml:space="preserve"> </w:t>
            </w:r>
            <w:r>
              <w:rPr>
                <w:spacing w:val="4"/>
              </w:rPr>
              <w:t>其直接负责的主管人员和其他直接责任人员处二万</w:t>
            </w:r>
            <w:r>
              <w:rPr>
                <w:spacing w:val="3"/>
              </w:rPr>
              <w:t>元以上五万元以</w:t>
            </w:r>
            <w:r>
              <w:rPr/>
              <w:t xml:space="preserve"> </w:t>
            </w:r>
            <w:r>
              <w:rPr>
                <w:spacing w:val="-2"/>
              </w:rPr>
              <w:t>下的罚款：</w:t>
            </w:r>
          </w:p>
          <w:p>
            <w:pPr>
              <w:pStyle w:val="TableText"/>
              <w:ind w:left="116" w:right="102" w:firstLine="353"/>
              <w:spacing w:before="1" w:line="245" w:lineRule="auto"/>
              <w:rPr/>
            </w:pPr>
            <w:r>
              <w:rPr>
                <w:spacing w:val="-3"/>
              </w:rPr>
              <w:t>（七）特种作业人员未按照规定经专门的安全作业培训并取得相</w:t>
            </w:r>
            <w:r>
              <w:rPr>
                <w:spacing w:val="15"/>
              </w:rPr>
              <w:t xml:space="preserve"> </w:t>
            </w:r>
            <w:r>
              <w:rPr>
                <w:spacing w:val="-2"/>
              </w:rPr>
              <w:t>应资格，上岗作业的。</w:t>
            </w:r>
          </w:p>
          <w:p>
            <w:pPr>
              <w:pStyle w:val="TableText"/>
              <w:ind w:left="114" w:right="102" w:firstLine="356"/>
              <w:spacing w:before="1" w:line="246" w:lineRule="auto"/>
              <w:jc w:val="both"/>
              <w:rPr/>
            </w:pPr>
            <w:r>
              <w:rPr>
                <w:b/>
                <w:bCs/>
                <w:spacing w:val="-1"/>
              </w:rPr>
              <w:t>《烟花爆竹安全管理条例</w:t>
            </w:r>
            <w:r>
              <w:rPr>
                <w:spacing w:val="-1"/>
              </w:rPr>
              <w:t>》</w:t>
            </w:r>
            <w:r>
              <w:rPr>
                <w:b/>
                <w:bCs/>
                <w:spacing w:val="-1"/>
              </w:rPr>
              <w:t>第三十七条第三项</w:t>
            </w:r>
            <w:r>
              <w:rPr>
                <w:spacing w:val="-1"/>
              </w:rPr>
              <w:t xml:space="preserve"> </w:t>
            </w:r>
            <w:r>
              <w:rPr>
                <w:spacing w:val="-1"/>
              </w:rPr>
              <w:t>生产烟花爆竹的</w:t>
            </w:r>
            <w:r>
              <w:rPr>
                <w:spacing w:val="13"/>
              </w:rPr>
              <w:t xml:space="preserve"> </w:t>
            </w:r>
            <w:r>
              <w:rPr>
                <w:spacing w:val="-3"/>
              </w:rPr>
              <w:t>企业有下列行为之一的，由安全生产监督管理部门责令限期改正，处</w:t>
            </w:r>
            <w:r>
              <w:rPr>
                <w:spacing w:val="1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w w:val="101"/>
              </w:rPr>
              <w:t xml:space="preserve"> </w:t>
            </w:r>
            <w:r>
              <w:rPr>
                <w:spacing w:val="-2"/>
              </w:rPr>
              <w:t>万元以上</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w w:val="101"/>
              </w:rPr>
              <w:t xml:space="preserve"> </w:t>
            </w:r>
            <w:r>
              <w:rPr>
                <w:spacing w:val="-2"/>
              </w:rPr>
              <w:t>万元以下的罚款；逾期不改正的，</w:t>
            </w:r>
            <w:r>
              <w:rPr>
                <w:spacing w:val="-3"/>
              </w:rPr>
              <w:t>责令停产停业整顿，</w:t>
            </w:r>
            <w:r>
              <w:rPr/>
              <w:t xml:space="preserve"> </w:t>
            </w:r>
            <w:r>
              <w:rPr>
                <w:spacing w:val="-1"/>
              </w:rPr>
              <w:t>情节严重的，吊销安全生产许可证：</w:t>
            </w:r>
          </w:p>
          <w:p>
            <w:pPr>
              <w:pStyle w:val="TableText"/>
              <w:ind w:left="114" w:right="102" w:firstLine="355"/>
              <w:spacing w:before="1" w:line="245" w:lineRule="auto"/>
              <w:rPr/>
            </w:pPr>
            <w:r>
              <w:rPr>
                <w:spacing w:val="4"/>
              </w:rPr>
              <w:t>（三）雇佣未经设区的市人民政府安全生产监督管理部门考核</w:t>
            </w:r>
            <w:r>
              <w:rPr>
                <w:spacing w:val="3"/>
              </w:rPr>
              <w:t xml:space="preserve"> </w:t>
            </w:r>
            <w:r>
              <w:rPr>
                <w:spacing w:val="-1"/>
              </w:rPr>
              <w:t>合格的人员从事危险工序作业的；</w:t>
            </w:r>
          </w:p>
          <w:p>
            <w:pPr>
              <w:pStyle w:val="TableText"/>
              <w:ind w:left="112"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4" w:right="102" w:firstLine="355"/>
              <w:spacing w:before="3" w:line="233"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pStyle w:val="TableText"/>
              <w:ind w:left="329"/>
              <w:spacing w:before="39" w:line="214" w:lineRule="auto"/>
              <w:rPr/>
            </w:pPr>
            <w:r>
              <w:rPr>
                <w:spacing w:val="-7"/>
              </w:rPr>
              <w:t>事项</w:t>
            </w:r>
          </w:p>
        </w:tc>
      </w:tr>
      <w:tr>
        <w:trPr>
          <w:trHeight w:val="3363"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pStyle w:val="TableText"/>
              <w:ind w:left="109" w:right="105" w:hanging="3"/>
              <w:spacing w:before="58" w:line="245" w:lineRule="auto"/>
              <w:rPr/>
            </w:pPr>
            <w:r>
              <w:rPr>
                <w:rFonts w:ascii="Times New Roman" w:hAnsi="Times New Roman" w:eastAsia="Times New Roman" w:cs="Times New Roman"/>
                <w:spacing w:val="1"/>
              </w:rPr>
              <w:t>2.5 </w:t>
            </w:r>
            <w:r>
              <w:rPr>
                <w:spacing w:val="1"/>
              </w:rPr>
              <w:t>使用禁止使</w:t>
            </w:r>
            <w:r>
              <w:rPr>
                <w:spacing w:val="4"/>
              </w:rPr>
              <w:t xml:space="preserve"> </w:t>
            </w:r>
            <w:r>
              <w:rPr>
                <w:spacing w:val="16"/>
              </w:rPr>
              <w:t>用或者禁忌配</w:t>
            </w:r>
          </w:p>
          <w:p>
            <w:pPr>
              <w:pStyle w:val="TableText"/>
              <w:ind w:left="110"/>
              <w:spacing w:before="1" w:line="214" w:lineRule="auto"/>
              <w:rPr/>
            </w:pPr>
            <w:r>
              <w:rPr>
                <w:spacing w:val="-2"/>
              </w:rPr>
              <w:t>伍的物质生产</w:t>
            </w:r>
          </w:p>
        </w:tc>
        <w:tc>
          <w:tcPr>
            <w:tcW w:w="6254"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06" w:right="105" w:firstLine="361"/>
              <w:spacing w:before="59" w:line="246" w:lineRule="auto"/>
              <w:jc w:val="both"/>
              <w:rPr/>
            </w:pPr>
            <w:r>
              <w:rPr>
                <w:b/>
                <w:bCs/>
                <w:spacing w:val="-1"/>
              </w:rPr>
              <w:t>《烟花爆竹安全管理条例》第十三条</w:t>
            </w:r>
            <w:r>
              <w:rPr>
                <w:spacing w:val="-1"/>
              </w:rPr>
              <w:t xml:space="preserve"> </w:t>
            </w:r>
            <w:r>
              <w:rPr>
                <w:spacing w:val="-1"/>
              </w:rPr>
              <w:t>生产烟花爆竹使用的原料，应当符</w:t>
            </w:r>
            <w:r>
              <w:rPr>
                <w:spacing w:val="6"/>
              </w:rPr>
              <w:t xml:space="preserve"> </w:t>
            </w:r>
            <w:r>
              <w:rPr>
                <w:spacing w:val="-3"/>
              </w:rPr>
              <w:t>合国家标准的规定。生产烟花爆竹使用的原料，国家标准有用量限制的，不得</w:t>
            </w:r>
            <w:r>
              <w:rPr>
                <w:spacing w:val="18"/>
              </w:rPr>
              <w:t xml:space="preserve"> </w:t>
            </w:r>
            <w:r>
              <w:rPr>
                <w:spacing w:val="-3"/>
              </w:rPr>
              <w:t>超过规定的用量。不得使用国家标准规定禁止使用或者禁忌配伍的物质生产烟</w:t>
            </w:r>
            <w:r>
              <w:rPr>
                <w:spacing w:val="18"/>
              </w:rPr>
              <w:t xml:space="preserve"> </w:t>
            </w:r>
            <w:r>
              <w:rPr>
                <w:spacing w:val="-1"/>
              </w:rPr>
              <w:t>花爆竹。</w:t>
            </w:r>
          </w:p>
          <w:p>
            <w:pPr>
              <w:pStyle w:val="TableText"/>
              <w:ind w:left="467"/>
              <w:spacing w:line="214" w:lineRule="auto"/>
              <w:rPr/>
            </w:pPr>
            <w:r>
              <w:rPr/>
              <w:t>（常用标准见《烟花爆竹作业安全与质量》</w:t>
            </w:r>
            <w:r>
              <w:rPr>
                <w:rFonts w:ascii="Times New Roman" w:hAnsi="Times New Roman" w:eastAsia="Times New Roman" w:cs="Times New Roman"/>
              </w:rPr>
              <w:t>GB1</w:t>
            </w:r>
            <w:r>
              <w:rPr>
                <w:rFonts w:ascii="Times New Roman" w:hAnsi="Times New Roman" w:eastAsia="Times New Roman" w:cs="Times New Roman"/>
                <w:spacing w:val="-1"/>
              </w:rPr>
              <w:t>0631</w:t>
            </w:r>
            <w:r>
              <w:rPr>
                <w:spacing w:val="-1"/>
              </w:rPr>
              <w:t>）</w:t>
            </w:r>
          </w:p>
        </w:tc>
        <w:tc>
          <w:tcPr>
            <w:tcW w:w="5551" w:type="dxa"/>
            <w:vAlign w:val="top"/>
          </w:tcPr>
          <w:p>
            <w:pPr>
              <w:pStyle w:val="TableText"/>
              <w:ind w:left="120" w:right="102" w:firstLine="350"/>
              <w:spacing w:before="42" w:line="246" w:lineRule="auto"/>
              <w:jc w:val="both"/>
              <w:rPr/>
            </w:pPr>
            <w:r>
              <w:rPr>
                <w:b/>
                <w:bCs/>
                <w:spacing w:val="-1"/>
              </w:rPr>
              <w:t>《烟花爆竹安全管理条例》第三十七条</w:t>
            </w:r>
            <w:r>
              <w:rPr>
                <w:spacing w:val="-1"/>
              </w:rPr>
              <w:t xml:space="preserve"> </w:t>
            </w:r>
            <w:r>
              <w:rPr>
                <w:spacing w:val="-1"/>
              </w:rPr>
              <w:t>生产烟花爆竹的企业有</w:t>
            </w:r>
            <w:r>
              <w:rPr>
                <w:spacing w:val="15"/>
              </w:rPr>
              <w:t xml:space="preserve"> </w:t>
            </w:r>
            <w:r>
              <w:rPr>
                <w:spacing w:val="-4"/>
              </w:rPr>
              <w:t>下列行为之一的，由安全生产监督管理部门责令限期改正，处</w:t>
            </w:r>
            <w:r>
              <w:rPr>
                <w:spacing w:val="-20"/>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w:t>
            </w:r>
            <w:r>
              <w:rPr/>
              <w:t xml:space="preserve"> </w:t>
            </w:r>
            <w:r>
              <w:rPr>
                <w:spacing w:val="-4"/>
              </w:rPr>
              <w:t>以上</w:t>
            </w:r>
            <w:r>
              <w:rPr>
                <w:spacing w:val="-20"/>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万元以下的罚款；逾期不改正的，责令停产停业整顿，情节严</w:t>
            </w:r>
            <w:r>
              <w:rPr/>
              <w:t xml:space="preserve"> </w:t>
            </w:r>
            <w:r>
              <w:rPr>
                <w:spacing w:val="-2"/>
              </w:rPr>
              <w:t>重的，吊销安全生产许可证：</w:t>
            </w:r>
          </w:p>
          <w:p>
            <w:pPr>
              <w:pStyle w:val="TableText"/>
              <w:ind w:left="112" w:right="102" w:firstLine="357"/>
              <w:spacing w:before="1" w:line="245" w:lineRule="auto"/>
              <w:rPr/>
            </w:pPr>
            <w:r>
              <w:rPr>
                <w:spacing w:val="4"/>
              </w:rPr>
              <w:t>（一）使用按照国家标准规定禁止使用或者禁忌配伍的物质生</w:t>
            </w:r>
            <w:r>
              <w:rPr>
                <w:spacing w:val="3"/>
              </w:rPr>
              <w:t xml:space="preserve"> </w:t>
            </w:r>
            <w:r>
              <w:rPr>
                <w:spacing w:val="-2"/>
              </w:rPr>
              <w:t>产烟花爆竹的；</w:t>
            </w:r>
          </w:p>
          <w:p>
            <w:pPr>
              <w:pStyle w:val="TableText"/>
              <w:ind w:left="112"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4" w:right="102" w:firstLine="355"/>
              <w:spacing w:before="2" w:line="233"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487"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pStyle w:val="TableText"/>
              <w:ind w:left="109" w:right="105" w:hanging="3"/>
              <w:spacing w:before="44" w:line="222" w:lineRule="auto"/>
              <w:rPr/>
            </w:pPr>
            <w:r>
              <w:rPr>
                <w:rFonts w:ascii="Times New Roman" w:hAnsi="Times New Roman" w:eastAsia="Times New Roman" w:cs="Times New Roman"/>
                <w:spacing w:val="1"/>
              </w:rPr>
              <w:t>2.6 </w:t>
            </w:r>
            <w:r>
              <w:rPr>
                <w:spacing w:val="1"/>
              </w:rPr>
              <w:t>产品标注燃</w:t>
            </w:r>
            <w:r>
              <w:rPr>
                <w:spacing w:val="4"/>
              </w:rPr>
              <w:t xml:space="preserve"> </w:t>
            </w:r>
            <w:r>
              <w:rPr>
                <w:spacing w:val="-12"/>
              </w:rPr>
              <w:t>放说明，包装物</w:t>
            </w:r>
          </w:p>
        </w:tc>
        <w:tc>
          <w:tcPr>
            <w:tcW w:w="6254" w:type="dxa"/>
            <w:vAlign w:val="top"/>
          </w:tcPr>
          <w:p>
            <w:pPr>
              <w:pStyle w:val="TableText"/>
              <w:ind w:left="114" w:right="105" w:firstLine="353"/>
              <w:spacing w:before="44" w:line="222" w:lineRule="auto"/>
              <w:rPr/>
            </w:pPr>
            <w:r>
              <w:rPr>
                <w:b/>
                <w:bCs/>
                <w:spacing w:val="-1"/>
              </w:rPr>
              <w:t>《烟花爆竹安全管理条例》第十四条</w:t>
            </w:r>
            <w:r>
              <w:rPr>
                <w:spacing w:val="-1"/>
              </w:rPr>
              <w:t xml:space="preserve"> </w:t>
            </w:r>
            <w:r>
              <w:rPr>
                <w:spacing w:val="-1"/>
              </w:rPr>
              <w:t>生产烟花爆竹的企业，应当按照国</w:t>
            </w:r>
            <w:r>
              <w:rPr>
                <w:spacing w:val="6"/>
              </w:rPr>
              <w:t xml:space="preserve"> </w:t>
            </w:r>
            <w:r>
              <w:rPr>
                <w:spacing w:val="-3"/>
              </w:rPr>
              <w:t>家标准的规定，在烟花爆竹产品上标注燃放说明，并在烟花爆竹包装物上印制</w:t>
            </w:r>
          </w:p>
        </w:tc>
        <w:tc>
          <w:tcPr>
            <w:tcW w:w="5551" w:type="dxa"/>
            <w:vAlign w:val="top"/>
          </w:tcPr>
          <w:p>
            <w:pPr>
              <w:pStyle w:val="TableText"/>
              <w:ind w:left="114" w:right="102" w:firstLine="356"/>
              <w:spacing w:before="44" w:line="222" w:lineRule="auto"/>
              <w:rPr/>
            </w:pPr>
            <w:r>
              <w:rPr>
                <w:b/>
                <w:bCs/>
                <w:spacing w:val="-1"/>
              </w:rPr>
              <w:t>《烟花爆竹安全管理条例》第三十七条第六项</w:t>
            </w:r>
            <w:r>
              <w:rPr>
                <w:spacing w:val="-1"/>
              </w:rPr>
              <w:t xml:space="preserve"> </w:t>
            </w:r>
            <w:r>
              <w:rPr>
                <w:spacing w:val="-1"/>
              </w:rPr>
              <w:t>生产烟花爆竹的</w:t>
            </w:r>
            <w:r>
              <w:rPr>
                <w:spacing w:val="11"/>
              </w:rPr>
              <w:t xml:space="preserve"> </w:t>
            </w:r>
            <w:r>
              <w:rPr>
                <w:spacing w:val="-3"/>
              </w:rPr>
              <w:t>企业有下列行为之一的，由安全生产监督管理部门责令限期改正，处</w:t>
            </w:r>
          </w:p>
        </w:tc>
        <w:tc>
          <w:tcPr>
            <w:tcW w:w="999" w:type="dxa"/>
            <w:vAlign w:val="top"/>
          </w:tcPr>
          <w:p>
            <w:pPr>
              <w:pStyle w:val="TableText"/>
              <w:ind w:left="329" w:right="137" w:hanging="174"/>
              <w:spacing w:before="44" w:line="222" w:lineRule="auto"/>
              <w:rPr/>
            </w:pPr>
            <w:r>
              <w:rPr>
                <w:spacing w:val="-5"/>
              </w:rPr>
              <w:t>一般检查</w:t>
            </w:r>
            <w:r>
              <w:rPr/>
              <w:t xml:space="preserve"> </w:t>
            </w:r>
            <w:r>
              <w:rPr>
                <w:spacing w:val="-7"/>
              </w:rPr>
              <w:t>事项</w:t>
            </w:r>
          </w:p>
        </w:tc>
      </w:tr>
    </w:tbl>
    <w:p>
      <w:pPr>
        <w:spacing w:line="162" w:lineRule="exact"/>
        <w:rPr>
          <w:rFonts w:ascii="Arial"/>
          <w:sz w:val="14"/>
        </w:rPr>
      </w:pPr>
      <w:r/>
    </w:p>
    <w:p>
      <w:pPr>
        <w:spacing w:line="162" w:lineRule="exact"/>
        <w:sectPr>
          <w:footerReference w:type="default" r:id="rId131"/>
          <w:pgSz w:w="16839" w:h="11906"/>
          <w:pgMar w:top="400" w:right="500" w:bottom="1672" w:left="499" w:header="0" w:footer="1419"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50" w:hRule="atLeast"/>
        </w:trPr>
        <w:tc>
          <w:tcPr>
            <w:tcW w:w="673" w:type="dxa"/>
            <w:vAlign w:val="top"/>
          </w:tcPr>
          <w:p>
            <w:pPr>
              <w:pStyle w:val="TableText"/>
              <w:ind w:left="158"/>
              <w:spacing w:before="44" w:line="200" w:lineRule="auto"/>
              <w:rPr/>
            </w:pPr>
            <w:r>
              <w:rPr>
                <w:b/>
                <w:bCs/>
                <w:spacing w:val="-5"/>
              </w:rPr>
              <w:t>序号</w:t>
            </w:r>
          </w:p>
        </w:tc>
        <w:tc>
          <w:tcPr>
            <w:tcW w:w="954" w:type="dxa"/>
            <w:vAlign w:val="top"/>
          </w:tcPr>
          <w:p>
            <w:pPr>
              <w:pStyle w:val="TableText"/>
              <w:ind w:left="114"/>
              <w:spacing w:before="44" w:line="200" w:lineRule="auto"/>
              <w:rPr/>
            </w:pPr>
            <w:r>
              <w:rPr>
                <w:b/>
                <w:bCs/>
                <w:spacing w:val="-3"/>
              </w:rPr>
              <w:t>检查事项</w:t>
            </w:r>
          </w:p>
        </w:tc>
        <w:tc>
          <w:tcPr>
            <w:tcW w:w="1402" w:type="dxa"/>
            <w:vAlign w:val="top"/>
          </w:tcPr>
          <w:p>
            <w:pPr>
              <w:pStyle w:val="TableText"/>
              <w:ind w:left="338"/>
              <w:spacing w:before="44" w:line="200" w:lineRule="auto"/>
              <w:rPr/>
            </w:pPr>
            <w:r>
              <w:rPr>
                <w:b/>
                <w:bCs/>
                <w:spacing w:val="-3"/>
              </w:rPr>
              <w:t>检查内容</w:t>
            </w:r>
          </w:p>
        </w:tc>
        <w:tc>
          <w:tcPr>
            <w:tcW w:w="6254" w:type="dxa"/>
            <w:vAlign w:val="top"/>
          </w:tcPr>
          <w:p>
            <w:pPr>
              <w:pStyle w:val="TableText"/>
              <w:ind w:left="2766"/>
              <w:spacing w:before="44" w:line="200" w:lineRule="auto"/>
              <w:rPr/>
            </w:pPr>
            <w:r>
              <w:rPr>
                <w:b/>
                <w:bCs/>
                <w:spacing w:val="-3"/>
              </w:rPr>
              <w:t>检查依据</w:t>
            </w:r>
          </w:p>
        </w:tc>
        <w:tc>
          <w:tcPr>
            <w:tcW w:w="5551" w:type="dxa"/>
            <w:vAlign w:val="top"/>
          </w:tcPr>
          <w:p>
            <w:pPr>
              <w:pStyle w:val="TableText"/>
              <w:ind w:left="2605"/>
              <w:spacing w:before="44" w:line="200" w:lineRule="auto"/>
              <w:rPr/>
            </w:pPr>
            <w:r>
              <w:rPr>
                <w:b/>
                <w:bCs/>
                <w:spacing w:val="-5"/>
              </w:rPr>
              <w:t>法律责任</w:t>
            </w:r>
          </w:p>
        </w:tc>
        <w:tc>
          <w:tcPr>
            <w:tcW w:w="999" w:type="dxa"/>
            <w:vAlign w:val="top"/>
          </w:tcPr>
          <w:p>
            <w:pPr>
              <w:pStyle w:val="TableText"/>
              <w:ind w:left="147"/>
              <w:spacing w:before="44" w:line="200" w:lineRule="auto"/>
              <w:rPr/>
            </w:pPr>
            <w:r>
              <w:rPr>
                <w:b/>
                <w:bCs/>
                <w:spacing w:val="-5"/>
              </w:rPr>
              <w:t>事项分类</w:t>
            </w:r>
          </w:p>
        </w:tc>
      </w:tr>
      <w:tr>
        <w:trPr>
          <w:trHeight w:val="964"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tcPr>
          <w:p>
            <w:pPr>
              <w:pStyle w:val="TableText"/>
              <w:ind w:left="132"/>
              <w:spacing w:before="37" w:line="216" w:lineRule="auto"/>
              <w:rPr/>
            </w:pPr>
            <w:r>
              <w:rPr>
                <w:spacing w:val="-5"/>
              </w:rPr>
              <w:t>印制警示标志</w:t>
            </w:r>
          </w:p>
        </w:tc>
        <w:tc>
          <w:tcPr>
            <w:tcW w:w="6254" w:type="dxa"/>
            <w:vAlign w:val="top"/>
          </w:tcPr>
          <w:p>
            <w:pPr>
              <w:pStyle w:val="TableText"/>
              <w:ind w:left="120"/>
              <w:spacing w:before="37" w:line="216" w:lineRule="auto"/>
              <w:rPr/>
            </w:pPr>
            <w:r>
              <w:rPr>
                <w:spacing w:val="-2"/>
              </w:rPr>
              <w:t>易燃易爆危险物品警示标志。</w:t>
            </w:r>
          </w:p>
          <w:p>
            <w:pPr>
              <w:pStyle w:val="TableText"/>
              <w:ind w:left="109" w:right="50" w:firstLine="358"/>
              <w:spacing w:before="31" w:line="253" w:lineRule="auto"/>
              <w:rPr/>
            </w:pPr>
            <w:r>
              <w:rPr>
                <w:spacing w:val="-1"/>
              </w:rPr>
              <w:t>（常用标准见《烟花爆竹作业安全与质量》</w:t>
            </w:r>
            <w:r>
              <w:rPr>
                <w:rFonts w:ascii="Times New Roman" w:hAnsi="Times New Roman" w:eastAsia="Times New Roman" w:cs="Times New Roman"/>
                <w:spacing w:val="-1"/>
              </w:rPr>
              <w:t>GB10631</w:t>
            </w:r>
            <w:r>
              <w:rPr>
                <w:rFonts w:ascii="Times New Roman" w:hAnsi="Times New Roman" w:eastAsia="Times New Roman" w:cs="Times New Roman"/>
                <w:spacing w:val="-21"/>
              </w:rPr>
              <w:t xml:space="preserve"> </w:t>
            </w:r>
            <w:r>
              <w:rPr>
                <w:spacing w:val="-1"/>
              </w:rPr>
              <w:t>、《烟花爆竹标志》</w:t>
            </w:r>
            <w:r>
              <w:rPr/>
              <w:t xml:space="preserve"> </w:t>
            </w:r>
            <w:r>
              <w:rPr>
                <w:rFonts w:ascii="Times New Roman" w:hAnsi="Times New Roman" w:eastAsia="Times New Roman" w:cs="Times New Roman"/>
                <w:spacing w:val="-1"/>
              </w:rPr>
              <w:t>GB24426</w:t>
            </w:r>
            <w:r>
              <w:rPr>
                <w:spacing w:val="-1"/>
              </w:rPr>
              <w:t>）</w:t>
            </w:r>
          </w:p>
        </w:tc>
        <w:tc>
          <w:tcPr>
            <w:tcW w:w="5551" w:type="dxa"/>
            <w:vAlign w:val="top"/>
          </w:tcPr>
          <w:p>
            <w:pPr>
              <w:pStyle w:val="TableText"/>
              <w:ind w:left="119" w:right="131" w:firstLine="7"/>
              <w:spacing w:before="39" w:line="246" w:lineRule="auto"/>
              <w:rPr/>
            </w:pPr>
            <w:r>
              <w:rPr>
                <w:rFonts w:ascii="Times New Roman" w:hAnsi="Times New Roman" w:eastAsia="Times New Roman" w:cs="Times New Roman"/>
                <w:spacing w:val="-4"/>
              </w:rPr>
              <w:t>1</w:t>
            </w:r>
            <w:r>
              <w:rPr>
                <w:rFonts w:ascii="Times New Roman" w:hAnsi="Times New Roman" w:eastAsia="Times New Roman" w:cs="Times New Roman"/>
                <w:spacing w:val="25"/>
                <w:w w:val="101"/>
              </w:rPr>
              <w:t xml:space="preserve"> </w:t>
            </w:r>
            <w:r>
              <w:rPr>
                <w:spacing w:val="-4"/>
              </w:rPr>
              <w:t>万元以上</w:t>
            </w:r>
            <w:r>
              <w:rPr>
                <w:spacing w:val="-36"/>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7"/>
              </w:rPr>
              <w:t xml:space="preserve"> </w:t>
            </w:r>
            <w:r>
              <w:rPr>
                <w:spacing w:val="-4"/>
              </w:rPr>
              <w:t>万元以下的罚款；逾期不改正的，责令停产停业整顿，</w:t>
            </w:r>
            <w:r>
              <w:rPr/>
              <w:t xml:space="preserve"> </w:t>
            </w:r>
            <w:r>
              <w:rPr>
                <w:spacing w:val="-1"/>
              </w:rPr>
              <w:t>情节严重的，吊销安全生产许可证：</w:t>
            </w:r>
          </w:p>
          <w:p>
            <w:pPr>
              <w:pStyle w:val="TableText"/>
              <w:ind w:left="112" w:right="86" w:firstLine="357"/>
              <w:spacing w:before="1" w:line="222" w:lineRule="auto"/>
              <w:rPr/>
            </w:pPr>
            <w:r>
              <w:rPr>
                <w:spacing w:val="-2"/>
              </w:rPr>
              <w:t>（六）未按照国家标准的规定在烟花爆竹产品上标注燃放说明，</w:t>
            </w:r>
            <w:r>
              <w:rPr>
                <w:spacing w:val="4"/>
              </w:rPr>
              <w:t xml:space="preserve"> </w:t>
            </w:r>
            <w:r>
              <w:rPr/>
              <w:t>或者未在烟花爆竹的包装物上印制易燃易爆危</w:t>
            </w:r>
            <w:r>
              <w:rPr>
                <w:spacing w:val="-1"/>
              </w:rPr>
              <w:t>险物品警示标志的。</w:t>
            </w:r>
          </w:p>
        </w:tc>
        <w:tc>
          <w:tcPr>
            <w:tcW w:w="999" w:type="dxa"/>
            <w:vAlign w:val="top"/>
          </w:tcPr>
          <w:p>
            <w:pPr>
              <w:rPr>
                <w:rFonts w:ascii="Arial"/>
                <w:sz w:val="21"/>
              </w:rPr>
            </w:pPr>
            <w:r/>
          </w:p>
        </w:tc>
      </w:tr>
      <w:tr>
        <w:trPr>
          <w:trHeight w:val="144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458" w:lineRule="auto"/>
              <w:rPr>
                <w:rFonts w:ascii="Arial"/>
                <w:sz w:val="21"/>
              </w:rPr>
            </w:pPr>
            <w:r/>
          </w:p>
          <w:p>
            <w:pPr>
              <w:pStyle w:val="TableText"/>
              <w:ind w:left="119" w:right="105" w:hanging="13"/>
              <w:spacing w:before="58" w:line="246" w:lineRule="auto"/>
              <w:rPr/>
            </w:pPr>
            <w:r>
              <w:rPr>
                <w:rFonts w:ascii="Times New Roman" w:hAnsi="Times New Roman" w:eastAsia="Times New Roman" w:cs="Times New Roman"/>
                <w:spacing w:val="-9"/>
              </w:rPr>
              <w:t>2.7</w:t>
            </w:r>
            <w:r>
              <w:rPr>
                <w:rFonts w:ascii="Times New Roman" w:hAnsi="Times New Roman" w:eastAsia="Times New Roman" w:cs="Times New Roman"/>
                <w:spacing w:val="5"/>
              </w:rPr>
              <w:t xml:space="preserve">  </w:t>
            </w:r>
            <w:r>
              <w:rPr>
                <w:spacing w:val="-9"/>
              </w:rPr>
              <w:t>半</w:t>
            </w:r>
            <w:r>
              <w:rPr>
                <w:spacing w:val="-27"/>
              </w:rPr>
              <w:t xml:space="preserve"> </w:t>
            </w:r>
            <w:r>
              <w:rPr>
                <w:spacing w:val="-9"/>
              </w:rPr>
              <w:t>成</w:t>
            </w:r>
            <w:r>
              <w:rPr>
                <w:spacing w:val="-13"/>
              </w:rPr>
              <w:t xml:space="preserve"> </w:t>
            </w:r>
            <w:r>
              <w:rPr>
                <w:spacing w:val="-9"/>
              </w:rPr>
              <w:t>品</w:t>
            </w:r>
            <w:r>
              <w:rPr>
                <w:spacing w:val="-29"/>
              </w:rPr>
              <w:t xml:space="preserve"> </w:t>
            </w:r>
            <w:r>
              <w:rPr>
                <w:spacing w:val="-9"/>
              </w:rPr>
              <w:t>购</w:t>
            </w:r>
            <w:r>
              <w:rPr/>
              <w:t xml:space="preserve"> </w:t>
            </w:r>
            <w:r>
              <w:rPr>
                <w:spacing w:val="-5"/>
              </w:rPr>
              <w:t>买、销售</w:t>
            </w:r>
          </w:p>
        </w:tc>
        <w:tc>
          <w:tcPr>
            <w:tcW w:w="6254" w:type="dxa"/>
            <w:vAlign w:val="top"/>
          </w:tcPr>
          <w:p>
            <w:pPr>
              <w:pStyle w:val="TableText"/>
              <w:ind w:left="112" w:right="105" w:firstLine="355"/>
              <w:spacing w:before="279" w:line="246" w:lineRule="auto"/>
              <w:jc w:val="both"/>
              <w:rPr/>
            </w:pPr>
            <w:r>
              <w:rPr>
                <w:b/>
                <w:bCs/>
                <w:spacing w:val="-2"/>
              </w:rPr>
              <w:t>《烟花爆竹生产企业安全生产许可证实施办法》第四十条第二款</w:t>
            </w:r>
            <w:r>
              <w:rPr>
                <w:spacing w:val="-2"/>
              </w:rPr>
              <w:t xml:space="preserve"> </w:t>
            </w:r>
            <w:r>
              <w:rPr>
                <w:spacing w:val="-2"/>
              </w:rPr>
              <w:t>企业不</w:t>
            </w:r>
            <w:r>
              <w:rPr>
                <w:spacing w:val="15"/>
              </w:rPr>
              <w:t xml:space="preserve"> </w:t>
            </w:r>
            <w:r>
              <w:rPr>
                <w:spacing w:val="3"/>
              </w:rPr>
              <w:t>得从其他企业购买烟花爆竹半成品加工后销售或者购</w:t>
            </w:r>
            <w:r>
              <w:rPr>
                <w:spacing w:val="2"/>
              </w:rPr>
              <w:t>买其他企业烟花爆竹成</w:t>
            </w:r>
            <w:r>
              <w:rPr/>
              <w:t xml:space="preserve"> </w:t>
            </w:r>
            <w:r>
              <w:rPr>
                <w:spacing w:val="-3"/>
              </w:rPr>
              <w:t>品加贴本企业标签后销售，不得向其他企业销售烟花爆竹半成品。从事礼花弹</w:t>
            </w:r>
            <w:r>
              <w:rPr>
                <w:spacing w:val="11"/>
              </w:rPr>
              <w:t xml:space="preserve"> </w:t>
            </w:r>
            <w:r>
              <w:rPr>
                <w:spacing w:val="-1"/>
              </w:rPr>
              <w:t>生产的企业不得将礼花弹销售给未经公安机关批准的燃放活动。</w:t>
            </w:r>
          </w:p>
        </w:tc>
        <w:tc>
          <w:tcPr>
            <w:tcW w:w="5551" w:type="dxa"/>
            <w:vAlign w:val="top"/>
          </w:tcPr>
          <w:p>
            <w:pPr>
              <w:pStyle w:val="TableText"/>
              <w:ind w:left="114" w:right="105" w:firstLine="355"/>
              <w:spacing w:before="40" w:line="246" w:lineRule="auto"/>
              <w:jc w:val="both"/>
              <w:rPr/>
            </w:pPr>
            <w:r>
              <w:rPr>
                <w:b/>
                <w:bCs/>
                <w:spacing w:val="-5"/>
              </w:rPr>
              <w:t>《烟花爆竹生产企业安全生产许可证实施办法》第四十三条第二</w:t>
            </w:r>
            <w:r>
              <w:rPr>
                <w:spacing w:val="16"/>
              </w:rPr>
              <w:t xml:space="preserve"> </w:t>
            </w:r>
            <w:r>
              <w:rPr>
                <w:b/>
                <w:bCs/>
              </w:rPr>
              <w:t>项</w:t>
            </w:r>
            <w:r>
              <w:rPr/>
              <w:t xml:space="preserve"> </w:t>
            </w:r>
            <w:r>
              <w:rPr/>
              <w:t>企业有下列行为之一的，责令停止违法</w:t>
            </w:r>
            <w:r>
              <w:rPr>
                <w:spacing w:val="-1"/>
              </w:rPr>
              <w:t>活动或者限期改正，并处</w:t>
            </w:r>
            <w:r>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0"/>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109" w:right="102" w:firstLine="360"/>
              <w:spacing w:before="1" w:line="230" w:lineRule="auto"/>
              <w:jc w:val="both"/>
              <w:rPr/>
            </w:pPr>
            <w:r>
              <w:rPr>
                <w:spacing w:val="-3"/>
              </w:rPr>
              <w:t>（二）从其他企业购买烟花爆竹半成品加工后销售，或者购买其</w:t>
            </w:r>
            <w:r>
              <w:rPr>
                <w:spacing w:val="15"/>
              </w:rPr>
              <w:t xml:space="preserve"> </w:t>
            </w:r>
            <w:r>
              <w:rPr>
                <w:spacing w:val="-2"/>
              </w:rPr>
              <w:t>他企业烟花爆竹成品加贴本企业标签后销售，或者</w:t>
            </w:r>
            <w:r>
              <w:rPr>
                <w:spacing w:val="-3"/>
              </w:rPr>
              <w:t>向其他企业销售烟</w:t>
            </w:r>
            <w:r>
              <w:rPr/>
              <w:t xml:space="preserve"> </w:t>
            </w:r>
            <w:r>
              <w:rPr>
                <w:spacing w:val="-1"/>
              </w:rPr>
              <w:t>花爆竹半成品的。</w:t>
            </w:r>
          </w:p>
        </w:tc>
        <w:tc>
          <w:tcPr>
            <w:tcW w:w="999" w:type="dxa"/>
            <w:vAlign w:val="top"/>
          </w:tcPr>
          <w:p>
            <w:pPr>
              <w:spacing w:line="458"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3603"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9" w:right="105" w:hanging="3"/>
              <w:spacing w:before="59" w:line="247" w:lineRule="auto"/>
              <w:rPr/>
            </w:pPr>
            <w:r>
              <w:rPr>
                <w:rFonts w:ascii="Times New Roman" w:hAnsi="Times New Roman" w:eastAsia="Times New Roman" w:cs="Times New Roman"/>
                <w:spacing w:val="-6"/>
              </w:rPr>
              <w:t>2.8</w:t>
            </w:r>
            <w:r>
              <w:rPr>
                <w:rFonts w:ascii="Times New Roman" w:hAnsi="Times New Roman" w:eastAsia="Times New Roman" w:cs="Times New Roman"/>
                <w:spacing w:val="8"/>
              </w:rPr>
              <w:t xml:space="preserve">  </w:t>
            </w:r>
            <w:r>
              <w:rPr>
                <w:spacing w:val="-6"/>
              </w:rPr>
              <w:t>生产工艺、</w:t>
            </w:r>
            <w:r>
              <w:rPr/>
              <w:t xml:space="preserve"> </w:t>
            </w:r>
            <w:r>
              <w:rPr>
                <w:spacing w:val="-12"/>
              </w:rPr>
              <w:t>生产设备、生产</w:t>
            </w:r>
            <w:r>
              <w:rPr>
                <w:spacing w:val="1"/>
              </w:rPr>
              <w:t xml:space="preserve"> </w:t>
            </w:r>
            <w:r>
              <w:rPr>
                <w:spacing w:val="16"/>
              </w:rPr>
              <w:t>原材料应用使</w:t>
            </w:r>
            <w:r>
              <w:rPr>
                <w:spacing w:val="3"/>
              </w:rPr>
              <w:t xml:space="preserve"> </w:t>
            </w:r>
            <w:r>
              <w:rPr/>
              <w:t>用</w:t>
            </w:r>
          </w:p>
        </w:tc>
        <w:tc>
          <w:tcPr>
            <w:tcW w:w="6254" w:type="dxa"/>
            <w:vAlign w:val="top"/>
          </w:tcPr>
          <w:p>
            <w:pPr>
              <w:spacing w:line="458" w:lineRule="auto"/>
              <w:rPr>
                <w:rFonts w:ascii="Arial"/>
                <w:sz w:val="21"/>
              </w:rPr>
            </w:pPr>
            <w:r/>
          </w:p>
          <w:p>
            <w:pPr>
              <w:pStyle w:val="TableText"/>
              <w:ind w:left="114" w:right="105" w:firstLine="353"/>
              <w:spacing w:before="58" w:line="246" w:lineRule="auto"/>
              <w:jc w:val="both"/>
              <w:rPr/>
            </w:pPr>
            <w:r>
              <w:rPr>
                <w:b/>
                <w:bCs/>
                <w:spacing w:val="-2"/>
              </w:rPr>
              <w:t>《中华人民共和国安全生产法》第三十八条</w:t>
            </w:r>
            <w:r>
              <w:rPr>
                <w:spacing w:val="30"/>
              </w:rPr>
              <w:t xml:space="preserve"> </w:t>
            </w:r>
            <w:r>
              <w:rPr>
                <w:spacing w:val="-2"/>
              </w:rPr>
              <w:t>国家对严重危及生产安全的</w:t>
            </w:r>
            <w:r>
              <w:rPr/>
              <w:t xml:space="preserve"> </w:t>
            </w:r>
            <w:r>
              <w:rPr>
                <w:spacing w:val="-3"/>
              </w:rPr>
              <w:t>工艺、设备实行淘汰制度，具体目录由国务院应急管理部门会同国务院有关部</w:t>
            </w:r>
            <w:r>
              <w:rPr>
                <w:spacing w:val="10"/>
              </w:rPr>
              <w:t xml:space="preserve"> </w:t>
            </w:r>
            <w:r>
              <w:rPr/>
              <w:t>门制定并公布。法律、行政法规对目录的制</w:t>
            </w:r>
            <w:r>
              <w:rPr>
                <w:spacing w:val="-1"/>
              </w:rPr>
              <w:t>定另有规定的，适用其规定。</w:t>
            </w:r>
          </w:p>
          <w:p>
            <w:pPr>
              <w:pStyle w:val="TableText"/>
              <w:ind w:left="117" w:right="105" w:firstLine="357"/>
              <w:spacing w:before="2" w:line="245" w:lineRule="auto"/>
              <w:rPr/>
            </w:pPr>
            <w:r>
              <w:rPr>
                <w:spacing w:val="-3"/>
              </w:rPr>
              <w:t>省、自治区、直辖市人民政府可以根据本地区实际情况制定并公布具体目</w:t>
            </w:r>
            <w:r>
              <w:rPr>
                <w:spacing w:val="3"/>
              </w:rPr>
              <w:t xml:space="preserve"> </w:t>
            </w:r>
            <w:r>
              <w:rPr>
                <w:spacing w:val="-1"/>
              </w:rPr>
              <w:t>录，对前款规定以外的危及生产安全的工艺、设备予以淘汰。</w:t>
            </w:r>
          </w:p>
          <w:p>
            <w:pPr>
              <w:pStyle w:val="TableText"/>
              <w:ind w:left="481"/>
              <w:spacing w:before="1" w:line="214" w:lineRule="auto"/>
              <w:rPr/>
            </w:pPr>
            <w:r>
              <w:rPr>
                <w:spacing w:val="-1"/>
              </w:rPr>
              <w:t>生产经营单位不得使用应当淘汰的危及生产安全的工艺、设备。</w:t>
            </w:r>
          </w:p>
          <w:p>
            <w:pPr>
              <w:pStyle w:val="TableText"/>
              <w:ind w:left="109" w:right="105" w:firstLine="357"/>
              <w:spacing w:before="33" w:line="246" w:lineRule="auto"/>
              <w:rPr/>
            </w:pPr>
            <w:r>
              <w:rPr>
                <w:b/>
                <w:bCs/>
                <w:spacing w:val="-1"/>
              </w:rPr>
              <w:t>《烟花爆竹生产经营安全规定》第八条</w:t>
            </w:r>
            <w:r>
              <w:rPr>
                <w:spacing w:val="-1"/>
              </w:rPr>
              <w:t xml:space="preserve"> </w:t>
            </w:r>
            <w:r>
              <w:rPr>
                <w:spacing w:val="-1"/>
              </w:rPr>
              <w:t>生产企业应当积极推进烟花爆竹</w:t>
            </w:r>
            <w:r>
              <w:rPr>
                <w:spacing w:val="4"/>
              </w:rPr>
              <w:t xml:space="preserve"> </w:t>
            </w:r>
            <w:r>
              <w:rPr>
                <w:spacing w:val="-3"/>
              </w:rPr>
              <w:t>生产工艺技术进步，采用本质安全、性能可靠、自动化程度高的机械设备和生</w:t>
            </w:r>
            <w:r>
              <w:rPr>
                <w:spacing w:val="14"/>
              </w:rPr>
              <w:t xml:space="preserve"> </w:t>
            </w:r>
            <w:r>
              <w:rPr>
                <w:spacing w:val="-3"/>
              </w:rPr>
              <w:t>产工艺，使用安全、环保的生产原材料。禁止使用国家明令禁止或者淘汰的生</w:t>
            </w:r>
            <w:r>
              <w:rPr>
                <w:spacing w:val="14"/>
              </w:rPr>
              <w:t xml:space="preserve"> </w:t>
            </w:r>
            <w:r>
              <w:rPr>
                <w:spacing w:val="-3"/>
              </w:rPr>
              <w:t>产工艺、机械设备及原材料。禁止从业人员自行携带工具、设备进入企业从事</w:t>
            </w:r>
            <w:r>
              <w:rPr>
                <w:spacing w:val="14"/>
              </w:rPr>
              <w:t xml:space="preserve"> </w:t>
            </w:r>
            <w:r>
              <w:rPr>
                <w:spacing w:val="-2"/>
              </w:rPr>
              <w:t>生产作业。</w:t>
            </w:r>
          </w:p>
        </w:tc>
        <w:tc>
          <w:tcPr>
            <w:tcW w:w="5551" w:type="dxa"/>
            <w:vAlign w:val="top"/>
          </w:tcPr>
          <w:p>
            <w:pPr>
              <w:pStyle w:val="TableText"/>
              <w:ind w:left="109" w:right="102" w:firstLine="360"/>
              <w:spacing w:before="41" w:line="246" w:lineRule="auto"/>
              <w:jc w:val="both"/>
              <w:rPr/>
            </w:pPr>
            <w:r>
              <w:rPr>
                <w:b/>
                <w:bCs/>
                <w:spacing w:val="-1"/>
              </w:rPr>
              <w:t>《中华人民共和国安全生产法》第九十九条第七项</w:t>
            </w:r>
            <w:r>
              <w:rPr>
                <w:spacing w:val="-1"/>
              </w:rPr>
              <w:t xml:space="preserve"> </w:t>
            </w:r>
            <w:r>
              <w:rPr>
                <w:spacing w:val="-1"/>
              </w:rPr>
              <w:t>生产经营单</w:t>
            </w:r>
            <w:r>
              <w:rPr>
                <w:spacing w:val="8"/>
              </w:rPr>
              <w:t xml:space="preserve"> </w:t>
            </w:r>
            <w:r>
              <w:rPr>
                <w:spacing w:val="-2"/>
              </w:rPr>
              <w:t>位有下列行为之一的，责令限期改正，处五万元以</w:t>
            </w:r>
            <w:r>
              <w:rPr>
                <w:spacing w:val="-3"/>
              </w:rPr>
              <w:t>下的罚款；逾期未</w:t>
            </w:r>
            <w:r>
              <w:rPr/>
              <w:t xml:space="preserve"> </w:t>
            </w:r>
            <w:r>
              <w:rPr>
                <w:spacing w:val="-2"/>
              </w:rPr>
              <w:t>改正的，处五万元以上二十万元以下的罚款，对其</w:t>
            </w:r>
            <w:r>
              <w:rPr>
                <w:spacing w:val="-3"/>
              </w:rPr>
              <w:t>直接负责的主管人</w:t>
            </w:r>
            <w:r>
              <w:rPr/>
              <w:t xml:space="preserve"> </w:t>
            </w:r>
            <w:r>
              <w:rPr>
                <w:spacing w:val="4"/>
              </w:rPr>
              <w:t>员和其他直接责任人员处一万元以上二万元以下的罚款；</w:t>
            </w:r>
            <w:r>
              <w:rPr>
                <w:spacing w:val="3"/>
              </w:rPr>
              <w:t>情节严重</w:t>
            </w:r>
            <w:r>
              <w:rPr/>
              <w:t xml:space="preserve"> </w:t>
            </w:r>
            <w:r>
              <w:rPr>
                <w:spacing w:val="-2"/>
              </w:rPr>
              <w:t>的，责令停产停业整顿；构成犯罪的，依照刑法有</w:t>
            </w:r>
            <w:r>
              <w:rPr>
                <w:spacing w:val="-3"/>
              </w:rPr>
              <w:t>关规定追究刑事责</w:t>
            </w:r>
            <w:r>
              <w:rPr/>
              <w:t xml:space="preserve"> </w:t>
            </w:r>
            <w:r>
              <w:rPr>
                <w:spacing w:val="-3"/>
              </w:rPr>
              <w:t>任：</w:t>
            </w:r>
          </w:p>
          <w:p>
            <w:pPr>
              <w:pStyle w:val="TableText"/>
              <w:ind w:left="470"/>
              <w:spacing w:line="213" w:lineRule="auto"/>
              <w:rPr/>
            </w:pPr>
            <w:r>
              <w:rPr>
                <w:spacing w:val="-1"/>
              </w:rPr>
              <w:t>（七）使用应当淘汰的危及生产安全的工艺、设备的；</w:t>
            </w:r>
          </w:p>
          <w:p>
            <w:pPr>
              <w:pStyle w:val="TableText"/>
              <w:ind w:left="112" w:right="102" w:firstLine="369"/>
              <w:spacing w:before="32"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15"/>
              </w:rPr>
              <w:t xml:space="preserve"> </w:t>
            </w:r>
            <w:r>
              <w:rPr>
                <w:spacing w:val="-2"/>
              </w:rPr>
              <w:t>督管理职责的部门依法开展安全生产行政执</w:t>
            </w:r>
            <w:r>
              <w:rPr>
                <w:spacing w:val="-3"/>
              </w:rPr>
              <w:t>法工作，对生产经营单位</w:t>
            </w:r>
            <w:r>
              <w:rPr/>
              <w:t xml:space="preserve"> </w:t>
            </w:r>
            <w:r>
              <w:rPr>
                <w:spacing w:val="-2"/>
              </w:rPr>
              <w:t>执行有关安全生产的法律、法规和国家标准</w:t>
            </w:r>
            <w:r>
              <w:rPr>
                <w:spacing w:val="-3"/>
              </w:rPr>
              <w:t>或者行业标准的情况进行</w:t>
            </w:r>
            <w:r>
              <w:rPr/>
              <w:t xml:space="preserve"> </w:t>
            </w:r>
            <w:r>
              <w:rPr>
                <w:spacing w:val="-1"/>
              </w:rPr>
              <w:t>监督检查，行使以下职权：</w:t>
            </w:r>
          </w:p>
          <w:p>
            <w:pPr>
              <w:pStyle w:val="TableText"/>
              <w:ind w:left="114" w:right="102" w:firstLine="355"/>
              <w:spacing w:before="3" w:line="233"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2646"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09" w:right="105" w:hanging="3"/>
              <w:spacing w:before="59" w:line="247" w:lineRule="auto"/>
              <w:rPr/>
            </w:pPr>
            <w:r>
              <w:rPr>
                <w:rFonts w:ascii="Times New Roman" w:hAnsi="Times New Roman" w:eastAsia="Times New Roman" w:cs="Times New Roman"/>
              </w:rPr>
              <w:t>2.9</w:t>
            </w:r>
            <w:r>
              <w:rPr>
                <w:rFonts w:ascii="Times New Roman" w:hAnsi="Times New Roman" w:eastAsia="Times New Roman" w:cs="Times New Roman"/>
                <w:spacing w:val="13"/>
              </w:rPr>
              <w:t xml:space="preserve"> </w:t>
            </w:r>
            <w:r>
              <w:rPr/>
              <w:t>新工艺、新</w:t>
            </w:r>
            <w:r>
              <w:rPr/>
              <w:t xml:space="preserve"> </w:t>
            </w:r>
            <w:r>
              <w:rPr>
                <w:spacing w:val="-2"/>
              </w:rPr>
              <w:t>设备论证</w:t>
            </w:r>
          </w:p>
        </w:tc>
        <w:tc>
          <w:tcPr>
            <w:tcW w:w="6254" w:type="dxa"/>
            <w:vAlign w:val="top"/>
          </w:tcPr>
          <w:p>
            <w:pPr>
              <w:spacing w:line="312"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109" w:right="105" w:firstLine="358"/>
              <w:spacing w:before="59" w:line="247" w:lineRule="auto"/>
              <w:jc w:val="both"/>
              <w:rPr/>
            </w:pPr>
            <w:r>
              <w:rPr>
                <w:b/>
                <w:bCs/>
                <w:spacing w:val="-1"/>
              </w:rPr>
              <w:t>《烟花爆竹生产经营安全规定》第九条</w:t>
            </w:r>
            <w:r>
              <w:rPr>
                <w:spacing w:val="-1"/>
              </w:rPr>
              <w:t xml:space="preserve"> </w:t>
            </w:r>
            <w:r>
              <w:rPr>
                <w:spacing w:val="-1"/>
              </w:rPr>
              <w:t>生产企业的涉药生产环节采用新</w:t>
            </w:r>
            <w:r>
              <w:rPr>
                <w:spacing w:val="4"/>
              </w:rPr>
              <w:t xml:space="preserve"> </w:t>
            </w:r>
            <w:r>
              <w:rPr>
                <w:spacing w:val="-3"/>
              </w:rPr>
              <w:t>工艺、使用新设备前，应当组织具有相应能力的机构、专家进行安全性能、安</w:t>
            </w:r>
            <w:r>
              <w:rPr>
                <w:spacing w:val="15"/>
              </w:rPr>
              <w:t xml:space="preserve"> </w:t>
            </w:r>
            <w:r>
              <w:rPr>
                <w:spacing w:val="-1"/>
              </w:rPr>
              <w:t>全技术要求论证。</w:t>
            </w:r>
          </w:p>
        </w:tc>
        <w:tc>
          <w:tcPr>
            <w:tcW w:w="5551" w:type="dxa"/>
            <w:vAlign w:val="top"/>
          </w:tcPr>
          <w:p>
            <w:pPr>
              <w:pStyle w:val="TableText"/>
              <w:ind w:left="114" w:right="92" w:firstLine="356"/>
              <w:spacing w:before="42" w:line="246" w:lineRule="auto"/>
              <w:jc w:val="both"/>
              <w:rPr/>
            </w:pPr>
            <w:r>
              <w:rPr>
                <w:b/>
                <w:bCs/>
                <w:spacing w:val="-1"/>
              </w:rPr>
              <w:t>《烟花爆竹生产经营安全规定》第三十四条第二项</w:t>
            </w:r>
            <w:r>
              <w:rPr>
                <w:spacing w:val="-1"/>
              </w:rPr>
              <w:t xml:space="preserve"> </w:t>
            </w:r>
            <w:r>
              <w:rPr>
                <w:spacing w:val="-1"/>
              </w:rPr>
              <w:t>生产企业、</w:t>
            </w:r>
            <w:r>
              <w:rPr>
                <w:spacing w:val="18"/>
              </w:rPr>
              <w:t xml:space="preserve"> </w:t>
            </w:r>
            <w:r>
              <w:rPr>
                <w:spacing w:val="-3"/>
              </w:rPr>
              <w:t>批发企业有下列行为之一的，责令限期改正，可以处五万元以下的罚</w:t>
            </w:r>
            <w:r>
              <w:rPr>
                <w:spacing w:val="18"/>
              </w:rPr>
              <w:t xml:space="preserve"> </w:t>
            </w:r>
            <w:r>
              <w:rPr>
                <w:spacing w:val="-3"/>
              </w:rPr>
              <w:t>款；逾期未改正的，处五万元以上二十万元以下的罚款，对其直接负</w:t>
            </w:r>
            <w:r>
              <w:rPr>
                <w:spacing w:val="18"/>
              </w:rPr>
              <w:t xml:space="preserve"> </w:t>
            </w:r>
            <w:r>
              <w:rPr>
                <w:spacing w:val="-2"/>
              </w:rPr>
              <w:t>责的主管人员和其他直接责任人员处一万元以上二万元以下的罚</w:t>
            </w:r>
            <w:r>
              <w:rPr>
                <w:spacing w:val="-3"/>
              </w:rPr>
              <w:t>款；</w:t>
            </w:r>
            <w:r>
              <w:rPr/>
              <w:t xml:space="preserve"> </w:t>
            </w:r>
            <w:r>
              <w:rPr>
                <w:spacing w:val="-1"/>
              </w:rPr>
              <w:t>情节严重的，责令停产停业整顿：</w:t>
            </w:r>
          </w:p>
          <w:p>
            <w:pPr>
              <w:pStyle w:val="TableText"/>
              <w:ind w:left="470"/>
              <w:spacing w:line="213" w:lineRule="auto"/>
              <w:rPr/>
            </w:pPr>
            <w:r>
              <w:rPr>
                <w:spacing w:val="-1"/>
              </w:rPr>
              <w:t>（二）使用新安全设备，未进行安全性论证的；</w:t>
            </w:r>
          </w:p>
          <w:p>
            <w:pPr>
              <w:pStyle w:val="TableText"/>
              <w:ind w:left="112" w:right="102" w:firstLine="357"/>
              <w:spacing w:before="32"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470"/>
              <w:spacing w:line="198" w:lineRule="auto"/>
              <w:rPr/>
            </w:pPr>
            <w:r>
              <w:rPr>
                <w:spacing w:val="-3"/>
              </w:rPr>
              <w:t>（三）对检查中发现的事故隐患，应当责令立即排除；重大事故</w:t>
            </w:r>
          </w:p>
        </w:tc>
        <w:tc>
          <w:tcPr>
            <w:tcW w:w="999"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28" w:right="137"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32"/>
          <w:pgSz w:w="16839" w:h="11906"/>
          <w:pgMar w:top="400" w:right="500" w:bottom="1544" w:left="499"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50" w:hRule="atLeast"/>
        </w:trPr>
        <w:tc>
          <w:tcPr>
            <w:tcW w:w="673" w:type="dxa"/>
            <w:vAlign w:val="top"/>
          </w:tcPr>
          <w:p>
            <w:pPr>
              <w:pStyle w:val="TableText"/>
              <w:ind w:left="158"/>
              <w:spacing w:before="44" w:line="200" w:lineRule="auto"/>
              <w:rPr/>
            </w:pPr>
            <w:r>
              <w:rPr>
                <w:b/>
                <w:bCs/>
                <w:spacing w:val="-5"/>
              </w:rPr>
              <w:t>序号</w:t>
            </w:r>
          </w:p>
        </w:tc>
        <w:tc>
          <w:tcPr>
            <w:tcW w:w="954" w:type="dxa"/>
            <w:vAlign w:val="top"/>
          </w:tcPr>
          <w:p>
            <w:pPr>
              <w:pStyle w:val="TableText"/>
              <w:ind w:left="114"/>
              <w:spacing w:before="44" w:line="200" w:lineRule="auto"/>
              <w:rPr/>
            </w:pPr>
            <w:r>
              <w:rPr>
                <w:b/>
                <w:bCs/>
                <w:spacing w:val="-3"/>
              </w:rPr>
              <w:t>检查事项</w:t>
            </w:r>
          </w:p>
        </w:tc>
        <w:tc>
          <w:tcPr>
            <w:tcW w:w="1402" w:type="dxa"/>
            <w:vAlign w:val="top"/>
          </w:tcPr>
          <w:p>
            <w:pPr>
              <w:pStyle w:val="TableText"/>
              <w:ind w:left="338"/>
              <w:spacing w:before="44" w:line="200" w:lineRule="auto"/>
              <w:rPr/>
            </w:pPr>
            <w:r>
              <w:rPr>
                <w:b/>
                <w:bCs/>
                <w:spacing w:val="-3"/>
              </w:rPr>
              <w:t>检查内容</w:t>
            </w:r>
          </w:p>
        </w:tc>
        <w:tc>
          <w:tcPr>
            <w:tcW w:w="6254" w:type="dxa"/>
            <w:vAlign w:val="top"/>
          </w:tcPr>
          <w:p>
            <w:pPr>
              <w:pStyle w:val="TableText"/>
              <w:ind w:left="2766"/>
              <w:spacing w:before="44" w:line="200" w:lineRule="auto"/>
              <w:rPr/>
            </w:pPr>
            <w:r>
              <w:rPr>
                <w:b/>
                <w:bCs/>
                <w:spacing w:val="-3"/>
              </w:rPr>
              <w:t>检查依据</w:t>
            </w:r>
          </w:p>
        </w:tc>
        <w:tc>
          <w:tcPr>
            <w:tcW w:w="5551" w:type="dxa"/>
            <w:vAlign w:val="top"/>
          </w:tcPr>
          <w:p>
            <w:pPr>
              <w:pStyle w:val="TableText"/>
              <w:ind w:left="2605"/>
              <w:spacing w:before="44" w:line="200" w:lineRule="auto"/>
              <w:rPr/>
            </w:pPr>
            <w:r>
              <w:rPr>
                <w:b/>
                <w:bCs/>
                <w:spacing w:val="-5"/>
              </w:rPr>
              <w:t>法律责任</w:t>
            </w:r>
          </w:p>
        </w:tc>
        <w:tc>
          <w:tcPr>
            <w:tcW w:w="999" w:type="dxa"/>
            <w:vAlign w:val="top"/>
          </w:tcPr>
          <w:p>
            <w:pPr>
              <w:pStyle w:val="TableText"/>
              <w:ind w:left="147"/>
              <w:spacing w:before="44" w:line="200" w:lineRule="auto"/>
              <w:rPr/>
            </w:pPr>
            <w:r>
              <w:rPr>
                <w:b/>
                <w:bCs/>
                <w:spacing w:val="-5"/>
              </w:rPr>
              <w:t>事项分类</w:t>
            </w:r>
          </w:p>
        </w:tc>
      </w:tr>
      <w:tr>
        <w:trPr>
          <w:trHeight w:val="724"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tcPr>
          <w:p>
            <w:pPr>
              <w:rPr>
                <w:rFonts w:ascii="Arial"/>
                <w:sz w:val="21"/>
              </w:rPr>
            </w:pPr>
            <w:r/>
          </w:p>
        </w:tc>
        <w:tc>
          <w:tcPr>
            <w:tcW w:w="6254" w:type="dxa"/>
            <w:vAlign w:val="top"/>
          </w:tcPr>
          <w:p>
            <w:pPr>
              <w:rPr>
                <w:rFonts w:ascii="Arial"/>
                <w:sz w:val="21"/>
              </w:rPr>
            </w:pPr>
            <w:r/>
          </w:p>
        </w:tc>
        <w:tc>
          <w:tcPr>
            <w:tcW w:w="5551" w:type="dxa"/>
            <w:vAlign w:val="top"/>
          </w:tcPr>
          <w:p>
            <w:pPr>
              <w:pStyle w:val="TableText"/>
              <w:ind w:left="114" w:right="102" w:firstLine="11"/>
              <w:spacing w:before="38" w:line="231" w:lineRule="auto"/>
              <w:jc w:val="both"/>
              <w:rPr/>
            </w:pPr>
            <w:r>
              <w:rPr>
                <w:spacing w:val="-3"/>
              </w:rPr>
              <w:t>隐患排除前或者排除过程中无法保证安全的，应当责令从危险区域内</w:t>
            </w:r>
            <w:r>
              <w:rPr>
                <w:spacing w:val="5"/>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rPr>
                <w:rFonts w:ascii="Arial"/>
                <w:sz w:val="21"/>
              </w:rPr>
            </w:pPr>
            <w:r/>
          </w:p>
        </w:tc>
      </w:tr>
      <w:tr>
        <w:trPr>
          <w:trHeight w:val="3123"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7" w:right="108" w:hanging="1"/>
              <w:spacing w:before="58" w:line="247" w:lineRule="auto"/>
              <w:rPr/>
            </w:pPr>
            <w:r>
              <w:rPr>
                <w:rFonts w:ascii="Times New Roman" w:hAnsi="Times New Roman" w:eastAsia="Times New Roman" w:cs="Times New Roman"/>
                <w:spacing w:val="2"/>
              </w:rPr>
              <w:t>2.10</w:t>
            </w:r>
            <w:r>
              <w:rPr>
                <w:rFonts w:ascii="Times New Roman" w:hAnsi="Times New Roman" w:eastAsia="Times New Roman" w:cs="Times New Roman"/>
                <w:spacing w:val="40"/>
              </w:rPr>
              <w:t xml:space="preserve"> </w:t>
            </w:r>
            <w:r>
              <w:rPr>
                <w:spacing w:val="2"/>
              </w:rPr>
              <w:t>安全</w:t>
            </w:r>
            <w:r>
              <w:rPr>
                <w:spacing w:val="-46"/>
              </w:rPr>
              <w:t xml:space="preserve"> </w:t>
            </w:r>
            <w:r>
              <w:rPr>
                <w:spacing w:val="2"/>
              </w:rPr>
              <w:t>生产</w:t>
            </w:r>
            <w:r>
              <w:rPr/>
              <w:t xml:space="preserve"> </w:t>
            </w:r>
            <w:r>
              <w:rPr>
                <w:spacing w:val="-2"/>
              </w:rPr>
              <w:t>标志标识</w:t>
            </w:r>
          </w:p>
        </w:tc>
        <w:tc>
          <w:tcPr>
            <w:tcW w:w="6254" w:type="dxa"/>
            <w:vAlign w:val="top"/>
          </w:tcPr>
          <w:p>
            <w:pPr>
              <w:spacing w:line="349" w:lineRule="auto"/>
              <w:rPr>
                <w:rFonts w:ascii="Arial"/>
                <w:sz w:val="21"/>
              </w:rPr>
            </w:pPr>
            <w:r/>
          </w:p>
          <w:p>
            <w:pPr>
              <w:spacing w:line="349" w:lineRule="auto"/>
              <w:rPr>
                <w:rFonts w:ascii="Arial"/>
                <w:sz w:val="21"/>
              </w:rPr>
            </w:pPr>
            <w:r/>
          </w:p>
          <w:p>
            <w:pPr>
              <w:pStyle w:val="TableText"/>
              <w:ind w:left="109" w:right="105" w:firstLine="357"/>
              <w:spacing w:before="58" w:line="244" w:lineRule="auto"/>
              <w:rPr/>
            </w:pPr>
            <w:r>
              <w:rPr>
                <w:b/>
                <w:bCs/>
                <w:spacing w:val="-1"/>
              </w:rPr>
              <w:t>《中华人民共和国安全生产法》第三十五条</w:t>
            </w:r>
            <w:r>
              <w:rPr>
                <w:spacing w:val="-1"/>
              </w:rPr>
              <w:t xml:space="preserve"> </w:t>
            </w:r>
            <w:r>
              <w:rPr>
                <w:spacing w:val="-1"/>
              </w:rPr>
              <w:t>生产经营单位应当在有较大</w:t>
            </w:r>
            <w:r>
              <w:rPr/>
              <w:t xml:space="preserve"> </w:t>
            </w:r>
            <w:r>
              <w:rPr/>
              <w:t>危险因素的生产经营场所和有关设施、设备上，设置明</w:t>
            </w:r>
            <w:r>
              <w:rPr>
                <w:spacing w:val="-1"/>
              </w:rPr>
              <w:t>显的安全警示标志。</w:t>
            </w:r>
          </w:p>
          <w:p>
            <w:pPr>
              <w:pStyle w:val="TableText"/>
              <w:ind w:left="109" w:right="105" w:firstLine="357"/>
              <w:spacing w:before="2" w:line="246" w:lineRule="auto"/>
              <w:rPr/>
            </w:pPr>
            <w:r>
              <w:rPr>
                <w:b/>
                <w:bCs/>
                <w:spacing w:val="-1"/>
              </w:rPr>
              <w:t>《烟花爆竹生产经营安全规定》第十一条第一款</w:t>
            </w:r>
            <w:r>
              <w:rPr>
                <w:spacing w:val="-1"/>
              </w:rPr>
              <w:t xml:space="preserve"> </w:t>
            </w:r>
            <w:r>
              <w:rPr>
                <w:spacing w:val="-1"/>
              </w:rPr>
              <w:t>生产企业、批发</w:t>
            </w:r>
            <w:r>
              <w:rPr>
                <w:spacing w:val="-2"/>
              </w:rPr>
              <w:t>企业的</w:t>
            </w:r>
            <w:r>
              <w:rPr/>
              <w:t xml:space="preserve"> </w:t>
            </w:r>
            <w:r>
              <w:rPr>
                <w:spacing w:val="-3"/>
              </w:rPr>
              <w:t>生产区、总仓库区、工（库）房及其他有较大危险因素的生产经营场所和有关</w:t>
            </w:r>
            <w:r>
              <w:rPr>
                <w:spacing w:val="14"/>
              </w:rPr>
              <w:t xml:space="preserve"> </w:t>
            </w:r>
            <w:r>
              <w:rPr>
                <w:spacing w:val="-3"/>
              </w:rPr>
              <w:t>设施设备上，应当设置明显的安全警示标志；所有工（库）房应当按照国家标</w:t>
            </w:r>
            <w:r>
              <w:rPr>
                <w:spacing w:val="14"/>
              </w:rPr>
              <w:t xml:space="preserve"> </w:t>
            </w:r>
            <w:r>
              <w:rPr/>
              <w:t>准或者行业标准的规定设置准确、清晰、醒目的定员</w:t>
            </w:r>
            <w:r>
              <w:rPr>
                <w:spacing w:val="-1"/>
              </w:rPr>
              <w:t>、定量、定级标识。</w:t>
            </w:r>
          </w:p>
          <w:p>
            <w:pPr>
              <w:pStyle w:val="TableText"/>
              <w:ind w:left="467"/>
              <w:spacing w:before="2" w:line="211" w:lineRule="auto"/>
              <w:rPr/>
            </w:pPr>
            <w:r>
              <w:rPr>
                <w:spacing w:val="-1"/>
              </w:rPr>
              <w:t>（常用标准见《烟花爆竹安全生产标志》</w:t>
            </w:r>
            <w:r>
              <w:rPr>
                <w:rFonts w:ascii="Times New Roman" w:hAnsi="Times New Roman" w:eastAsia="Times New Roman" w:cs="Times New Roman"/>
                <w:spacing w:val="-1"/>
              </w:rPr>
              <w:t>AQ4114</w:t>
            </w:r>
            <w:r>
              <w:rPr>
                <w:spacing w:val="-1"/>
              </w:rPr>
              <w:t>）</w:t>
            </w:r>
          </w:p>
        </w:tc>
        <w:tc>
          <w:tcPr>
            <w:tcW w:w="5551" w:type="dxa"/>
            <w:vAlign w:val="top"/>
          </w:tcPr>
          <w:p>
            <w:pPr>
              <w:pStyle w:val="TableText"/>
              <w:ind w:left="109" w:right="102" w:firstLine="360"/>
              <w:spacing w:before="40" w:line="246" w:lineRule="auto"/>
              <w:jc w:val="both"/>
              <w:rPr/>
            </w:pPr>
            <w:r>
              <w:rPr>
                <w:b/>
                <w:bCs/>
                <w:spacing w:val="-1"/>
              </w:rPr>
              <w:t>《中华人民共和国安全生产法》第九十六条第一项</w:t>
            </w:r>
            <w:r>
              <w:rPr>
                <w:spacing w:val="-1"/>
              </w:rPr>
              <w:t xml:space="preserve"> </w:t>
            </w:r>
            <w:r>
              <w:rPr>
                <w:spacing w:val="-1"/>
              </w:rPr>
              <w:t>生产经营单</w:t>
            </w:r>
            <w:r>
              <w:rPr>
                <w:spacing w:val="8"/>
              </w:rPr>
              <w:t xml:space="preserve"> </w:t>
            </w:r>
            <w:r>
              <w:rPr>
                <w:spacing w:val="-2"/>
              </w:rPr>
              <w:t>位有下列行为之一的，责令限期改正，处五万元以</w:t>
            </w:r>
            <w:r>
              <w:rPr>
                <w:spacing w:val="-3"/>
              </w:rPr>
              <w:t>下的罚款；逾期未</w:t>
            </w:r>
            <w:r>
              <w:rPr/>
              <w:t xml:space="preserve"> </w:t>
            </w:r>
            <w:r>
              <w:rPr>
                <w:spacing w:val="-2"/>
              </w:rPr>
              <w:t>改正的，处五万元以上二十万元以下的罚款，对其</w:t>
            </w:r>
            <w:r>
              <w:rPr>
                <w:spacing w:val="-3"/>
              </w:rPr>
              <w:t>直接负责的主管人</w:t>
            </w:r>
            <w:r>
              <w:rPr/>
              <w:t xml:space="preserve"> </w:t>
            </w:r>
            <w:r>
              <w:rPr>
                <w:spacing w:val="4"/>
              </w:rPr>
              <w:t>员和其他直接责任人员处一万元以上二万元以下的罚款；</w:t>
            </w:r>
            <w:r>
              <w:rPr>
                <w:spacing w:val="3"/>
              </w:rPr>
              <w:t>情节严重</w:t>
            </w:r>
            <w:r>
              <w:rPr/>
              <w:t xml:space="preserve"> </w:t>
            </w:r>
            <w:r>
              <w:rPr>
                <w:spacing w:val="-2"/>
              </w:rPr>
              <w:t>的，责令停产停业整顿；构成犯罪的，依照刑法有</w:t>
            </w:r>
            <w:r>
              <w:rPr>
                <w:spacing w:val="-3"/>
              </w:rPr>
              <w:t>关规定追究刑事责</w:t>
            </w:r>
            <w:r>
              <w:rPr/>
              <w:t xml:space="preserve"> </w:t>
            </w:r>
            <w:r>
              <w:rPr>
                <w:spacing w:val="-3"/>
              </w:rPr>
              <w:t>任：</w:t>
            </w:r>
          </w:p>
          <w:p>
            <w:pPr>
              <w:pStyle w:val="TableText"/>
              <w:ind w:left="112" w:right="102" w:firstLine="357"/>
              <w:spacing w:line="244" w:lineRule="auto"/>
              <w:rPr/>
            </w:pPr>
            <w:r>
              <w:rPr>
                <w:spacing w:val="-3"/>
              </w:rPr>
              <w:t>（一）未在有较大危险因素的生产经营场所和有关设施、设备上</w:t>
            </w:r>
            <w:r>
              <w:rPr>
                <w:spacing w:val="15"/>
              </w:rPr>
              <w:t xml:space="preserve"> </w:t>
            </w:r>
            <w:r>
              <w:rPr>
                <w:spacing w:val="-1"/>
              </w:rPr>
              <w:t>设置明显的安全警示标志的；</w:t>
            </w:r>
          </w:p>
          <w:p>
            <w:pPr>
              <w:pStyle w:val="TableText"/>
              <w:ind w:left="118" w:right="102" w:firstLine="352"/>
              <w:spacing w:before="3" w:line="246" w:lineRule="auto"/>
              <w:jc w:val="both"/>
              <w:rPr/>
            </w:pPr>
            <w:r>
              <w:rPr>
                <w:b/>
                <w:bCs/>
                <w:spacing w:val="-1"/>
              </w:rPr>
              <w:t>《烟花爆竹生产经营安全规定》第三十三条第一项</w:t>
            </w:r>
            <w:r>
              <w:rPr>
                <w:spacing w:val="-1"/>
              </w:rPr>
              <w:t xml:space="preserve"> </w:t>
            </w:r>
            <w:r>
              <w:rPr>
                <w:spacing w:val="-1"/>
              </w:rPr>
              <w:t>生产企业、</w:t>
            </w:r>
            <w:r>
              <w:rPr>
                <w:spacing w:val="8"/>
              </w:rPr>
              <w:t xml:space="preserve"> </w:t>
            </w:r>
            <w:r>
              <w:rPr>
                <w:spacing w:val="-3"/>
              </w:rPr>
              <w:t>批发企业有下列行为之一的，责令限期改正；逾期未改正的，处一万</w:t>
            </w:r>
            <w:r>
              <w:rPr>
                <w:spacing w:val="13"/>
              </w:rPr>
              <w:t xml:space="preserve"> </w:t>
            </w:r>
            <w:r>
              <w:rPr>
                <w:spacing w:val="-2"/>
              </w:rPr>
              <w:t>元以上三万元以下的罚款：</w:t>
            </w:r>
          </w:p>
          <w:p>
            <w:pPr>
              <w:pStyle w:val="TableText"/>
              <w:ind w:left="120" w:right="102" w:firstLine="350"/>
              <w:spacing w:line="222" w:lineRule="auto"/>
              <w:rPr/>
            </w:pPr>
            <w:r>
              <w:rPr>
                <w:spacing w:val="-3"/>
              </w:rPr>
              <w:t>（一）工（库）房没有设置准确、清晰、醒目的定员、定量、定</w:t>
            </w:r>
            <w:r>
              <w:rPr>
                <w:spacing w:val="15"/>
              </w:rPr>
              <w:t xml:space="preserve"> </w:t>
            </w:r>
            <w:r>
              <w:rPr>
                <w:spacing w:val="-3"/>
              </w:rPr>
              <w:t>级标识的；</w:t>
            </w:r>
          </w:p>
        </w:tc>
        <w:tc>
          <w:tcPr>
            <w:tcW w:w="999"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4562"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109" w:right="105" w:hanging="3"/>
              <w:spacing w:before="58" w:line="249" w:lineRule="auto"/>
              <w:jc w:val="both"/>
              <w:rPr/>
            </w:pPr>
            <w:r>
              <w:rPr>
                <w:rFonts w:ascii="Times New Roman" w:hAnsi="Times New Roman" w:eastAsia="Times New Roman" w:cs="Times New Roman"/>
                <w:spacing w:val="-1"/>
              </w:rPr>
              <w:t>2.</w:t>
            </w:r>
            <w:r>
              <w:rPr>
                <w:rFonts w:ascii="Times New Roman" w:hAnsi="Times New Roman" w:eastAsia="Times New Roman" w:cs="Times New Roman"/>
                <w:spacing w:val="-21"/>
              </w:rPr>
              <w:t xml:space="preserve"> </w:t>
            </w:r>
            <w:r>
              <w:rPr>
                <w:rFonts w:ascii="Times New Roman" w:hAnsi="Times New Roman" w:eastAsia="Times New Roman" w:cs="Times New Roman"/>
                <w:spacing w:val="-1"/>
              </w:rPr>
              <w:t>11</w:t>
            </w:r>
            <w:r>
              <w:rPr>
                <w:rFonts w:ascii="Times New Roman" w:hAnsi="Times New Roman" w:eastAsia="Times New Roman" w:cs="Times New Roman"/>
                <w:spacing w:val="37"/>
              </w:rPr>
              <w:t xml:space="preserve"> </w:t>
            </w:r>
            <w:r>
              <w:rPr>
                <w:spacing w:val="-1"/>
              </w:rPr>
              <w:t>安全风</w:t>
            </w:r>
            <w:r>
              <w:rPr>
                <w:spacing w:val="-43"/>
              </w:rPr>
              <w:t xml:space="preserve"> </w:t>
            </w:r>
            <w:r>
              <w:rPr>
                <w:spacing w:val="-1"/>
              </w:rPr>
              <w:t>险</w:t>
            </w:r>
            <w:r>
              <w:rPr/>
              <w:t xml:space="preserve"> </w:t>
            </w:r>
            <w:r>
              <w:rPr>
                <w:spacing w:val="16"/>
              </w:rPr>
              <w:t>管控和隐患排</w:t>
            </w:r>
            <w:r>
              <w:rPr>
                <w:spacing w:val="3"/>
              </w:rPr>
              <w:t xml:space="preserve"> </w:t>
            </w:r>
            <w:r>
              <w:rPr>
                <w:spacing w:val="-3"/>
              </w:rPr>
              <w:t>查治理</w:t>
            </w:r>
          </w:p>
        </w:tc>
        <w:tc>
          <w:tcPr>
            <w:tcW w:w="6254" w:type="dxa"/>
            <w:vAlign w:val="top"/>
          </w:tcPr>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106" w:right="67" w:firstLine="360"/>
              <w:spacing w:before="59" w:line="246" w:lineRule="auto"/>
              <w:rPr/>
            </w:pPr>
            <w:r>
              <w:rPr>
                <w:b/>
                <w:bCs/>
                <w:spacing w:val="-1"/>
              </w:rPr>
              <w:t>《中华人民共和国安全生产法》第四十一条</w:t>
            </w:r>
            <w:r>
              <w:rPr>
                <w:b/>
                <w:bCs/>
                <w:spacing w:val="-2"/>
              </w:rPr>
              <w:t>第一款、第二款</w:t>
            </w:r>
            <w:r>
              <w:rPr>
                <w:spacing w:val="-2"/>
              </w:rPr>
              <w:t xml:space="preserve"> </w:t>
            </w:r>
            <w:r>
              <w:rPr>
                <w:spacing w:val="-2"/>
              </w:rPr>
              <w:t>生产经营单</w:t>
            </w:r>
            <w:r>
              <w:rPr/>
              <w:t xml:space="preserve"> </w:t>
            </w:r>
            <w:r>
              <w:rPr>
                <w:spacing w:val="-1"/>
              </w:rPr>
              <w:t>位应当建立安全风险分级管控制度，按照安全风</w:t>
            </w:r>
            <w:r>
              <w:rPr>
                <w:spacing w:val="-2"/>
              </w:rPr>
              <w:t>险分级采取相应的管控措施。</w:t>
            </w:r>
          </w:p>
          <w:p>
            <w:pPr>
              <w:pStyle w:val="TableText"/>
              <w:ind w:left="109" w:right="55" w:firstLine="371"/>
              <w:spacing w:before="1" w:line="246" w:lineRule="auto"/>
              <w:rPr/>
            </w:pPr>
            <w:r>
              <w:rPr>
                <w:spacing w:val="-3"/>
              </w:rPr>
              <w:t>生产经营单位应当建立健全并落实生产安全事故隐患排查治理制度</w:t>
            </w:r>
            <w:r>
              <w:rPr>
                <w:spacing w:val="-4"/>
              </w:rPr>
              <w:t>，采取</w:t>
            </w:r>
            <w:r>
              <w:rPr/>
              <w:t xml:space="preserve"> </w:t>
            </w:r>
            <w:r>
              <w:rPr>
                <w:spacing w:val="-3"/>
              </w:rPr>
              <w:t>技术、管理措施，及时发现并消除事故隐患。事故隐患排查治理情况应当如实</w:t>
            </w:r>
            <w:r>
              <w:rPr>
                <w:spacing w:val="14"/>
              </w:rPr>
              <w:t xml:space="preserve"> </w:t>
            </w:r>
            <w:r>
              <w:rPr>
                <w:spacing w:val="-6"/>
              </w:rPr>
              <w:t>记录，并通过职工大会或者职工代表大会、信息公示栏等方式</w:t>
            </w:r>
            <w:r>
              <w:rPr>
                <w:spacing w:val="-7"/>
              </w:rPr>
              <w:t>向从业人员通报。</w:t>
            </w:r>
            <w:r>
              <w:rPr/>
              <w:t xml:space="preserve"> </w:t>
            </w:r>
            <w:r>
              <w:rPr>
                <w:spacing w:val="-3"/>
              </w:rPr>
              <w:t>其中，重大事故隐患排查治理情况应当及时向负有安全生产监督管理职责的部</w:t>
            </w:r>
            <w:r>
              <w:rPr>
                <w:spacing w:val="14"/>
              </w:rPr>
              <w:t xml:space="preserve"> </w:t>
            </w:r>
            <w:r>
              <w:rPr>
                <w:spacing w:val="-1"/>
              </w:rPr>
              <w:t>门和职工大会或者职工代表大会报告。</w:t>
            </w:r>
          </w:p>
          <w:p>
            <w:pPr>
              <w:pStyle w:val="TableText"/>
              <w:ind w:left="108" w:right="105" w:firstLine="359"/>
              <w:spacing w:line="246" w:lineRule="auto"/>
              <w:jc w:val="both"/>
              <w:rPr/>
            </w:pPr>
            <w:r>
              <w:rPr>
                <w:b/>
                <w:bCs/>
                <w:spacing w:val="-1"/>
              </w:rPr>
              <w:t>《烟花爆竹生产经营安全规定》第十五条</w:t>
            </w:r>
            <w:r>
              <w:rPr>
                <w:spacing w:val="-1"/>
              </w:rPr>
              <w:t xml:space="preserve"> </w:t>
            </w:r>
            <w:r>
              <w:rPr>
                <w:spacing w:val="-1"/>
              </w:rPr>
              <w:t>生产企业、批发企业应当依法</w:t>
            </w:r>
            <w:r>
              <w:rPr>
                <w:spacing w:val="2"/>
              </w:rPr>
              <w:t xml:space="preserve"> </w:t>
            </w:r>
            <w:r>
              <w:rPr>
                <w:spacing w:val="-3"/>
              </w:rPr>
              <w:t>建立安全风险分级管控和事故隐患排查治理双重预防机制，采取技术、管理等</w:t>
            </w:r>
            <w:r>
              <w:rPr>
                <w:spacing w:val="16"/>
              </w:rPr>
              <w:t xml:space="preserve"> </w:t>
            </w:r>
            <w:r>
              <w:rPr>
                <w:spacing w:val="-3"/>
              </w:rPr>
              <w:t>措施，管控安全风险，及时消除事故隐患，建立安全风险分级管控和事故隐患</w:t>
            </w:r>
            <w:r>
              <w:rPr>
                <w:spacing w:val="16"/>
              </w:rPr>
              <w:t xml:space="preserve"> </w:t>
            </w:r>
            <w:r>
              <w:rPr>
                <w:spacing w:val="-3"/>
              </w:rPr>
              <w:t>排查治理档案，如实记录安全风险分级管控和事故隐患排查治理情况，并向本</w:t>
            </w:r>
            <w:r>
              <w:rPr>
                <w:spacing w:val="16"/>
              </w:rPr>
              <w:t xml:space="preserve"> </w:t>
            </w:r>
            <w:r>
              <w:rPr>
                <w:spacing w:val="-1"/>
              </w:rPr>
              <w:t>企业从业人员通报。</w:t>
            </w:r>
          </w:p>
        </w:tc>
        <w:tc>
          <w:tcPr>
            <w:tcW w:w="5551" w:type="dxa"/>
            <w:vAlign w:val="top"/>
          </w:tcPr>
          <w:p>
            <w:pPr>
              <w:pStyle w:val="TableText"/>
              <w:ind w:left="111" w:right="66" w:firstLine="358"/>
              <w:spacing w:before="41" w:line="246" w:lineRule="auto"/>
              <w:jc w:val="both"/>
              <w:rPr/>
            </w:pPr>
            <w:r>
              <w:rPr>
                <w:b/>
                <w:bCs/>
                <w:spacing w:val="-8"/>
              </w:rPr>
              <w:t>《中华人民共和国安全生产法》第一百零一条第四项</w:t>
            </w:r>
            <w:r>
              <w:rPr>
                <w:b/>
                <w:bCs/>
                <w:spacing w:val="-9"/>
              </w:rPr>
              <w:t>、第五项</w:t>
            </w:r>
            <w:r>
              <w:rPr>
                <w:spacing w:val="19"/>
              </w:rPr>
              <w:t xml:space="preserve"> </w:t>
            </w:r>
            <w:r>
              <w:rPr>
                <w:spacing w:val="-9"/>
              </w:rPr>
              <w:t>生</w:t>
            </w:r>
            <w:r>
              <w:rPr/>
              <w:t xml:space="preserve"> </w:t>
            </w:r>
            <w:r>
              <w:rPr>
                <w:spacing w:val="-7"/>
              </w:rPr>
              <w:t>产经营单位有下列行为之一的，责令限期改正，处十万元以下的罚款；</w:t>
            </w:r>
            <w:r>
              <w:rPr>
                <w:spacing w:val="3"/>
              </w:rPr>
              <w:t xml:space="preserve"> </w:t>
            </w:r>
            <w:r>
              <w:rPr>
                <w:spacing w:val="-2"/>
              </w:rPr>
              <w:t>逾期未改正的，责令停产停业整顿，并处十万</w:t>
            </w:r>
            <w:r>
              <w:rPr>
                <w:spacing w:val="-3"/>
              </w:rPr>
              <w:t>元以上二十万元以下的</w:t>
            </w:r>
            <w:r>
              <w:rPr/>
              <w:t xml:space="preserve"> </w:t>
            </w:r>
            <w:r>
              <w:rPr>
                <w:spacing w:val="-2"/>
              </w:rPr>
              <w:t>罚款，对其直接负责的主管人员和其他直接责</w:t>
            </w:r>
            <w:r>
              <w:rPr>
                <w:spacing w:val="-3"/>
              </w:rPr>
              <w:t>任人员处二万元以上五</w:t>
            </w:r>
            <w:r>
              <w:rPr/>
              <w:t xml:space="preserve"> </w:t>
            </w:r>
            <w:r>
              <w:rPr/>
              <w:t>万元以下的罚款；构成犯罪的，依照刑法有关规</w:t>
            </w:r>
            <w:r>
              <w:rPr>
                <w:spacing w:val="-1"/>
              </w:rPr>
              <w:t>定追究刑事责任：</w:t>
            </w:r>
          </w:p>
          <w:p>
            <w:pPr>
              <w:pStyle w:val="TableText"/>
              <w:ind w:left="114" w:right="102" w:firstLine="355"/>
              <w:spacing w:line="230" w:lineRule="auto"/>
              <w:rPr/>
            </w:pPr>
            <w:r>
              <w:rPr>
                <w:spacing w:val="-3"/>
              </w:rPr>
              <w:t>（四）未建立安全风险分级管控制度或者未按照安全风险分级采</w:t>
            </w:r>
            <w:r>
              <w:rPr>
                <w:spacing w:val="15"/>
              </w:rPr>
              <w:t xml:space="preserve"> </w:t>
            </w:r>
            <w:r>
              <w:rPr>
                <w:spacing w:val="-2"/>
              </w:rPr>
              <w:t>取相应管控措施的；</w:t>
            </w:r>
          </w:p>
          <w:p>
            <w:pPr>
              <w:pStyle w:val="TableText"/>
              <w:ind w:left="114" w:right="102" w:firstLine="355"/>
              <w:spacing w:before="31" w:line="230" w:lineRule="auto"/>
              <w:rPr/>
            </w:pPr>
            <w:r>
              <w:rPr>
                <w:spacing w:val="-3"/>
              </w:rPr>
              <w:t>（五）未建立事故隐患排查治理制度，或者重大事故隐患排查治</w:t>
            </w:r>
            <w:r>
              <w:rPr>
                <w:spacing w:val="15"/>
              </w:rPr>
              <w:t xml:space="preserve"> </w:t>
            </w:r>
            <w:r>
              <w:rPr>
                <w:spacing w:val="-1"/>
              </w:rPr>
              <w:t>理情况未按照规定报告的。</w:t>
            </w:r>
          </w:p>
          <w:p>
            <w:pPr>
              <w:pStyle w:val="TableText"/>
              <w:ind w:left="119" w:right="102" w:firstLine="362"/>
              <w:spacing w:before="32" w:line="246" w:lineRule="auto"/>
              <w:jc w:val="both"/>
              <w:rPr/>
            </w:pPr>
            <w:r>
              <w:rPr>
                <w:b/>
                <w:bCs/>
              </w:rPr>
              <w:t>第九十七条第五项</w:t>
            </w:r>
            <w:r>
              <w:rPr/>
              <w:t xml:space="preserve"> </w:t>
            </w:r>
            <w:r>
              <w:rPr/>
              <w:t>生产经营单位有下列行为之一的</w:t>
            </w:r>
            <w:r>
              <w:rPr>
                <w:spacing w:val="-1"/>
              </w:rPr>
              <w:t>，责令限期</w:t>
            </w:r>
            <w:r>
              <w:rPr/>
              <w:t xml:space="preserve"> </w:t>
            </w:r>
            <w:r>
              <w:rPr>
                <w:spacing w:val="-3"/>
              </w:rPr>
              <w:t>改正，处十万元以下的罚款；逾期未改正的，责令停产停业整顿，并</w:t>
            </w:r>
            <w:r>
              <w:rPr>
                <w:spacing w:val="12"/>
              </w:rPr>
              <w:t xml:space="preserve"> </w:t>
            </w:r>
            <w:r>
              <w:rPr>
                <w:spacing w:val="-3"/>
              </w:rPr>
              <w:t>处十万元以上二十万元以下的罚款，对其直接负责的主管人员和其他</w:t>
            </w:r>
            <w:r>
              <w:rPr>
                <w:spacing w:val="12"/>
              </w:rPr>
              <w:t xml:space="preserve"> </w:t>
            </w:r>
            <w:r>
              <w:rPr>
                <w:spacing w:val="-1"/>
              </w:rPr>
              <w:t>直接责任人员处二万元以上五万元以下的罚款：</w:t>
            </w:r>
          </w:p>
          <w:p>
            <w:pPr>
              <w:pStyle w:val="TableText"/>
              <w:ind w:left="118" w:right="102" w:firstLine="352"/>
              <w:spacing w:line="246" w:lineRule="auto"/>
              <w:rPr/>
            </w:pPr>
            <w:r>
              <w:rPr>
                <w:spacing w:val="-3"/>
              </w:rPr>
              <w:t>（五）未将事故隐患排查治理情况如实记录或者未向从业人员通</w:t>
            </w:r>
            <w:r>
              <w:rPr>
                <w:spacing w:val="15"/>
              </w:rPr>
              <w:t xml:space="preserve"> </w:t>
            </w:r>
            <w:r>
              <w:rPr>
                <w:spacing w:val="-5"/>
              </w:rPr>
              <w:t>报的；</w:t>
            </w:r>
          </w:p>
          <w:p>
            <w:pPr>
              <w:pStyle w:val="TableText"/>
              <w:ind w:left="110" w:right="102" w:firstLine="359"/>
              <w:spacing w:before="1" w:line="233" w:lineRule="auto"/>
              <w:jc w:val="both"/>
              <w:rPr/>
            </w:pPr>
            <w:r>
              <w:rPr>
                <w:b/>
                <w:bCs/>
                <w:spacing w:val="-1"/>
              </w:rPr>
              <w:t>《烟花爆竹生产经营安全规定》第三十九条</w:t>
            </w:r>
            <w:r>
              <w:rPr>
                <w:spacing w:val="-1"/>
              </w:rPr>
              <w:t xml:space="preserve"> </w:t>
            </w:r>
            <w:r>
              <w:rPr>
                <w:spacing w:val="-1"/>
              </w:rPr>
              <w:t>违反本规定，构成</w:t>
            </w:r>
            <w:r>
              <w:rPr>
                <w:spacing w:val="13"/>
              </w:rPr>
              <w:t xml:space="preserve"> </w:t>
            </w:r>
            <w:r>
              <w:rPr>
                <w:spacing w:val="-2"/>
              </w:rPr>
              <w:t>《中华人民共和国安全生产法》及其他法律、行</w:t>
            </w:r>
            <w:r>
              <w:rPr>
                <w:spacing w:val="-3"/>
              </w:rPr>
              <w:t>政法规规定的其他违</w:t>
            </w:r>
            <w:r>
              <w:rPr/>
              <w:t xml:space="preserve"> </w:t>
            </w:r>
            <w:r>
              <w:rPr>
                <w:spacing w:val="-2"/>
              </w:rPr>
              <w:t>法行为的，依照《中华人民共和国安全生产法》</w:t>
            </w:r>
            <w:r>
              <w:rPr>
                <w:spacing w:val="-3"/>
              </w:rPr>
              <w:t>等法律、行政法规的</w:t>
            </w:r>
            <w:r>
              <w:rPr/>
              <w:t xml:space="preserve"> </w:t>
            </w:r>
            <w:r>
              <w:rPr/>
              <w:t>规定处理。涉嫌犯罪的，依法移送司法机关追</w:t>
            </w:r>
            <w:r>
              <w:rPr>
                <w:spacing w:val="-1"/>
              </w:rPr>
              <w:t>究刑事责任。</w:t>
            </w:r>
          </w:p>
        </w:tc>
        <w:tc>
          <w:tcPr>
            <w:tcW w:w="999"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248"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pStyle w:val="TableText"/>
              <w:ind w:left="106"/>
              <w:spacing w:before="43" w:line="199" w:lineRule="auto"/>
              <w:rPr/>
            </w:pPr>
            <w:r>
              <w:rPr>
                <w:rFonts w:ascii="Times New Roman" w:hAnsi="Times New Roman" w:eastAsia="Times New Roman" w:cs="Times New Roman"/>
                <w:spacing w:val="-3"/>
              </w:rPr>
              <w:t>2.</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12</w:t>
            </w:r>
            <w:r>
              <w:rPr>
                <w:rFonts w:ascii="Times New Roman" w:hAnsi="Times New Roman" w:eastAsia="Times New Roman" w:cs="Times New Roman"/>
                <w:spacing w:val="33"/>
              </w:rPr>
              <w:t xml:space="preserve"> </w:t>
            </w:r>
            <w:r>
              <w:rPr>
                <w:spacing w:val="-3"/>
              </w:rPr>
              <w:t>值</w:t>
            </w:r>
            <w:r>
              <w:rPr>
                <w:spacing w:val="-52"/>
              </w:rPr>
              <w:t xml:space="preserve"> </w:t>
            </w:r>
            <w:r>
              <w:rPr>
                <w:spacing w:val="-3"/>
              </w:rPr>
              <w:t>班</w:t>
            </w:r>
            <w:r>
              <w:rPr>
                <w:spacing w:val="-51"/>
              </w:rPr>
              <w:t xml:space="preserve"> </w:t>
            </w:r>
            <w:r>
              <w:rPr>
                <w:spacing w:val="-3"/>
              </w:rPr>
              <w:t>制度</w:t>
            </w:r>
          </w:p>
        </w:tc>
        <w:tc>
          <w:tcPr>
            <w:tcW w:w="6254" w:type="dxa"/>
            <w:vAlign w:val="top"/>
          </w:tcPr>
          <w:p>
            <w:pPr>
              <w:pStyle w:val="TableText"/>
              <w:ind w:left="467"/>
              <w:spacing w:before="43" w:line="199" w:lineRule="auto"/>
              <w:rPr/>
            </w:pPr>
            <w:r>
              <w:rPr>
                <w:b/>
                <w:bCs/>
                <w:spacing w:val="-1"/>
              </w:rPr>
              <w:t>《烟花爆竹生产经营安全规定》第十六条</w:t>
            </w:r>
            <w:r>
              <w:rPr>
                <w:spacing w:val="-1"/>
              </w:rPr>
              <w:t xml:space="preserve"> </w:t>
            </w:r>
            <w:r>
              <w:rPr>
                <w:spacing w:val="-1"/>
              </w:rPr>
              <w:t>生产企业、批发企业必须建立</w:t>
            </w:r>
          </w:p>
        </w:tc>
        <w:tc>
          <w:tcPr>
            <w:tcW w:w="5551" w:type="dxa"/>
            <w:vAlign w:val="top"/>
          </w:tcPr>
          <w:p>
            <w:pPr>
              <w:pStyle w:val="TableText"/>
              <w:ind w:left="470"/>
              <w:spacing w:before="43" w:line="199" w:lineRule="auto"/>
              <w:rPr/>
            </w:pPr>
            <w:r>
              <w:rPr>
                <w:b/>
                <w:bCs/>
                <w:spacing w:val="-1"/>
              </w:rPr>
              <w:t>《烟花爆竹生产经营安全规定》第三十九条</w:t>
            </w:r>
            <w:r>
              <w:rPr>
                <w:spacing w:val="-1"/>
              </w:rPr>
              <w:t xml:space="preserve"> </w:t>
            </w:r>
            <w:r>
              <w:rPr>
                <w:spacing w:val="-1"/>
              </w:rPr>
              <w:t>违反本规定，构成</w:t>
            </w:r>
          </w:p>
        </w:tc>
        <w:tc>
          <w:tcPr>
            <w:tcW w:w="999" w:type="dxa"/>
            <w:vAlign w:val="top"/>
          </w:tcPr>
          <w:p>
            <w:pPr>
              <w:pStyle w:val="TableText"/>
              <w:ind w:left="155"/>
              <w:spacing w:before="43" w:line="199" w:lineRule="auto"/>
              <w:rPr/>
            </w:pPr>
            <w:r>
              <w:rPr>
                <w:spacing w:val="-5"/>
              </w:rPr>
              <w:t>一般检查</w:t>
            </w:r>
          </w:p>
        </w:tc>
      </w:tr>
    </w:tbl>
    <w:p>
      <w:pPr>
        <w:spacing w:line="152" w:lineRule="exact"/>
        <w:rPr>
          <w:rFonts w:ascii="Arial"/>
          <w:sz w:val="13"/>
        </w:rPr>
      </w:pPr>
      <w:r/>
    </w:p>
    <w:p>
      <w:pPr>
        <w:spacing w:line="152" w:lineRule="exact"/>
        <w:sectPr>
          <w:footerReference w:type="default" r:id="rId133"/>
          <w:pgSz w:w="16839" w:h="11906"/>
          <w:pgMar w:top="400" w:right="500" w:bottom="1672" w:left="499" w:header="0" w:footer="1419" w:gutter="0"/>
        </w:sectPr>
        <w:rPr>
          <w:rFonts w:ascii="Arial" w:hAnsi="Arial" w:eastAsia="Arial" w:cs="Arial"/>
          <w:sz w:val="13"/>
          <w:szCs w:val="13"/>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50" w:hRule="atLeast"/>
        </w:trPr>
        <w:tc>
          <w:tcPr>
            <w:tcW w:w="673" w:type="dxa"/>
            <w:vAlign w:val="top"/>
          </w:tcPr>
          <w:p>
            <w:pPr>
              <w:pStyle w:val="TableText"/>
              <w:ind w:left="158"/>
              <w:spacing w:before="44" w:line="200" w:lineRule="auto"/>
              <w:rPr/>
            </w:pPr>
            <w:r>
              <w:rPr>
                <w:b/>
                <w:bCs/>
                <w:spacing w:val="-5"/>
              </w:rPr>
              <w:t>序号</w:t>
            </w:r>
          </w:p>
        </w:tc>
        <w:tc>
          <w:tcPr>
            <w:tcW w:w="954" w:type="dxa"/>
            <w:vAlign w:val="top"/>
          </w:tcPr>
          <w:p>
            <w:pPr>
              <w:pStyle w:val="TableText"/>
              <w:ind w:left="114"/>
              <w:spacing w:before="44" w:line="200" w:lineRule="auto"/>
              <w:rPr/>
            </w:pPr>
            <w:r>
              <w:rPr>
                <w:b/>
                <w:bCs/>
                <w:spacing w:val="-3"/>
              </w:rPr>
              <w:t>检查事项</w:t>
            </w:r>
          </w:p>
        </w:tc>
        <w:tc>
          <w:tcPr>
            <w:tcW w:w="1402" w:type="dxa"/>
            <w:vAlign w:val="top"/>
          </w:tcPr>
          <w:p>
            <w:pPr>
              <w:pStyle w:val="TableText"/>
              <w:ind w:left="338"/>
              <w:spacing w:before="44" w:line="200" w:lineRule="auto"/>
              <w:rPr/>
            </w:pPr>
            <w:r>
              <w:rPr>
                <w:b/>
                <w:bCs/>
                <w:spacing w:val="-3"/>
              </w:rPr>
              <w:t>检查内容</w:t>
            </w:r>
          </w:p>
        </w:tc>
        <w:tc>
          <w:tcPr>
            <w:tcW w:w="6254" w:type="dxa"/>
            <w:vAlign w:val="top"/>
          </w:tcPr>
          <w:p>
            <w:pPr>
              <w:pStyle w:val="TableText"/>
              <w:ind w:left="2766"/>
              <w:spacing w:before="44" w:line="200" w:lineRule="auto"/>
              <w:rPr/>
            </w:pPr>
            <w:r>
              <w:rPr>
                <w:b/>
                <w:bCs/>
                <w:spacing w:val="-3"/>
              </w:rPr>
              <w:t>检查依据</w:t>
            </w:r>
          </w:p>
        </w:tc>
        <w:tc>
          <w:tcPr>
            <w:tcW w:w="5551" w:type="dxa"/>
            <w:vAlign w:val="top"/>
          </w:tcPr>
          <w:p>
            <w:pPr>
              <w:pStyle w:val="TableText"/>
              <w:ind w:left="2605"/>
              <w:spacing w:before="44" w:line="200" w:lineRule="auto"/>
              <w:rPr/>
            </w:pPr>
            <w:r>
              <w:rPr>
                <w:b/>
                <w:bCs/>
                <w:spacing w:val="-5"/>
              </w:rPr>
              <w:t>法律责任</w:t>
            </w:r>
          </w:p>
        </w:tc>
        <w:tc>
          <w:tcPr>
            <w:tcW w:w="999" w:type="dxa"/>
            <w:vAlign w:val="top"/>
          </w:tcPr>
          <w:p>
            <w:pPr>
              <w:pStyle w:val="TableText"/>
              <w:ind w:left="147"/>
              <w:spacing w:before="44" w:line="200" w:lineRule="auto"/>
              <w:rPr/>
            </w:pPr>
            <w:r>
              <w:rPr>
                <w:b/>
                <w:bCs/>
                <w:spacing w:val="-5"/>
              </w:rPr>
              <w:t>事项分类</w:t>
            </w:r>
          </w:p>
        </w:tc>
      </w:tr>
      <w:tr>
        <w:trPr>
          <w:trHeight w:val="964"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tcPr>
          <w:p>
            <w:pPr>
              <w:pStyle w:val="TableText"/>
              <w:ind w:left="109" w:right="105" w:firstLine="5"/>
              <w:spacing w:before="39" w:line="247" w:lineRule="auto"/>
              <w:rPr/>
            </w:pPr>
            <w:r>
              <w:rPr>
                <w:spacing w:val="16"/>
              </w:rPr>
              <w:t>和现场巡查制</w:t>
            </w:r>
            <w:r>
              <w:rPr/>
              <w:t xml:space="preserve"> </w:t>
            </w:r>
            <w:r>
              <w:rPr/>
              <w:t>度</w:t>
            </w:r>
          </w:p>
        </w:tc>
        <w:tc>
          <w:tcPr>
            <w:tcW w:w="6254" w:type="dxa"/>
            <w:vAlign w:val="top"/>
          </w:tcPr>
          <w:p>
            <w:pPr>
              <w:pStyle w:val="TableText"/>
              <w:ind w:left="109" w:right="105"/>
              <w:spacing w:before="39" w:line="246" w:lineRule="auto"/>
              <w:rPr/>
            </w:pPr>
            <w:r>
              <w:rPr>
                <w:spacing w:val="-3"/>
              </w:rPr>
              <w:t>值班制度和现场巡查制度，全面掌握当日各岗位人员数量及药物分布等安全生</w:t>
            </w:r>
            <w:r>
              <w:rPr>
                <w:spacing w:val="14"/>
              </w:rPr>
              <w:t xml:space="preserve"> </w:t>
            </w:r>
            <w:r>
              <w:rPr>
                <w:spacing w:val="-1"/>
              </w:rPr>
              <w:t>产情况，确保不超员超量，并及时处置异常情况。</w:t>
            </w:r>
          </w:p>
          <w:p>
            <w:pPr>
              <w:pStyle w:val="TableText"/>
              <w:ind w:left="111" w:right="105" w:firstLine="369"/>
              <w:spacing w:line="223" w:lineRule="auto"/>
              <w:rPr/>
            </w:pPr>
            <w:r>
              <w:rPr>
                <w:spacing w:val="-3"/>
              </w:rPr>
              <w:t>生产企业、批发企业的危险品生产区、总仓库区，应当确保二十四</w:t>
            </w:r>
            <w:r>
              <w:rPr>
                <w:spacing w:val="-4"/>
              </w:rPr>
              <w:t>小时有</w:t>
            </w:r>
            <w:r>
              <w:rPr/>
              <w:t xml:space="preserve"> </w:t>
            </w:r>
            <w:r>
              <w:rPr>
                <w:spacing w:val="-1"/>
              </w:rPr>
              <w:t>人值班，并保持监控设施有效、通信畅通。</w:t>
            </w:r>
          </w:p>
        </w:tc>
        <w:tc>
          <w:tcPr>
            <w:tcW w:w="5551" w:type="dxa"/>
            <w:vAlign w:val="top"/>
          </w:tcPr>
          <w:p>
            <w:pPr>
              <w:pStyle w:val="TableText"/>
              <w:ind w:left="117" w:right="102" w:hanging="7"/>
              <w:spacing w:before="39" w:line="246" w:lineRule="auto"/>
              <w:jc w:val="both"/>
              <w:rPr/>
            </w:pPr>
            <w:r>
              <w:rPr>
                <w:spacing w:val="-2"/>
              </w:rPr>
              <w:t>《中华人民共和国安全生产法》及其他法律、行</w:t>
            </w:r>
            <w:r>
              <w:rPr>
                <w:spacing w:val="-3"/>
              </w:rPr>
              <w:t>政法规规定的其他违</w:t>
            </w:r>
            <w:r>
              <w:rPr/>
              <w:t xml:space="preserve"> </w:t>
            </w:r>
            <w:r>
              <w:rPr>
                <w:spacing w:val="-3"/>
              </w:rPr>
              <w:t>法行为的，依照《中华人民共和国安全生产法》等法律、行政法规的</w:t>
            </w:r>
            <w:r>
              <w:rPr>
                <w:spacing w:val="13"/>
              </w:rPr>
              <w:t xml:space="preserve"> </w:t>
            </w:r>
            <w:r>
              <w:rPr>
                <w:spacing w:val="-1"/>
              </w:rPr>
              <w:t>规定处理。涉嫌犯罪的，依法移送司法机关追究刑事责任。</w:t>
            </w:r>
          </w:p>
        </w:tc>
        <w:tc>
          <w:tcPr>
            <w:tcW w:w="999" w:type="dxa"/>
            <w:vAlign w:val="top"/>
          </w:tcPr>
          <w:p>
            <w:pPr>
              <w:pStyle w:val="TableText"/>
              <w:ind w:left="329"/>
              <w:spacing w:before="39" w:line="214" w:lineRule="auto"/>
              <w:rPr/>
            </w:pPr>
            <w:r>
              <w:rPr>
                <w:spacing w:val="-7"/>
              </w:rPr>
              <w:t>事项</w:t>
            </w:r>
          </w:p>
        </w:tc>
      </w:tr>
      <w:tr>
        <w:trPr>
          <w:trHeight w:val="5042"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32" w:right="108" w:hanging="26"/>
              <w:spacing w:before="58" w:line="246" w:lineRule="auto"/>
              <w:rPr/>
            </w:pPr>
            <w:r>
              <w:rPr>
                <w:rFonts w:ascii="Times New Roman" w:hAnsi="Times New Roman" w:eastAsia="Times New Roman" w:cs="Times New Roman"/>
                <w:spacing w:val="-10"/>
              </w:rPr>
              <w:t>2.13</w:t>
            </w:r>
            <w:r>
              <w:rPr>
                <w:rFonts w:ascii="Times New Roman" w:hAnsi="Times New Roman" w:eastAsia="Times New Roman" w:cs="Times New Roman"/>
                <w:spacing w:val="10"/>
              </w:rPr>
              <w:t xml:space="preserve"> </w:t>
            </w:r>
            <w:r>
              <w:rPr>
                <w:spacing w:val="-10"/>
              </w:rPr>
              <w:t>人员、车辆</w:t>
            </w:r>
            <w:r>
              <w:rPr/>
              <w:t xml:space="preserve"> </w:t>
            </w:r>
            <w:r>
              <w:rPr>
                <w:spacing w:val="-7"/>
              </w:rPr>
              <w:t>出入厂管理</w:t>
            </w:r>
          </w:p>
        </w:tc>
        <w:tc>
          <w:tcPr>
            <w:tcW w:w="6254" w:type="dxa"/>
            <w:vAlign w:val="top"/>
          </w:tcPr>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114" w:right="105" w:firstLine="353"/>
              <w:spacing w:before="58" w:line="246" w:lineRule="auto"/>
              <w:jc w:val="both"/>
              <w:rPr/>
            </w:pPr>
            <w:r>
              <w:rPr>
                <w:b/>
                <w:bCs/>
                <w:spacing w:val="-1"/>
              </w:rPr>
              <w:t>《烟花爆竹生产经营安全规定》第十七条</w:t>
            </w:r>
            <w:r>
              <w:rPr>
                <w:spacing w:val="-1"/>
              </w:rPr>
              <w:t xml:space="preserve"> </w:t>
            </w:r>
            <w:r>
              <w:rPr>
                <w:spacing w:val="-1"/>
              </w:rPr>
              <w:t>生产企业、批发企业应当建立</w:t>
            </w:r>
            <w:r>
              <w:rPr>
                <w:spacing w:val="2"/>
              </w:rPr>
              <w:t xml:space="preserve"> </w:t>
            </w:r>
            <w:r>
              <w:rPr>
                <w:spacing w:val="-3"/>
              </w:rPr>
              <w:t>从业人员、外来人员、车辆进出厂（库）区登记制度，对进出厂（库）区的从</w:t>
            </w:r>
            <w:r>
              <w:rPr>
                <w:spacing w:val="10"/>
              </w:rPr>
              <w:t xml:space="preserve"> </w:t>
            </w:r>
            <w:r>
              <w:rPr>
                <w:spacing w:val="-3"/>
              </w:rPr>
              <w:t>业人员、外来人员、车辆如实登记记录，随时掌握厂（库）区人员和车辆的情</w:t>
            </w:r>
            <w:r>
              <w:rPr>
                <w:spacing w:val="10"/>
              </w:rPr>
              <w:t xml:space="preserve"> </w:t>
            </w:r>
            <w:r>
              <w:rPr>
                <w:spacing w:val="-3"/>
              </w:rPr>
              <w:t>况。禁止无关人员和车辆进入厂（库）区。禁止未安装阻火装置等不符合国家</w:t>
            </w:r>
          </w:p>
          <w:p>
            <w:pPr>
              <w:pStyle w:val="TableText"/>
              <w:ind w:left="108"/>
              <w:spacing w:before="1" w:line="214" w:lineRule="auto"/>
              <w:rPr/>
            </w:pPr>
            <w:r>
              <w:rPr/>
              <w:t>标准或者行业标准规定安全条件的机动车辆进入生</w:t>
            </w:r>
            <w:r>
              <w:rPr>
                <w:spacing w:val="-1"/>
              </w:rPr>
              <w:t>产区和仓库区。</w:t>
            </w:r>
          </w:p>
        </w:tc>
        <w:tc>
          <w:tcPr>
            <w:tcW w:w="5551" w:type="dxa"/>
            <w:vAlign w:val="top"/>
          </w:tcPr>
          <w:p>
            <w:pPr>
              <w:pStyle w:val="TableText"/>
              <w:ind w:left="114" w:right="102" w:firstLine="356"/>
              <w:spacing w:before="40" w:line="246" w:lineRule="auto"/>
              <w:jc w:val="both"/>
              <w:rPr/>
            </w:pPr>
            <w:r>
              <w:rPr>
                <w:b/>
                <w:bCs/>
                <w:spacing w:val="-1"/>
              </w:rPr>
              <w:t>《烟花爆竹生产经营安全规定》第三十五条</w:t>
            </w:r>
            <w:r>
              <w:rPr>
                <w:spacing w:val="-1"/>
              </w:rPr>
              <w:t xml:space="preserve"> </w:t>
            </w:r>
            <w:r>
              <w:rPr>
                <w:spacing w:val="-1"/>
              </w:rPr>
              <w:t>生产企业、批发企</w:t>
            </w:r>
            <w:r>
              <w:rPr>
                <w:spacing w:val="13"/>
              </w:rPr>
              <w:t xml:space="preserve"> </w:t>
            </w:r>
            <w:r>
              <w:rPr>
                <w:spacing w:val="-3"/>
              </w:rPr>
              <w:t>业有下列行为之一的，责令限期改正，可以处十万元以下的罚款；逾</w:t>
            </w:r>
            <w:r>
              <w:rPr>
                <w:spacing w:val="18"/>
              </w:rPr>
              <w:t xml:space="preserve"> </w:t>
            </w:r>
            <w:r>
              <w:rPr>
                <w:spacing w:val="-3"/>
              </w:rPr>
              <w:t>期未改正的，责令停产停业整顿，并处十万元以上二十万元以下的罚</w:t>
            </w:r>
            <w:r>
              <w:rPr>
                <w:spacing w:val="18"/>
              </w:rPr>
              <w:t xml:space="preserve"> </w:t>
            </w:r>
            <w:r>
              <w:rPr>
                <w:spacing w:val="-3"/>
              </w:rPr>
              <w:t>款，对其直接负责的主管人员和其他直接责任人员处二万元以上五万</w:t>
            </w:r>
            <w:r>
              <w:rPr>
                <w:spacing w:val="18"/>
              </w:rPr>
              <w:t xml:space="preserve"> </w:t>
            </w:r>
            <w:r>
              <w:rPr>
                <w:spacing w:val="-2"/>
              </w:rPr>
              <w:t>元以下的罚款：</w:t>
            </w:r>
          </w:p>
          <w:p>
            <w:pPr>
              <w:pStyle w:val="TableText"/>
              <w:ind w:left="111" w:right="102" w:firstLine="358"/>
              <w:spacing w:line="246" w:lineRule="auto"/>
              <w:rPr/>
            </w:pPr>
            <w:r>
              <w:rPr>
                <w:spacing w:val="-3"/>
              </w:rPr>
              <w:t>（一）未建立从业人员、外来人员、车辆出入厂（库）区登记制</w:t>
            </w:r>
            <w:r>
              <w:rPr>
                <w:spacing w:val="15"/>
              </w:rPr>
              <w:t xml:space="preserve"> </w:t>
            </w:r>
            <w:r>
              <w:rPr>
                <w:spacing w:val="-3"/>
              </w:rPr>
              <w:t>度的；</w:t>
            </w:r>
          </w:p>
          <w:p>
            <w:pPr>
              <w:pStyle w:val="TableText"/>
              <w:ind w:left="112" w:right="102" w:firstLine="369"/>
              <w:spacing w:before="3" w:line="245" w:lineRule="auto"/>
              <w:jc w:val="both"/>
              <w:rPr/>
            </w:pPr>
            <w:r>
              <w:rPr>
                <w:b/>
                <w:bCs/>
              </w:rPr>
              <w:t>第三十八条第二项</w:t>
            </w:r>
            <w:r>
              <w:rPr/>
              <w:t xml:space="preserve"> </w:t>
            </w:r>
            <w:r>
              <w:rPr/>
              <w:t>生产经营单位未采取措施消除下</w:t>
            </w:r>
            <w:r>
              <w:rPr>
                <w:spacing w:val="-1"/>
              </w:rPr>
              <w:t>列事故隐患</w:t>
            </w:r>
            <w:r>
              <w:rPr/>
              <w:t xml:space="preserve"> </w:t>
            </w:r>
            <w:r>
              <w:rPr>
                <w:spacing w:val="-2"/>
              </w:rPr>
              <w:t>的，责令立即消除或者限期消除；生产经营</w:t>
            </w:r>
            <w:r>
              <w:rPr>
                <w:spacing w:val="-3"/>
              </w:rPr>
              <w:t>单位拒不执行的，责令停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p>
            <w:pPr>
              <w:pStyle w:val="TableText"/>
              <w:ind w:left="114" w:right="102" w:firstLine="355"/>
              <w:spacing w:line="246" w:lineRule="auto"/>
              <w:rPr/>
            </w:pPr>
            <w:r>
              <w:rPr>
                <w:spacing w:val="4"/>
              </w:rPr>
              <w:t>（二）允许未安装阻火装置等不具备国家标准或者行业标准规</w:t>
            </w:r>
            <w:r>
              <w:rPr>
                <w:spacing w:val="3"/>
              </w:rPr>
              <w:t xml:space="preserve"> </w:t>
            </w:r>
            <w:r>
              <w:rPr>
                <w:spacing w:val="-1"/>
              </w:rPr>
              <w:t>定安全条件的机动车辆进入生产区和仓库区的；</w:t>
            </w:r>
          </w:p>
          <w:p>
            <w:pPr>
              <w:pStyle w:val="TableText"/>
              <w:ind w:left="112" w:right="102" w:firstLine="357"/>
              <w:spacing w:before="1" w:line="246" w:lineRule="auto"/>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4" w:right="102" w:firstLine="355"/>
              <w:spacing w:before="3" w:line="233"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192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349" w:lineRule="auto"/>
              <w:rPr>
                <w:rFonts w:ascii="Arial"/>
                <w:sz w:val="21"/>
              </w:rPr>
            </w:pPr>
            <w:r/>
          </w:p>
          <w:p>
            <w:pPr>
              <w:spacing w:line="350" w:lineRule="auto"/>
              <w:rPr>
                <w:rFonts w:ascii="Arial"/>
                <w:sz w:val="21"/>
              </w:rPr>
            </w:pPr>
            <w:r/>
          </w:p>
          <w:p>
            <w:pPr>
              <w:pStyle w:val="TableText"/>
              <w:ind w:left="113" w:right="108" w:hanging="7"/>
              <w:spacing w:before="58" w:line="246" w:lineRule="auto"/>
              <w:rPr/>
            </w:pPr>
            <w:r>
              <w:rPr>
                <w:rFonts w:ascii="Times New Roman" w:hAnsi="Times New Roman" w:eastAsia="Times New Roman" w:cs="Times New Roman"/>
                <w:spacing w:val="-10"/>
              </w:rPr>
              <w:t>2.</w:t>
            </w:r>
            <w:r>
              <w:rPr>
                <w:rFonts w:ascii="Times New Roman" w:hAnsi="Times New Roman" w:eastAsia="Times New Roman" w:cs="Times New Roman"/>
                <w:spacing w:val="-21"/>
              </w:rPr>
              <w:t xml:space="preserve"> </w:t>
            </w:r>
            <w:r>
              <w:rPr>
                <w:rFonts w:ascii="Times New Roman" w:hAnsi="Times New Roman" w:eastAsia="Times New Roman" w:cs="Times New Roman"/>
                <w:spacing w:val="-10"/>
              </w:rPr>
              <w:t>14  </w:t>
            </w:r>
            <w:r>
              <w:rPr>
                <w:spacing w:val="-10"/>
              </w:rPr>
              <w:t>黑</w:t>
            </w:r>
            <w:r>
              <w:rPr>
                <w:spacing w:val="-52"/>
              </w:rPr>
              <w:t xml:space="preserve"> </w:t>
            </w:r>
            <w:r>
              <w:rPr>
                <w:spacing w:val="-10"/>
              </w:rPr>
              <w:t>火</w:t>
            </w:r>
            <w:r>
              <w:rPr>
                <w:spacing w:val="-47"/>
              </w:rPr>
              <w:t xml:space="preserve"> </w:t>
            </w:r>
            <w:r>
              <w:rPr>
                <w:spacing w:val="-10"/>
              </w:rPr>
              <w:t>药</w:t>
            </w:r>
            <w:r>
              <w:rPr>
                <w:spacing w:val="-40"/>
              </w:rPr>
              <w:t xml:space="preserve"> </w:t>
            </w:r>
            <w:r>
              <w:rPr>
                <w:spacing w:val="-10"/>
              </w:rPr>
              <w:t>引</w:t>
            </w:r>
            <w:r>
              <w:rPr/>
              <w:t xml:space="preserve"> </w:t>
            </w:r>
            <w:r>
              <w:rPr>
                <w:spacing w:val="-3"/>
              </w:rPr>
              <w:t>火线管理</w:t>
            </w:r>
          </w:p>
        </w:tc>
        <w:tc>
          <w:tcPr>
            <w:tcW w:w="6254" w:type="dxa"/>
            <w:vAlign w:val="top"/>
          </w:tcPr>
          <w:p>
            <w:pPr>
              <w:spacing w:line="342" w:lineRule="auto"/>
              <w:rPr>
                <w:rFonts w:ascii="Arial"/>
                <w:sz w:val="21"/>
              </w:rPr>
            </w:pPr>
            <w:r/>
          </w:p>
          <w:p>
            <w:pPr>
              <w:pStyle w:val="TableText"/>
              <w:ind w:left="112" w:right="105" w:firstLine="355"/>
              <w:spacing w:before="58" w:line="246" w:lineRule="auto"/>
              <w:jc w:val="both"/>
              <w:rPr/>
            </w:pPr>
            <w:r>
              <w:rPr>
                <w:b/>
                <w:bCs/>
                <w:spacing w:val="-1"/>
              </w:rPr>
              <w:t>《烟花爆竹生产经营安全规定》第十八条</w:t>
            </w:r>
            <w:r>
              <w:rPr>
                <w:spacing w:val="-1"/>
              </w:rPr>
              <w:t xml:space="preserve"> </w:t>
            </w:r>
            <w:r>
              <w:rPr>
                <w:spacing w:val="-1"/>
              </w:rPr>
              <w:t>生产企业和经营黑火药、引火</w:t>
            </w:r>
            <w:r>
              <w:rPr>
                <w:spacing w:val="2"/>
              </w:rPr>
              <w:t xml:space="preserve"> </w:t>
            </w:r>
            <w:r>
              <w:rPr>
                <w:spacing w:val="-3"/>
              </w:rPr>
              <w:t>线的批发企业应当要求供货单位提供并查验购进的黑火药、引火线及化工原材</w:t>
            </w:r>
            <w:r>
              <w:rPr>
                <w:spacing w:val="11"/>
              </w:rPr>
              <w:t xml:space="preserve"> </w:t>
            </w:r>
            <w:r>
              <w:rPr>
                <w:spacing w:val="-3"/>
              </w:rPr>
              <w:t>料的质检报告或者产品合格证，确保其安全性能符合国家标准或者行业标准的</w:t>
            </w:r>
            <w:r>
              <w:rPr>
                <w:spacing w:val="11"/>
              </w:rPr>
              <w:t xml:space="preserve"> </w:t>
            </w:r>
            <w:r>
              <w:rPr>
                <w:spacing w:val="-3"/>
              </w:rPr>
              <w:t>规定；对总仓库和中转库的黑火药、引火线、烟火药及裸药效果件，应当建立</w:t>
            </w:r>
            <w:r>
              <w:rPr>
                <w:spacing w:val="11"/>
              </w:rPr>
              <w:t xml:space="preserve"> </w:t>
            </w:r>
            <w:r>
              <w:rPr>
                <w:spacing w:val="-1"/>
              </w:rPr>
              <w:t>并实施由专人管理、登记、分发的安全管理制度。</w:t>
            </w:r>
          </w:p>
        </w:tc>
        <w:tc>
          <w:tcPr>
            <w:tcW w:w="5551" w:type="dxa"/>
            <w:vAlign w:val="top"/>
          </w:tcPr>
          <w:p>
            <w:pPr>
              <w:pStyle w:val="TableText"/>
              <w:ind w:left="112" w:right="102" w:firstLine="357"/>
              <w:spacing w:before="43" w:line="246" w:lineRule="auto"/>
              <w:jc w:val="both"/>
              <w:rPr/>
            </w:pPr>
            <w:r>
              <w:rPr>
                <w:b/>
                <w:bCs/>
                <w:spacing w:val="-1"/>
              </w:rPr>
              <w:t>《烟花爆竹生产经营安全规定》第三十五条第二项、第四项</w:t>
            </w:r>
            <w:r>
              <w:rPr>
                <w:spacing w:val="-1"/>
              </w:rPr>
              <w:t xml:space="preserve"> </w:t>
            </w:r>
            <w:r>
              <w:rPr>
                <w:spacing w:val="-1"/>
              </w:rPr>
              <w:t>生</w:t>
            </w:r>
            <w:r>
              <w:rPr/>
              <w:t xml:space="preserve"> </w:t>
            </w:r>
            <w:r>
              <w:rPr>
                <w:spacing w:val="-2"/>
              </w:rPr>
              <w:t>产企业、批发企业有下列行为之一的，责令</w:t>
            </w:r>
            <w:r>
              <w:rPr>
                <w:spacing w:val="-3"/>
              </w:rPr>
              <w:t>限期改正，可以处十万元</w:t>
            </w:r>
            <w:r>
              <w:rPr/>
              <w:t xml:space="preserve"> </w:t>
            </w:r>
            <w:r>
              <w:rPr>
                <w:spacing w:val="-2"/>
              </w:rPr>
              <w:t>以下的罚款；逾期未改正的，责令停产停业</w:t>
            </w:r>
            <w:r>
              <w:rPr>
                <w:spacing w:val="-3"/>
              </w:rPr>
              <w:t>整顿，并处十万元以上二</w:t>
            </w:r>
            <w:r>
              <w:rPr/>
              <w:t xml:space="preserve"> </w:t>
            </w:r>
            <w:r>
              <w:rPr>
                <w:spacing w:val="-2"/>
              </w:rPr>
              <w:t>十万元以下的罚款，对其直接负责的主管人</w:t>
            </w:r>
            <w:r>
              <w:rPr>
                <w:spacing w:val="-3"/>
              </w:rPr>
              <w:t>员和其他直接责任人员处</w:t>
            </w:r>
            <w:r>
              <w:rPr/>
              <w:t xml:space="preserve"> </w:t>
            </w:r>
            <w:r>
              <w:rPr>
                <w:spacing w:val="-1"/>
              </w:rPr>
              <w:t>二万元以上五万元以下的罚款：</w:t>
            </w:r>
          </w:p>
          <w:p>
            <w:pPr>
              <w:pStyle w:val="TableText"/>
              <w:ind w:left="109" w:right="102" w:firstLine="360"/>
              <w:spacing w:before="1" w:line="229" w:lineRule="auto"/>
              <w:rPr/>
            </w:pPr>
            <w:r>
              <w:rPr>
                <w:spacing w:val="-3"/>
              </w:rPr>
              <w:t>（二）未制定专人管理、登记、分发黑火药、引火线、烟火药及</w:t>
            </w:r>
            <w:r>
              <w:rPr>
                <w:spacing w:val="15"/>
              </w:rPr>
              <w:t xml:space="preserve"> </w:t>
            </w:r>
            <w:r>
              <w:rPr>
                <w:spacing w:val="-1"/>
              </w:rPr>
              <w:t>库存和中转效果件的安全管理制度的；</w:t>
            </w:r>
          </w:p>
          <w:p>
            <w:pPr>
              <w:pStyle w:val="TableText"/>
              <w:ind w:left="470"/>
              <w:spacing w:before="31" w:line="196" w:lineRule="auto"/>
              <w:rPr/>
            </w:pPr>
            <w:r>
              <w:rPr>
                <w:spacing w:val="-1"/>
              </w:rPr>
              <w:t>（四）未按规定建立烟花爆竹流向管理制度的。</w:t>
            </w:r>
          </w:p>
        </w:tc>
        <w:tc>
          <w:tcPr>
            <w:tcW w:w="999" w:type="dxa"/>
            <w:vAlign w:val="top"/>
          </w:tcPr>
          <w:p>
            <w:pPr>
              <w:spacing w:line="349" w:lineRule="auto"/>
              <w:rPr>
                <w:rFonts w:ascii="Arial"/>
                <w:sz w:val="21"/>
              </w:rPr>
            </w:pPr>
            <w:r/>
          </w:p>
          <w:p>
            <w:pPr>
              <w:spacing w:line="350"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727"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pStyle w:val="TableText"/>
              <w:ind w:left="109" w:right="108" w:hanging="3"/>
              <w:spacing w:before="162" w:line="246" w:lineRule="auto"/>
              <w:rPr/>
            </w:pPr>
            <w:r>
              <w:rPr>
                <w:rFonts w:ascii="Times New Roman" w:hAnsi="Times New Roman" w:eastAsia="Times New Roman" w:cs="Times New Roman"/>
                <w:spacing w:val="-2"/>
              </w:rPr>
              <w:t>2.15</w:t>
            </w:r>
            <w:r>
              <w:rPr>
                <w:rFonts w:ascii="Times New Roman" w:hAnsi="Times New Roman" w:eastAsia="Times New Roman" w:cs="Times New Roman"/>
                <w:spacing w:val="37"/>
                <w:w w:val="102"/>
              </w:rPr>
              <w:t xml:space="preserve"> </w:t>
            </w:r>
            <w:r>
              <w:rPr>
                <w:spacing w:val="-2"/>
              </w:rPr>
              <w:t>作</w:t>
            </w:r>
            <w:r>
              <w:rPr>
                <w:spacing w:val="-49"/>
              </w:rPr>
              <w:t xml:space="preserve"> </w:t>
            </w:r>
            <w:r>
              <w:rPr>
                <w:spacing w:val="-2"/>
              </w:rPr>
              <w:t>业</w:t>
            </w:r>
            <w:r>
              <w:rPr>
                <w:spacing w:val="-53"/>
              </w:rPr>
              <w:t xml:space="preserve"> </w:t>
            </w:r>
            <w:r>
              <w:rPr>
                <w:spacing w:val="-2"/>
              </w:rPr>
              <w:t>安全</w:t>
            </w:r>
            <w:r>
              <w:rPr/>
              <w:t xml:space="preserve"> </w:t>
            </w:r>
            <w:r>
              <w:rPr>
                <w:spacing w:val="-4"/>
              </w:rPr>
              <w:t>管理</w:t>
            </w:r>
          </w:p>
        </w:tc>
        <w:tc>
          <w:tcPr>
            <w:tcW w:w="6254" w:type="dxa"/>
            <w:vAlign w:val="top"/>
          </w:tcPr>
          <w:p>
            <w:pPr>
              <w:pStyle w:val="TableText"/>
              <w:ind w:left="109" w:right="105" w:firstLine="358"/>
              <w:spacing w:before="44" w:line="230" w:lineRule="auto"/>
              <w:jc w:val="both"/>
              <w:rPr/>
            </w:pPr>
            <w:r>
              <w:rPr>
                <w:b/>
                <w:bCs/>
                <w:spacing w:val="-1"/>
              </w:rPr>
              <w:t>《烟花爆竹安全管理条例》第十一条</w:t>
            </w:r>
            <w:r>
              <w:rPr>
                <w:spacing w:val="-1"/>
              </w:rPr>
              <w:t xml:space="preserve"> </w:t>
            </w:r>
            <w:r>
              <w:rPr>
                <w:spacing w:val="-1"/>
              </w:rPr>
              <w:t>生产烟花爆竹的企业，应当按照安</w:t>
            </w:r>
            <w:r>
              <w:rPr>
                <w:spacing w:val="6"/>
              </w:rPr>
              <w:t xml:space="preserve"> </w:t>
            </w:r>
            <w:r>
              <w:rPr>
                <w:spacing w:val="-3"/>
              </w:rPr>
              <w:t>全生产许可证核定的产品种类进行生产，生产工序和生产作业应当执行有关国</w:t>
            </w:r>
            <w:r>
              <w:rPr>
                <w:spacing w:val="15"/>
              </w:rPr>
              <w:t xml:space="preserve"> </w:t>
            </w:r>
            <w:r>
              <w:rPr>
                <w:spacing w:val="-1"/>
              </w:rPr>
              <w:t>家标准和行业标准。</w:t>
            </w:r>
          </w:p>
        </w:tc>
        <w:tc>
          <w:tcPr>
            <w:tcW w:w="5551" w:type="dxa"/>
            <w:vAlign w:val="top"/>
          </w:tcPr>
          <w:p>
            <w:pPr>
              <w:pStyle w:val="TableText"/>
              <w:ind w:left="114" w:right="102" w:firstLine="356"/>
              <w:spacing w:before="44" w:line="230" w:lineRule="auto"/>
              <w:jc w:val="both"/>
              <w:rPr/>
            </w:pPr>
            <w:r>
              <w:rPr>
                <w:b/>
                <w:bCs/>
                <w:spacing w:val="-1"/>
              </w:rPr>
              <w:t>《烟花爆竹安全管理条例》第三十七条第二项</w:t>
            </w:r>
            <w:r>
              <w:rPr>
                <w:spacing w:val="-1"/>
              </w:rPr>
              <w:t xml:space="preserve"> </w:t>
            </w:r>
            <w:r>
              <w:rPr>
                <w:spacing w:val="-1"/>
              </w:rPr>
              <w:t>生产烟花爆竹的</w:t>
            </w:r>
            <w:r>
              <w:rPr>
                <w:spacing w:val="11"/>
              </w:rPr>
              <w:t xml:space="preserve"> </w:t>
            </w:r>
            <w:r>
              <w:rPr>
                <w:spacing w:val="-3"/>
              </w:rPr>
              <w:t>企业有下列行为之一的，由安全生产监督管理部门责令限期改正，处</w:t>
            </w:r>
            <w:r>
              <w:rPr>
                <w:spacing w:val="18"/>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w w:val="101"/>
              </w:rPr>
              <w:t xml:space="preserve"> </w:t>
            </w:r>
            <w:r>
              <w:rPr>
                <w:spacing w:val="-3"/>
              </w:rPr>
              <w:t>万元以上</w:t>
            </w:r>
            <w:r>
              <w:rPr>
                <w:spacing w:val="-36"/>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6"/>
                <w:w w:val="101"/>
              </w:rPr>
              <w:t xml:space="preserve"> </w:t>
            </w:r>
            <w:r>
              <w:rPr>
                <w:spacing w:val="-3"/>
              </w:rPr>
              <w:t>万元以下的罚款；逾期不改正的，责令停产停业</w:t>
            </w:r>
            <w:r>
              <w:rPr>
                <w:spacing w:val="-4"/>
              </w:rPr>
              <w:t>整顿，</w:t>
            </w:r>
          </w:p>
        </w:tc>
        <w:tc>
          <w:tcPr>
            <w:tcW w:w="999" w:type="dxa"/>
            <w:vAlign w:val="top"/>
          </w:tcPr>
          <w:p>
            <w:pPr>
              <w:pStyle w:val="TableText"/>
              <w:ind w:left="328" w:right="137" w:hanging="177"/>
              <w:spacing w:before="162"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34"/>
          <w:pgSz w:w="16839" w:h="11906"/>
          <w:pgMar w:top="400" w:right="500" w:bottom="1544" w:left="499"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49" w:hRule="atLeast"/>
        </w:trPr>
        <w:tc>
          <w:tcPr>
            <w:tcW w:w="673" w:type="dxa"/>
            <w:vAlign w:val="top"/>
          </w:tcPr>
          <w:p>
            <w:pPr>
              <w:pStyle w:val="TableText"/>
              <w:ind w:left="158"/>
              <w:spacing w:before="44" w:line="199" w:lineRule="auto"/>
              <w:rPr/>
            </w:pPr>
            <w:r>
              <w:rPr>
                <w:b/>
                <w:bCs/>
                <w:spacing w:val="-5"/>
              </w:rPr>
              <w:t>序号</w:t>
            </w:r>
          </w:p>
        </w:tc>
        <w:tc>
          <w:tcPr>
            <w:tcW w:w="954" w:type="dxa"/>
            <w:vAlign w:val="top"/>
          </w:tcPr>
          <w:p>
            <w:pPr>
              <w:pStyle w:val="TableText"/>
              <w:ind w:left="114"/>
              <w:spacing w:before="44" w:line="199" w:lineRule="auto"/>
              <w:rPr/>
            </w:pPr>
            <w:r>
              <w:rPr>
                <w:b/>
                <w:bCs/>
                <w:spacing w:val="-3"/>
              </w:rPr>
              <w:t>检查事项</w:t>
            </w:r>
          </w:p>
        </w:tc>
        <w:tc>
          <w:tcPr>
            <w:tcW w:w="1402" w:type="dxa"/>
            <w:vAlign w:val="top"/>
          </w:tcPr>
          <w:p>
            <w:pPr>
              <w:pStyle w:val="TableText"/>
              <w:ind w:left="338"/>
              <w:spacing w:before="44" w:line="199" w:lineRule="auto"/>
              <w:rPr/>
            </w:pPr>
            <w:r>
              <w:rPr>
                <w:b/>
                <w:bCs/>
                <w:spacing w:val="-3"/>
              </w:rPr>
              <w:t>检查内容</w:t>
            </w:r>
          </w:p>
        </w:tc>
        <w:tc>
          <w:tcPr>
            <w:tcW w:w="6254" w:type="dxa"/>
            <w:vAlign w:val="top"/>
          </w:tcPr>
          <w:p>
            <w:pPr>
              <w:pStyle w:val="TableText"/>
              <w:ind w:left="2766"/>
              <w:spacing w:before="44" w:line="199" w:lineRule="auto"/>
              <w:rPr/>
            </w:pPr>
            <w:r>
              <w:rPr>
                <w:b/>
                <w:bCs/>
                <w:spacing w:val="-3"/>
              </w:rPr>
              <w:t>检查依据</w:t>
            </w:r>
          </w:p>
        </w:tc>
        <w:tc>
          <w:tcPr>
            <w:tcW w:w="5551" w:type="dxa"/>
            <w:vAlign w:val="top"/>
          </w:tcPr>
          <w:p>
            <w:pPr>
              <w:pStyle w:val="TableText"/>
              <w:ind w:left="2605"/>
              <w:spacing w:before="44" w:line="199" w:lineRule="auto"/>
              <w:rPr/>
            </w:pPr>
            <w:r>
              <w:rPr>
                <w:b/>
                <w:bCs/>
                <w:spacing w:val="-5"/>
              </w:rPr>
              <w:t>法律责任</w:t>
            </w:r>
          </w:p>
        </w:tc>
        <w:tc>
          <w:tcPr>
            <w:tcW w:w="999" w:type="dxa"/>
            <w:vAlign w:val="top"/>
          </w:tcPr>
          <w:p>
            <w:pPr>
              <w:pStyle w:val="TableText"/>
              <w:ind w:left="147"/>
              <w:spacing w:before="44" w:line="199" w:lineRule="auto"/>
              <w:rPr/>
            </w:pPr>
            <w:r>
              <w:rPr>
                <w:b/>
                <w:bCs/>
                <w:spacing w:val="-5"/>
              </w:rPr>
              <w:t>事项分类</w:t>
            </w:r>
          </w:p>
        </w:tc>
      </w:tr>
      <w:tr>
        <w:trPr>
          <w:trHeight w:val="4083"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tcPr>
          <w:p>
            <w:pPr>
              <w:rPr>
                <w:rFonts w:ascii="Arial"/>
                <w:sz w:val="21"/>
              </w:rPr>
            </w:pPr>
            <w:r/>
          </w:p>
        </w:tc>
        <w:tc>
          <w:tcPr>
            <w:tcW w:w="6254" w:type="dxa"/>
            <w:vAlign w:val="top"/>
          </w:tcPr>
          <w:p>
            <w:pPr>
              <w:pStyle w:val="TableText"/>
              <w:ind w:left="109" w:right="110" w:firstLine="358"/>
              <w:spacing w:before="40" w:line="246" w:lineRule="auto"/>
              <w:rPr/>
            </w:pPr>
            <w:r>
              <w:rPr>
                <w:spacing w:val="15"/>
              </w:rPr>
              <w:t>（生产工序和生产作业常用标准见《烟花爆竹作业安全技术规程》</w:t>
            </w:r>
            <w:r>
              <w:rPr>
                <w:spacing w:val="14"/>
              </w:rPr>
              <w:t xml:space="preserve"> </w:t>
            </w:r>
            <w:r>
              <w:rPr>
                <w:rFonts w:ascii="Times New Roman" w:hAnsi="Times New Roman" w:eastAsia="Times New Roman" w:cs="Times New Roman"/>
                <w:spacing w:val="-1"/>
              </w:rPr>
              <w:t>GB11652</w:t>
            </w:r>
            <w:r>
              <w:rPr>
                <w:rFonts w:ascii="Times New Roman" w:hAnsi="Times New Roman" w:eastAsia="Times New Roman" w:cs="Times New Roman"/>
                <w:spacing w:val="-20"/>
              </w:rPr>
              <w:t xml:space="preserve"> </w:t>
            </w:r>
            <w:r>
              <w:rPr>
                <w:spacing w:val="-1"/>
              </w:rPr>
              <w:t>、《烟花爆竹工程设计安全规范》</w:t>
            </w:r>
            <w:r>
              <w:rPr>
                <w:rFonts w:ascii="Times New Roman" w:hAnsi="Times New Roman" w:eastAsia="Times New Roman" w:cs="Times New Roman"/>
                <w:spacing w:val="-1"/>
              </w:rPr>
              <w:t>GB50161</w:t>
            </w:r>
            <w:r>
              <w:rPr>
                <w:spacing w:val="-1"/>
              </w:rPr>
              <w:t>）</w:t>
            </w:r>
          </w:p>
          <w:p>
            <w:pPr>
              <w:pStyle w:val="TableText"/>
              <w:ind w:left="107" w:right="105" w:firstLine="360"/>
              <w:spacing w:before="3" w:line="245" w:lineRule="auto"/>
              <w:rPr/>
            </w:pPr>
            <w:r>
              <w:rPr>
                <w:b/>
                <w:bCs/>
                <w:spacing w:val="-1"/>
              </w:rPr>
              <w:t>《烟花爆竹生产经营安全规定》第十九条</w:t>
            </w:r>
            <w:r>
              <w:rPr>
                <w:spacing w:val="-1"/>
              </w:rPr>
              <w:t xml:space="preserve"> </w:t>
            </w:r>
            <w:r>
              <w:rPr>
                <w:spacing w:val="-1"/>
              </w:rPr>
              <w:t>生产企业、批发企业应当加强</w:t>
            </w:r>
            <w:r>
              <w:rPr>
                <w:spacing w:val="2"/>
              </w:rPr>
              <w:t xml:space="preserve"> </w:t>
            </w:r>
            <w:r>
              <w:rPr>
                <w:spacing w:val="-3"/>
              </w:rPr>
              <w:t>日常安全检查，采取安全监控、巡查检查等措施，及时发现、纠正违反安全操</w:t>
            </w:r>
            <w:r>
              <w:rPr>
                <w:spacing w:val="16"/>
              </w:rPr>
              <w:t xml:space="preserve"> </w:t>
            </w:r>
            <w:r>
              <w:rPr>
                <w:spacing w:val="-3"/>
              </w:rPr>
              <w:t>作规程和规章制度的行为。禁止工（库）房超员、超量作业，禁止擅自改变工</w:t>
            </w:r>
            <w:r>
              <w:rPr>
                <w:spacing w:val="16"/>
              </w:rPr>
              <w:t xml:space="preserve"> </w:t>
            </w:r>
            <w:r>
              <w:rPr/>
              <w:t>（库）房设计用途，禁止作业人员随意串岗</w:t>
            </w:r>
            <w:r>
              <w:rPr>
                <w:spacing w:val="-1"/>
              </w:rPr>
              <w:t>、换岗、离岗。</w:t>
            </w:r>
          </w:p>
        </w:tc>
        <w:tc>
          <w:tcPr>
            <w:tcW w:w="5551" w:type="dxa"/>
            <w:vAlign w:val="top"/>
          </w:tcPr>
          <w:p>
            <w:pPr>
              <w:pStyle w:val="TableText"/>
              <w:ind w:left="119"/>
              <w:spacing w:before="40" w:line="214" w:lineRule="auto"/>
              <w:rPr/>
            </w:pPr>
            <w:r>
              <w:rPr>
                <w:spacing w:val="-1"/>
              </w:rPr>
              <w:t>情节严重的，吊销安全生产许可证：</w:t>
            </w:r>
          </w:p>
          <w:p>
            <w:pPr>
              <w:pStyle w:val="TableText"/>
              <w:ind w:right="14"/>
              <w:spacing w:before="31" w:line="214" w:lineRule="auto"/>
              <w:jc w:val="right"/>
              <w:rPr/>
            </w:pPr>
            <w:r>
              <w:rPr>
                <w:spacing w:val="-6"/>
              </w:rPr>
              <w:t>（二）生产工序或者生产作业不符合有关国家标准、行业标准的；</w:t>
            </w:r>
          </w:p>
          <w:p>
            <w:pPr>
              <w:pStyle w:val="TableText"/>
              <w:ind w:left="109" w:right="102" w:firstLine="360"/>
              <w:spacing w:before="31" w:line="246" w:lineRule="auto"/>
              <w:rPr/>
            </w:pPr>
            <w:r>
              <w:rPr>
                <w:b/>
                <w:bCs/>
                <w:spacing w:val="-1"/>
              </w:rPr>
              <w:t>《烟花爆竹生产经营安全规定》第三十八条第一项</w:t>
            </w:r>
            <w:r>
              <w:rPr>
                <w:spacing w:val="-1"/>
              </w:rPr>
              <w:t xml:space="preserve"> </w:t>
            </w:r>
            <w:r>
              <w:rPr>
                <w:spacing w:val="-1"/>
              </w:rPr>
              <w:t>生产经营单</w:t>
            </w:r>
            <w:r>
              <w:rPr>
                <w:spacing w:val="8"/>
              </w:rPr>
              <w:t xml:space="preserve"> </w:t>
            </w:r>
            <w:r>
              <w:rPr>
                <w:spacing w:val="-2"/>
              </w:rPr>
              <w:t>位未采取措施消除下列事故隐患的，责令立即消除</w:t>
            </w:r>
            <w:r>
              <w:rPr>
                <w:spacing w:val="-3"/>
              </w:rPr>
              <w:t>或者限期消除；生</w:t>
            </w:r>
            <w:r>
              <w:rPr/>
              <w:t xml:space="preserve"> </w:t>
            </w:r>
            <w:r>
              <w:rPr>
                <w:spacing w:val="-2"/>
              </w:rPr>
              <w:t>产经营单位拒不执行的，责令停产停业整顿，并处</w:t>
            </w:r>
            <w:r>
              <w:rPr>
                <w:spacing w:val="-3"/>
              </w:rPr>
              <w:t>十万元以上五十万</w:t>
            </w:r>
            <w:r>
              <w:rPr/>
              <w:t xml:space="preserve"> </w:t>
            </w:r>
            <w:r>
              <w:rPr>
                <w:spacing w:val="-2"/>
              </w:rPr>
              <w:t>元以下的罚款，对其直接负责的主管人员和其他直</w:t>
            </w:r>
            <w:r>
              <w:rPr>
                <w:spacing w:val="-3"/>
              </w:rPr>
              <w:t>接责任人员处二万</w:t>
            </w:r>
            <w:r>
              <w:rPr/>
              <w:t xml:space="preserve"> </w:t>
            </w:r>
            <w:r>
              <w:rPr>
                <w:spacing w:val="-1"/>
              </w:rPr>
              <w:t>元以上五万元以下的罚款：</w:t>
            </w:r>
          </w:p>
          <w:p>
            <w:pPr>
              <w:pStyle w:val="TableText"/>
              <w:ind w:left="112" w:right="102" w:firstLine="357"/>
              <w:spacing w:line="246" w:lineRule="auto"/>
              <w:rPr/>
            </w:pPr>
            <w:r>
              <w:rPr>
                <w:spacing w:val="-3"/>
              </w:rPr>
              <w:t>（一）工（库）房超过核定人员、药量或者擅自改变设计用途使</w:t>
            </w:r>
            <w:r>
              <w:rPr>
                <w:spacing w:val="15"/>
              </w:rPr>
              <w:t xml:space="preserve"> </w:t>
            </w:r>
            <w:r>
              <w:rPr>
                <w:spacing w:val="-1"/>
              </w:rPr>
              <w:t>用工（库）房的；</w:t>
            </w:r>
          </w:p>
          <w:p>
            <w:pPr>
              <w:pStyle w:val="TableText"/>
              <w:ind w:left="110" w:right="102"/>
              <w:spacing w:line="246" w:lineRule="auto"/>
              <w:jc w:val="both"/>
              <w:rPr/>
            </w:pPr>
            <w:r>
              <w:rPr>
                <w:b/>
                <w:bCs/>
                <w:spacing w:val="-1"/>
              </w:rPr>
              <w:t>《中华人民共和国安全生产法》第六十五条第一款第三项</w:t>
            </w:r>
            <w:r>
              <w:rPr>
                <w:spacing w:val="-1"/>
              </w:rPr>
              <w:t xml:space="preserve"> </w:t>
            </w:r>
            <w:r>
              <w:rPr>
                <w:spacing w:val="-1"/>
              </w:rPr>
              <w:t>应急管理</w:t>
            </w:r>
            <w:r>
              <w:rPr>
                <w:spacing w:val="1"/>
              </w:rPr>
              <w:t xml:space="preserve"> </w:t>
            </w:r>
            <w:r>
              <w:rPr>
                <w:spacing w:val="4"/>
              </w:rPr>
              <w:t>部门和其他负有安全生产监督管理职责的部门依法开</w:t>
            </w:r>
            <w:r>
              <w:rPr>
                <w:spacing w:val="3"/>
              </w:rPr>
              <w:t>展安全生产行</w:t>
            </w:r>
            <w:r>
              <w:rPr/>
              <w:t xml:space="preserve"> </w:t>
            </w:r>
            <w:r>
              <w:rPr>
                <w:spacing w:val="-2"/>
              </w:rPr>
              <w:t>政执法工作，对生产经营单位执行有关安全生</w:t>
            </w:r>
            <w:r>
              <w:rPr>
                <w:spacing w:val="-3"/>
              </w:rPr>
              <w:t>产的法律、法规和国家</w:t>
            </w:r>
            <w:r>
              <w:rPr/>
              <w:t xml:space="preserve"> </w:t>
            </w:r>
            <w:r>
              <w:rPr>
                <w:spacing w:val="-1"/>
              </w:rPr>
              <w:t>标准或者行业标准的情况进行监督检查，行使以下职权：</w:t>
            </w:r>
          </w:p>
          <w:p>
            <w:pPr>
              <w:pStyle w:val="TableText"/>
              <w:ind w:left="114" w:right="102" w:firstLine="355"/>
              <w:spacing w:before="4" w:line="233"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rPr>
                <w:rFonts w:ascii="Arial"/>
                <w:sz w:val="21"/>
              </w:rPr>
            </w:pPr>
            <w:r/>
          </w:p>
        </w:tc>
      </w:tr>
      <w:tr>
        <w:trPr>
          <w:trHeight w:val="144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460" w:lineRule="auto"/>
              <w:rPr>
                <w:rFonts w:ascii="Arial"/>
                <w:sz w:val="21"/>
              </w:rPr>
            </w:pPr>
            <w:r/>
          </w:p>
          <w:p>
            <w:pPr>
              <w:pStyle w:val="TableText"/>
              <w:ind w:left="124" w:right="108" w:hanging="18"/>
              <w:spacing w:before="58" w:line="246" w:lineRule="auto"/>
              <w:rPr/>
            </w:pPr>
            <w:r>
              <w:rPr>
                <w:rFonts w:ascii="Times New Roman" w:hAnsi="Times New Roman" w:eastAsia="Times New Roman" w:cs="Times New Roman"/>
                <w:spacing w:val="8"/>
              </w:rPr>
              <w:t>2.16</w:t>
            </w:r>
            <w:r>
              <w:rPr>
                <w:rFonts w:ascii="Times New Roman" w:hAnsi="Times New Roman" w:eastAsia="Times New Roman" w:cs="Times New Roman"/>
                <w:spacing w:val="36"/>
                <w:w w:val="101"/>
              </w:rPr>
              <w:t xml:space="preserve"> </w:t>
            </w:r>
            <w:r>
              <w:rPr>
                <w:spacing w:val="8"/>
              </w:rPr>
              <w:t>烟花爆竹</w:t>
            </w:r>
            <w:r>
              <w:rPr/>
              <w:t xml:space="preserve"> </w:t>
            </w:r>
            <w:r>
              <w:rPr>
                <w:spacing w:val="-8"/>
              </w:rPr>
              <w:t>的装卸</w:t>
            </w:r>
          </w:p>
        </w:tc>
        <w:tc>
          <w:tcPr>
            <w:tcW w:w="6254" w:type="dxa"/>
            <w:vAlign w:val="top"/>
          </w:tcPr>
          <w:p>
            <w:pPr>
              <w:spacing w:line="341" w:lineRule="auto"/>
              <w:rPr>
                <w:rFonts w:ascii="Arial"/>
                <w:sz w:val="21"/>
              </w:rPr>
            </w:pPr>
            <w:r/>
          </w:p>
          <w:p>
            <w:pPr>
              <w:pStyle w:val="TableText"/>
              <w:ind w:left="109" w:right="64" w:firstLine="357"/>
              <w:spacing w:before="58" w:line="246" w:lineRule="auto"/>
              <w:jc w:val="both"/>
              <w:rPr/>
            </w:pPr>
            <w:r>
              <w:rPr>
                <w:b/>
                <w:bCs/>
                <w:spacing w:val="-1"/>
              </w:rPr>
              <w:t>《烟花爆竹生产经营安全规定》第二十五条第二款</w:t>
            </w:r>
            <w:r>
              <w:rPr>
                <w:spacing w:val="-1"/>
              </w:rPr>
              <w:t xml:space="preserve"> </w:t>
            </w:r>
            <w:r>
              <w:rPr>
                <w:spacing w:val="-1"/>
              </w:rPr>
              <w:t>生产企业</w:t>
            </w:r>
            <w:r>
              <w:rPr>
                <w:spacing w:val="-2"/>
              </w:rPr>
              <w:t>、批发企业</w:t>
            </w:r>
            <w:r>
              <w:rPr/>
              <w:t xml:space="preserve"> </w:t>
            </w:r>
            <w:r>
              <w:rPr>
                <w:spacing w:val="-1"/>
              </w:rPr>
              <w:t>装卸烟花爆竹成品、半成品及原材料时，应当严</w:t>
            </w:r>
            <w:r>
              <w:rPr>
                <w:spacing w:val="-2"/>
              </w:rPr>
              <w:t>格遵守作业规程。禁止碰撞、</w:t>
            </w:r>
            <w:r>
              <w:rPr/>
              <w:t xml:space="preserve"> </w:t>
            </w:r>
            <w:r>
              <w:rPr>
                <w:spacing w:val="-1"/>
              </w:rPr>
              <w:t>拖拉、抛摔、翻滚、摩擦、挤压等不安全行为。</w:t>
            </w:r>
          </w:p>
        </w:tc>
        <w:tc>
          <w:tcPr>
            <w:tcW w:w="5551" w:type="dxa"/>
            <w:vAlign w:val="top"/>
          </w:tcPr>
          <w:p>
            <w:pPr>
              <w:pStyle w:val="TableText"/>
              <w:ind w:left="109" w:right="102" w:firstLine="360"/>
              <w:spacing w:before="42" w:line="246" w:lineRule="auto"/>
              <w:jc w:val="both"/>
              <w:rPr/>
            </w:pPr>
            <w:r>
              <w:rPr>
                <w:b/>
                <w:bCs/>
                <w:spacing w:val="-1"/>
              </w:rPr>
              <w:t>《烟花爆竹生产经营安全规定》第三十八条第八项</w:t>
            </w:r>
            <w:r>
              <w:rPr>
                <w:spacing w:val="-1"/>
              </w:rPr>
              <w:t xml:space="preserve"> </w:t>
            </w:r>
            <w:r>
              <w:rPr>
                <w:spacing w:val="-1"/>
              </w:rPr>
              <w:t>生产经营单</w:t>
            </w:r>
            <w:r>
              <w:rPr>
                <w:spacing w:val="8"/>
              </w:rPr>
              <w:t xml:space="preserve"> </w:t>
            </w:r>
            <w:r>
              <w:rPr>
                <w:spacing w:val="-2"/>
              </w:rPr>
              <w:t>位未采取措施消除下列事故隐患的，责令立即消除</w:t>
            </w:r>
            <w:r>
              <w:rPr>
                <w:spacing w:val="-3"/>
              </w:rPr>
              <w:t>或者限期消除；生</w:t>
            </w:r>
            <w:r>
              <w:rPr/>
              <w:t xml:space="preserve"> </w:t>
            </w:r>
            <w:r>
              <w:rPr>
                <w:spacing w:val="-2"/>
              </w:rPr>
              <w:t>产经营单位拒不执行的，责令停产停业整顿，并处</w:t>
            </w:r>
            <w:r>
              <w:rPr>
                <w:spacing w:val="-3"/>
              </w:rPr>
              <w:t>十万元以上五十万</w:t>
            </w:r>
            <w:r>
              <w:rPr/>
              <w:t xml:space="preserve"> </w:t>
            </w:r>
            <w:r>
              <w:rPr>
                <w:spacing w:val="-2"/>
              </w:rPr>
              <w:t>元以下的罚款，对其直接负责的主管人员和其他直</w:t>
            </w:r>
            <w:r>
              <w:rPr>
                <w:spacing w:val="-3"/>
              </w:rPr>
              <w:t>接责任人员处二万</w:t>
            </w:r>
            <w:r>
              <w:rPr/>
              <w:t xml:space="preserve"> </w:t>
            </w:r>
            <w:r>
              <w:rPr>
                <w:spacing w:val="-1"/>
              </w:rPr>
              <w:t>元以上五万元以下的罚款：</w:t>
            </w:r>
          </w:p>
          <w:p>
            <w:pPr>
              <w:pStyle w:val="TableText"/>
              <w:ind w:left="470"/>
              <w:spacing w:line="196" w:lineRule="auto"/>
              <w:rPr/>
            </w:pPr>
            <w:r>
              <w:rPr>
                <w:spacing w:val="-1"/>
              </w:rPr>
              <w:t>（八）其他事故隐患。</w:t>
            </w:r>
          </w:p>
        </w:tc>
        <w:tc>
          <w:tcPr>
            <w:tcW w:w="999" w:type="dxa"/>
            <w:vAlign w:val="top"/>
          </w:tcPr>
          <w:p>
            <w:pPr>
              <w:spacing w:line="460"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3126"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9" w:right="108" w:hanging="3"/>
              <w:spacing w:before="59" w:line="247" w:lineRule="auto"/>
              <w:rPr/>
            </w:pPr>
            <w:r>
              <w:rPr>
                <w:rFonts w:ascii="Times New Roman" w:hAnsi="Times New Roman" w:eastAsia="Times New Roman" w:cs="Times New Roman"/>
                <w:spacing w:val="8"/>
              </w:rPr>
              <w:t>2.17</w:t>
            </w:r>
            <w:r>
              <w:rPr>
                <w:rFonts w:ascii="Times New Roman" w:hAnsi="Times New Roman" w:eastAsia="Times New Roman" w:cs="Times New Roman"/>
                <w:spacing w:val="36"/>
                <w:w w:val="101"/>
              </w:rPr>
              <w:t xml:space="preserve"> </w:t>
            </w:r>
            <w:r>
              <w:rPr>
                <w:spacing w:val="8"/>
              </w:rPr>
              <w:t>烟花爆竹</w:t>
            </w:r>
            <w:r>
              <w:rPr/>
              <w:t xml:space="preserve"> </w:t>
            </w:r>
            <w:r>
              <w:rPr>
                <w:spacing w:val="-2"/>
              </w:rPr>
              <w:t>产品存放</w:t>
            </w:r>
          </w:p>
        </w:tc>
        <w:tc>
          <w:tcPr>
            <w:tcW w:w="6254" w:type="dxa"/>
            <w:vAlign w:val="top"/>
          </w:tcPr>
          <w:p>
            <w:pPr>
              <w:pStyle w:val="TableText"/>
              <w:ind w:left="109" w:right="105" w:firstLine="358"/>
              <w:spacing w:before="163" w:line="246" w:lineRule="auto"/>
              <w:jc w:val="both"/>
              <w:rPr/>
            </w:pPr>
            <w:r>
              <w:rPr>
                <w:b/>
                <w:bCs/>
                <w:spacing w:val="-1"/>
              </w:rPr>
              <w:t>《烟花爆竹安全管理条例》第十一条</w:t>
            </w:r>
            <w:r>
              <w:rPr>
                <w:spacing w:val="-1"/>
              </w:rPr>
              <w:t xml:space="preserve"> </w:t>
            </w:r>
            <w:r>
              <w:rPr>
                <w:spacing w:val="-1"/>
              </w:rPr>
              <w:t>生产烟花爆竹的企业，应当按照安</w:t>
            </w:r>
            <w:r>
              <w:rPr>
                <w:spacing w:val="6"/>
              </w:rPr>
              <w:t xml:space="preserve"> </w:t>
            </w:r>
            <w:r>
              <w:rPr>
                <w:spacing w:val="-3"/>
              </w:rPr>
              <w:t>全生产许可证核定的产品种类进行生产，生产工序和生产作业应当执行有关国</w:t>
            </w:r>
            <w:r>
              <w:rPr>
                <w:spacing w:val="15"/>
              </w:rPr>
              <w:t xml:space="preserve"> </w:t>
            </w:r>
            <w:r>
              <w:rPr>
                <w:spacing w:val="-1"/>
              </w:rPr>
              <w:t>家标准和行业标准。</w:t>
            </w:r>
          </w:p>
          <w:p>
            <w:pPr>
              <w:pStyle w:val="TableText"/>
              <w:ind w:left="109" w:right="110" w:firstLine="358"/>
              <w:spacing w:before="1" w:line="245" w:lineRule="auto"/>
              <w:rPr/>
            </w:pPr>
            <w:r>
              <w:rPr>
                <w:spacing w:val="15"/>
              </w:rPr>
              <w:t>（生产工序和生产作业常用标准见《烟花爆竹作业安全技术规程》</w:t>
            </w:r>
            <w:r>
              <w:rPr>
                <w:spacing w:val="14"/>
              </w:rPr>
              <w:t xml:space="preserve"> </w:t>
            </w:r>
            <w:r>
              <w:rPr>
                <w:rFonts w:ascii="Times New Roman" w:hAnsi="Times New Roman" w:eastAsia="Times New Roman" w:cs="Times New Roman"/>
                <w:spacing w:val="-1"/>
              </w:rPr>
              <w:t>GB11652</w:t>
            </w:r>
            <w:r>
              <w:rPr>
                <w:rFonts w:ascii="Times New Roman" w:hAnsi="Times New Roman" w:eastAsia="Times New Roman" w:cs="Times New Roman"/>
                <w:spacing w:val="-20"/>
              </w:rPr>
              <w:t xml:space="preserve"> </w:t>
            </w:r>
            <w:r>
              <w:rPr>
                <w:spacing w:val="-1"/>
              </w:rPr>
              <w:t>、《烟花爆竹工程设计安全规范》</w:t>
            </w:r>
            <w:r>
              <w:rPr>
                <w:rFonts w:ascii="Times New Roman" w:hAnsi="Times New Roman" w:eastAsia="Times New Roman" w:cs="Times New Roman"/>
                <w:spacing w:val="-1"/>
              </w:rPr>
              <w:t>GB50161</w:t>
            </w:r>
            <w:r>
              <w:rPr>
                <w:spacing w:val="-1"/>
              </w:rPr>
              <w:t>）</w:t>
            </w:r>
          </w:p>
          <w:p>
            <w:pPr>
              <w:pStyle w:val="TableText"/>
              <w:ind w:left="109" w:right="105" w:firstLine="357"/>
              <w:spacing w:before="2" w:line="245" w:lineRule="auto"/>
              <w:rPr/>
            </w:pPr>
            <w:r>
              <w:rPr>
                <w:b/>
                <w:bCs/>
                <w:spacing w:val="-1"/>
              </w:rPr>
              <w:t>《烟花爆竹生产经营安全规定》第二十条</w:t>
            </w:r>
            <w:r>
              <w:rPr>
                <w:spacing w:val="-1"/>
              </w:rPr>
              <w:t xml:space="preserve"> </w:t>
            </w:r>
            <w:r>
              <w:rPr>
                <w:spacing w:val="-1"/>
              </w:rPr>
              <w:t>生产企业、批发企业应当按照</w:t>
            </w:r>
            <w:r>
              <w:rPr>
                <w:spacing w:val="2"/>
              </w:rPr>
              <w:t xml:space="preserve"> </w:t>
            </w:r>
            <w:r>
              <w:rPr>
                <w:spacing w:val="-3"/>
              </w:rPr>
              <w:t>设计用途、危险等级、核定药量使用药物总库和成品总库，并按规定堆码，分</w:t>
            </w:r>
            <w:r>
              <w:rPr>
                <w:spacing w:val="14"/>
              </w:rPr>
              <w:t xml:space="preserve"> </w:t>
            </w:r>
            <w:r>
              <w:rPr/>
              <w:t>类分级存放，保持仓库内通道畅通，准确记</w:t>
            </w:r>
            <w:r>
              <w:rPr>
                <w:spacing w:val="-1"/>
              </w:rPr>
              <w:t>录药物和产品数量。</w:t>
            </w:r>
          </w:p>
          <w:p>
            <w:pPr>
              <w:pStyle w:val="TableText"/>
              <w:ind w:left="110" w:right="105" w:firstLine="364"/>
              <w:spacing w:before="1" w:line="246" w:lineRule="auto"/>
              <w:jc w:val="both"/>
              <w:rPr/>
            </w:pPr>
            <w:r>
              <w:rPr>
                <w:spacing w:val="-3"/>
              </w:rPr>
              <w:t>禁止在仓库内进行拆箱、包装作业。禁止将性质不相容的物质混存。禁止</w:t>
            </w:r>
            <w:r>
              <w:rPr>
                <w:spacing w:val="3"/>
              </w:rPr>
              <w:t xml:space="preserve"> </w:t>
            </w:r>
            <w:r>
              <w:rPr>
                <w:spacing w:val="-3"/>
              </w:rPr>
              <w:t>将高危险等级物品储存在危险等级低的仓库。禁止在烟花爆竹仓库储存不属于</w:t>
            </w:r>
            <w:r>
              <w:rPr>
                <w:spacing w:val="14"/>
              </w:rPr>
              <w:t xml:space="preserve"> </w:t>
            </w:r>
            <w:r>
              <w:rPr>
                <w:spacing w:val="-1"/>
              </w:rPr>
              <w:t>烟花爆竹的其他危险物品。</w:t>
            </w:r>
          </w:p>
          <w:p>
            <w:pPr>
              <w:pStyle w:val="TableText"/>
              <w:ind w:left="467"/>
              <w:spacing w:line="214" w:lineRule="auto"/>
              <w:rPr/>
            </w:pPr>
            <w:r>
              <w:rPr/>
              <w:t>（常用标准见《烟花爆竹作业安全技术规程》</w:t>
            </w:r>
            <w:r>
              <w:rPr>
                <w:rFonts w:ascii="Times New Roman" w:hAnsi="Times New Roman" w:eastAsia="Times New Roman" w:cs="Times New Roman"/>
              </w:rPr>
              <w:t>GB1</w:t>
            </w:r>
            <w:r>
              <w:rPr>
                <w:rFonts w:ascii="Times New Roman" w:hAnsi="Times New Roman" w:eastAsia="Times New Roman" w:cs="Times New Roman"/>
                <w:spacing w:val="-1"/>
              </w:rPr>
              <w:t>1652</w:t>
            </w:r>
            <w:r>
              <w:rPr>
                <w:spacing w:val="-1"/>
              </w:rPr>
              <w:t>）</w:t>
            </w:r>
          </w:p>
        </w:tc>
        <w:tc>
          <w:tcPr>
            <w:tcW w:w="5551" w:type="dxa"/>
            <w:vAlign w:val="top"/>
          </w:tcPr>
          <w:p>
            <w:pPr>
              <w:pStyle w:val="TableText"/>
              <w:ind w:left="114" w:right="102" w:firstLine="356"/>
              <w:spacing w:before="43" w:line="246" w:lineRule="auto"/>
              <w:jc w:val="both"/>
              <w:rPr/>
            </w:pPr>
            <w:r>
              <w:rPr>
                <w:b/>
                <w:bCs/>
                <w:spacing w:val="-1"/>
              </w:rPr>
              <w:t>《烟花爆竹安全管理条例》第三十七条第二项</w:t>
            </w:r>
            <w:r>
              <w:rPr>
                <w:spacing w:val="-1"/>
              </w:rPr>
              <w:t xml:space="preserve"> </w:t>
            </w:r>
            <w:r>
              <w:rPr>
                <w:spacing w:val="-1"/>
              </w:rPr>
              <w:t>生产烟花爆竹的</w:t>
            </w:r>
            <w:r>
              <w:rPr>
                <w:spacing w:val="11"/>
              </w:rPr>
              <w:t xml:space="preserve"> </w:t>
            </w:r>
            <w:r>
              <w:rPr>
                <w:spacing w:val="-3"/>
              </w:rPr>
              <w:t>企业有下列行为之一的，由安全生产监督管理部门责令限期改正，处</w:t>
            </w:r>
            <w:r>
              <w:rPr>
                <w:spacing w:val="1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w w:val="101"/>
              </w:rPr>
              <w:t xml:space="preserve"> </w:t>
            </w:r>
            <w:r>
              <w:rPr>
                <w:spacing w:val="-2"/>
              </w:rPr>
              <w:t>万元以上</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w w:val="101"/>
              </w:rPr>
              <w:t xml:space="preserve"> </w:t>
            </w:r>
            <w:r>
              <w:rPr>
                <w:spacing w:val="-2"/>
              </w:rPr>
              <w:t>万元以下的罚款；逾期不改正的，</w:t>
            </w:r>
            <w:r>
              <w:rPr>
                <w:spacing w:val="-3"/>
              </w:rPr>
              <w:t>责令停产停业整顿，</w:t>
            </w:r>
            <w:r>
              <w:rPr/>
              <w:t xml:space="preserve"> </w:t>
            </w:r>
            <w:r>
              <w:rPr>
                <w:spacing w:val="-1"/>
              </w:rPr>
              <w:t>情节严重的，吊销安全生产许可证：</w:t>
            </w:r>
          </w:p>
          <w:p>
            <w:pPr>
              <w:pStyle w:val="TableText"/>
              <w:ind w:right="14"/>
              <w:spacing w:line="214" w:lineRule="auto"/>
              <w:jc w:val="right"/>
              <w:rPr/>
            </w:pPr>
            <w:r>
              <w:rPr>
                <w:spacing w:val="-6"/>
              </w:rPr>
              <w:t>（二）生产工序或者生产作业不符合有关国家标准、行业标准的；</w:t>
            </w:r>
          </w:p>
          <w:p>
            <w:pPr>
              <w:pStyle w:val="TableText"/>
              <w:ind w:left="112" w:right="102" w:firstLine="357"/>
              <w:spacing w:before="31" w:line="246" w:lineRule="auto"/>
              <w:rPr/>
            </w:pPr>
            <w:r>
              <w:rPr>
                <w:b/>
                <w:bCs/>
                <w:spacing w:val="-1"/>
              </w:rPr>
              <w:t>《烟花爆竹生产经营安全规定》第三十八条第二项、第三项</w:t>
            </w:r>
            <w:r>
              <w:rPr>
                <w:spacing w:val="-1"/>
              </w:rPr>
              <w:t xml:space="preserve"> </w:t>
            </w:r>
            <w:r>
              <w:rPr>
                <w:spacing w:val="-1"/>
              </w:rPr>
              <w:t>生</w:t>
            </w:r>
            <w:r>
              <w:rPr/>
              <w:t xml:space="preserve"> </w:t>
            </w:r>
            <w:r>
              <w:rPr>
                <w:spacing w:val="-2"/>
              </w:rPr>
              <w:t>产经营单位未采取措施消除下列事故隐患的</w:t>
            </w:r>
            <w:r>
              <w:rPr>
                <w:spacing w:val="-3"/>
              </w:rPr>
              <w:t>，责令立即消除或者限期</w:t>
            </w:r>
            <w:r>
              <w:rPr/>
              <w:t xml:space="preserve"> </w:t>
            </w:r>
            <w:r>
              <w:rPr>
                <w:spacing w:val="-2"/>
              </w:rPr>
              <w:t>消除；生产经营单位拒不执行的，责令停产</w:t>
            </w:r>
            <w:r>
              <w:rPr>
                <w:spacing w:val="-3"/>
              </w:rPr>
              <w:t>停业整顿，并处十万元以</w:t>
            </w:r>
            <w:r>
              <w:rPr/>
              <w:t xml:space="preserve"> </w:t>
            </w:r>
            <w:r>
              <w:rPr>
                <w:spacing w:val="-2"/>
              </w:rPr>
              <w:t>上五十万元以下的罚款，对其直接负责的主</w:t>
            </w:r>
            <w:r>
              <w:rPr>
                <w:spacing w:val="-3"/>
              </w:rPr>
              <w:t>管人员和其他直接责任人</w:t>
            </w:r>
            <w:r>
              <w:rPr/>
              <w:t xml:space="preserve"> </w:t>
            </w:r>
            <w:r>
              <w:rPr>
                <w:spacing w:val="-1"/>
              </w:rPr>
              <w:t>员处二万元以上五万元以下的罚款：</w:t>
            </w:r>
          </w:p>
          <w:p>
            <w:pPr>
              <w:pStyle w:val="TableText"/>
              <w:ind w:left="118" w:right="102" w:firstLine="352"/>
              <w:spacing w:line="230" w:lineRule="auto"/>
              <w:rPr/>
            </w:pPr>
            <w:r>
              <w:rPr>
                <w:spacing w:val="-3"/>
              </w:rPr>
              <w:t>（二）仓库内堆码、分类分级储存等违反国家标准或者行业标准</w:t>
            </w:r>
            <w:r>
              <w:rPr>
                <w:spacing w:val="15"/>
              </w:rPr>
              <w:t xml:space="preserve"> </w:t>
            </w:r>
            <w:r>
              <w:rPr>
                <w:spacing w:val="-4"/>
              </w:rPr>
              <w:t>规定的；</w:t>
            </w:r>
          </w:p>
          <w:p>
            <w:pPr>
              <w:pStyle w:val="TableText"/>
              <w:ind w:left="470"/>
              <w:spacing w:before="31" w:line="198" w:lineRule="auto"/>
              <w:rPr/>
            </w:pPr>
            <w:r>
              <w:rPr>
                <w:spacing w:val="-3"/>
              </w:rPr>
              <w:t>（三）在仓库内进行拆箱、包装作业，将性质不相容的物质混存</w:t>
            </w:r>
          </w:p>
        </w:tc>
        <w:tc>
          <w:tcPr>
            <w:tcW w:w="999"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28" w:right="137" w:hanging="177"/>
              <w:spacing w:before="59" w:line="246" w:lineRule="auto"/>
              <w:rPr/>
            </w:pPr>
            <w:r>
              <w:rPr>
                <w:spacing w:val="-4"/>
              </w:rPr>
              <w:t>重点检查</w:t>
            </w:r>
            <w:r>
              <w:rPr/>
              <w:t xml:space="preserve"> </w:t>
            </w:r>
            <w:r>
              <w:rPr>
                <w:spacing w:val="-7"/>
              </w:rPr>
              <w:t>事项</w:t>
            </w:r>
          </w:p>
        </w:tc>
      </w:tr>
    </w:tbl>
    <w:p>
      <w:pPr>
        <w:spacing w:line="162" w:lineRule="exact"/>
        <w:rPr>
          <w:rFonts w:ascii="Arial"/>
          <w:sz w:val="14"/>
        </w:rPr>
      </w:pPr>
      <w:r/>
    </w:p>
    <w:p>
      <w:pPr>
        <w:spacing w:line="162" w:lineRule="exact"/>
        <w:sectPr>
          <w:footerReference w:type="default" r:id="rId135"/>
          <w:pgSz w:w="16839" w:h="11906"/>
          <w:pgMar w:top="400" w:right="500" w:bottom="1672" w:left="499" w:header="0" w:footer="1419"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49" w:hRule="atLeast"/>
        </w:trPr>
        <w:tc>
          <w:tcPr>
            <w:tcW w:w="673" w:type="dxa"/>
            <w:vAlign w:val="top"/>
          </w:tcPr>
          <w:p>
            <w:pPr>
              <w:pStyle w:val="TableText"/>
              <w:ind w:left="158"/>
              <w:spacing w:before="44" w:line="199" w:lineRule="auto"/>
              <w:rPr/>
            </w:pPr>
            <w:r>
              <w:rPr>
                <w:b/>
                <w:bCs/>
                <w:spacing w:val="-5"/>
              </w:rPr>
              <w:t>序号</w:t>
            </w:r>
          </w:p>
        </w:tc>
        <w:tc>
          <w:tcPr>
            <w:tcW w:w="954" w:type="dxa"/>
            <w:vAlign w:val="top"/>
          </w:tcPr>
          <w:p>
            <w:pPr>
              <w:pStyle w:val="TableText"/>
              <w:ind w:left="114"/>
              <w:spacing w:before="44" w:line="199" w:lineRule="auto"/>
              <w:rPr/>
            </w:pPr>
            <w:r>
              <w:rPr>
                <w:b/>
                <w:bCs/>
                <w:spacing w:val="-3"/>
              </w:rPr>
              <w:t>检查事项</w:t>
            </w:r>
          </w:p>
        </w:tc>
        <w:tc>
          <w:tcPr>
            <w:tcW w:w="1402" w:type="dxa"/>
            <w:vAlign w:val="top"/>
          </w:tcPr>
          <w:p>
            <w:pPr>
              <w:pStyle w:val="TableText"/>
              <w:ind w:left="338"/>
              <w:spacing w:before="44" w:line="199" w:lineRule="auto"/>
              <w:rPr/>
            </w:pPr>
            <w:r>
              <w:rPr>
                <w:b/>
                <w:bCs/>
                <w:spacing w:val="-3"/>
              </w:rPr>
              <w:t>检查内容</w:t>
            </w:r>
          </w:p>
        </w:tc>
        <w:tc>
          <w:tcPr>
            <w:tcW w:w="6254" w:type="dxa"/>
            <w:vAlign w:val="top"/>
          </w:tcPr>
          <w:p>
            <w:pPr>
              <w:pStyle w:val="TableText"/>
              <w:ind w:left="2766"/>
              <w:spacing w:before="44" w:line="199" w:lineRule="auto"/>
              <w:rPr/>
            </w:pPr>
            <w:r>
              <w:rPr>
                <w:b/>
                <w:bCs/>
                <w:spacing w:val="-3"/>
              </w:rPr>
              <w:t>检查依据</w:t>
            </w:r>
          </w:p>
        </w:tc>
        <w:tc>
          <w:tcPr>
            <w:tcW w:w="5551" w:type="dxa"/>
            <w:vAlign w:val="top"/>
          </w:tcPr>
          <w:p>
            <w:pPr>
              <w:pStyle w:val="TableText"/>
              <w:ind w:left="2605"/>
              <w:spacing w:before="44" w:line="199" w:lineRule="auto"/>
              <w:rPr/>
            </w:pPr>
            <w:r>
              <w:rPr>
                <w:b/>
                <w:bCs/>
                <w:spacing w:val="-5"/>
              </w:rPr>
              <w:t>法律责任</w:t>
            </w:r>
          </w:p>
        </w:tc>
        <w:tc>
          <w:tcPr>
            <w:tcW w:w="999" w:type="dxa"/>
            <w:vAlign w:val="top"/>
          </w:tcPr>
          <w:p>
            <w:pPr>
              <w:pStyle w:val="TableText"/>
              <w:ind w:left="147"/>
              <w:spacing w:before="44" w:line="199" w:lineRule="auto"/>
              <w:rPr/>
            </w:pPr>
            <w:r>
              <w:rPr>
                <w:b/>
                <w:bCs/>
                <w:spacing w:val="-5"/>
              </w:rPr>
              <w:t>事项分类</w:t>
            </w:r>
          </w:p>
        </w:tc>
      </w:tr>
      <w:tr>
        <w:trPr>
          <w:trHeight w:val="2164"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tcPr>
          <w:p>
            <w:pPr>
              <w:rPr>
                <w:rFonts w:ascii="Arial"/>
                <w:sz w:val="21"/>
              </w:rPr>
            </w:pPr>
            <w:r/>
          </w:p>
        </w:tc>
        <w:tc>
          <w:tcPr>
            <w:tcW w:w="6254" w:type="dxa"/>
            <w:vAlign w:val="top"/>
          </w:tcPr>
          <w:p>
            <w:pPr>
              <w:rPr>
                <w:rFonts w:ascii="Arial"/>
                <w:sz w:val="21"/>
              </w:rPr>
            </w:pPr>
            <w:r/>
          </w:p>
        </w:tc>
        <w:tc>
          <w:tcPr>
            <w:tcW w:w="5551" w:type="dxa"/>
            <w:vAlign w:val="top"/>
          </w:tcPr>
          <w:p>
            <w:pPr>
              <w:pStyle w:val="TableText"/>
              <w:ind w:left="128"/>
              <w:spacing w:before="40" w:line="214" w:lineRule="auto"/>
              <w:rPr/>
            </w:pPr>
            <w:r>
              <w:rPr>
                <w:spacing w:val="-12"/>
              </w:rPr>
              <w:t>的；</w:t>
            </w:r>
          </w:p>
          <w:p>
            <w:pPr>
              <w:pStyle w:val="TableText"/>
              <w:ind w:left="116" w:right="102" w:firstLine="354"/>
              <w:spacing w:before="31" w:line="246" w:lineRule="auto"/>
              <w:jc w:val="both"/>
              <w:rPr/>
            </w:pPr>
            <w:r>
              <w:rPr>
                <w:b/>
                <w:bCs/>
                <w:spacing w:val="-1"/>
              </w:rPr>
              <w:t>《中华人民共和国安全生产法》第六十五条第三项</w:t>
            </w:r>
            <w:r>
              <w:rPr>
                <w:spacing w:val="-1"/>
              </w:rPr>
              <w:t xml:space="preserve"> </w:t>
            </w:r>
            <w:r>
              <w:rPr>
                <w:spacing w:val="-1"/>
              </w:rPr>
              <w:t>应急管理部</w:t>
            </w:r>
            <w:r>
              <w:rPr>
                <w:spacing w:val="8"/>
              </w:rPr>
              <w:t xml:space="preserve"> </w:t>
            </w:r>
            <w:r>
              <w:rPr>
                <w:spacing w:val="3"/>
              </w:rPr>
              <w:t>门和其他负有安全生产监督管理职责的部门依法开展安全生产行政</w:t>
            </w:r>
            <w:r>
              <w:rPr>
                <w:spacing w:val="18"/>
              </w:rPr>
              <w:t xml:space="preserve"> </w:t>
            </w:r>
            <w:r>
              <w:rPr>
                <w:spacing w:val="-3"/>
              </w:rPr>
              <w:t>执法工作，对生产经营单位执行有关安全生产的法律、法规和国家标</w:t>
            </w:r>
            <w:r>
              <w:rPr>
                <w:spacing w:val="15"/>
              </w:rPr>
              <w:t xml:space="preserve"> </w:t>
            </w:r>
            <w:r>
              <w:rPr>
                <w:spacing w:val="-1"/>
              </w:rPr>
              <w:t>准或者行业标准的情况进行监督检查，行使以下职权：</w:t>
            </w:r>
          </w:p>
          <w:p>
            <w:pPr>
              <w:pStyle w:val="TableText"/>
              <w:ind w:left="114" w:right="102" w:firstLine="355"/>
              <w:spacing w:line="234"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rPr>
                <w:rFonts w:ascii="Arial"/>
                <w:sz w:val="21"/>
              </w:rPr>
            </w:pPr>
            <w:r/>
          </w:p>
        </w:tc>
      </w:tr>
      <w:tr>
        <w:trPr>
          <w:trHeight w:val="4802"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131" w:right="108" w:hanging="25"/>
              <w:spacing w:before="58" w:line="246" w:lineRule="auto"/>
              <w:rPr/>
            </w:pPr>
            <w:r>
              <w:rPr>
                <w:rFonts w:ascii="Times New Roman" w:hAnsi="Times New Roman" w:eastAsia="Times New Roman" w:cs="Times New Roman"/>
                <w:spacing w:val="-11"/>
              </w:rPr>
              <w:t>2.18</w:t>
            </w:r>
            <w:r>
              <w:rPr>
                <w:rFonts w:ascii="Times New Roman" w:hAnsi="Times New Roman" w:eastAsia="Times New Roman" w:cs="Times New Roman"/>
                <w:spacing w:val="19"/>
                <w:w w:val="101"/>
              </w:rPr>
              <w:t xml:space="preserve"> </w:t>
            </w:r>
            <w:r>
              <w:rPr>
                <w:spacing w:val="-11"/>
              </w:rPr>
              <w:t>药物、半成</w:t>
            </w:r>
            <w:r>
              <w:rPr/>
              <w:t xml:space="preserve"> </w:t>
            </w:r>
            <w:r>
              <w:rPr>
                <w:spacing w:val="-6"/>
              </w:rPr>
              <w:t>品中转管理</w:t>
            </w:r>
          </w:p>
        </w:tc>
        <w:tc>
          <w:tcPr>
            <w:tcW w:w="6254"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09" w:right="105" w:firstLine="358"/>
              <w:spacing w:before="59" w:line="246" w:lineRule="auto"/>
              <w:jc w:val="both"/>
              <w:rPr/>
            </w:pPr>
            <w:r>
              <w:rPr>
                <w:b/>
                <w:bCs/>
                <w:spacing w:val="-1"/>
              </w:rPr>
              <w:t>《烟花爆竹安全管理条例》第十一条</w:t>
            </w:r>
            <w:r>
              <w:rPr>
                <w:spacing w:val="-1"/>
              </w:rPr>
              <w:t xml:space="preserve"> </w:t>
            </w:r>
            <w:r>
              <w:rPr>
                <w:spacing w:val="-1"/>
              </w:rPr>
              <w:t>生产烟花爆竹的企业，应当按照安</w:t>
            </w:r>
            <w:r>
              <w:rPr>
                <w:spacing w:val="6"/>
              </w:rPr>
              <w:t xml:space="preserve"> </w:t>
            </w:r>
            <w:r>
              <w:rPr>
                <w:spacing w:val="-3"/>
              </w:rPr>
              <w:t>全生产许可证核定的产品种类进行生产，生产工序和生产作业应当执行有关国</w:t>
            </w:r>
            <w:r>
              <w:rPr>
                <w:spacing w:val="15"/>
              </w:rPr>
              <w:t xml:space="preserve"> </w:t>
            </w:r>
            <w:r>
              <w:rPr>
                <w:spacing w:val="-1"/>
              </w:rPr>
              <w:t>家标准和行业标准。</w:t>
            </w:r>
          </w:p>
          <w:p>
            <w:pPr>
              <w:pStyle w:val="TableText"/>
              <w:ind w:left="111" w:right="64" w:firstLine="355"/>
              <w:spacing w:line="246" w:lineRule="auto"/>
              <w:rPr/>
            </w:pPr>
            <w:r>
              <w:rPr>
                <w:b/>
                <w:bCs/>
                <w:spacing w:val="-1"/>
              </w:rPr>
              <w:t>《烟花爆竹生产经营安全规定》第二十一条</w:t>
            </w:r>
            <w:r>
              <w:rPr>
                <w:spacing w:val="-1"/>
              </w:rPr>
              <w:t xml:space="preserve"> </w:t>
            </w:r>
            <w:r>
              <w:rPr>
                <w:spacing w:val="-1"/>
              </w:rPr>
              <w:t>生产企业的中转库数量、核</w:t>
            </w:r>
            <w:r>
              <w:rPr/>
              <w:t xml:space="preserve"> </w:t>
            </w:r>
            <w:r>
              <w:rPr>
                <w:spacing w:val="-1"/>
              </w:rPr>
              <w:t>定存药量、药物储存时间，应当符合国家标</w:t>
            </w:r>
            <w:r>
              <w:rPr>
                <w:spacing w:val="-2"/>
              </w:rPr>
              <w:t>准或者行业标准规定，确保药物、</w:t>
            </w:r>
          </w:p>
          <w:p>
            <w:pPr>
              <w:pStyle w:val="TableText"/>
              <w:ind w:left="107" w:right="105" w:firstLine="4"/>
              <w:spacing w:before="1" w:line="246" w:lineRule="auto"/>
              <w:rPr/>
            </w:pPr>
            <w:r>
              <w:rPr>
                <w:spacing w:val="-3"/>
              </w:rPr>
              <w:t>半成品、成品合理中转，保障生产流程顺畅。禁止在中转库内超量或者超时储</w:t>
            </w:r>
            <w:r>
              <w:rPr>
                <w:spacing w:val="12"/>
              </w:rPr>
              <w:t xml:space="preserve"> </w:t>
            </w:r>
            <w:r>
              <w:rPr>
                <w:spacing w:val="-1"/>
              </w:rPr>
              <w:t>存药物、半成品、成品。</w:t>
            </w:r>
          </w:p>
        </w:tc>
        <w:tc>
          <w:tcPr>
            <w:tcW w:w="5551" w:type="dxa"/>
            <w:vAlign w:val="top"/>
          </w:tcPr>
          <w:p>
            <w:pPr>
              <w:pStyle w:val="TableText"/>
              <w:ind w:left="114" w:right="102" w:firstLine="356"/>
              <w:spacing w:before="41" w:line="246" w:lineRule="auto"/>
              <w:jc w:val="both"/>
              <w:rPr/>
            </w:pPr>
            <w:r>
              <w:rPr>
                <w:b/>
                <w:bCs/>
                <w:spacing w:val="-1"/>
              </w:rPr>
              <w:t>《烟花爆竹安全管理条例》第三十七条第二项</w:t>
            </w:r>
            <w:r>
              <w:rPr>
                <w:spacing w:val="-1"/>
              </w:rPr>
              <w:t xml:space="preserve"> </w:t>
            </w:r>
            <w:r>
              <w:rPr>
                <w:spacing w:val="-1"/>
              </w:rPr>
              <w:t>生产烟花爆竹的</w:t>
            </w:r>
            <w:r>
              <w:rPr>
                <w:spacing w:val="11"/>
              </w:rPr>
              <w:t xml:space="preserve"> </w:t>
            </w:r>
            <w:r>
              <w:rPr>
                <w:spacing w:val="-3"/>
              </w:rPr>
              <w:t>企业有下列行为之一的，由安全生产监督管理部门责令限期改正，处</w:t>
            </w:r>
            <w:r>
              <w:rPr>
                <w:spacing w:val="1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w w:val="101"/>
              </w:rPr>
              <w:t xml:space="preserve"> </w:t>
            </w:r>
            <w:r>
              <w:rPr>
                <w:spacing w:val="-2"/>
              </w:rPr>
              <w:t>万元以上</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w w:val="101"/>
              </w:rPr>
              <w:t xml:space="preserve"> </w:t>
            </w:r>
            <w:r>
              <w:rPr>
                <w:spacing w:val="-2"/>
              </w:rPr>
              <w:t>万元以下的罚款；逾期不改正的，</w:t>
            </w:r>
            <w:r>
              <w:rPr>
                <w:spacing w:val="-3"/>
              </w:rPr>
              <w:t>责令停产停业整顿，</w:t>
            </w:r>
            <w:r>
              <w:rPr/>
              <w:t xml:space="preserve"> </w:t>
            </w:r>
            <w:r>
              <w:rPr>
                <w:spacing w:val="-1"/>
              </w:rPr>
              <w:t>情节严重的，吊销安全生产许可证：</w:t>
            </w:r>
          </w:p>
          <w:p>
            <w:pPr>
              <w:pStyle w:val="TableText"/>
              <w:ind w:right="14"/>
              <w:spacing w:line="214" w:lineRule="auto"/>
              <w:jc w:val="right"/>
              <w:rPr/>
            </w:pPr>
            <w:r>
              <w:rPr>
                <w:spacing w:val="-6"/>
              </w:rPr>
              <w:t>（二）生产工序或者生产作业不符合有关国家标准、行业标准的；</w:t>
            </w:r>
          </w:p>
          <w:p>
            <w:pPr>
              <w:pStyle w:val="TableText"/>
              <w:ind w:left="109" w:right="102" w:firstLine="360"/>
              <w:spacing w:before="31" w:line="246" w:lineRule="auto"/>
              <w:rPr/>
            </w:pPr>
            <w:r>
              <w:rPr>
                <w:b/>
                <w:bCs/>
                <w:spacing w:val="-1"/>
              </w:rPr>
              <w:t>《烟花爆竹生产经营安全规定》第三十八条第三项</w:t>
            </w:r>
            <w:r>
              <w:rPr>
                <w:spacing w:val="-1"/>
              </w:rPr>
              <w:t xml:space="preserve"> </w:t>
            </w:r>
            <w:r>
              <w:rPr>
                <w:spacing w:val="-1"/>
              </w:rPr>
              <w:t>生产经营单</w:t>
            </w:r>
            <w:r>
              <w:rPr>
                <w:spacing w:val="8"/>
              </w:rPr>
              <w:t xml:space="preserve"> </w:t>
            </w:r>
            <w:r>
              <w:rPr>
                <w:spacing w:val="-2"/>
              </w:rPr>
              <w:t>位未采取措施消除下列事故隐患的，责令立即消除</w:t>
            </w:r>
            <w:r>
              <w:rPr>
                <w:spacing w:val="-3"/>
              </w:rPr>
              <w:t>或者限期消除；生</w:t>
            </w:r>
            <w:r>
              <w:rPr/>
              <w:t xml:space="preserve"> </w:t>
            </w:r>
            <w:r>
              <w:rPr>
                <w:spacing w:val="-2"/>
              </w:rPr>
              <w:t>产经营单位拒不执行的，责令停产停业整顿，并处</w:t>
            </w:r>
            <w:r>
              <w:rPr>
                <w:spacing w:val="-3"/>
              </w:rPr>
              <w:t>十万元以上五十万</w:t>
            </w:r>
            <w:r>
              <w:rPr/>
              <w:t xml:space="preserve"> </w:t>
            </w:r>
            <w:r>
              <w:rPr>
                <w:spacing w:val="-2"/>
              </w:rPr>
              <w:t>元以下的罚款，对其直接负责的主管人员和其他直</w:t>
            </w:r>
            <w:r>
              <w:rPr>
                <w:spacing w:val="-3"/>
              </w:rPr>
              <w:t>接责任人员处二万</w:t>
            </w:r>
            <w:r>
              <w:rPr/>
              <w:t xml:space="preserve"> </w:t>
            </w:r>
            <w:r>
              <w:rPr>
                <w:spacing w:val="-1"/>
              </w:rPr>
              <w:t>元以上五万元以下的罚款：</w:t>
            </w:r>
          </w:p>
          <w:p>
            <w:pPr>
              <w:pStyle w:val="TableText"/>
              <w:ind w:left="135" w:right="102" w:firstLine="335"/>
              <w:spacing w:line="246" w:lineRule="auto"/>
              <w:rPr/>
            </w:pPr>
            <w:r>
              <w:rPr>
                <w:spacing w:val="-3"/>
              </w:rPr>
              <w:t>（三）在中转库、中转间内，超量、超时储存药物、半成品、成</w:t>
            </w:r>
            <w:r>
              <w:rPr>
                <w:spacing w:val="15"/>
              </w:rPr>
              <w:t xml:space="preserve"> </w:t>
            </w:r>
            <w:r>
              <w:rPr>
                <w:spacing w:val="-10"/>
              </w:rPr>
              <w:t>品的；</w:t>
            </w:r>
          </w:p>
          <w:p>
            <w:pPr>
              <w:pStyle w:val="TableText"/>
              <w:ind w:left="116" w:right="102" w:firstLine="354"/>
              <w:spacing w:line="246" w:lineRule="auto"/>
              <w:jc w:val="both"/>
              <w:rPr/>
            </w:pPr>
            <w:r>
              <w:rPr>
                <w:b/>
                <w:bCs/>
                <w:spacing w:val="-1"/>
              </w:rPr>
              <w:t>《中华人民共和国安全生产法》第六十五条第三项</w:t>
            </w:r>
            <w:r>
              <w:rPr>
                <w:spacing w:val="-1"/>
              </w:rPr>
              <w:t xml:space="preserve"> </w:t>
            </w:r>
            <w:r>
              <w:rPr>
                <w:spacing w:val="-1"/>
              </w:rPr>
              <w:t>应急管理部</w:t>
            </w:r>
            <w:r>
              <w:rPr>
                <w:spacing w:val="8"/>
              </w:rPr>
              <w:t xml:space="preserve"> </w:t>
            </w:r>
            <w:r>
              <w:rPr>
                <w:spacing w:val="3"/>
              </w:rPr>
              <w:t>门和其他负有安全生产监督管理职责的部门依法开展安全生产行政</w:t>
            </w:r>
            <w:r>
              <w:rPr>
                <w:spacing w:val="18"/>
              </w:rPr>
              <w:t xml:space="preserve"> </w:t>
            </w:r>
            <w:r>
              <w:rPr>
                <w:spacing w:val="-3"/>
              </w:rPr>
              <w:t>执法工作，对生产经营单位执行有关安全生产的法律、法规和国家标</w:t>
            </w:r>
            <w:r>
              <w:rPr>
                <w:spacing w:val="15"/>
              </w:rPr>
              <w:t xml:space="preserve"> </w:t>
            </w:r>
            <w:r>
              <w:rPr>
                <w:spacing w:val="-1"/>
              </w:rPr>
              <w:t>准或者行业标准的情况进行监督检查，行使以下职权：</w:t>
            </w:r>
          </w:p>
          <w:p>
            <w:pPr>
              <w:pStyle w:val="TableText"/>
              <w:ind w:left="114" w:right="102" w:firstLine="355"/>
              <w:spacing w:before="2" w:line="233"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999"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r>
        <w:trPr>
          <w:trHeight w:val="1687"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spacing w:line="290" w:lineRule="auto"/>
              <w:rPr>
                <w:rFonts w:ascii="Arial"/>
                <w:sz w:val="21"/>
              </w:rPr>
            </w:pPr>
            <w:r/>
          </w:p>
          <w:p>
            <w:pPr>
              <w:spacing w:line="291" w:lineRule="auto"/>
              <w:rPr>
                <w:rFonts w:ascii="Arial"/>
                <w:sz w:val="21"/>
              </w:rPr>
            </w:pPr>
            <w:r/>
          </w:p>
          <w:p>
            <w:pPr>
              <w:pStyle w:val="TableText"/>
              <w:ind w:left="107" w:right="108" w:hanging="1"/>
              <w:spacing w:before="58" w:line="246" w:lineRule="auto"/>
              <w:rPr/>
            </w:pPr>
            <w:r>
              <w:rPr>
                <w:rFonts w:ascii="Times New Roman" w:hAnsi="Times New Roman" w:eastAsia="Times New Roman" w:cs="Times New Roman"/>
                <w:spacing w:val="8"/>
              </w:rPr>
              <w:t>2.19</w:t>
            </w:r>
            <w:r>
              <w:rPr>
                <w:rFonts w:ascii="Times New Roman" w:hAnsi="Times New Roman" w:eastAsia="Times New Roman" w:cs="Times New Roman"/>
                <w:spacing w:val="36"/>
                <w:w w:val="101"/>
              </w:rPr>
              <w:t xml:space="preserve"> </w:t>
            </w:r>
            <w:r>
              <w:rPr>
                <w:spacing w:val="8"/>
              </w:rPr>
              <w:t>设备设施</w:t>
            </w:r>
            <w:r>
              <w:rPr/>
              <w:t xml:space="preserve"> </w:t>
            </w:r>
            <w:r>
              <w:rPr>
                <w:spacing w:val="-1"/>
              </w:rPr>
              <w:t>检维修管理</w:t>
            </w:r>
          </w:p>
        </w:tc>
        <w:tc>
          <w:tcPr>
            <w:tcW w:w="6254" w:type="dxa"/>
            <w:vAlign w:val="top"/>
          </w:tcPr>
          <w:p>
            <w:pPr>
              <w:pStyle w:val="TableText"/>
              <w:ind w:left="107" w:right="64" w:firstLine="360"/>
              <w:spacing w:before="44" w:line="245" w:lineRule="auto"/>
              <w:jc w:val="both"/>
              <w:rPr/>
            </w:pPr>
            <w:r>
              <w:rPr>
                <w:b/>
                <w:bCs/>
                <w:spacing w:val="-1"/>
              </w:rPr>
              <w:t>《中华人民共和国安全生产法》第三十六条</w:t>
            </w:r>
            <w:r>
              <w:rPr>
                <w:rFonts w:ascii="KaiTi" w:hAnsi="KaiTi" w:eastAsia="KaiTi" w:cs="KaiTi"/>
                <w:b/>
                <w:bCs/>
                <w:spacing w:val="-1"/>
              </w:rPr>
              <w:t>第二款</w:t>
            </w:r>
            <w:r>
              <w:rPr>
                <w:rFonts w:ascii="KaiTi" w:hAnsi="KaiTi" w:eastAsia="KaiTi" w:cs="KaiTi"/>
                <w:spacing w:val="-1"/>
              </w:rPr>
              <w:t xml:space="preserve"> </w:t>
            </w:r>
            <w:r>
              <w:rPr>
                <w:spacing w:val="-1"/>
              </w:rPr>
              <w:t>生产经营</w:t>
            </w:r>
            <w:r>
              <w:rPr>
                <w:spacing w:val="-2"/>
              </w:rPr>
              <w:t>单位必须对</w:t>
            </w:r>
            <w:r>
              <w:rPr/>
              <w:t xml:space="preserve"> </w:t>
            </w:r>
            <w:r>
              <w:rPr>
                <w:spacing w:val="-1"/>
              </w:rPr>
              <w:t>安全设备进行经常性维护、保养，并定期检测，保证正</w:t>
            </w:r>
            <w:r>
              <w:rPr>
                <w:spacing w:val="-2"/>
              </w:rPr>
              <w:t>常运转。维护、保养、</w:t>
            </w:r>
            <w:r>
              <w:rPr/>
              <w:t xml:space="preserve"> </w:t>
            </w:r>
            <w:r>
              <w:rPr>
                <w:spacing w:val="-1"/>
              </w:rPr>
              <w:t>检测应当作好记录，并由有关人员签字。</w:t>
            </w:r>
          </w:p>
          <w:p>
            <w:pPr>
              <w:pStyle w:val="TableText"/>
              <w:ind w:left="107" w:right="60" w:firstLine="360"/>
              <w:spacing w:before="2" w:line="246" w:lineRule="auto"/>
              <w:jc w:val="both"/>
              <w:rPr/>
            </w:pPr>
            <w:r>
              <w:rPr>
                <w:b/>
                <w:bCs/>
                <w:spacing w:val="-1"/>
              </w:rPr>
              <w:t>《烟花爆竹生产经营安全规定》第二十二条</w:t>
            </w:r>
            <w:r>
              <w:rPr>
                <w:spacing w:val="-1"/>
              </w:rPr>
              <w:t xml:space="preserve"> </w:t>
            </w:r>
            <w:r>
              <w:rPr>
                <w:spacing w:val="-1"/>
              </w:rPr>
              <w:t>生产企业、批发企业应当定</w:t>
            </w:r>
            <w:r>
              <w:rPr/>
              <w:t xml:space="preserve"> </w:t>
            </w:r>
            <w:r>
              <w:rPr>
                <w:spacing w:val="-6"/>
              </w:rPr>
              <w:t>期检查工（库）房、安全设施、电气线路、机械设备等的</w:t>
            </w:r>
            <w:r>
              <w:rPr>
                <w:spacing w:val="-7"/>
              </w:rPr>
              <w:t>运行状况和作业环境，</w:t>
            </w:r>
            <w:r>
              <w:rPr/>
              <w:t xml:space="preserve"> </w:t>
            </w:r>
            <w:r>
              <w:rPr/>
              <w:t>及时维护保养；对有药物粉尘的工房，应当按照操作规程及</w:t>
            </w:r>
            <w:r>
              <w:rPr>
                <w:spacing w:val="-1"/>
              </w:rPr>
              <w:t>时清理冲洗。</w:t>
            </w:r>
          </w:p>
          <w:p>
            <w:pPr>
              <w:pStyle w:val="TableText"/>
              <w:ind w:right="14"/>
              <w:spacing w:before="1" w:line="198" w:lineRule="auto"/>
              <w:jc w:val="right"/>
              <w:rPr/>
            </w:pPr>
            <w:r>
              <w:rPr>
                <w:spacing w:val="-6"/>
              </w:rPr>
              <w:t>对工（库）房、安全设施、电气线路、机械设备等进行检测、检修、维修、</w:t>
            </w:r>
          </w:p>
        </w:tc>
        <w:tc>
          <w:tcPr>
            <w:tcW w:w="5551" w:type="dxa"/>
            <w:vAlign w:val="top"/>
          </w:tcPr>
          <w:p>
            <w:pPr>
              <w:pStyle w:val="TableText"/>
              <w:ind w:left="109" w:right="102" w:firstLine="360"/>
              <w:spacing w:before="44" w:line="246" w:lineRule="auto"/>
              <w:jc w:val="both"/>
              <w:rPr/>
            </w:pPr>
            <w:r>
              <w:rPr>
                <w:b/>
                <w:bCs/>
                <w:spacing w:val="-1"/>
              </w:rPr>
              <w:t>《中华人民共和国安全生产法》第九十九条第三项</w:t>
            </w:r>
            <w:r>
              <w:rPr>
                <w:spacing w:val="-1"/>
              </w:rPr>
              <w:t xml:space="preserve"> </w:t>
            </w:r>
            <w:r>
              <w:rPr>
                <w:spacing w:val="-1"/>
              </w:rPr>
              <w:t>生产经营单</w:t>
            </w:r>
            <w:r>
              <w:rPr>
                <w:spacing w:val="8"/>
              </w:rPr>
              <w:t xml:space="preserve"> </w:t>
            </w:r>
            <w:r>
              <w:rPr>
                <w:spacing w:val="-2"/>
              </w:rPr>
              <w:t>位有下列行为之一的，责令限期改正，处五万元以</w:t>
            </w:r>
            <w:r>
              <w:rPr>
                <w:spacing w:val="-3"/>
              </w:rPr>
              <w:t>下的罚款；逾期未</w:t>
            </w:r>
            <w:r>
              <w:rPr/>
              <w:t xml:space="preserve"> </w:t>
            </w:r>
            <w:r>
              <w:rPr>
                <w:spacing w:val="-2"/>
              </w:rPr>
              <w:t>改正的，处五万元以上二十万元以下的罚款，对其</w:t>
            </w:r>
            <w:r>
              <w:rPr>
                <w:spacing w:val="-3"/>
              </w:rPr>
              <w:t>直接负责的主管人</w:t>
            </w:r>
            <w:r>
              <w:rPr/>
              <w:t xml:space="preserve"> </w:t>
            </w:r>
            <w:r>
              <w:rPr>
                <w:spacing w:val="4"/>
              </w:rPr>
              <w:t>员和其他直接责任人员处一万元以上二万元以下的罚款；</w:t>
            </w:r>
            <w:r>
              <w:rPr>
                <w:spacing w:val="3"/>
              </w:rPr>
              <w:t>情节严重</w:t>
            </w:r>
            <w:r>
              <w:rPr/>
              <w:t xml:space="preserve"> </w:t>
            </w:r>
            <w:r>
              <w:rPr>
                <w:spacing w:val="-2"/>
              </w:rPr>
              <w:t>的，责令停产停业整顿；构成犯罪的，依照刑法有</w:t>
            </w:r>
            <w:r>
              <w:rPr>
                <w:spacing w:val="-3"/>
              </w:rPr>
              <w:t>关规定追究刑事责</w:t>
            </w:r>
            <w:r>
              <w:rPr/>
              <w:t xml:space="preserve"> </w:t>
            </w:r>
            <w:r>
              <w:rPr>
                <w:spacing w:val="-3"/>
              </w:rPr>
              <w:t>任：</w:t>
            </w:r>
          </w:p>
          <w:p>
            <w:pPr>
              <w:pStyle w:val="TableText"/>
              <w:ind w:left="470"/>
              <w:spacing w:line="198" w:lineRule="auto"/>
              <w:rPr/>
            </w:pPr>
            <w:r>
              <w:rPr/>
              <w:t>（三）未对安全设备进行经常性维护、保养和</w:t>
            </w:r>
            <w:r>
              <w:rPr>
                <w:spacing w:val="-1"/>
              </w:rPr>
              <w:t>定期检测的；</w:t>
            </w:r>
          </w:p>
        </w:tc>
        <w:tc>
          <w:tcPr>
            <w:tcW w:w="999" w:type="dxa"/>
            <w:vAlign w:val="top"/>
          </w:tcPr>
          <w:p>
            <w:pPr>
              <w:spacing w:line="290" w:lineRule="auto"/>
              <w:rPr>
                <w:rFonts w:ascii="Arial"/>
                <w:sz w:val="21"/>
              </w:rPr>
            </w:pPr>
            <w:r/>
          </w:p>
          <w:p>
            <w:pPr>
              <w:spacing w:line="291"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36"/>
          <w:pgSz w:w="16839" w:h="11906"/>
          <w:pgMar w:top="400" w:right="500" w:bottom="1544" w:left="499" w:header="0" w:footer="1291"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49" w:hRule="atLeast"/>
        </w:trPr>
        <w:tc>
          <w:tcPr>
            <w:tcW w:w="673" w:type="dxa"/>
            <w:vAlign w:val="top"/>
          </w:tcPr>
          <w:p>
            <w:pPr>
              <w:pStyle w:val="TableText"/>
              <w:ind w:left="158"/>
              <w:spacing w:before="44" w:line="199" w:lineRule="auto"/>
              <w:rPr/>
            </w:pPr>
            <w:r>
              <w:rPr>
                <w:b/>
                <w:bCs/>
                <w:spacing w:val="-5"/>
              </w:rPr>
              <w:t>序号</w:t>
            </w:r>
          </w:p>
        </w:tc>
        <w:tc>
          <w:tcPr>
            <w:tcW w:w="954" w:type="dxa"/>
            <w:vAlign w:val="top"/>
          </w:tcPr>
          <w:p>
            <w:pPr>
              <w:pStyle w:val="TableText"/>
              <w:ind w:left="114"/>
              <w:spacing w:before="44" w:line="199" w:lineRule="auto"/>
              <w:rPr/>
            </w:pPr>
            <w:r>
              <w:rPr>
                <w:b/>
                <w:bCs/>
                <w:spacing w:val="-3"/>
              </w:rPr>
              <w:t>检查事项</w:t>
            </w:r>
          </w:p>
        </w:tc>
        <w:tc>
          <w:tcPr>
            <w:tcW w:w="1402" w:type="dxa"/>
            <w:vAlign w:val="top"/>
          </w:tcPr>
          <w:p>
            <w:pPr>
              <w:pStyle w:val="TableText"/>
              <w:ind w:left="338"/>
              <w:spacing w:before="44" w:line="199" w:lineRule="auto"/>
              <w:rPr/>
            </w:pPr>
            <w:r>
              <w:rPr>
                <w:b/>
                <w:bCs/>
                <w:spacing w:val="-3"/>
              </w:rPr>
              <w:t>检查内容</w:t>
            </w:r>
          </w:p>
        </w:tc>
        <w:tc>
          <w:tcPr>
            <w:tcW w:w="6254" w:type="dxa"/>
            <w:vAlign w:val="top"/>
          </w:tcPr>
          <w:p>
            <w:pPr>
              <w:pStyle w:val="TableText"/>
              <w:ind w:left="2766"/>
              <w:spacing w:before="44" w:line="199" w:lineRule="auto"/>
              <w:rPr/>
            </w:pPr>
            <w:r>
              <w:rPr>
                <w:b/>
                <w:bCs/>
                <w:spacing w:val="-3"/>
              </w:rPr>
              <w:t>检查依据</w:t>
            </w:r>
          </w:p>
        </w:tc>
        <w:tc>
          <w:tcPr>
            <w:tcW w:w="5551" w:type="dxa"/>
            <w:vAlign w:val="top"/>
          </w:tcPr>
          <w:p>
            <w:pPr>
              <w:pStyle w:val="TableText"/>
              <w:ind w:left="2605"/>
              <w:spacing w:before="44" w:line="199" w:lineRule="auto"/>
              <w:rPr/>
            </w:pPr>
            <w:r>
              <w:rPr>
                <w:b/>
                <w:bCs/>
                <w:spacing w:val="-5"/>
              </w:rPr>
              <w:t>法律责任</w:t>
            </w:r>
          </w:p>
        </w:tc>
        <w:tc>
          <w:tcPr>
            <w:tcW w:w="999" w:type="dxa"/>
            <w:vAlign w:val="top"/>
          </w:tcPr>
          <w:p>
            <w:pPr>
              <w:pStyle w:val="TableText"/>
              <w:ind w:left="147"/>
              <w:spacing w:before="44" w:line="199" w:lineRule="auto"/>
              <w:rPr/>
            </w:pPr>
            <w:r>
              <w:rPr>
                <w:b/>
                <w:bCs/>
                <w:spacing w:val="-5"/>
              </w:rPr>
              <w:t>事项分类</w:t>
            </w:r>
          </w:p>
        </w:tc>
      </w:tr>
      <w:tr>
        <w:trPr>
          <w:trHeight w:val="3603" w:hRule="atLeast"/>
        </w:trPr>
        <w:tc>
          <w:tcPr>
            <w:tcW w:w="673" w:type="dxa"/>
            <w:vAlign w:val="top"/>
            <w:vMerge w:val="restart"/>
            <w:tcBorders>
              <w:bottom w:val="nil"/>
            </w:tcBorders>
          </w:tcPr>
          <w:p>
            <w:pPr>
              <w:rPr>
                <w:rFonts w:ascii="Arial"/>
                <w:sz w:val="21"/>
              </w:rPr>
            </w:pPr>
            <w:r/>
          </w:p>
        </w:tc>
        <w:tc>
          <w:tcPr>
            <w:tcW w:w="954" w:type="dxa"/>
            <w:vAlign w:val="top"/>
            <w:vMerge w:val="restart"/>
            <w:tcBorders>
              <w:bottom w:val="nil"/>
            </w:tcBorders>
          </w:tcPr>
          <w:p>
            <w:pPr>
              <w:rPr>
                <w:rFonts w:ascii="Arial"/>
                <w:sz w:val="21"/>
              </w:rPr>
            </w:pPr>
            <w:r/>
          </w:p>
        </w:tc>
        <w:tc>
          <w:tcPr>
            <w:tcW w:w="1402" w:type="dxa"/>
            <w:vAlign w:val="top"/>
          </w:tcPr>
          <w:p>
            <w:pPr>
              <w:rPr>
                <w:rFonts w:ascii="Arial"/>
                <w:sz w:val="21"/>
              </w:rPr>
            </w:pPr>
            <w:r/>
          </w:p>
        </w:tc>
        <w:tc>
          <w:tcPr>
            <w:tcW w:w="6254" w:type="dxa"/>
            <w:vAlign w:val="top"/>
          </w:tcPr>
          <w:p>
            <w:pPr>
              <w:pStyle w:val="TableText"/>
              <w:ind w:left="111" w:right="105" w:firstLine="17"/>
              <w:spacing w:before="41" w:line="246" w:lineRule="auto"/>
              <w:jc w:val="both"/>
              <w:rPr/>
            </w:pPr>
            <w:r>
              <w:rPr>
                <w:spacing w:val="-3"/>
              </w:rPr>
              <w:t>改造作业前，生产企业、批发企业应当制定安全作业方案，停止相</w:t>
            </w:r>
            <w:r>
              <w:rPr>
                <w:spacing w:val="-4"/>
              </w:rPr>
              <w:t>关生产经营</w:t>
            </w:r>
            <w:r>
              <w:rPr/>
              <w:t xml:space="preserve"> </w:t>
            </w:r>
            <w:r>
              <w:rPr>
                <w:spacing w:val="-3"/>
              </w:rPr>
              <w:t>活动，转移烟花爆竹成品、半成品和原材料，清除残存药物和粉尘，切断被检</w:t>
            </w:r>
            <w:r>
              <w:rPr>
                <w:spacing w:val="13"/>
              </w:rPr>
              <w:t xml:space="preserve"> </w:t>
            </w:r>
            <w:r>
              <w:rPr>
                <w:spacing w:val="-3"/>
              </w:rPr>
              <w:t>测、检修、维修、改造的电气线路和机械设备电源，严格控制检修、维修作业</w:t>
            </w:r>
            <w:r>
              <w:rPr>
                <w:spacing w:val="13"/>
              </w:rPr>
              <w:t xml:space="preserve"> </w:t>
            </w:r>
            <w:r>
              <w:rPr>
                <w:spacing w:val="-1"/>
              </w:rPr>
              <w:t>人员数量，撤离无关的人员。</w:t>
            </w:r>
          </w:p>
        </w:tc>
        <w:tc>
          <w:tcPr>
            <w:tcW w:w="5551" w:type="dxa"/>
            <w:vAlign w:val="top"/>
          </w:tcPr>
          <w:p>
            <w:pPr>
              <w:pStyle w:val="TableText"/>
              <w:ind w:left="114" w:right="92" w:firstLine="356"/>
              <w:spacing w:before="41" w:line="246" w:lineRule="auto"/>
              <w:jc w:val="both"/>
              <w:rPr/>
            </w:pPr>
            <w:r>
              <w:rPr>
                <w:b/>
                <w:bCs/>
                <w:spacing w:val="-1"/>
              </w:rPr>
              <w:t>《烟花爆竹生产经营安全规定》第三十四条第三项</w:t>
            </w:r>
            <w:r>
              <w:rPr>
                <w:spacing w:val="-1"/>
              </w:rPr>
              <w:t xml:space="preserve"> </w:t>
            </w:r>
            <w:r>
              <w:rPr>
                <w:spacing w:val="-1"/>
              </w:rPr>
              <w:t>生产企业、</w:t>
            </w:r>
            <w:r>
              <w:rPr>
                <w:spacing w:val="18"/>
              </w:rPr>
              <w:t xml:space="preserve"> </w:t>
            </w:r>
            <w:r>
              <w:rPr>
                <w:spacing w:val="-3"/>
              </w:rPr>
              <w:t>批发企业有下列行为之一的，责令限期改正，可以处五万元以下的罚</w:t>
            </w:r>
            <w:r>
              <w:rPr>
                <w:spacing w:val="18"/>
              </w:rPr>
              <w:t xml:space="preserve"> </w:t>
            </w:r>
            <w:r>
              <w:rPr>
                <w:spacing w:val="-3"/>
              </w:rPr>
              <w:t>款；逾期未改正的，处五万元以上二十万元以下的罚款，对其直接负</w:t>
            </w:r>
            <w:r>
              <w:rPr>
                <w:spacing w:val="18"/>
              </w:rPr>
              <w:t xml:space="preserve"> </w:t>
            </w:r>
            <w:r>
              <w:rPr>
                <w:spacing w:val="-2"/>
              </w:rPr>
              <w:t>责的主管人员和其他直接责任人员处一万元以上二万元以下的罚</w:t>
            </w:r>
            <w:r>
              <w:rPr>
                <w:spacing w:val="-3"/>
              </w:rPr>
              <w:t>款；</w:t>
            </w:r>
            <w:r>
              <w:rPr/>
              <w:t xml:space="preserve"> </w:t>
            </w:r>
            <w:r>
              <w:rPr>
                <w:spacing w:val="-1"/>
              </w:rPr>
              <w:t>情节严重的，责令停产停业整顿：</w:t>
            </w:r>
          </w:p>
          <w:p>
            <w:pPr>
              <w:pStyle w:val="TableText"/>
              <w:ind w:left="114" w:right="78" w:firstLine="355"/>
              <w:spacing w:line="246" w:lineRule="auto"/>
              <w:jc w:val="both"/>
              <w:rPr/>
            </w:pPr>
            <w:r>
              <w:rPr>
                <w:spacing w:val="-2"/>
              </w:rPr>
              <w:t>（三）在生产区、工（库）房等有药区域对安全设备进行检测、</w:t>
            </w:r>
            <w:r>
              <w:rPr>
                <w:spacing w:val="11"/>
              </w:rPr>
              <w:t xml:space="preserve"> </w:t>
            </w:r>
            <w:r>
              <w:rPr>
                <w:spacing w:val="-3"/>
              </w:rPr>
              <w:t>改造作业时，未将工（库）房内的药物、有药半成品、成品搬走并清</w:t>
            </w:r>
            <w:r>
              <w:rPr>
                <w:spacing w:val="17"/>
              </w:rPr>
              <w:t xml:space="preserve"> </w:t>
            </w:r>
            <w:r>
              <w:rPr>
                <w:spacing w:val="-2"/>
              </w:rPr>
              <w:t>理作业现场的。</w:t>
            </w:r>
          </w:p>
          <w:p>
            <w:pPr>
              <w:pStyle w:val="TableText"/>
              <w:ind w:left="109" w:right="102" w:firstLine="360"/>
              <w:spacing w:line="246" w:lineRule="auto"/>
              <w:jc w:val="both"/>
              <w:rPr/>
            </w:pPr>
            <w:r>
              <w:rPr>
                <w:b/>
                <w:bCs/>
                <w:spacing w:val="-1"/>
              </w:rPr>
              <w:t>《烟花爆竹生产经营安全规定》第三十七条第一项</w:t>
            </w:r>
            <w:r>
              <w:rPr>
                <w:spacing w:val="-1"/>
              </w:rPr>
              <w:t xml:space="preserve"> </w:t>
            </w:r>
            <w:r>
              <w:rPr>
                <w:spacing w:val="-1"/>
              </w:rPr>
              <w:t>生</w:t>
            </w:r>
            <w:r>
              <w:rPr>
                <w:spacing w:val="-2"/>
              </w:rPr>
              <w:t>产经营单</w:t>
            </w:r>
            <w:r>
              <w:rPr/>
              <w:t xml:space="preserve"> </w:t>
            </w:r>
            <w:r>
              <w:rPr>
                <w:spacing w:val="-2"/>
              </w:rPr>
              <w:t>位有下列行为之一的，责令改正；拒不改正的，处</w:t>
            </w:r>
            <w:r>
              <w:rPr>
                <w:spacing w:val="-3"/>
              </w:rPr>
              <w:t>一万元以上三万元</w:t>
            </w:r>
            <w:r>
              <w:rPr/>
              <w:t xml:space="preserve"> </w:t>
            </w:r>
            <w:r>
              <w:rPr>
                <w:spacing w:val="-2"/>
              </w:rPr>
              <w:t>以下的罚款，对其直接负责的主管人员和其他直接</w:t>
            </w:r>
            <w:r>
              <w:rPr>
                <w:spacing w:val="-3"/>
              </w:rPr>
              <w:t>责任人员处五千元</w:t>
            </w:r>
            <w:r>
              <w:rPr/>
              <w:t xml:space="preserve"> </w:t>
            </w:r>
            <w:r>
              <w:rPr>
                <w:spacing w:val="-1"/>
              </w:rPr>
              <w:t>以上一万元以下的罚款：</w:t>
            </w:r>
          </w:p>
          <w:p>
            <w:pPr>
              <w:pStyle w:val="TableText"/>
              <w:ind w:left="110" w:right="102" w:firstLine="360"/>
              <w:spacing w:before="2" w:line="229" w:lineRule="auto"/>
              <w:jc w:val="both"/>
              <w:rPr/>
            </w:pPr>
            <w:r>
              <w:rPr>
                <w:spacing w:val="-3"/>
              </w:rPr>
              <w:t>（一）对工（库）房、安全设施、电气线路、机械设备等进行检</w:t>
            </w:r>
            <w:r>
              <w:rPr>
                <w:spacing w:val="15"/>
              </w:rPr>
              <w:t xml:space="preserve"> </w:t>
            </w:r>
            <w:r>
              <w:rPr>
                <w:spacing w:val="-2"/>
              </w:rPr>
              <w:t>测、检修、维修、改造作业前，未制定安全作业</w:t>
            </w:r>
            <w:r>
              <w:rPr>
                <w:spacing w:val="-3"/>
              </w:rPr>
              <w:t>方案，或者未切断被</w:t>
            </w:r>
            <w:r>
              <w:rPr/>
              <w:t xml:space="preserve"> </w:t>
            </w:r>
            <w:r>
              <w:rPr>
                <w:spacing w:val="-1"/>
              </w:rPr>
              <w:t>检修、维修的电气线路和机械设备电源的；</w:t>
            </w:r>
          </w:p>
        </w:tc>
        <w:tc>
          <w:tcPr>
            <w:tcW w:w="999" w:type="dxa"/>
            <w:vAlign w:val="top"/>
          </w:tcPr>
          <w:p>
            <w:pPr>
              <w:rPr>
                <w:rFonts w:ascii="Arial"/>
                <w:sz w:val="21"/>
              </w:rPr>
            </w:pPr>
            <w:r/>
          </w:p>
        </w:tc>
      </w:tr>
      <w:tr>
        <w:trPr>
          <w:trHeight w:val="168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289" w:lineRule="auto"/>
              <w:rPr>
                <w:rFonts w:ascii="Arial"/>
                <w:sz w:val="21"/>
              </w:rPr>
            </w:pPr>
            <w:r/>
          </w:p>
          <w:p>
            <w:pPr>
              <w:spacing w:line="290" w:lineRule="auto"/>
              <w:rPr>
                <w:rFonts w:ascii="Arial"/>
                <w:sz w:val="21"/>
              </w:rPr>
            </w:pPr>
            <w:r/>
          </w:p>
          <w:p>
            <w:pPr>
              <w:pStyle w:val="TableText"/>
              <w:ind w:left="109" w:right="108" w:hanging="3"/>
              <w:spacing w:before="59" w:line="246" w:lineRule="auto"/>
              <w:rPr/>
            </w:pPr>
            <w:r>
              <w:rPr>
                <w:rFonts w:ascii="Times New Roman" w:hAnsi="Times New Roman" w:eastAsia="Times New Roman" w:cs="Times New Roman"/>
                <w:spacing w:val="-6"/>
              </w:rPr>
              <w:t>2.20</w:t>
            </w:r>
            <w:r>
              <w:rPr>
                <w:rFonts w:ascii="Times New Roman" w:hAnsi="Times New Roman" w:eastAsia="Times New Roman" w:cs="Times New Roman"/>
                <w:spacing w:val="37"/>
                <w:w w:val="101"/>
              </w:rPr>
              <w:t xml:space="preserve"> </w:t>
            </w:r>
            <w:r>
              <w:rPr>
                <w:spacing w:val="-6"/>
              </w:rPr>
              <w:t>产</w:t>
            </w:r>
            <w:r>
              <w:rPr>
                <w:spacing w:val="-34"/>
              </w:rPr>
              <w:t xml:space="preserve"> </w:t>
            </w:r>
            <w:r>
              <w:rPr>
                <w:spacing w:val="-6"/>
              </w:rPr>
              <w:t>品流</w:t>
            </w:r>
            <w:r>
              <w:rPr>
                <w:spacing w:val="-35"/>
              </w:rPr>
              <w:t xml:space="preserve"> </w:t>
            </w:r>
            <w:r>
              <w:rPr>
                <w:spacing w:val="-6"/>
              </w:rPr>
              <w:t>向</w:t>
            </w:r>
            <w:r>
              <w:rPr/>
              <w:t xml:space="preserve"> </w:t>
            </w:r>
            <w:r>
              <w:rPr>
                <w:spacing w:val="-4"/>
              </w:rPr>
              <w:t>管理</w:t>
            </w:r>
          </w:p>
        </w:tc>
        <w:tc>
          <w:tcPr>
            <w:tcW w:w="6254" w:type="dxa"/>
            <w:vAlign w:val="top"/>
          </w:tcPr>
          <w:p>
            <w:pPr>
              <w:pStyle w:val="TableText"/>
              <w:ind w:left="110" w:right="105" w:firstLine="357"/>
              <w:spacing w:before="41" w:line="246" w:lineRule="auto"/>
              <w:jc w:val="both"/>
              <w:rPr/>
            </w:pPr>
            <w:r>
              <w:rPr>
                <w:b/>
                <w:bCs/>
                <w:spacing w:val="-1"/>
              </w:rPr>
              <w:t>《烟花爆竹生产经营安全规定》第二十三条</w:t>
            </w:r>
            <w:r>
              <w:rPr>
                <w:spacing w:val="-1"/>
              </w:rPr>
              <w:t xml:space="preserve"> </w:t>
            </w:r>
            <w:r>
              <w:rPr>
                <w:spacing w:val="-1"/>
              </w:rPr>
              <w:t>生产企业、批发企业在烟花</w:t>
            </w:r>
            <w:r>
              <w:rPr/>
              <w:t xml:space="preserve"> </w:t>
            </w:r>
            <w:r>
              <w:rPr>
                <w:spacing w:val="-3"/>
              </w:rPr>
              <w:t>爆竹购销活动中，应当依法签订规范的烟花爆竹买卖合同，建立烟花爆竹买卖</w:t>
            </w:r>
            <w:r>
              <w:rPr>
                <w:spacing w:val="14"/>
              </w:rPr>
              <w:t xml:space="preserve"> </w:t>
            </w:r>
            <w:r>
              <w:rPr>
                <w:spacing w:val="-3"/>
              </w:rPr>
              <w:t>合同和流向管理制度，使用全国统一的烟花爆竹流向管理信息系统，如实登记</w:t>
            </w:r>
            <w:r>
              <w:rPr>
                <w:spacing w:val="14"/>
              </w:rPr>
              <w:t xml:space="preserve"> </w:t>
            </w:r>
            <w:r>
              <w:rPr>
                <w:spacing w:val="-2"/>
              </w:rPr>
              <w:t>烟花爆竹流向。</w:t>
            </w:r>
          </w:p>
          <w:p>
            <w:pPr>
              <w:pStyle w:val="TableText"/>
              <w:ind w:left="110" w:right="105" w:firstLine="370"/>
              <w:spacing w:before="2" w:line="229" w:lineRule="auto"/>
              <w:jc w:val="both"/>
              <w:rPr/>
            </w:pPr>
            <w:r>
              <w:rPr>
                <w:spacing w:val="-3"/>
              </w:rPr>
              <w:t>生产企业应当在专业燃放类产品包装（包括运输包装和销售包装）</w:t>
            </w:r>
            <w:r>
              <w:rPr>
                <w:spacing w:val="-4"/>
              </w:rPr>
              <w:t>及个人</w:t>
            </w:r>
            <w:r>
              <w:rPr/>
              <w:t xml:space="preserve"> </w:t>
            </w:r>
            <w:r>
              <w:rPr>
                <w:spacing w:val="-3"/>
              </w:rPr>
              <w:t>燃放类产品运输包装上张贴流向登记标签，并在产品入库和销售出库时登记录</w:t>
            </w:r>
            <w:r>
              <w:rPr>
                <w:spacing w:val="14"/>
              </w:rPr>
              <w:t xml:space="preserve"> </w:t>
            </w:r>
            <w:r>
              <w:rPr>
                <w:spacing w:val="-4"/>
              </w:rPr>
              <w:t>入。</w:t>
            </w:r>
          </w:p>
        </w:tc>
        <w:tc>
          <w:tcPr>
            <w:tcW w:w="5551" w:type="dxa"/>
            <w:vAlign w:val="top"/>
          </w:tcPr>
          <w:p>
            <w:pPr>
              <w:pStyle w:val="TableText"/>
              <w:ind w:left="112" w:right="102" w:firstLine="357"/>
              <w:spacing w:before="42" w:line="246" w:lineRule="auto"/>
              <w:jc w:val="both"/>
              <w:rPr/>
            </w:pPr>
            <w:r>
              <w:rPr>
                <w:b/>
                <w:bCs/>
                <w:spacing w:val="-1"/>
              </w:rPr>
              <w:t>《烟花爆竹生产经营安全规定》第三十五条第三项、第四项</w:t>
            </w:r>
            <w:r>
              <w:rPr>
                <w:spacing w:val="-1"/>
              </w:rPr>
              <w:t xml:space="preserve"> </w:t>
            </w:r>
            <w:r>
              <w:rPr>
                <w:spacing w:val="-1"/>
              </w:rPr>
              <w:t>生</w:t>
            </w:r>
            <w:r>
              <w:rPr/>
              <w:t xml:space="preserve"> </w:t>
            </w:r>
            <w:r>
              <w:rPr>
                <w:spacing w:val="-2"/>
              </w:rPr>
              <w:t>产企业、批发企业有下列行为之一的，责令</w:t>
            </w:r>
            <w:r>
              <w:rPr>
                <w:spacing w:val="-3"/>
              </w:rPr>
              <w:t>限期改正，可以处十万元</w:t>
            </w:r>
            <w:r>
              <w:rPr/>
              <w:t xml:space="preserve"> </w:t>
            </w:r>
            <w:r>
              <w:rPr>
                <w:spacing w:val="-2"/>
              </w:rPr>
              <w:t>以下的罚款；逾期未改正的，责令停产停业</w:t>
            </w:r>
            <w:r>
              <w:rPr>
                <w:spacing w:val="-3"/>
              </w:rPr>
              <w:t>整顿，并处十万元以上二</w:t>
            </w:r>
            <w:r>
              <w:rPr/>
              <w:t xml:space="preserve"> </w:t>
            </w:r>
            <w:r>
              <w:rPr>
                <w:spacing w:val="-2"/>
              </w:rPr>
              <w:t>十万元以下的罚款，对其直接负责的主管人</w:t>
            </w:r>
            <w:r>
              <w:rPr>
                <w:spacing w:val="-3"/>
              </w:rPr>
              <w:t>员和其他直接责任人员处</w:t>
            </w:r>
            <w:r>
              <w:rPr/>
              <w:t xml:space="preserve"> </w:t>
            </w:r>
            <w:r>
              <w:rPr>
                <w:spacing w:val="-1"/>
              </w:rPr>
              <w:t>二万元以上五万元以下的罚款：</w:t>
            </w:r>
          </w:p>
          <w:p>
            <w:pPr>
              <w:pStyle w:val="TableText"/>
              <w:ind w:left="470"/>
              <w:spacing w:line="213" w:lineRule="auto"/>
              <w:rPr/>
            </w:pPr>
            <w:r>
              <w:rPr>
                <w:spacing w:val="-1"/>
              </w:rPr>
              <w:t>（三）未建立烟花爆竹买卖合同管理制度的；</w:t>
            </w:r>
          </w:p>
          <w:p>
            <w:pPr>
              <w:pStyle w:val="TableText"/>
              <w:ind w:left="470"/>
              <w:spacing w:before="31" w:line="197" w:lineRule="auto"/>
              <w:rPr/>
            </w:pPr>
            <w:r>
              <w:rPr>
                <w:spacing w:val="-1"/>
              </w:rPr>
              <w:t>（四）未按规定建立烟花爆竹流向管理制度的。</w:t>
            </w:r>
          </w:p>
        </w:tc>
        <w:tc>
          <w:tcPr>
            <w:tcW w:w="999" w:type="dxa"/>
            <w:vAlign w:val="top"/>
          </w:tcPr>
          <w:p>
            <w:pPr>
              <w:spacing w:line="289" w:lineRule="auto"/>
              <w:rPr>
                <w:rFonts w:ascii="Arial"/>
                <w:sz w:val="21"/>
              </w:rPr>
            </w:pPr>
            <w:r/>
          </w:p>
          <w:p>
            <w:pPr>
              <w:spacing w:line="290"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r>
        <w:trPr>
          <w:trHeight w:val="1924" w:hRule="atLeast"/>
        </w:trPr>
        <w:tc>
          <w:tcPr>
            <w:tcW w:w="673" w:type="dxa"/>
            <w:vAlign w:val="top"/>
            <w:vMerge w:val="continue"/>
            <w:tcBorders>
              <w:top w:val="nil"/>
              <w:bottom w:val="nil"/>
            </w:tcBorders>
          </w:tcPr>
          <w:p>
            <w:pPr>
              <w:rPr>
                <w:rFonts w:ascii="Arial"/>
                <w:sz w:val="21"/>
              </w:rPr>
            </w:pPr>
            <w:r/>
          </w:p>
        </w:tc>
        <w:tc>
          <w:tcPr>
            <w:tcW w:w="954" w:type="dxa"/>
            <w:vAlign w:val="top"/>
            <w:vMerge w:val="continue"/>
            <w:tcBorders>
              <w:top w:val="nil"/>
              <w:bottom w:val="nil"/>
            </w:tcBorders>
          </w:tcPr>
          <w:p>
            <w:pPr>
              <w:rPr>
                <w:rFonts w:ascii="Arial"/>
                <w:sz w:val="21"/>
              </w:rPr>
            </w:pPr>
            <w:r/>
          </w:p>
        </w:tc>
        <w:tc>
          <w:tcPr>
            <w:tcW w:w="1402" w:type="dxa"/>
            <w:vAlign w:val="top"/>
          </w:tcPr>
          <w:p>
            <w:pPr>
              <w:spacing w:line="349" w:lineRule="auto"/>
              <w:rPr>
                <w:rFonts w:ascii="Arial"/>
                <w:sz w:val="21"/>
              </w:rPr>
            </w:pPr>
            <w:r/>
          </w:p>
          <w:p>
            <w:pPr>
              <w:spacing w:line="350" w:lineRule="auto"/>
              <w:rPr>
                <w:rFonts w:ascii="Arial"/>
                <w:sz w:val="21"/>
              </w:rPr>
            </w:pPr>
            <w:r/>
          </w:p>
          <w:p>
            <w:pPr>
              <w:pStyle w:val="TableText"/>
              <w:ind w:left="113" w:right="71" w:hanging="7"/>
              <w:spacing w:before="58" w:line="246" w:lineRule="auto"/>
              <w:rPr/>
            </w:pPr>
            <w:r>
              <w:rPr>
                <w:rFonts w:ascii="Times New Roman" w:hAnsi="Times New Roman" w:eastAsia="Times New Roman" w:cs="Times New Roman"/>
                <w:spacing w:val="-5"/>
              </w:rPr>
              <w:t>2.21 </w:t>
            </w:r>
            <w:r>
              <w:rPr>
                <w:spacing w:val="-5"/>
              </w:rPr>
              <w:t>运输车辆、</w:t>
            </w:r>
            <w:r>
              <w:rPr>
                <w:spacing w:val="7"/>
              </w:rPr>
              <w:t xml:space="preserve"> </w:t>
            </w:r>
            <w:r>
              <w:rPr>
                <w:spacing w:val="-3"/>
              </w:rPr>
              <w:t>工具管理</w:t>
            </w:r>
          </w:p>
        </w:tc>
        <w:tc>
          <w:tcPr>
            <w:tcW w:w="6254" w:type="dxa"/>
            <w:vAlign w:val="top"/>
          </w:tcPr>
          <w:p>
            <w:pPr>
              <w:spacing w:line="341" w:lineRule="auto"/>
              <w:rPr>
                <w:rFonts w:ascii="Arial"/>
                <w:sz w:val="21"/>
              </w:rPr>
            </w:pPr>
            <w:r/>
          </w:p>
          <w:p>
            <w:pPr>
              <w:pStyle w:val="TableText"/>
              <w:ind w:left="109" w:right="105" w:firstLine="358"/>
              <w:spacing w:before="59" w:line="246" w:lineRule="auto"/>
              <w:jc w:val="both"/>
              <w:rPr/>
            </w:pPr>
            <w:r>
              <w:rPr>
                <w:b/>
                <w:bCs/>
                <w:spacing w:val="-1"/>
              </w:rPr>
              <w:t>《烟花爆竹生产经营安全规定》第二十五条第一款</w:t>
            </w:r>
            <w:r>
              <w:rPr>
                <w:spacing w:val="-1"/>
              </w:rPr>
              <w:t xml:space="preserve"> </w:t>
            </w:r>
            <w:r>
              <w:rPr>
                <w:spacing w:val="-1"/>
              </w:rPr>
              <w:t>在生产企</w:t>
            </w:r>
            <w:r>
              <w:rPr>
                <w:spacing w:val="-2"/>
              </w:rPr>
              <w:t>业、批发企</w:t>
            </w:r>
            <w:r>
              <w:rPr/>
              <w:t xml:space="preserve"> </w:t>
            </w:r>
            <w:r>
              <w:rPr>
                <w:spacing w:val="-3"/>
              </w:rPr>
              <w:t>业内部及生产区、库区之间运输烟花爆竹成品、半成品及原材料时，应当使用</w:t>
            </w:r>
            <w:r>
              <w:rPr>
                <w:spacing w:val="15"/>
              </w:rPr>
              <w:t xml:space="preserve"> </w:t>
            </w:r>
            <w:r>
              <w:rPr>
                <w:spacing w:val="-3"/>
              </w:rPr>
              <w:t>符合国家标准或者行业标准规定安全条件的车辆、工具。企业内部运输应当严</w:t>
            </w:r>
            <w:r>
              <w:rPr>
                <w:spacing w:val="15"/>
              </w:rPr>
              <w:t xml:space="preserve"> </w:t>
            </w:r>
            <w:r>
              <w:rPr>
                <w:spacing w:val="-1"/>
              </w:rPr>
              <w:t>格按照规定路线、速度行驶。</w:t>
            </w:r>
          </w:p>
          <w:p>
            <w:pPr>
              <w:pStyle w:val="TableText"/>
              <w:ind w:left="467"/>
              <w:spacing w:line="214" w:lineRule="auto"/>
              <w:rPr/>
            </w:pPr>
            <w:r>
              <w:rPr/>
              <w:t>（常用标准见《烟花爆竹作业安全技术规程》</w:t>
            </w:r>
            <w:r>
              <w:rPr>
                <w:rFonts w:ascii="Times New Roman" w:hAnsi="Times New Roman" w:eastAsia="Times New Roman" w:cs="Times New Roman"/>
              </w:rPr>
              <w:t>GB1</w:t>
            </w:r>
            <w:r>
              <w:rPr>
                <w:rFonts w:ascii="Times New Roman" w:hAnsi="Times New Roman" w:eastAsia="Times New Roman" w:cs="Times New Roman"/>
                <w:spacing w:val="-1"/>
              </w:rPr>
              <w:t>1652</w:t>
            </w:r>
            <w:r>
              <w:rPr>
                <w:spacing w:val="-1"/>
              </w:rPr>
              <w:t>）</w:t>
            </w:r>
          </w:p>
        </w:tc>
        <w:tc>
          <w:tcPr>
            <w:tcW w:w="5551" w:type="dxa"/>
            <w:vAlign w:val="top"/>
          </w:tcPr>
          <w:p>
            <w:pPr>
              <w:pStyle w:val="TableText"/>
              <w:ind w:left="109" w:right="102" w:firstLine="360"/>
              <w:spacing w:before="43" w:line="246" w:lineRule="auto"/>
              <w:jc w:val="both"/>
              <w:rPr/>
            </w:pPr>
            <w:r>
              <w:rPr>
                <w:b/>
                <w:bCs/>
                <w:spacing w:val="-1"/>
              </w:rPr>
              <w:t>《烟花爆竹生产经营安全规定》第三十八条第六项</w:t>
            </w:r>
            <w:r>
              <w:rPr>
                <w:spacing w:val="-1"/>
              </w:rPr>
              <w:t xml:space="preserve"> </w:t>
            </w:r>
            <w:r>
              <w:rPr>
                <w:spacing w:val="-1"/>
              </w:rPr>
              <w:t>生产经营单</w:t>
            </w:r>
            <w:r>
              <w:rPr>
                <w:spacing w:val="8"/>
              </w:rPr>
              <w:t xml:space="preserve"> </w:t>
            </w:r>
            <w:r>
              <w:rPr>
                <w:spacing w:val="-2"/>
              </w:rPr>
              <w:t>位未采取措施消除下列事故隐患的，责令立即消除</w:t>
            </w:r>
            <w:r>
              <w:rPr>
                <w:spacing w:val="-3"/>
              </w:rPr>
              <w:t>或者限期消除；生</w:t>
            </w:r>
            <w:r>
              <w:rPr/>
              <w:t xml:space="preserve"> </w:t>
            </w:r>
            <w:r>
              <w:rPr>
                <w:spacing w:val="-2"/>
              </w:rPr>
              <w:t>产经营单位拒不执行的，责令停产停业整顿，并处</w:t>
            </w:r>
            <w:r>
              <w:rPr>
                <w:spacing w:val="-3"/>
              </w:rPr>
              <w:t>十万元以上五十万</w:t>
            </w:r>
            <w:r>
              <w:rPr/>
              <w:t xml:space="preserve"> </w:t>
            </w:r>
            <w:r>
              <w:rPr>
                <w:spacing w:val="-2"/>
              </w:rPr>
              <w:t>元以下的罚款，对其直接负责的主管人员和其他直</w:t>
            </w:r>
            <w:r>
              <w:rPr>
                <w:spacing w:val="-3"/>
              </w:rPr>
              <w:t>接责任人员处二万</w:t>
            </w:r>
            <w:r>
              <w:rPr/>
              <w:t xml:space="preserve"> </w:t>
            </w:r>
            <w:r>
              <w:rPr>
                <w:spacing w:val="-1"/>
              </w:rPr>
              <w:t>元以上五万元以下的罚款：</w:t>
            </w:r>
          </w:p>
          <w:p>
            <w:pPr>
              <w:pStyle w:val="TableText"/>
              <w:ind w:left="110" w:right="102" w:firstLine="360"/>
              <w:spacing w:before="1" w:line="229" w:lineRule="auto"/>
              <w:jc w:val="both"/>
              <w:rPr/>
            </w:pPr>
            <w:r>
              <w:rPr>
                <w:spacing w:val="-3"/>
              </w:rPr>
              <w:t>（六）企业内部及生产区、库区之间运输烟花爆竹成品、半成品</w:t>
            </w:r>
            <w:r>
              <w:rPr>
                <w:spacing w:val="15"/>
              </w:rPr>
              <w:t xml:space="preserve"> </w:t>
            </w:r>
            <w:r>
              <w:rPr>
                <w:spacing w:val="4"/>
              </w:rPr>
              <w:t>及原材料的车辆、工具不符合国家标准或者行业标准规</w:t>
            </w:r>
            <w:r>
              <w:rPr>
                <w:spacing w:val="3"/>
              </w:rPr>
              <w:t>定安全条件</w:t>
            </w:r>
            <w:r>
              <w:rPr/>
              <w:t xml:space="preserve"> </w:t>
            </w:r>
            <w:r>
              <w:rPr>
                <w:spacing w:val="-3"/>
              </w:rPr>
              <w:t>的；</w:t>
            </w:r>
          </w:p>
        </w:tc>
        <w:tc>
          <w:tcPr>
            <w:tcW w:w="999" w:type="dxa"/>
            <w:vAlign w:val="top"/>
          </w:tcPr>
          <w:p>
            <w:pPr>
              <w:spacing w:line="349" w:lineRule="auto"/>
              <w:rPr>
                <w:rFonts w:ascii="Arial"/>
                <w:sz w:val="21"/>
              </w:rPr>
            </w:pPr>
            <w:r/>
          </w:p>
          <w:p>
            <w:pPr>
              <w:spacing w:line="350"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1457" w:hRule="atLeast"/>
        </w:trPr>
        <w:tc>
          <w:tcPr>
            <w:tcW w:w="673" w:type="dxa"/>
            <w:vAlign w:val="top"/>
            <w:vMerge w:val="continue"/>
            <w:tcBorders>
              <w:top w:val="nil"/>
            </w:tcBorders>
          </w:tcPr>
          <w:p>
            <w:pPr>
              <w:rPr>
                <w:rFonts w:ascii="Arial"/>
                <w:sz w:val="21"/>
              </w:rPr>
            </w:pPr>
            <w:r/>
          </w:p>
        </w:tc>
        <w:tc>
          <w:tcPr>
            <w:tcW w:w="954" w:type="dxa"/>
            <w:vAlign w:val="top"/>
            <w:vMerge w:val="continue"/>
            <w:tcBorders>
              <w:top w:val="nil"/>
            </w:tcBorders>
          </w:tcPr>
          <w:p>
            <w:pPr>
              <w:rPr>
                <w:rFonts w:ascii="Arial"/>
                <w:sz w:val="21"/>
              </w:rPr>
            </w:pPr>
            <w:r/>
          </w:p>
        </w:tc>
        <w:tc>
          <w:tcPr>
            <w:tcW w:w="1402" w:type="dxa"/>
            <w:vAlign w:val="top"/>
          </w:tcPr>
          <w:p>
            <w:pPr>
              <w:spacing w:line="462" w:lineRule="auto"/>
              <w:rPr>
                <w:rFonts w:ascii="Arial"/>
                <w:sz w:val="21"/>
              </w:rPr>
            </w:pPr>
            <w:r/>
          </w:p>
          <w:p>
            <w:pPr>
              <w:pStyle w:val="TableText"/>
              <w:ind w:left="114" w:right="108" w:hanging="8"/>
              <w:spacing w:before="58" w:line="246" w:lineRule="auto"/>
              <w:rPr/>
            </w:pPr>
            <w:r>
              <w:rPr>
                <w:rFonts w:ascii="Times New Roman" w:hAnsi="Times New Roman" w:eastAsia="Times New Roman" w:cs="Times New Roman"/>
                <w:spacing w:val="-3"/>
              </w:rPr>
              <w:t>2.22</w:t>
            </w:r>
            <w:r>
              <w:rPr>
                <w:rFonts w:ascii="Times New Roman" w:hAnsi="Times New Roman" w:eastAsia="Times New Roman" w:cs="Times New Roman"/>
                <w:spacing w:val="36"/>
              </w:rPr>
              <w:t xml:space="preserve"> </w:t>
            </w:r>
            <w:r>
              <w:rPr>
                <w:spacing w:val="-3"/>
              </w:rPr>
              <w:t>危</w:t>
            </w:r>
            <w:r>
              <w:rPr>
                <w:spacing w:val="-43"/>
              </w:rPr>
              <w:t xml:space="preserve"> </w:t>
            </w:r>
            <w:r>
              <w:rPr>
                <w:spacing w:val="-3"/>
              </w:rPr>
              <w:t>险废</w:t>
            </w:r>
            <w:r>
              <w:rPr>
                <w:spacing w:val="-49"/>
              </w:rPr>
              <w:t xml:space="preserve"> </w:t>
            </w:r>
            <w:r>
              <w:rPr>
                <w:spacing w:val="-3"/>
              </w:rPr>
              <w:t>弃</w:t>
            </w:r>
            <w:r>
              <w:rPr/>
              <w:t xml:space="preserve"> </w:t>
            </w:r>
            <w:r>
              <w:rPr>
                <w:spacing w:val="-5"/>
              </w:rPr>
              <w:t>物处置</w:t>
            </w:r>
          </w:p>
        </w:tc>
        <w:tc>
          <w:tcPr>
            <w:tcW w:w="6254" w:type="dxa"/>
            <w:vAlign w:val="top"/>
          </w:tcPr>
          <w:p>
            <w:pPr>
              <w:pStyle w:val="TableText"/>
              <w:ind w:left="110" w:right="105" w:firstLine="357"/>
              <w:spacing w:before="282" w:line="246" w:lineRule="auto"/>
              <w:jc w:val="both"/>
              <w:rPr/>
            </w:pPr>
            <w:r>
              <w:rPr>
                <w:b/>
                <w:bCs/>
                <w:spacing w:val="-1"/>
              </w:rPr>
              <w:t>《烟花爆竹生产经营安全规定》第二十六条</w:t>
            </w:r>
            <w:r>
              <w:rPr>
                <w:spacing w:val="-1"/>
              </w:rPr>
              <w:t xml:space="preserve"> </w:t>
            </w:r>
            <w:r>
              <w:rPr>
                <w:spacing w:val="-1"/>
              </w:rPr>
              <w:t>生产企业、批发企业应当及</w:t>
            </w:r>
            <w:r>
              <w:rPr/>
              <w:t xml:space="preserve"> </w:t>
            </w:r>
            <w:r>
              <w:rPr>
                <w:spacing w:val="-3"/>
              </w:rPr>
              <w:t>时妥善处置生产经营过程中产生的各类危险性废弃物。不得留存过期的烟花爆</w:t>
            </w:r>
            <w:r>
              <w:rPr>
                <w:spacing w:val="14"/>
              </w:rPr>
              <w:t xml:space="preserve"> </w:t>
            </w:r>
            <w:r>
              <w:rPr>
                <w:spacing w:val="-1"/>
              </w:rPr>
              <w:t>竹成品、半成品、原材料及各类危险性废弃物。</w:t>
            </w:r>
          </w:p>
          <w:p>
            <w:pPr>
              <w:pStyle w:val="TableText"/>
              <w:ind w:left="467"/>
              <w:spacing w:before="1" w:line="214" w:lineRule="auto"/>
              <w:rPr/>
            </w:pPr>
            <w:r>
              <w:rPr>
                <w:b/>
                <w:bCs/>
                <w:spacing w:val="-2"/>
              </w:rPr>
              <w:t>《烟花爆竹作业安全技术规程》</w:t>
            </w:r>
            <w:r>
              <w:rPr>
                <w:rFonts w:ascii="Times New Roman" w:hAnsi="Times New Roman" w:eastAsia="Times New Roman" w:cs="Times New Roman"/>
                <w:spacing w:val="-2"/>
              </w:rPr>
              <w:t>GB11652</w:t>
            </w:r>
            <w:r>
              <w:rPr>
                <w:rFonts w:ascii="Times New Roman" w:hAnsi="Times New Roman" w:eastAsia="Times New Roman" w:cs="Times New Roman"/>
                <w:spacing w:val="19"/>
              </w:rPr>
              <w:t xml:space="preserve"> </w:t>
            </w:r>
            <w:r>
              <w:rPr>
                <w:spacing w:val="-2"/>
              </w:rPr>
              <w:t>第</w:t>
            </w:r>
            <w:r>
              <w:rPr>
                <w:spacing w:val="-26"/>
              </w:rPr>
              <w:t xml:space="preserve"> </w:t>
            </w:r>
            <w:r>
              <w:rPr>
                <w:rFonts w:ascii="Times New Roman" w:hAnsi="Times New Roman" w:eastAsia="Times New Roman" w:cs="Times New Roman"/>
                <w:spacing w:val="-2"/>
              </w:rPr>
              <w:t>13 </w:t>
            </w:r>
            <w:r>
              <w:rPr>
                <w:spacing w:val="-2"/>
              </w:rPr>
              <w:t>条</w:t>
            </w:r>
          </w:p>
        </w:tc>
        <w:tc>
          <w:tcPr>
            <w:tcW w:w="5551" w:type="dxa"/>
            <w:vAlign w:val="top"/>
          </w:tcPr>
          <w:p>
            <w:pPr>
              <w:pStyle w:val="TableText"/>
              <w:ind w:left="109" w:right="102" w:firstLine="360"/>
              <w:spacing w:before="44" w:line="246" w:lineRule="auto"/>
              <w:jc w:val="both"/>
              <w:rPr/>
            </w:pPr>
            <w:r>
              <w:rPr>
                <w:b/>
                <w:bCs/>
                <w:spacing w:val="-1"/>
              </w:rPr>
              <w:t>《烟花爆竹生产经营安全规定》第三十八条第五项</w:t>
            </w:r>
            <w:r>
              <w:rPr>
                <w:spacing w:val="-1"/>
              </w:rPr>
              <w:t xml:space="preserve"> </w:t>
            </w:r>
            <w:r>
              <w:rPr>
                <w:spacing w:val="-1"/>
              </w:rPr>
              <w:t>生产经营单</w:t>
            </w:r>
            <w:r>
              <w:rPr>
                <w:spacing w:val="8"/>
              </w:rPr>
              <w:t xml:space="preserve"> </w:t>
            </w:r>
            <w:r>
              <w:rPr>
                <w:spacing w:val="-2"/>
              </w:rPr>
              <w:t>位未采取措施消除下列事故隐患的，责令立即消除</w:t>
            </w:r>
            <w:r>
              <w:rPr>
                <w:spacing w:val="-3"/>
              </w:rPr>
              <w:t>或者限期消除；生</w:t>
            </w:r>
            <w:r>
              <w:rPr/>
              <w:t xml:space="preserve"> </w:t>
            </w:r>
            <w:r>
              <w:rPr>
                <w:spacing w:val="-2"/>
              </w:rPr>
              <w:t>产经营单位拒不执行的，责令停产停业整顿，并处</w:t>
            </w:r>
            <w:r>
              <w:rPr>
                <w:spacing w:val="-3"/>
              </w:rPr>
              <w:t>十万元以上五十万</w:t>
            </w:r>
            <w:r>
              <w:rPr/>
              <w:t xml:space="preserve"> </w:t>
            </w:r>
            <w:r>
              <w:rPr>
                <w:spacing w:val="-2"/>
              </w:rPr>
              <w:t>元以下的罚款，对其直接负责的主管人员和其他直</w:t>
            </w:r>
            <w:r>
              <w:rPr>
                <w:spacing w:val="-3"/>
              </w:rPr>
              <w:t>接责任人员处二万</w:t>
            </w:r>
            <w:r>
              <w:rPr/>
              <w:t xml:space="preserve"> </w:t>
            </w:r>
            <w:r>
              <w:rPr>
                <w:spacing w:val="-1"/>
              </w:rPr>
              <w:t>元以上五万元以下的罚款：</w:t>
            </w:r>
          </w:p>
          <w:p>
            <w:pPr>
              <w:pStyle w:val="TableText"/>
              <w:ind w:left="470"/>
              <w:spacing w:line="208" w:lineRule="auto"/>
              <w:rPr/>
            </w:pPr>
            <w:r>
              <w:rPr>
                <w:spacing w:val="-3"/>
              </w:rPr>
              <w:t>（五）留存过期及废弃的烟花爆竹成品、半成品、原材料等危险</w:t>
            </w:r>
          </w:p>
        </w:tc>
        <w:tc>
          <w:tcPr>
            <w:tcW w:w="999" w:type="dxa"/>
            <w:vAlign w:val="top"/>
          </w:tcPr>
          <w:p>
            <w:pPr>
              <w:spacing w:line="461"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bl>
    <w:p>
      <w:pPr>
        <w:spacing w:line="142" w:lineRule="exact"/>
        <w:rPr>
          <w:rFonts w:ascii="Arial"/>
          <w:sz w:val="12"/>
        </w:rPr>
      </w:pPr>
      <w:r/>
    </w:p>
    <w:p>
      <w:pPr>
        <w:spacing w:line="142" w:lineRule="exact"/>
        <w:sectPr>
          <w:footerReference w:type="default" r:id="rId137"/>
          <w:pgSz w:w="16839" w:h="11906"/>
          <w:pgMar w:top="400" w:right="500" w:bottom="1672" w:left="499" w:header="0" w:footer="1419" w:gutter="0"/>
        </w:sectPr>
        <w:rPr>
          <w:rFonts w:ascii="Arial" w:hAnsi="Arial" w:eastAsia="Arial" w:cs="Arial"/>
          <w:sz w:val="12"/>
          <w:szCs w:val="12"/>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3"/>
        <w:gridCol w:w="954"/>
        <w:gridCol w:w="1402"/>
        <w:gridCol w:w="6254"/>
        <w:gridCol w:w="5551"/>
        <w:gridCol w:w="999"/>
      </w:tblGrid>
      <w:tr>
        <w:trPr>
          <w:trHeight w:val="247" w:hRule="atLeast"/>
        </w:trPr>
        <w:tc>
          <w:tcPr>
            <w:tcW w:w="673" w:type="dxa"/>
            <w:vAlign w:val="top"/>
          </w:tcPr>
          <w:p>
            <w:pPr>
              <w:pStyle w:val="TableText"/>
              <w:ind w:left="158"/>
              <w:spacing w:before="44" w:line="197" w:lineRule="auto"/>
              <w:rPr/>
            </w:pPr>
            <w:r>
              <w:rPr>
                <w:b/>
                <w:bCs/>
                <w:spacing w:val="-5"/>
              </w:rPr>
              <w:t>序号</w:t>
            </w:r>
          </w:p>
        </w:tc>
        <w:tc>
          <w:tcPr>
            <w:tcW w:w="954" w:type="dxa"/>
            <w:vAlign w:val="top"/>
          </w:tcPr>
          <w:p>
            <w:pPr>
              <w:pStyle w:val="TableText"/>
              <w:ind w:left="114"/>
              <w:spacing w:before="44" w:line="197" w:lineRule="auto"/>
              <w:rPr/>
            </w:pPr>
            <w:r>
              <w:rPr>
                <w:b/>
                <w:bCs/>
                <w:spacing w:val="-3"/>
              </w:rPr>
              <w:t>检查事项</w:t>
            </w:r>
          </w:p>
        </w:tc>
        <w:tc>
          <w:tcPr>
            <w:tcW w:w="1402" w:type="dxa"/>
            <w:vAlign w:val="top"/>
          </w:tcPr>
          <w:p>
            <w:pPr>
              <w:pStyle w:val="TableText"/>
              <w:ind w:left="338"/>
              <w:spacing w:before="44" w:line="197" w:lineRule="auto"/>
              <w:rPr/>
            </w:pPr>
            <w:r>
              <w:rPr>
                <w:b/>
                <w:bCs/>
                <w:spacing w:val="-3"/>
              </w:rPr>
              <w:t>检查内容</w:t>
            </w:r>
          </w:p>
        </w:tc>
        <w:tc>
          <w:tcPr>
            <w:tcW w:w="6254" w:type="dxa"/>
            <w:vAlign w:val="top"/>
          </w:tcPr>
          <w:p>
            <w:pPr>
              <w:pStyle w:val="TableText"/>
              <w:ind w:left="2766"/>
              <w:spacing w:before="44" w:line="197" w:lineRule="auto"/>
              <w:rPr/>
            </w:pPr>
            <w:r>
              <w:rPr>
                <w:b/>
                <w:bCs/>
                <w:spacing w:val="-3"/>
              </w:rPr>
              <w:t>检查依据</w:t>
            </w:r>
          </w:p>
        </w:tc>
        <w:tc>
          <w:tcPr>
            <w:tcW w:w="5551" w:type="dxa"/>
            <w:vAlign w:val="top"/>
          </w:tcPr>
          <w:p>
            <w:pPr>
              <w:pStyle w:val="TableText"/>
              <w:ind w:left="2605"/>
              <w:spacing w:before="44" w:line="197" w:lineRule="auto"/>
              <w:rPr/>
            </w:pPr>
            <w:r>
              <w:rPr>
                <w:b/>
                <w:bCs/>
                <w:spacing w:val="-5"/>
              </w:rPr>
              <w:t>法律责任</w:t>
            </w:r>
          </w:p>
        </w:tc>
        <w:tc>
          <w:tcPr>
            <w:tcW w:w="999" w:type="dxa"/>
            <w:vAlign w:val="top"/>
          </w:tcPr>
          <w:p>
            <w:pPr>
              <w:pStyle w:val="TableText"/>
              <w:ind w:left="147"/>
              <w:spacing w:before="44" w:line="197" w:lineRule="auto"/>
              <w:rPr/>
            </w:pPr>
            <w:r>
              <w:rPr>
                <w:b/>
                <w:bCs/>
                <w:spacing w:val="-5"/>
              </w:rPr>
              <w:t>事项分类</w:t>
            </w:r>
          </w:p>
        </w:tc>
      </w:tr>
      <w:tr>
        <w:trPr>
          <w:trHeight w:val="247" w:hRule="atLeast"/>
        </w:trPr>
        <w:tc>
          <w:tcPr>
            <w:tcW w:w="673" w:type="dxa"/>
            <w:vAlign w:val="top"/>
          </w:tcPr>
          <w:p>
            <w:pPr>
              <w:spacing w:line="236" w:lineRule="exact"/>
              <w:rPr>
                <w:rFonts w:ascii="Arial"/>
                <w:sz w:val="20"/>
              </w:rPr>
            </w:pPr>
            <w:r/>
          </w:p>
        </w:tc>
        <w:tc>
          <w:tcPr>
            <w:tcW w:w="954" w:type="dxa"/>
            <w:vAlign w:val="top"/>
          </w:tcPr>
          <w:p>
            <w:pPr>
              <w:spacing w:line="236" w:lineRule="exact"/>
              <w:rPr>
                <w:rFonts w:ascii="Arial"/>
                <w:sz w:val="20"/>
              </w:rPr>
            </w:pPr>
            <w:r/>
          </w:p>
        </w:tc>
        <w:tc>
          <w:tcPr>
            <w:tcW w:w="1402" w:type="dxa"/>
            <w:vAlign w:val="top"/>
          </w:tcPr>
          <w:p>
            <w:pPr>
              <w:spacing w:line="236" w:lineRule="exact"/>
              <w:rPr>
                <w:rFonts w:ascii="Arial"/>
                <w:sz w:val="20"/>
              </w:rPr>
            </w:pPr>
            <w:r/>
          </w:p>
        </w:tc>
        <w:tc>
          <w:tcPr>
            <w:tcW w:w="6254" w:type="dxa"/>
            <w:vAlign w:val="top"/>
          </w:tcPr>
          <w:p>
            <w:pPr>
              <w:spacing w:line="236" w:lineRule="exact"/>
              <w:rPr>
                <w:rFonts w:ascii="Arial"/>
                <w:sz w:val="20"/>
              </w:rPr>
            </w:pPr>
            <w:r/>
          </w:p>
        </w:tc>
        <w:tc>
          <w:tcPr>
            <w:tcW w:w="5551" w:type="dxa"/>
            <w:vAlign w:val="top"/>
          </w:tcPr>
          <w:p>
            <w:pPr>
              <w:pStyle w:val="TableText"/>
              <w:ind w:left="111"/>
              <w:spacing w:before="42" w:line="199" w:lineRule="auto"/>
              <w:rPr/>
            </w:pPr>
            <w:r>
              <w:rPr>
                <w:spacing w:val="-2"/>
              </w:rPr>
              <w:t>废弃物的；</w:t>
            </w:r>
          </w:p>
        </w:tc>
        <w:tc>
          <w:tcPr>
            <w:tcW w:w="999" w:type="dxa"/>
            <w:vAlign w:val="top"/>
          </w:tcPr>
          <w:p>
            <w:pPr>
              <w:spacing w:line="236" w:lineRule="exact"/>
              <w:rPr>
                <w:rFonts w:ascii="Arial"/>
                <w:sz w:val="20"/>
              </w:rPr>
            </w:pPr>
            <w:r/>
          </w:p>
        </w:tc>
      </w:tr>
    </w:tbl>
    <w:p>
      <w:pPr>
        <w:rPr>
          <w:rFonts w:ascii="Arial"/>
          <w:sz w:val="21"/>
        </w:rPr>
      </w:pPr>
      <w:r/>
    </w:p>
    <w:p>
      <w:pPr>
        <w:sectPr>
          <w:footerReference w:type="default" r:id="rId138"/>
          <w:pgSz w:w="16839" w:h="11906"/>
          <w:pgMar w:top="400" w:right="500" w:bottom="1544" w:left="499" w:header="0" w:footer="1291"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4840"/>
        <w:spacing w:before="215" w:line="502" w:lineRule="exact"/>
        <w:outlineLvl w:val="0"/>
        <w:rPr>
          <w:rFonts w:ascii="Microsoft YaHei" w:hAnsi="Microsoft YaHei" w:eastAsia="Microsoft YaHei" w:cs="Microsoft YaHei"/>
          <w:sz w:val="50"/>
          <w:szCs w:val="50"/>
        </w:rPr>
      </w:pPr>
      <w:bookmarkStart w:name="bookmark9" w:id="10"/>
      <w:bookmarkEnd w:id="10"/>
      <w:r>
        <w:rPr>
          <w:rFonts w:ascii="Microsoft YaHei" w:hAnsi="Microsoft YaHei" w:eastAsia="Microsoft YaHei" w:cs="Microsoft YaHei"/>
          <w:sz w:val="50"/>
          <w:szCs w:val="50"/>
          <w:spacing w:val="-9"/>
          <w:w w:val="90"/>
          <w:position w:val="-2"/>
        </w:rPr>
        <w:t>烟花爆竹经营企业检查重点事项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4"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3603" w:hRule="atLeast"/>
        </w:trPr>
        <w:tc>
          <w:tcPr>
            <w:tcW w:w="758"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5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80"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111"/>
              <w:spacing w:before="59" w:line="214" w:lineRule="auto"/>
              <w:rPr/>
            </w:pPr>
            <w:r>
              <w:rPr>
                <w:spacing w:val="-2"/>
              </w:rPr>
              <w:t>烟花爆竹</w:t>
            </w:r>
          </w:p>
          <w:p>
            <w:pPr>
              <w:pStyle w:val="TableText"/>
              <w:ind w:left="114"/>
              <w:spacing w:before="31" w:line="217" w:lineRule="auto"/>
              <w:rPr/>
            </w:pPr>
            <w:r>
              <w:rPr>
                <w:spacing w:val="-3"/>
              </w:rPr>
              <w:t>经营许可</w:t>
            </w:r>
          </w:p>
          <w:p>
            <w:pPr>
              <w:pStyle w:val="TableText"/>
              <w:ind w:left="117"/>
              <w:spacing w:before="27" w:line="216" w:lineRule="auto"/>
              <w:rPr/>
            </w:pPr>
            <w:r>
              <w:rPr>
                <w:spacing w:val="-8"/>
              </w:rPr>
              <w:t>情况</w:t>
            </w:r>
          </w:p>
        </w:tc>
        <w:tc>
          <w:tcPr>
            <w:tcW w:w="1159"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18" w:right="107" w:firstLine="6"/>
              <w:spacing w:before="59" w:line="248" w:lineRule="auto"/>
              <w:rPr/>
            </w:pPr>
            <w:r>
              <w:rPr>
                <w:rFonts w:ascii="Times New Roman" w:hAnsi="Times New Roman" w:eastAsia="Times New Roman" w:cs="Times New Roman"/>
                <w:spacing w:val="-12"/>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12"/>
              </w:rPr>
              <w:t>1</w:t>
            </w:r>
            <w:r>
              <w:rPr>
                <w:rFonts w:ascii="Times New Roman" w:hAnsi="Times New Roman" w:eastAsia="Times New Roman" w:cs="Times New Roman"/>
                <w:spacing w:val="3"/>
              </w:rPr>
              <w:t xml:space="preserve">  </w:t>
            </w:r>
            <w:r>
              <w:rPr>
                <w:spacing w:val="-12"/>
              </w:rPr>
              <w:t>取</w:t>
            </w:r>
            <w:r>
              <w:rPr>
                <w:spacing w:val="-36"/>
              </w:rPr>
              <w:t xml:space="preserve"> </w:t>
            </w:r>
            <w:r>
              <w:rPr>
                <w:spacing w:val="-12"/>
              </w:rPr>
              <w:t>得</w:t>
            </w:r>
            <w:r>
              <w:rPr>
                <w:spacing w:val="-33"/>
              </w:rPr>
              <w:t xml:space="preserve"> </w:t>
            </w:r>
            <w:r>
              <w:rPr>
                <w:spacing w:val="-12"/>
              </w:rPr>
              <w:t>许</w:t>
            </w:r>
            <w:r>
              <w:rPr/>
              <w:t xml:space="preserve"> </w:t>
            </w:r>
            <w:r>
              <w:rPr>
                <w:spacing w:val="-4"/>
              </w:rPr>
              <w:t>可证经营</w:t>
            </w:r>
          </w:p>
        </w:tc>
        <w:tc>
          <w:tcPr>
            <w:tcW w:w="6291" w:type="dxa"/>
            <w:vAlign w:val="top"/>
          </w:tcPr>
          <w:p>
            <w:pPr>
              <w:pStyle w:val="TableText"/>
              <w:ind w:left="109" w:right="105" w:firstLine="358"/>
              <w:spacing w:before="39" w:line="246" w:lineRule="auto"/>
              <w:jc w:val="both"/>
              <w:rPr/>
            </w:pPr>
            <w:r>
              <w:rPr>
                <w:b/>
                <w:bCs/>
              </w:rPr>
              <w:t>《中华人民共和国安全生产法》第二十条</w:t>
            </w:r>
            <w:r>
              <w:rPr/>
              <w:t xml:space="preserve"> </w:t>
            </w:r>
            <w:r>
              <w:rPr/>
              <w:t>生产经营单位应当具备本法和</w:t>
            </w:r>
            <w:r>
              <w:rPr>
                <w:spacing w:val="4"/>
              </w:rPr>
              <w:t xml:space="preserve"> </w:t>
            </w:r>
            <w:r>
              <w:rPr>
                <w:spacing w:val="-2"/>
              </w:rPr>
              <w:t>有关法律、行政法规和国家标准或者行业标准规定的安全生产条件；不具备安</w:t>
            </w:r>
            <w:r>
              <w:rPr>
                <w:spacing w:val="17"/>
              </w:rPr>
              <w:t xml:space="preserve"> </w:t>
            </w:r>
            <w:r>
              <w:rPr>
                <w:spacing w:val="-1"/>
              </w:rPr>
              <w:t>全生产条件的，不得从事生产经营活动。</w:t>
            </w:r>
          </w:p>
          <w:p>
            <w:pPr>
              <w:pStyle w:val="TableText"/>
              <w:ind w:left="114" w:right="105" w:firstLine="353"/>
              <w:spacing w:line="246" w:lineRule="auto"/>
              <w:rPr/>
            </w:pPr>
            <w:r>
              <w:rPr>
                <w:b/>
                <w:bCs/>
                <w:spacing w:val="-1"/>
              </w:rPr>
              <w:t>《烟花爆竹安全管理条例》第三条</w:t>
            </w:r>
            <w:r>
              <w:rPr>
                <w:spacing w:val="43"/>
              </w:rPr>
              <w:t xml:space="preserve"> </w:t>
            </w:r>
            <w:r>
              <w:rPr>
                <w:spacing w:val="-1"/>
              </w:rPr>
              <w:t>国家对烟花爆竹的生产、经营、运输</w:t>
            </w:r>
            <w:r>
              <w:rPr/>
              <w:t xml:space="preserve"> </w:t>
            </w:r>
            <w:r>
              <w:rPr>
                <w:spacing w:val="-1"/>
              </w:rPr>
              <w:t>和举办焰火晚会以及其他大型焰火燃放活动，实行许可证制度。</w:t>
            </w:r>
          </w:p>
          <w:p>
            <w:pPr>
              <w:pStyle w:val="TableText"/>
              <w:ind w:left="114" w:right="105" w:firstLine="355"/>
              <w:spacing w:before="1" w:line="246" w:lineRule="auto"/>
              <w:rPr/>
            </w:pPr>
            <w:r>
              <w:rPr>
                <w:spacing w:val="-2"/>
              </w:rPr>
              <w:t>未经许可，任何单位或者个人不得生产、经营、运输烟花爆竹，不得举办</w:t>
            </w:r>
            <w:r>
              <w:rPr>
                <w:spacing w:val="12"/>
              </w:rPr>
              <w:t xml:space="preserve"> </w:t>
            </w:r>
            <w:r>
              <w:rPr>
                <w:spacing w:val="-1"/>
              </w:rPr>
              <w:t>焰火晚会以及其他大型焰火燃放活动。</w:t>
            </w:r>
          </w:p>
          <w:p>
            <w:pPr>
              <w:pStyle w:val="TableText"/>
              <w:ind w:left="114" w:right="105" w:firstLine="353"/>
              <w:spacing w:before="3" w:line="245" w:lineRule="auto"/>
              <w:jc w:val="both"/>
              <w:rPr/>
            </w:pPr>
            <w:r>
              <w:rPr>
                <w:b/>
                <w:bCs/>
              </w:rPr>
              <w:t>《烟花爆竹经营许可实施办法》第三条</w:t>
            </w:r>
            <w:r>
              <w:rPr/>
              <w:t xml:space="preserve"> </w:t>
            </w:r>
            <w:r>
              <w:rPr/>
              <w:t>从事烟花爆竹批发的企业（以下</w:t>
            </w:r>
            <w:r>
              <w:rPr>
                <w:spacing w:val="8"/>
              </w:rPr>
              <w:t xml:space="preserve"> </w:t>
            </w:r>
            <w:r>
              <w:rPr>
                <w:spacing w:val="-2"/>
              </w:rPr>
              <w:t>简称批发企业）和从事烟花爆竹零售的经营者（以下简称零售经营者）应当按</w:t>
            </w:r>
            <w:r>
              <w:rPr>
                <w:spacing w:val="12"/>
              </w:rPr>
              <w:t xml:space="preserve"> </w:t>
            </w:r>
            <w:r>
              <w:rPr>
                <w:spacing w:val="-2"/>
              </w:rPr>
              <w:t>照本办法的规定，分别取得《烟花爆竹经营（批发）许可证》（以下简称批发</w:t>
            </w:r>
            <w:r>
              <w:rPr>
                <w:spacing w:val="12"/>
              </w:rPr>
              <w:t xml:space="preserve"> </w:t>
            </w:r>
            <w:r>
              <w:rPr/>
              <w:t>许可证）和《烟花爆竹经营（零售）许可证》（以下简称零售许可证）。</w:t>
            </w:r>
          </w:p>
          <w:p>
            <w:pPr>
              <w:pStyle w:val="TableText"/>
              <w:ind w:left="116" w:right="105" w:firstLine="358"/>
              <w:spacing w:before="1" w:line="246" w:lineRule="auto"/>
              <w:rPr/>
            </w:pPr>
            <w:r>
              <w:rPr>
                <w:spacing w:val="2"/>
              </w:rPr>
              <w:t>从事烟花爆竹进出</w:t>
            </w:r>
            <w:r>
              <w:rPr>
                <w:spacing w:val="-28"/>
              </w:rPr>
              <w:t xml:space="preserve"> </w:t>
            </w:r>
            <w:r>
              <w:rPr>
                <w:spacing w:val="2"/>
              </w:rPr>
              <w:t>口的企业，应当按照本办法的规定申请办理批发许可</w:t>
            </w:r>
            <w:r>
              <w:rPr/>
              <w:t xml:space="preserve"> </w:t>
            </w:r>
            <w:r>
              <w:rPr>
                <w:spacing w:val="-7"/>
              </w:rPr>
              <w:t>证。</w:t>
            </w:r>
          </w:p>
          <w:p>
            <w:pPr>
              <w:pStyle w:val="TableText"/>
              <w:ind w:left="120" w:right="105" w:firstLine="350"/>
              <w:spacing w:line="222" w:lineRule="auto"/>
              <w:rPr/>
            </w:pPr>
            <w:r>
              <w:rPr>
                <w:spacing w:val="-2"/>
              </w:rPr>
              <w:t>未取得烟花爆竹经营许可证的，任何单位或者个人不得从事烟花爆竹经营</w:t>
            </w:r>
            <w:r>
              <w:rPr>
                <w:spacing w:val="12"/>
              </w:rPr>
              <w:t xml:space="preserve"> </w:t>
            </w:r>
            <w:r>
              <w:rPr>
                <w:spacing w:val="-6"/>
              </w:rPr>
              <w:t>活动。</w:t>
            </w:r>
          </w:p>
        </w:tc>
        <w:tc>
          <w:tcPr>
            <w:tcW w:w="5534" w:type="dxa"/>
            <w:vAlign w:val="top"/>
          </w:tcPr>
          <w:p>
            <w:pPr>
              <w:pStyle w:val="TableText"/>
              <w:ind w:left="109" w:right="69" w:firstLine="360"/>
              <w:spacing w:before="39" w:line="246" w:lineRule="auto"/>
              <w:jc w:val="both"/>
              <w:rPr/>
            </w:pPr>
            <w:r>
              <w:rPr>
                <w:b/>
                <w:bCs/>
                <w:spacing w:val="-1"/>
              </w:rPr>
              <w:t>《中华人民共和国安全生产法》第一百条</w:t>
            </w:r>
            <w:r>
              <w:rPr>
                <w:spacing w:val="-1"/>
              </w:rPr>
              <w:t xml:space="preserve"> </w:t>
            </w:r>
            <w:r>
              <w:rPr>
                <w:spacing w:val="-1"/>
              </w:rPr>
              <w:t>未经依法批准，</w:t>
            </w:r>
            <w:r>
              <w:rPr>
                <w:spacing w:val="-2"/>
              </w:rPr>
              <w:t>擅自</w:t>
            </w:r>
            <w:r>
              <w:rPr/>
              <w:t xml:space="preserve"> </w:t>
            </w:r>
            <w:r>
              <w:rPr>
                <w:spacing w:val="-2"/>
              </w:rPr>
              <w:t>生产、经营、运输、储存、使用危险物品或者处置废弃危险物品的，</w:t>
            </w:r>
            <w:r>
              <w:rPr>
                <w:spacing w:val="8"/>
              </w:rPr>
              <w:t xml:space="preserve"> </w:t>
            </w:r>
            <w:r>
              <w:rPr>
                <w:spacing w:val="-3"/>
              </w:rPr>
              <w:t>依照有关危险物品安全管理的法律、行政法规的规定予以处罚；构成</w:t>
            </w:r>
            <w:r>
              <w:rPr>
                <w:spacing w:val="5"/>
              </w:rPr>
              <w:t xml:space="preserve"> </w:t>
            </w:r>
            <w:r>
              <w:rPr>
                <w:spacing w:val="-1"/>
              </w:rPr>
              <w:t>犯罪的，依照刑法有关规定追究刑事责任。</w:t>
            </w:r>
          </w:p>
          <w:p>
            <w:pPr>
              <w:pStyle w:val="TableText"/>
              <w:ind w:left="109" w:right="102" w:firstLine="360"/>
              <w:spacing w:before="1" w:line="246" w:lineRule="auto"/>
              <w:jc w:val="both"/>
              <w:rPr/>
            </w:pPr>
            <w:r>
              <w:rPr>
                <w:b/>
                <w:bCs/>
                <w:spacing w:val="-1"/>
              </w:rPr>
              <w:t>《烟花爆竹安全管理条例》第三十六条</w:t>
            </w:r>
            <w:r>
              <w:rPr>
                <w:spacing w:val="-1"/>
              </w:rPr>
              <w:t xml:space="preserve"> </w:t>
            </w:r>
            <w:r>
              <w:rPr>
                <w:spacing w:val="-1"/>
              </w:rPr>
              <w:t>对未经许可生产、经营</w:t>
            </w:r>
            <w:r>
              <w:rPr/>
              <w:t xml:space="preserve"> </w:t>
            </w:r>
            <w:r>
              <w:rPr>
                <w:spacing w:val="-3"/>
              </w:rPr>
              <w:t>烟花爆竹制品，或者向未取得烟花爆竹安全生产许可的单位或者个人</w:t>
            </w:r>
            <w:r>
              <w:rPr>
                <w:spacing w:val="5"/>
              </w:rPr>
              <w:t xml:space="preserve"> </w:t>
            </w:r>
            <w:r>
              <w:rPr>
                <w:spacing w:val="-3"/>
              </w:rPr>
              <w:t>销售黑火药、烟火药、引火线的，由安全生产监督管理部门责令停止</w:t>
            </w:r>
            <w:r>
              <w:rPr>
                <w:spacing w:val="3"/>
              </w:rPr>
              <w:t xml:space="preserve"> </w:t>
            </w:r>
            <w:r>
              <w:rPr>
                <w:spacing w:val="-2"/>
              </w:rPr>
              <w:t>非法生产、经营活动，处</w:t>
            </w:r>
            <w:r>
              <w:rPr>
                <w:spacing w:val="-37"/>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9"/>
                <w:w w:val="101"/>
              </w:rPr>
              <w:t xml:space="preserve"> </w:t>
            </w:r>
            <w:r>
              <w:rPr>
                <w:spacing w:val="-2"/>
              </w:rPr>
              <w:t>万元以上</w:t>
            </w:r>
            <w:r>
              <w:rPr>
                <w:spacing w:val="-24"/>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7"/>
              </w:rPr>
              <w:t xml:space="preserve"> </w:t>
            </w:r>
            <w:r>
              <w:rPr>
                <w:spacing w:val="-2"/>
              </w:rPr>
              <w:t>万元以下的罚款，并没收非</w:t>
            </w:r>
            <w:r>
              <w:rPr/>
              <w:t xml:space="preserve"> </w:t>
            </w:r>
            <w:r>
              <w:rPr>
                <w:spacing w:val="-1"/>
              </w:rPr>
              <w:t>法生产、经营的物品及违法所得。</w:t>
            </w:r>
          </w:p>
          <w:p>
            <w:pPr>
              <w:pStyle w:val="TableText"/>
              <w:ind w:left="118" w:right="102" w:firstLine="363"/>
              <w:spacing w:before="1" w:line="245" w:lineRule="auto"/>
              <w:rPr/>
            </w:pPr>
            <w:r>
              <w:rPr>
                <w:spacing w:val="-4"/>
              </w:rPr>
              <w:t>非法生产、经营、运输烟花爆竹，构成违反治安管理行为的，依</w:t>
            </w:r>
            <w:r>
              <w:rPr>
                <w:spacing w:val="14"/>
              </w:rPr>
              <w:t xml:space="preserve"> </w:t>
            </w:r>
            <w:r>
              <w:rPr>
                <w:spacing w:val="-1"/>
              </w:rPr>
              <w:t>法给予治安管理处罚；构成犯罪的，依法追究刑事责任。</w:t>
            </w:r>
          </w:p>
          <w:p>
            <w:pPr>
              <w:pStyle w:val="TableText"/>
              <w:ind w:left="108" w:right="102" w:firstLine="361"/>
              <w:spacing w:before="1" w:line="234" w:lineRule="auto"/>
              <w:jc w:val="both"/>
              <w:rPr/>
            </w:pPr>
            <w:r>
              <w:rPr>
                <w:b/>
                <w:bCs/>
                <w:spacing w:val="-1"/>
              </w:rPr>
              <w:t>《烟花爆竹经营许可实施办法》第三十一条</w:t>
            </w:r>
            <w:r>
              <w:rPr>
                <w:spacing w:val="-1"/>
              </w:rPr>
              <w:t xml:space="preserve"> </w:t>
            </w:r>
            <w:r>
              <w:rPr>
                <w:spacing w:val="-1"/>
              </w:rPr>
              <w:t>对未经许</w:t>
            </w:r>
            <w:r>
              <w:rPr>
                <w:spacing w:val="-2"/>
              </w:rPr>
              <w:t>可经营、</w:t>
            </w:r>
            <w:r>
              <w:rPr/>
              <w:t xml:space="preserve"> </w:t>
            </w:r>
            <w:r>
              <w:rPr>
                <w:spacing w:val="-3"/>
              </w:rPr>
              <w:t>超许可范围经营、许可证过期继续经营烟花爆竹的，责令其停止非法</w:t>
            </w:r>
            <w:r>
              <w:rPr>
                <w:spacing w:val="6"/>
              </w:rPr>
              <w:t xml:space="preserve"> </w:t>
            </w:r>
            <w:r>
              <w:rPr>
                <w:spacing w:val="-2"/>
              </w:rPr>
              <w:t>经营活动，处</w:t>
            </w:r>
            <w:r>
              <w:rPr>
                <w:spacing w:val="-36"/>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w w:val="101"/>
              </w:rPr>
              <w:t xml:space="preserve"> </w:t>
            </w:r>
            <w:r>
              <w:rPr>
                <w:spacing w:val="-2"/>
              </w:rPr>
              <w:t>万元以上</w:t>
            </w:r>
            <w:r>
              <w:rPr>
                <w:spacing w:val="-23"/>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rPr>
              <w:t xml:space="preserve"> </w:t>
            </w:r>
            <w:r>
              <w:rPr>
                <w:spacing w:val="-2"/>
              </w:rPr>
              <w:t>万元以下的罚款，并没收非法经营的物</w:t>
            </w:r>
            <w:r>
              <w:rPr/>
              <w:t xml:space="preserve"> </w:t>
            </w:r>
            <w:r>
              <w:rPr>
                <w:spacing w:val="-1"/>
              </w:rPr>
              <w:t>品及违法所得。</w:t>
            </w:r>
          </w:p>
        </w:tc>
        <w:tc>
          <w:tcPr>
            <w:tcW w:w="1011"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333" w:right="144" w:hanging="177"/>
              <w:spacing w:before="58" w:line="246" w:lineRule="auto"/>
              <w:rPr/>
            </w:pPr>
            <w:r>
              <w:rPr>
                <w:spacing w:val="-4"/>
              </w:rPr>
              <w:t>重点检查</w:t>
            </w:r>
            <w:r>
              <w:rPr/>
              <w:t xml:space="preserve"> </w:t>
            </w:r>
            <w:r>
              <w:rPr>
                <w:spacing w:val="-7"/>
              </w:rPr>
              <w:t>事项</w:t>
            </w:r>
          </w:p>
        </w:tc>
      </w:tr>
      <w:tr>
        <w:trPr>
          <w:trHeight w:val="1204"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340" w:lineRule="auto"/>
              <w:rPr>
                <w:rFonts w:ascii="Arial"/>
                <w:sz w:val="21"/>
              </w:rPr>
            </w:pPr>
            <w:r/>
          </w:p>
          <w:p>
            <w:pPr>
              <w:pStyle w:val="TableText"/>
              <w:ind w:left="118" w:right="107" w:firstLine="6"/>
              <w:spacing w:before="59" w:line="247" w:lineRule="auto"/>
              <w:rPr/>
            </w:pPr>
            <w:r>
              <w:rPr>
                <w:rFonts w:ascii="Times New Roman" w:hAnsi="Times New Roman" w:eastAsia="Times New Roman" w:cs="Times New Roman"/>
                <w:spacing w:val="-9"/>
              </w:rPr>
              <w:t>1.2</w:t>
            </w:r>
            <w:r>
              <w:rPr>
                <w:rFonts w:ascii="Times New Roman" w:hAnsi="Times New Roman" w:eastAsia="Times New Roman" w:cs="Times New Roman"/>
                <w:spacing w:val="6"/>
              </w:rPr>
              <w:t xml:space="preserve">  </w:t>
            </w:r>
            <w:r>
              <w:rPr>
                <w:spacing w:val="-9"/>
              </w:rPr>
              <w:t>批</w:t>
            </w:r>
            <w:r>
              <w:rPr>
                <w:spacing w:val="-39"/>
              </w:rPr>
              <w:t xml:space="preserve"> </w:t>
            </w:r>
            <w:r>
              <w:rPr>
                <w:spacing w:val="-9"/>
              </w:rPr>
              <w:t>发</w:t>
            </w:r>
            <w:r>
              <w:rPr>
                <w:spacing w:val="-33"/>
              </w:rPr>
              <w:t xml:space="preserve"> </w:t>
            </w:r>
            <w:r>
              <w:rPr>
                <w:spacing w:val="-9"/>
              </w:rPr>
              <w:t>许</w:t>
            </w:r>
            <w:r>
              <w:rPr/>
              <w:t xml:space="preserve"> </w:t>
            </w:r>
            <w:r>
              <w:rPr>
                <w:spacing w:val="-4"/>
              </w:rPr>
              <w:t>可证延期</w:t>
            </w:r>
          </w:p>
        </w:tc>
        <w:tc>
          <w:tcPr>
            <w:tcW w:w="6291" w:type="dxa"/>
            <w:vAlign w:val="top"/>
          </w:tcPr>
          <w:p>
            <w:pPr>
              <w:pStyle w:val="TableText"/>
              <w:ind w:right="14"/>
              <w:spacing w:before="160" w:line="214" w:lineRule="auto"/>
              <w:jc w:val="right"/>
              <w:rPr/>
            </w:pPr>
            <w:r>
              <w:rPr>
                <w:b/>
                <w:bCs/>
                <w:spacing w:val="-3"/>
              </w:rPr>
              <w:t>《烟花爆竹经营许可实施办法》第十二条</w:t>
            </w:r>
            <w:r>
              <w:rPr>
                <w:spacing w:val="-3"/>
              </w:rPr>
              <w:t xml:space="preserve"> </w:t>
            </w:r>
            <w:r>
              <w:rPr>
                <w:spacing w:val="-3"/>
              </w:rPr>
              <w:t>批发许可证的有效期限为</w:t>
            </w:r>
            <w:r>
              <w:rPr>
                <w:spacing w:val="-40"/>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1"/>
                <w:w w:val="102"/>
              </w:rPr>
              <w:t xml:space="preserve"> </w:t>
            </w:r>
            <w:r>
              <w:rPr>
                <w:spacing w:val="-3"/>
              </w:rPr>
              <w:t>年。</w:t>
            </w:r>
          </w:p>
          <w:p>
            <w:pPr>
              <w:pStyle w:val="TableText"/>
              <w:ind w:left="113" w:right="105" w:firstLine="362"/>
              <w:spacing w:before="31" w:line="246" w:lineRule="auto"/>
              <w:rPr/>
            </w:pPr>
            <w:r>
              <w:rPr>
                <w:spacing w:val="-2"/>
              </w:rPr>
              <w:t>批发许可证有效期满后，批发企业拟继续从事烟花爆竹批发经营活动的，</w:t>
            </w:r>
            <w:r>
              <w:rPr>
                <w:spacing w:val="7"/>
              </w:rPr>
              <w:t xml:space="preserve"> </w:t>
            </w:r>
            <w:r>
              <w:rPr>
                <w:spacing w:val="-2"/>
              </w:rPr>
              <w:t>应当在有效期届满前</w:t>
            </w:r>
            <w:r>
              <w:rPr>
                <w:spacing w:val="-30"/>
              </w:rPr>
              <w:t xml:space="preserve"> </w:t>
            </w:r>
            <w:r>
              <w:rPr>
                <w:rFonts w:ascii="Times New Roman" w:hAnsi="Times New Roman" w:eastAsia="Times New Roman" w:cs="Times New Roman"/>
                <w:spacing w:val="-2"/>
              </w:rPr>
              <w:t>3 </w:t>
            </w:r>
            <w:r>
              <w:rPr>
                <w:spacing w:val="-2"/>
              </w:rPr>
              <w:t>个月向原发证机关提出延期申请，并提交下列文件、资</w:t>
            </w:r>
            <w:r>
              <w:rPr/>
              <w:t xml:space="preserve"> </w:t>
            </w:r>
            <w:r>
              <w:rPr>
                <w:spacing w:val="-5"/>
              </w:rPr>
              <w:t>料：</w:t>
            </w:r>
          </w:p>
        </w:tc>
        <w:tc>
          <w:tcPr>
            <w:tcW w:w="5534" w:type="dxa"/>
            <w:vAlign w:val="top"/>
          </w:tcPr>
          <w:p>
            <w:pPr>
              <w:pStyle w:val="TableText"/>
              <w:ind w:left="108" w:right="102" w:firstLine="361"/>
              <w:spacing w:before="39" w:line="247" w:lineRule="auto"/>
              <w:jc w:val="both"/>
              <w:rPr/>
            </w:pPr>
            <w:r>
              <w:rPr>
                <w:b/>
                <w:bCs/>
                <w:spacing w:val="-1"/>
              </w:rPr>
              <w:t>《烟花爆竹经营许可实施办法》第三十一条</w:t>
            </w:r>
            <w:r>
              <w:rPr>
                <w:spacing w:val="-1"/>
              </w:rPr>
              <w:t xml:space="preserve"> </w:t>
            </w:r>
            <w:r>
              <w:rPr>
                <w:spacing w:val="-1"/>
              </w:rPr>
              <w:t>对未经许</w:t>
            </w:r>
            <w:r>
              <w:rPr>
                <w:spacing w:val="-2"/>
              </w:rPr>
              <w:t>可经营、</w:t>
            </w:r>
            <w:r>
              <w:rPr/>
              <w:t xml:space="preserve"> </w:t>
            </w:r>
            <w:r>
              <w:rPr>
                <w:spacing w:val="-3"/>
              </w:rPr>
              <w:t>超许可范围经营、许可证过期继续经营烟花爆竹的，责令其停止非法</w:t>
            </w:r>
            <w:r>
              <w:rPr>
                <w:spacing w:val="6"/>
              </w:rPr>
              <w:t xml:space="preserve"> </w:t>
            </w:r>
            <w:r>
              <w:rPr>
                <w:spacing w:val="-2"/>
              </w:rPr>
              <w:t>经营活动，处</w:t>
            </w:r>
            <w:r>
              <w:rPr>
                <w:spacing w:val="-36"/>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w w:val="101"/>
              </w:rPr>
              <w:t xml:space="preserve"> </w:t>
            </w:r>
            <w:r>
              <w:rPr>
                <w:spacing w:val="-2"/>
              </w:rPr>
              <w:t>万元以上</w:t>
            </w:r>
            <w:r>
              <w:rPr>
                <w:spacing w:val="-23"/>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rPr>
              <w:t xml:space="preserve"> </w:t>
            </w:r>
            <w:r>
              <w:rPr>
                <w:spacing w:val="-2"/>
              </w:rPr>
              <w:t>万元以下的罚款，并没收非法经营的物</w:t>
            </w:r>
            <w:r>
              <w:rPr/>
              <w:t xml:space="preserve"> </w:t>
            </w:r>
            <w:r>
              <w:rPr>
                <w:spacing w:val="-1"/>
              </w:rPr>
              <w:t>品及违法所得。</w:t>
            </w:r>
          </w:p>
        </w:tc>
        <w:tc>
          <w:tcPr>
            <w:tcW w:w="1011" w:type="dxa"/>
            <w:vAlign w:val="top"/>
          </w:tcPr>
          <w:p>
            <w:pPr>
              <w:spacing w:line="340" w:lineRule="auto"/>
              <w:rPr>
                <w:rFonts w:ascii="Arial"/>
                <w:sz w:val="21"/>
              </w:rPr>
            </w:pPr>
            <w:r/>
          </w:p>
          <w:p>
            <w:pPr>
              <w:pStyle w:val="TableText"/>
              <w:ind w:left="333" w:right="144" w:hanging="177"/>
              <w:spacing w:before="58" w:line="246" w:lineRule="auto"/>
              <w:rPr/>
            </w:pPr>
            <w:r>
              <w:rPr>
                <w:spacing w:val="-4"/>
              </w:rPr>
              <w:t>重点检查</w:t>
            </w:r>
            <w:r>
              <w:rPr/>
              <w:t xml:space="preserve"> </w:t>
            </w:r>
            <w:r>
              <w:rPr>
                <w:spacing w:val="-7"/>
              </w:rPr>
              <w:t>事项</w:t>
            </w:r>
          </w:p>
        </w:tc>
      </w:tr>
      <w:tr>
        <w:trPr>
          <w:trHeight w:val="1204"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340" w:lineRule="auto"/>
              <w:rPr>
                <w:rFonts w:ascii="Arial"/>
                <w:sz w:val="21"/>
              </w:rPr>
            </w:pPr>
            <w:r/>
          </w:p>
          <w:p>
            <w:pPr>
              <w:pStyle w:val="TableText"/>
              <w:ind w:left="118" w:right="107" w:firstLine="6"/>
              <w:spacing w:before="59" w:line="246" w:lineRule="auto"/>
              <w:rPr/>
            </w:pPr>
            <w:r>
              <w:rPr>
                <w:rFonts w:ascii="Times New Roman" w:hAnsi="Times New Roman" w:eastAsia="Times New Roman" w:cs="Times New Roman"/>
                <w:spacing w:val="-9"/>
              </w:rPr>
              <w:t>1.3</w:t>
            </w:r>
            <w:r>
              <w:rPr>
                <w:rFonts w:ascii="Times New Roman" w:hAnsi="Times New Roman" w:eastAsia="Times New Roman" w:cs="Times New Roman"/>
                <w:spacing w:val="6"/>
              </w:rPr>
              <w:t xml:space="preserve">  </w:t>
            </w:r>
            <w:r>
              <w:rPr>
                <w:spacing w:val="-9"/>
              </w:rPr>
              <w:t>批</w:t>
            </w:r>
            <w:r>
              <w:rPr>
                <w:spacing w:val="-39"/>
              </w:rPr>
              <w:t xml:space="preserve"> </w:t>
            </w:r>
            <w:r>
              <w:rPr>
                <w:spacing w:val="-9"/>
              </w:rPr>
              <w:t>发</w:t>
            </w:r>
            <w:r>
              <w:rPr>
                <w:spacing w:val="-33"/>
              </w:rPr>
              <w:t xml:space="preserve"> </w:t>
            </w:r>
            <w:r>
              <w:rPr>
                <w:spacing w:val="-9"/>
              </w:rPr>
              <w:t>许</w:t>
            </w:r>
            <w:r>
              <w:rPr/>
              <w:t xml:space="preserve"> </w:t>
            </w:r>
            <w:r>
              <w:rPr>
                <w:spacing w:val="-4"/>
              </w:rPr>
              <w:t>可证变更</w:t>
            </w:r>
          </w:p>
        </w:tc>
        <w:tc>
          <w:tcPr>
            <w:tcW w:w="6291" w:type="dxa"/>
            <w:vAlign w:val="top"/>
          </w:tcPr>
          <w:p>
            <w:pPr>
              <w:pStyle w:val="TableText"/>
              <w:ind w:left="135" w:right="105" w:firstLine="332"/>
              <w:spacing w:before="281" w:line="246" w:lineRule="auto"/>
              <w:jc w:val="both"/>
              <w:rPr/>
            </w:pPr>
            <w:r>
              <w:rPr>
                <w:b/>
                <w:bCs/>
              </w:rPr>
              <w:t>《烟花爆竹经营许可实施办法》第十五条</w:t>
            </w:r>
            <w:r>
              <w:rPr/>
              <w:t xml:space="preserve"> </w:t>
            </w:r>
            <w:r>
              <w:rPr/>
              <w:t>批发企业在批发许可证有效期</w:t>
            </w:r>
            <w:r>
              <w:rPr>
                <w:spacing w:val="4"/>
              </w:rPr>
              <w:t xml:space="preserve"> </w:t>
            </w:r>
            <w:r>
              <w:rPr/>
              <w:t>内变更企业名称、主要负责人和注册地址的，应当自变更之</w:t>
            </w:r>
            <w:r>
              <w:rPr>
                <w:spacing w:val="-1"/>
              </w:rPr>
              <w:t>日起</w:t>
            </w:r>
            <w:r>
              <w:rPr>
                <w:spacing w:val="-23"/>
              </w:rPr>
              <w:t xml:space="preserve"> </w:t>
            </w:r>
            <w:r>
              <w:rPr>
                <w:rFonts w:ascii="Times New Roman" w:hAnsi="Times New Roman" w:eastAsia="Times New Roman" w:cs="Times New Roman"/>
                <w:spacing w:val="-1"/>
              </w:rPr>
              <w:t>10 </w:t>
            </w:r>
            <w:r>
              <w:rPr>
                <w:spacing w:val="-1"/>
              </w:rPr>
              <w:t>个工作日</w:t>
            </w:r>
            <w:r>
              <w:rPr/>
              <w:t xml:space="preserve"> </w:t>
            </w:r>
            <w:r>
              <w:rPr>
                <w:spacing w:val="-2"/>
              </w:rPr>
              <w:t>内向原发证机关提出变更，并提交下列文件、资料：</w:t>
            </w:r>
          </w:p>
        </w:tc>
        <w:tc>
          <w:tcPr>
            <w:tcW w:w="5534" w:type="dxa"/>
            <w:vAlign w:val="top"/>
          </w:tcPr>
          <w:p>
            <w:pPr>
              <w:pStyle w:val="TableText"/>
              <w:ind w:left="113" w:right="102" w:firstLine="356"/>
              <w:spacing w:before="42" w:line="246" w:lineRule="auto"/>
              <w:jc w:val="both"/>
              <w:rPr/>
            </w:pPr>
            <w:r>
              <w:rPr>
                <w:b/>
                <w:bCs/>
                <w:spacing w:val="-1"/>
              </w:rPr>
              <w:t>《烟花爆竹经营许可实施办法》第三十二条</w:t>
            </w:r>
            <w:r>
              <w:rPr>
                <w:b/>
                <w:bCs/>
                <w:spacing w:val="-2"/>
              </w:rPr>
              <w:t>第九项</w:t>
            </w:r>
            <w:r>
              <w:rPr>
                <w:spacing w:val="-2"/>
              </w:rPr>
              <w:t xml:space="preserve"> </w:t>
            </w:r>
            <w:r>
              <w:rPr>
                <w:spacing w:val="-2"/>
              </w:rPr>
              <w:t>批发企业有</w:t>
            </w:r>
            <w:r>
              <w:rPr/>
              <w:t xml:space="preserve"> </w:t>
            </w:r>
            <w:r>
              <w:rPr>
                <w:spacing w:val="-2"/>
              </w:rPr>
              <w:t>下列行为之一的，责令其限期改正，处</w:t>
            </w:r>
            <w:r>
              <w:rPr>
                <w:spacing w:val="-22"/>
              </w:rPr>
              <w:t xml:space="preserve"> </w:t>
            </w:r>
            <w:r>
              <w:rPr>
                <w:rFonts w:ascii="Times New Roman" w:hAnsi="Times New Roman" w:eastAsia="Times New Roman" w:cs="Times New Roman"/>
                <w:spacing w:val="-2"/>
              </w:rPr>
              <w:t>5000</w:t>
            </w:r>
            <w:r>
              <w:rPr>
                <w:rFonts w:ascii="Times New Roman" w:hAnsi="Times New Roman" w:eastAsia="Times New Roman" w:cs="Times New Roman"/>
                <w:spacing w:val="13"/>
                <w:w w:val="101"/>
              </w:rPr>
              <w:t xml:space="preserve"> </w:t>
            </w:r>
            <w:r>
              <w:rPr>
                <w:spacing w:val="-2"/>
              </w:rPr>
              <w:t>元以上</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8"/>
                <w:w w:val="101"/>
              </w:rPr>
              <w:t xml:space="preserve"> </w:t>
            </w:r>
            <w:r>
              <w:rPr>
                <w:spacing w:val="-2"/>
              </w:rPr>
              <w:t>万元以下的罚</w:t>
            </w:r>
            <w:r>
              <w:rPr/>
              <w:t xml:space="preserve"> </w:t>
            </w:r>
            <w:r>
              <w:rPr>
                <w:spacing w:val="-5"/>
              </w:rPr>
              <w:t>款：</w:t>
            </w:r>
          </w:p>
          <w:p>
            <w:pPr>
              <w:pStyle w:val="TableText"/>
              <w:ind w:left="117" w:right="102" w:firstLine="352"/>
              <w:spacing w:before="1" w:line="221" w:lineRule="auto"/>
              <w:rPr/>
            </w:pPr>
            <w:r>
              <w:rPr>
                <w:spacing w:val="-3"/>
              </w:rPr>
              <w:t>（九）变更企业名称、主要负责人、注册地址，未申请办理</w:t>
            </w:r>
            <w:r>
              <w:rPr>
                <w:spacing w:val="-4"/>
              </w:rPr>
              <w:t>许可</w:t>
            </w:r>
            <w:r>
              <w:rPr/>
              <w:t xml:space="preserve"> </w:t>
            </w:r>
            <w:r>
              <w:rPr>
                <w:spacing w:val="-2"/>
              </w:rPr>
              <w:t>证变更手续的；</w:t>
            </w:r>
          </w:p>
        </w:tc>
        <w:tc>
          <w:tcPr>
            <w:tcW w:w="1011" w:type="dxa"/>
            <w:vAlign w:val="top"/>
          </w:tcPr>
          <w:p>
            <w:pPr>
              <w:spacing w:line="340" w:lineRule="auto"/>
              <w:rPr>
                <w:rFonts w:ascii="Arial"/>
                <w:sz w:val="21"/>
              </w:rPr>
            </w:pPr>
            <w:r/>
          </w:p>
          <w:p>
            <w:pPr>
              <w:pStyle w:val="TableText"/>
              <w:ind w:left="334" w:right="144" w:hanging="174"/>
              <w:spacing w:before="59" w:line="246" w:lineRule="auto"/>
              <w:rPr/>
            </w:pPr>
            <w:r>
              <w:rPr>
                <w:spacing w:val="-5"/>
              </w:rPr>
              <w:t>一般检查</w:t>
            </w:r>
            <w:r>
              <w:rPr/>
              <w:t xml:space="preserve"> </w:t>
            </w:r>
            <w:r>
              <w:rPr>
                <w:spacing w:val="-7"/>
              </w:rPr>
              <w:t>事项</w:t>
            </w:r>
          </w:p>
        </w:tc>
      </w:tr>
      <w:tr>
        <w:trPr>
          <w:trHeight w:val="1467"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353" w:lineRule="auto"/>
              <w:rPr>
                <w:rFonts w:ascii="Arial"/>
                <w:sz w:val="21"/>
              </w:rPr>
            </w:pPr>
            <w:r/>
          </w:p>
          <w:p>
            <w:pPr>
              <w:pStyle w:val="TableText"/>
              <w:ind w:left="104" w:right="107" w:firstLine="19"/>
              <w:spacing w:before="58" w:line="246" w:lineRule="auto"/>
              <w:jc w:val="both"/>
              <w:rPr/>
            </w:pPr>
            <w:r>
              <w:rPr>
                <w:rFonts w:ascii="Times New Roman" w:hAnsi="Times New Roman" w:eastAsia="Times New Roman" w:cs="Times New Roman"/>
                <w:spacing w:val="-8"/>
              </w:rPr>
              <w:t>1.4</w:t>
            </w:r>
            <w:r>
              <w:rPr>
                <w:rFonts w:ascii="Times New Roman" w:hAnsi="Times New Roman" w:eastAsia="Times New Roman" w:cs="Times New Roman"/>
                <w:spacing w:val="2"/>
              </w:rPr>
              <w:t xml:space="preserve">  </w:t>
            </w:r>
            <w:r>
              <w:rPr>
                <w:spacing w:val="-8"/>
              </w:rPr>
              <w:t>零</w:t>
            </w:r>
            <w:r>
              <w:rPr>
                <w:spacing w:val="-37"/>
              </w:rPr>
              <w:t xml:space="preserve"> </w:t>
            </w:r>
            <w:r>
              <w:rPr>
                <w:spacing w:val="-8"/>
              </w:rPr>
              <w:t>售</w:t>
            </w:r>
            <w:r>
              <w:rPr>
                <w:spacing w:val="-33"/>
              </w:rPr>
              <w:t xml:space="preserve"> </w:t>
            </w:r>
            <w:r>
              <w:rPr>
                <w:spacing w:val="-8"/>
              </w:rPr>
              <w:t>许</w:t>
            </w:r>
            <w:r>
              <w:rPr/>
              <w:t xml:space="preserve"> </w:t>
            </w:r>
            <w:r>
              <w:rPr>
                <w:spacing w:val="8"/>
              </w:rPr>
              <w:t>可证重新申</w:t>
            </w:r>
            <w:r>
              <w:rPr/>
              <w:t xml:space="preserve"> </w:t>
            </w:r>
            <w:r>
              <w:rPr/>
              <w:t>领</w:t>
            </w:r>
          </w:p>
        </w:tc>
        <w:tc>
          <w:tcPr>
            <w:tcW w:w="6291" w:type="dxa"/>
            <w:vAlign w:val="top"/>
          </w:tcPr>
          <w:p>
            <w:pPr>
              <w:pStyle w:val="TableText"/>
              <w:ind w:left="112" w:right="105" w:firstLine="356"/>
              <w:spacing w:before="294" w:line="246" w:lineRule="auto"/>
              <w:jc w:val="both"/>
              <w:rPr/>
            </w:pPr>
            <w:r>
              <w:rPr>
                <w:b/>
                <w:bCs/>
              </w:rPr>
              <w:t>《烟花爆竹经营许可实施办法》第二十一条</w:t>
            </w:r>
            <w:r>
              <w:rPr/>
              <w:t xml:space="preserve"> </w:t>
            </w:r>
            <w:r>
              <w:rPr/>
              <w:t>零售许可证的有效期限由发</w:t>
            </w:r>
            <w:r>
              <w:rPr>
                <w:spacing w:val="4"/>
              </w:rPr>
              <w:t xml:space="preserve"> </w:t>
            </w:r>
            <w:r>
              <w:rPr>
                <w:spacing w:val="-2"/>
              </w:rPr>
              <w:t>证机关确定，最长不超过</w:t>
            </w:r>
            <w:r>
              <w:rPr>
                <w:spacing w:val="-28"/>
              </w:rPr>
              <w:t xml:space="preserve"> </w:t>
            </w:r>
            <w:r>
              <w:rPr>
                <w:rFonts w:ascii="Times New Roman" w:hAnsi="Times New Roman" w:eastAsia="Times New Roman" w:cs="Times New Roman"/>
                <w:spacing w:val="-2"/>
              </w:rPr>
              <w:t>2 </w:t>
            </w:r>
            <w:r>
              <w:rPr>
                <w:spacing w:val="-2"/>
              </w:rPr>
              <w:t>年。零售许可证有效期满后拟继续从事烟花爆竹零</w:t>
            </w:r>
            <w:r>
              <w:rPr/>
              <w:t xml:space="preserve"> </w:t>
            </w:r>
            <w:r>
              <w:rPr>
                <w:spacing w:val="-2"/>
              </w:rPr>
              <w:t>售经营活动，或者在有效期内变更零售点名称、主要负责人、零售场所和许可</w:t>
            </w:r>
            <w:r>
              <w:rPr>
                <w:spacing w:val="15"/>
              </w:rPr>
              <w:t xml:space="preserve"> </w:t>
            </w:r>
            <w:r>
              <w:rPr>
                <w:spacing w:val="-1"/>
              </w:rPr>
              <w:t>范围的，应当重新申请取得零售许可证。</w:t>
            </w:r>
          </w:p>
        </w:tc>
        <w:tc>
          <w:tcPr>
            <w:tcW w:w="5534" w:type="dxa"/>
            <w:vAlign w:val="top"/>
          </w:tcPr>
          <w:p>
            <w:pPr>
              <w:pStyle w:val="TableText"/>
              <w:ind w:left="116" w:right="102" w:firstLine="353"/>
              <w:spacing w:before="174" w:line="246" w:lineRule="auto"/>
              <w:jc w:val="both"/>
              <w:rPr/>
            </w:pPr>
            <w:r>
              <w:rPr>
                <w:b/>
                <w:bCs/>
                <w:spacing w:val="-1"/>
              </w:rPr>
              <w:t>《烟花爆竹经营许可实施办法》第三十五条</w:t>
            </w:r>
            <w:r>
              <w:rPr>
                <w:b/>
                <w:bCs/>
                <w:spacing w:val="-2"/>
              </w:rPr>
              <w:t>第一项</w:t>
            </w:r>
            <w:r>
              <w:rPr>
                <w:spacing w:val="-2"/>
              </w:rPr>
              <w:t xml:space="preserve"> </w:t>
            </w:r>
            <w:r>
              <w:rPr>
                <w:spacing w:val="-2"/>
              </w:rPr>
              <w:t>零售经营者</w:t>
            </w:r>
            <w:r>
              <w:rPr/>
              <w:t xml:space="preserve"> </w:t>
            </w:r>
            <w:r>
              <w:rPr>
                <w:spacing w:val="-4"/>
              </w:rPr>
              <w:t>有下列行为之一的，责令其限期改正，处</w:t>
            </w:r>
            <w:r>
              <w:rPr>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5"/>
              </w:rPr>
              <w:t>000</w:t>
            </w:r>
            <w:r>
              <w:rPr>
                <w:rFonts w:ascii="Times New Roman" w:hAnsi="Times New Roman" w:eastAsia="Times New Roman" w:cs="Times New Roman"/>
                <w:spacing w:val="10"/>
              </w:rPr>
              <w:t xml:space="preserve"> </w:t>
            </w:r>
            <w:r>
              <w:rPr>
                <w:spacing w:val="-5"/>
              </w:rPr>
              <w:t>元以上</w:t>
            </w:r>
            <w:r>
              <w:rPr>
                <w:spacing w:val="-36"/>
              </w:rPr>
              <w:t xml:space="preserve"> </w:t>
            </w:r>
            <w:r>
              <w:rPr>
                <w:rFonts w:ascii="Times New Roman" w:hAnsi="Times New Roman" w:eastAsia="Times New Roman" w:cs="Times New Roman"/>
                <w:spacing w:val="-5"/>
              </w:rPr>
              <w:t>5000</w:t>
            </w:r>
            <w:r>
              <w:rPr>
                <w:rFonts w:ascii="Times New Roman" w:hAnsi="Times New Roman" w:eastAsia="Times New Roman" w:cs="Times New Roman"/>
                <w:spacing w:val="13"/>
              </w:rPr>
              <w:t xml:space="preserve"> </w:t>
            </w:r>
            <w:r>
              <w:rPr>
                <w:spacing w:val="-5"/>
              </w:rPr>
              <w:t>元以下的</w:t>
            </w:r>
            <w:r>
              <w:rPr/>
              <w:t xml:space="preserve"> </w:t>
            </w:r>
            <w:r>
              <w:rPr>
                <w:spacing w:val="-2"/>
              </w:rPr>
              <w:t>罚款；情节严重的，处</w:t>
            </w:r>
            <w:r>
              <w:rPr>
                <w:spacing w:val="-32"/>
              </w:rPr>
              <w:t xml:space="preserve"> </w:t>
            </w:r>
            <w:r>
              <w:rPr>
                <w:rFonts w:ascii="Times New Roman" w:hAnsi="Times New Roman" w:eastAsia="Times New Roman" w:cs="Times New Roman"/>
                <w:spacing w:val="-2"/>
              </w:rPr>
              <w:t>5000</w:t>
            </w:r>
            <w:r>
              <w:rPr>
                <w:rFonts w:ascii="Times New Roman" w:hAnsi="Times New Roman" w:eastAsia="Times New Roman" w:cs="Times New Roman"/>
                <w:spacing w:val="13"/>
              </w:rPr>
              <w:t xml:space="preserve"> </w:t>
            </w:r>
            <w:r>
              <w:rPr>
                <w:spacing w:val="-2"/>
              </w:rPr>
              <w:t>元以上</w:t>
            </w:r>
            <w:r>
              <w:rPr>
                <w:spacing w:val="-40"/>
              </w:rPr>
              <w:t xml:space="preserve"> </w:t>
            </w:r>
            <w:r>
              <w:rPr>
                <w:rFonts w:ascii="Times New Roman" w:hAnsi="Times New Roman" w:eastAsia="Times New Roman" w:cs="Times New Roman"/>
                <w:spacing w:val="-2"/>
              </w:rPr>
              <w:t>30000</w:t>
            </w:r>
            <w:r>
              <w:rPr>
                <w:rFonts w:ascii="Times New Roman" w:hAnsi="Times New Roman" w:eastAsia="Times New Roman" w:cs="Times New Roman"/>
                <w:spacing w:val="15"/>
                <w:w w:val="101"/>
              </w:rPr>
              <w:t xml:space="preserve"> </w:t>
            </w:r>
            <w:r>
              <w:rPr>
                <w:spacing w:val="-2"/>
              </w:rPr>
              <w:t>元以下的罚款：</w:t>
            </w:r>
          </w:p>
          <w:p>
            <w:pPr>
              <w:pStyle w:val="TableText"/>
              <w:ind w:left="111" w:right="105" w:firstLine="358"/>
              <w:spacing w:before="1" w:line="245" w:lineRule="auto"/>
              <w:rPr/>
            </w:pPr>
            <w:r>
              <w:rPr>
                <w:spacing w:val="-3"/>
              </w:rPr>
              <w:t>（一）变更零售点名称、主要负责人或者经营场所，未</w:t>
            </w:r>
            <w:r>
              <w:rPr>
                <w:spacing w:val="-4"/>
              </w:rPr>
              <w:t>重新办理</w:t>
            </w:r>
            <w:r>
              <w:rPr/>
              <w:t xml:space="preserve"> </w:t>
            </w:r>
            <w:r>
              <w:rPr>
                <w:spacing w:val="-1"/>
              </w:rPr>
              <w:t>零售许可证的；</w:t>
            </w:r>
          </w:p>
        </w:tc>
        <w:tc>
          <w:tcPr>
            <w:tcW w:w="1011" w:type="dxa"/>
            <w:vAlign w:val="top"/>
          </w:tcPr>
          <w:p>
            <w:pPr>
              <w:spacing w:line="472" w:lineRule="auto"/>
              <w:rPr>
                <w:rFonts w:ascii="Arial"/>
                <w:sz w:val="21"/>
              </w:rPr>
            </w:pPr>
            <w:r/>
          </w:p>
          <w:p>
            <w:pPr>
              <w:pStyle w:val="TableText"/>
              <w:ind w:left="334" w:right="144" w:hanging="174"/>
              <w:spacing w:before="58" w:line="246" w:lineRule="auto"/>
              <w:rPr/>
            </w:pPr>
            <w:r>
              <w:rPr>
                <w:spacing w:val="-5"/>
              </w:rPr>
              <w:t>一般检查</w:t>
            </w:r>
            <w:r>
              <w:rPr/>
              <w:t xml:space="preserve"> </w:t>
            </w:r>
            <w:r>
              <w:rPr>
                <w:spacing w:val="-7"/>
              </w:rPr>
              <w:t>事项</w:t>
            </w:r>
          </w:p>
        </w:tc>
      </w:tr>
      <w:tr>
        <w:trPr>
          <w:trHeight w:val="487"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tcPr>
          <w:p>
            <w:pPr>
              <w:pStyle w:val="TableText"/>
              <w:ind w:left="107" w:right="107" w:firstLine="16"/>
              <w:spacing w:before="44" w:line="222" w:lineRule="auto"/>
              <w:rPr/>
            </w:pPr>
            <w:r>
              <w:rPr>
                <w:rFonts w:ascii="Times New Roman" w:hAnsi="Times New Roman" w:eastAsia="Times New Roman" w:cs="Times New Roman"/>
                <w:spacing w:val="-14"/>
              </w:rPr>
              <w:t>1.5</w:t>
            </w:r>
            <w:r>
              <w:rPr>
                <w:rFonts w:ascii="Times New Roman" w:hAnsi="Times New Roman" w:eastAsia="Times New Roman" w:cs="Times New Roman"/>
                <w:spacing w:val="29"/>
                <w:w w:val="101"/>
              </w:rPr>
              <w:t xml:space="preserve"> </w:t>
            </w:r>
            <w:r>
              <w:rPr>
                <w:spacing w:val="-14"/>
              </w:rPr>
              <w:t>出租、出</w:t>
            </w:r>
            <w:r>
              <w:rPr/>
              <w:t xml:space="preserve"> </w:t>
            </w:r>
            <w:r>
              <w:rPr>
                <w:spacing w:val="5"/>
              </w:rPr>
              <w:t>借、转让、</w:t>
            </w:r>
          </w:p>
        </w:tc>
        <w:tc>
          <w:tcPr>
            <w:tcW w:w="6291" w:type="dxa"/>
            <w:vAlign w:val="top"/>
          </w:tcPr>
          <w:p>
            <w:pPr>
              <w:pStyle w:val="TableText"/>
              <w:ind w:left="133" w:right="52" w:firstLine="334"/>
              <w:spacing w:before="44" w:line="222" w:lineRule="auto"/>
              <w:rPr/>
            </w:pPr>
            <w:r>
              <w:rPr>
                <w:b/>
                <w:bCs/>
                <w:spacing w:val="-4"/>
              </w:rPr>
              <w:t>《烟花爆竹经营许可实施办法》第二十六条</w:t>
            </w:r>
            <w:r>
              <w:rPr>
                <w:spacing w:val="-4"/>
              </w:rPr>
              <w:t xml:space="preserve"> </w:t>
            </w:r>
            <w:r>
              <w:rPr>
                <w:spacing w:val="-4"/>
              </w:rPr>
              <w:t>烟花爆竹经营单位不得出租、</w:t>
            </w:r>
            <w:r>
              <w:rPr>
                <w:spacing w:val="9"/>
              </w:rPr>
              <w:t xml:space="preserve"> </w:t>
            </w:r>
            <w:r>
              <w:rPr>
                <w:spacing w:val="-5"/>
              </w:rPr>
              <w:t>出借、转让、买卖、</w:t>
            </w:r>
            <w:r>
              <w:rPr>
                <w:spacing w:val="-46"/>
              </w:rPr>
              <w:t xml:space="preserve"> </w:t>
            </w:r>
            <w:r>
              <w:rPr>
                <w:spacing w:val="-5"/>
              </w:rPr>
              <w:t>…</w:t>
            </w:r>
            <w:r>
              <w:rPr>
                <w:spacing w:val="-61"/>
              </w:rPr>
              <w:t xml:space="preserve"> </w:t>
            </w:r>
            <w:r>
              <w:rPr>
                <w:spacing w:val="-5"/>
              </w:rPr>
              <w:t>…烟花爆竹经营许可证。</w:t>
            </w:r>
          </w:p>
        </w:tc>
        <w:tc>
          <w:tcPr>
            <w:tcW w:w="5534" w:type="dxa"/>
            <w:vAlign w:val="top"/>
          </w:tcPr>
          <w:p>
            <w:pPr>
              <w:pStyle w:val="TableText"/>
              <w:ind w:left="124" w:right="102" w:firstLine="346"/>
              <w:spacing w:before="44" w:line="222" w:lineRule="auto"/>
              <w:rPr/>
            </w:pPr>
            <w:r>
              <w:rPr>
                <w:b/>
                <w:bCs/>
                <w:spacing w:val="-1"/>
              </w:rPr>
              <w:t>《烟花爆竹经营许可实施办法》第三十六条</w:t>
            </w:r>
            <w:r>
              <w:rPr>
                <w:b/>
                <w:bCs/>
                <w:spacing w:val="-2"/>
              </w:rPr>
              <w:t>第一款</w:t>
            </w:r>
            <w:r>
              <w:rPr>
                <w:spacing w:val="-2"/>
              </w:rPr>
              <w:t xml:space="preserve"> </w:t>
            </w:r>
            <w:r>
              <w:rPr>
                <w:spacing w:val="-2"/>
              </w:rPr>
              <w:t>烟花爆竹经</w:t>
            </w:r>
            <w:r>
              <w:rPr/>
              <w:t xml:space="preserve"> </w:t>
            </w:r>
            <w:r>
              <w:rPr>
                <w:spacing w:val="-3"/>
              </w:rPr>
              <w:t>营单位出租、出借、转让、买卖烟花爆竹经营</w:t>
            </w:r>
            <w:r>
              <w:rPr>
                <w:spacing w:val="-4"/>
              </w:rPr>
              <w:t>许可证的，责令其停止</w:t>
            </w:r>
          </w:p>
        </w:tc>
        <w:tc>
          <w:tcPr>
            <w:tcW w:w="1011" w:type="dxa"/>
            <w:vAlign w:val="top"/>
          </w:tcPr>
          <w:p>
            <w:pPr>
              <w:pStyle w:val="TableText"/>
              <w:ind w:left="333" w:right="144" w:hanging="177"/>
              <w:spacing w:before="44" w:line="222" w:lineRule="auto"/>
              <w:rPr/>
            </w:pPr>
            <w:r>
              <w:rPr>
                <w:spacing w:val="-4"/>
              </w:rPr>
              <w:t>重点检查</w:t>
            </w:r>
            <w:r>
              <w:rPr/>
              <w:t xml:space="preserve"> </w:t>
            </w:r>
            <w:r>
              <w:rPr>
                <w:spacing w:val="-7"/>
              </w:rPr>
              <w:t>事项</w:t>
            </w:r>
          </w:p>
        </w:tc>
      </w:tr>
    </w:tbl>
    <w:p>
      <w:pPr>
        <w:spacing w:line="124" w:lineRule="exact"/>
        <w:rPr>
          <w:rFonts w:ascii="Arial"/>
          <w:sz w:val="10"/>
        </w:rPr>
      </w:pPr>
      <w:r/>
    </w:p>
    <w:p>
      <w:pPr>
        <w:spacing w:line="124" w:lineRule="exact"/>
        <w:sectPr>
          <w:footerReference w:type="default" r:id="rId139"/>
          <w:pgSz w:w="16839" w:h="11906"/>
          <w:pgMar w:top="400" w:right="500" w:bottom="1247" w:left="499" w:header="0" w:footer="994"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4"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485" w:hRule="atLeast"/>
        </w:trPr>
        <w:tc>
          <w:tcPr>
            <w:tcW w:w="758" w:type="dxa"/>
            <w:vAlign w:val="top"/>
            <w:vMerge w:val="restart"/>
            <w:tcBorders>
              <w:bottom w:val="nil"/>
            </w:tcBorders>
          </w:tcPr>
          <w:p>
            <w:pPr>
              <w:rPr>
                <w:rFonts w:ascii="Arial"/>
                <w:sz w:val="21"/>
              </w:rPr>
            </w:pPr>
            <w:r/>
          </w:p>
        </w:tc>
        <w:tc>
          <w:tcPr>
            <w:tcW w:w="1080" w:type="dxa"/>
            <w:vAlign w:val="top"/>
            <w:vMerge w:val="restart"/>
            <w:tcBorders>
              <w:bottom w:val="nil"/>
            </w:tcBorders>
          </w:tcPr>
          <w:p>
            <w:pPr>
              <w:rPr>
                <w:rFonts w:ascii="Arial"/>
                <w:sz w:val="21"/>
              </w:rPr>
            </w:pPr>
            <w:r/>
          </w:p>
        </w:tc>
        <w:tc>
          <w:tcPr>
            <w:tcW w:w="1159" w:type="dxa"/>
            <w:vAlign w:val="top"/>
            <w:vMerge w:val="restart"/>
            <w:tcBorders>
              <w:bottom w:val="nil"/>
            </w:tcBorders>
          </w:tcPr>
          <w:p>
            <w:pPr>
              <w:pStyle w:val="TableText"/>
              <w:ind w:left="120"/>
              <w:spacing w:before="39" w:line="216" w:lineRule="auto"/>
              <w:rPr/>
            </w:pPr>
            <w:r>
              <w:rPr>
                <w:spacing w:val="-4"/>
              </w:rPr>
              <w:t>买卖、</w:t>
            </w:r>
            <w:r>
              <w:rPr>
                <w:spacing w:val="-45"/>
              </w:rPr>
              <w:t xml:space="preserve"> </w:t>
            </w:r>
            <w:r>
              <w:rPr>
                <w:spacing w:val="-4"/>
              </w:rPr>
              <w:t>冒用</w:t>
            </w:r>
          </w:p>
          <w:p>
            <w:pPr>
              <w:pStyle w:val="TableText"/>
              <w:ind w:left="114"/>
              <w:spacing w:before="29" w:line="216" w:lineRule="auto"/>
              <w:rPr/>
            </w:pPr>
            <w:r>
              <w:rPr>
                <w:spacing w:val="6"/>
              </w:rPr>
              <w:t>许可证或者</w:t>
            </w:r>
          </w:p>
          <w:p>
            <w:pPr>
              <w:pStyle w:val="TableText"/>
              <w:ind w:left="114" w:right="107" w:hanging="6"/>
              <w:spacing w:before="28" w:line="248" w:lineRule="auto"/>
              <w:rPr/>
            </w:pPr>
            <w:r>
              <w:rPr>
                <w:spacing w:val="7"/>
              </w:rPr>
              <w:t>使用伪造的</w:t>
            </w:r>
            <w:r>
              <w:rPr>
                <w:spacing w:val="2"/>
              </w:rPr>
              <w:t xml:space="preserve"> </w:t>
            </w:r>
            <w:r>
              <w:rPr>
                <w:spacing w:val="-4"/>
              </w:rPr>
              <w:t>许可证</w:t>
            </w:r>
          </w:p>
        </w:tc>
        <w:tc>
          <w:tcPr>
            <w:tcW w:w="6291" w:type="dxa"/>
            <w:vAlign w:val="top"/>
          </w:tcPr>
          <w:p>
            <w:pPr>
              <w:rPr>
                <w:rFonts w:ascii="Arial"/>
                <w:sz w:val="21"/>
              </w:rPr>
            </w:pPr>
            <w:r/>
          </w:p>
        </w:tc>
        <w:tc>
          <w:tcPr>
            <w:tcW w:w="5534" w:type="dxa"/>
            <w:vAlign w:val="top"/>
          </w:tcPr>
          <w:p>
            <w:pPr>
              <w:pStyle w:val="TableText"/>
              <w:ind w:left="123" w:right="102" w:hanging="9"/>
              <w:spacing w:before="40" w:line="223" w:lineRule="auto"/>
              <w:rPr/>
            </w:pPr>
            <w:r>
              <w:rPr>
                <w:spacing w:val="-5"/>
              </w:rPr>
              <w:t>违法行为，处</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万元以下的罚款，并依法撤销烟花爆</w:t>
            </w:r>
            <w:r>
              <w:rPr>
                <w:spacing w:val="-6"/>
              </w:rPr>
              <w:t>竹经</w:t>
            </w:r>
            <w:r>
              <w:rPr/>
              <w:t xml:space="preserve"> </w:t>
            </w:r>
            <w:r>
              <w:rPr>
                <w:spacing w:val="-4"/>
              </w:rPr>
              <w:t>营许可证。</w:t>
            </w:r>
          </w:p>
        </w:tc>
        <w:tc>
          <w:tcPr>
            <w:tcW w:w="1011" w:type="dxa"/>
            <w:vAlign w:val="top"/>
          </w:tcPr>
          <w:p>
            <w:pPr>
              <w:rPr>
                <w:rFonts w:ascii="Arial"/>
                <w:sz w:val="21"/>
              </w:rPr>
            </w:pPr>
            <w:r/>
          </w:p>
        </w:tc>
      </w:tr>
      <w:tr>
        <w:trPr>
          <w:trHeight w:val="1444"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vMerge w:val="continue"/>
            <w:tcBorders>
              <w:top w:val="nil"/>
            </w:tcBorders>
          </w:tcPr>
          <w:p>
            <w:pPr>
              <w:rPr>
                <w:rFonts w:ascii="Arial"/>
                <w:sz w:val="21"/>
              </w:rPr>
            </w:pPr>
            <w:r/>
          </w:p>
        </w:tc>
        <w:tc>
          <w:tcPr>
            <w:tcW w:w="6291" w:type="dxa"/>
            <w:vAlign w:val="top"/>
          </w:tcPr>
          <w:p>
            <w:pPr>
              <w:spacing w:line="457" w:lineRule="auto"/>
              <w:rPr>
                <w:rFonts w:ascii="Arial"/>
                <w:sz w:val="21"/>
              </w:rPr>
            </w:pPr>
            <w:r/>
          </w:p>
          <w:p>
            <w:pPr>
              <w:pStyle w:val="TableText"/>
              <w:ind w:left="137" w:right="105" w:firstLine="331"/>
              <w:spacing w:before="58" w:line="246" w:lineRule="auto"/>
              <w:rPr/>
            </w:pPr>
            <w:r>
              <w:rPr>
                <w:b/>
                <w:bCs/>
                <w:spacing w:val="-2"/>
              </w:rPr>
              <w:t>《烟花爆竹经营许可实施办法》第二十六条</w:t>
            </w:r>
            <w:r>
              <w:rPr>
                <w:spacing w:val="-2"/>
              </w:rPr>
              <w:t xml:space="preserve"> </w:t>
            </w:r>
            <w:r>
              <w:rPr>
                <w:spacing w:val="-2"/>
              </w:rPr>
              <w:t>烟花爆竹经营单位不得</w:t>
            </w:r>
            <w:r>
              <w:rPr>
                <w:spacing w:val="-51"/>
              </w:rPr>
              <w:t xml:space="preserve"> </w:t>
            </w:r>
            <w:r>
              <w:rPr>
                <w:spacing w:val="-2"/>
              </w:rPr>
              <w:t>…</w:t>
            </w:r>
            <w:r>
              <w:rPr>
                <w:spacing w:val="-61"/>
              </w:rPr>
              <w:t xml:space="preserve"> </w:t>
            </w:r>
            <w:r>
              <w:rPr>
                <w:spacing w:val="-2"/>
              </w:rPr>
              <w:t>…</w:t>
            </w:r>
            <w:r>
              <w:rPr/>
              <w:t xml:space="preserve"> </w:t>
            </w:r>
            <w:r>
              <w:rPr>
                <w:spacing w:val="-2"/>
              </w:rPr>
              <w:t>冒用或者使用伪造的烟花爆竹经营许可证。</w:t>
            </w:r>
          </w:p>
        </w:tc>
        <w:tc>
          <w:tcPr>
            <w:tcW w:w="5534" w:type="dxa"/>
            <w:vAlign w:val="top"/>
          </w:tcPr>
          <w:p>
            <w:pPr>
              <w:pStyle w:val="TableText"/>
              <w:ind w:left="112" w:right="102" w:firstLine="357"/>
              <w:spacing w:before="39" w:line="246" w:lineRule="auto"/>
              <w:jc w:val="both"/>
              <w:rPr/>
            </w:pPr>
            <w:r>
              <w:rPr>
                <w:b/>
                <w:bCs/>
                <w:spacing w:val="-3"/>
              </w:rPr>
              <w:t>《烟花爆竹经营许可实施办法》第三十六条第二款</w:t>
            </w:r>
            <w:r>
              <w:rPr>
                <w:spacing w:val="44"/>
              </w:rPr>
              <w:t xml:space="preserve"> </w:t>
            </w:r>
            <w:r>
              <w:rPr>
                <w:spacing w:val="-3"/>
              </w:rPr>
              <w:t>冒用或者使</w:t>
            </w:r>
            <w:r>
              <w:rPr/>
              <w:t xml:space="preserve"> </w:t>
            </w:r>
            <w:r>
              <w:rPr>
                <w:spacing w:val="3"/>
              </w:rPr>
              <w:t>用伪造的烟花爆竹经营许可证的，依照本办法第三十一条的规定处</w:t>
            </w:r>
            <w:r>
              <w:rPr>
                <w:spacing w:val="5"/>
              </w:rPr>
              <w:t xml:space="preserve"> </w:t>
            </w:r>
            <w:r>
              <w:rPr>
                <w:spacing w:val="-4"/>
              </w:rPr>
              <w:t>罚。</w:t>
            </w:r>
          </w:p>
          <w:p>
            <w:pPr>
              <w:pStyle w:val="TableText"/>
              <w:ind w:left="117" w:right="102" w:firstLine="363"/>
              <w:spacing w:before="2" w:line="230" w:lineRule="auto"/>
              <w:jc w:val="both"/>
              <w:rPr/>
            </w:pPr>
            <w:r>
              <w:rPr>
                <w:b/>
                <w:bCs/>
                <w:spacing w:val="-1"/>
              </w:rPr>
              <w:t>第三十一条</w:t>
            </w:r>
            <w:r>
              <w:rPr>
                <w:spacing w:val="-1"/>
              </w:rPr>
              <w:t xml:space="preserve"> </w:t>
            </w:r>
            <w:r>
              <w:rPr>
                <w:spacing w:val="-1"/>
              </w:rPr>
              <w:t>对未经许可经营、超许可范围经营、许可证过期继</w:t>
            </w:r>
            <w:r>
              <w:rPr>
                <w:spacing w:val="9"/>
              </w:rPr>
              <w:t xml:space="preserve"> </w:t>
            </w:r>
            <w:r>
              <w:rPr>
                <w:spacing w:val="-2"/>
              </w:rPr>
              <w:t>续经营烟花爆竹的，责令其停止非法经营活动，处</w:t>
            </w:r>
            <w:r>
              <w:rPr>
                <w:spacing w:val="-41"/>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w w:val="101"/>
              </w:rPr>
              <w:t xml:space="preserve"> </w:t>
            </w:r>
            <w:r>
              <w:rPr>
                <w:spacing w:val="-2"/>
              </w:rPr>
              <w:t>万元以</w:t>
            </w:r>
            <w:r>
              <w:rPr>
                <w:spacing w:val="-3"/>
              </w:rPr>
              <w:t>上</w:t>
            </w:r>
            <w:r>
              <w:rPr>
                <w:spacing w:val="-21"/>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6"/>
                <w:w w:val="101"/>
              </w:rPr>
              <w:t xml:space="preserve"> </w:t>
            </w:r>
            <w:r>
              <w:rPr>
                <w:spacing w:val="-3"/>
              </w:rPr>
              <w:t>万</w:t>
            </w:r>
            <w:r>
              <w:rPr/>
              <w:t xml:space="preserve"> </w:t>
            </w:r>
            <w:r>
              <w:rPr>
                <w:spacing w:val="-1"/>
              </w:rPr>
              <w:t>元以下的罚款，并没收非法经营的物品及违法所得。</w:t>
            </w:r>
          </w:p>
        </w:tc>
        <w:tc>
          <w:tcPr>
            <w:tcW w:w="1011" w:type="dxa"/>
            <w:vAlign w:val="top"/>
          </w:tcPr>
          <w:p>
            <w:pPr>
              <w:spacing w:line="457" w:lineRule="auto"/>
              <w:rPr>
                <w:rFonts w:ascii="Arial"/>
                <w:sz w:val="21"/>
              </w:rPr>
            </w:pPr>
            <w:r/>
          </w:p>
          <w:p>
            <w:pPr>
              <w:pStyle w:val="TableText"/>
              <w:ind w:left="333" w:right="144" w:hanging="177"/>
              <w:spacing w:before="58" w:line="246" w:lineRule="auto"/>
              <w:rPr/>
            </w:pPr>
            <w:r>
              <w:rPr>
                <w:spacing w:val="-4"/>
              </w:rPr>
              <w:t>重点检查</w:t>
            </w:r>
            <w:r>
              <w:rPr/>
              <w:t xml:space="preserve"> </w:t>
            </w:r>
            <w:r>
              <w:rPr>
                <w:spacing w:val="-7"/>
              </w:rPr>
              <w:t>事项</w:t>
            </w:r>
          </w:p>
        </w:tc>
      </w:tr>
      <w:tr>
        <w:trPr>
          <w:trHeight w:val="6481" w:hRule="atLeast"/>
        </w:trPr>
        <w:tc>
          <w:tcPr>
            <w:tcW w:w="758"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ind w:left="33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80"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4"/>
              <w:spacing w:before="59" w:line="214" w:lineRule="auto"/>
              <w:rPr/>
            </w:pPr>
            <w:r>
              <w:rPr>
                <w:spacing w:val="-3"/>
              </w:rPr>
              <w:t>经营管理</w:t>
            </w:r>
          </w:p>
          <w:p>
            <w:pPr>
              <w:pStyle w:val="TableText"/>
              <w:ind w:left="117"/>
              <w:spacing w:before="31" w:line="216" w:lineRule="auto"/>
              <w:rPr/>
            </w:pPr>
            <w:r>
              <w:rPr>
                <w:spacing w:val="-8"/>
              </w:rPr>
              <w:t>情况</w:t>
            </w:r>
          </w:p>
        </w:tc>
        <w:tc>
          <w:tcPr>
            <w:tcW w:w="1159" w:type="dxa"/>
            <w:vAlign w:val="top"/>
          </w:tcPr>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07" w:right="107"/>
              <w:spacing w:before="59" w:line="246" w:lineRule="auto"/>
              <w:rPr/>
            </w:pPr>
            <w:r>
              <w:rPr>
                <w:rFonts w:ascii="Times New Roman" w:hAnsi="Times New Roman" w:eastAsia="Times New Roman" w:cs="Times New Roman"/>
                <w:spacing w:val="-9"/>
              </w:rPr>
              <w:t>2.</w:t>
            </w:r>
            <w:r>
              <w:rPr>
                <w:rFonts w:ascii="Times New Roman" w:hAnsi="Times New Roman" w:eastAsia="Times New Roman" w:cs="Times New Roman"/>
                <w:spacing w:val="-23"/>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
              </w:rPr>
              <w:t xml:space="preserve">  </w:t>
            </w:r>
            <w:r>
              <w:rPr>
                <w:spacing w:val="-9"/>
              </w:rPr>
              <w:t>采</w:t>
            </w:r>
            <w:r>
              <w:rPr>
                <w:spacing w:val="-36"/>
              </w:rPr>
              <w:t xml:space="preserve"> </w:t>
            </w:r>
            <w:r>
              <w:rPr>
                <w:spacing w:val="-9"/>
              </w:rPr>
              <w:t>购</w:t>
            </w:r>
            <w:r>
              <w:rPr>
                <w:spacing w:val="-33"/>
              </w:rPr>
              <w:t xml:space="preserve"> </w:t>
            </w:r>
            <w:r>
              <w:rPr>
                <w:spacing w:val="-9"/>
              </w:rPr>
              <w:t>和</w:t>
            </w:r>
            <w:r>
              <w:rPr/>
              <w:t xml:space="preserve"> </w:t>
            </w:r>
            <w:r>
              <w:rPr>
                <w:spacing w:val="7"/>
              </w:rPr>
              <w:t>销售非法生</w:t>
            </w:r>
          </w:p>
          <w:p>
            <w:pPr>
              <w:pStyle w:val="TableText"/>
              <w:ind w:left="110"/>
              <w:spacing w:line="216" w:lineRule="auto"/>
              <w:rPr/>
            </w:pPr>
            <w:r>
              <w:rPr>
                <w:spacing w:val="7"/>
              </w:rPr>
              <w:t>产、经营的</w:t>
            </w:r>
          </w:p>
          <w:p>
            <w:pPr>
              <w:pStyle w:val="TableText"/>
              <w:ind w:left="111"/>
              <w:spacing w:before="29" w:line="214" w:lineRule="auto"/>
              <w:rPr/>
            </w:pPr>
            <w:r>
              <w:rPr>
                <w:spacing w:val="4"/>
              </w:rPr>
              <w:t>烟花爆竹，</w:t>
            </w:r>
          </w:p>
          <w:p>
            <w:pPr>
              <w:pStyle w:val="TableText"/>
              <w:ind w:left="110"/>
              <w:spacing w:before="31" w:line="214" w:lineRule="auto"/>
              <w:rPr/>
            </w:pPr>
            <w:r>
              <w:rPr>
                <w:spacing w:val="7"/>
              </w:rPr>
              <w:t>采购和销售</w:t>
            </w:r>
          </w:p>
          <w:p>
            <w:pPr>
              <w:pStyle w:val="TableText"/>
              <w:ind w:left="110"/>
              <w:spacing w:before="32" w:line="214" w:lineRule="auto"/>
              <w:rPr/>
            </w:pPr>
            <w:r>
              <w:rPr>
                <w:spacing w:val="7"/>
              </w:rPr>
              <w:t>产品质量不</w:t>
            </w:r>
          </w:p>
          <w:p>
            <w:pPr>
              <w:pStyle w:val="TableText"/>
              <w:ind w:left="115"/>
              <w:spacing w:before="31" w:line="215" w:lineRule="auto"/>
              <w:rPr/>
            </w:pPr>
            <w:r>
              <w:rPr>
                <w:spacing w:val="6"/>
              </w:rPr>
              <w:t>符合标准规</w:t>
            </w:r>
          </w:p>
          <w:p>
            <w:pPr>
              <w:pStyle w:val="TableText"/>
              <w:ind w:left="112"/>
              <w:spacing w:before="29" w:line="214" w:lineRule="auto"/>
              <w:rPr/>
            </w:pPr>
            <w:r>
              <w:rPr>
                <w:spacing w:val="6"/>
              </w:rPr>
              <w:t>定的烟花爆</w:t>
            </w:r>
          </w:p>
          <w:p>
            <w:pPr>
              <w:pStyle w:val="TableText"/>
              <w:ind w:left="111"/>
              <w:spacing w:before="31" w:line="214" w:lineRule="auto"/>
              <w:rPr/>
            </w:pPr>
            <w:r>
              <w:rPr>
                <w:spacing w:val="7"/>
              </w:rPr>
              <w:t>竹，销售应</w:t>
            </w:r>
          </w:p>
          <w:p>
            <w:pPr>
              <w:pStyle w:val="TableText"/>
              <w:ind w:left="132"/>
              <w:spacing w:before="32" w:line="216" w:lineRule="auto"/>
              <w:rPr/>
            </w:pPr>
            <w:r>
              <w:rPr>
                <w:spacing w:val="-6"/>
              </w:rPr>
              <w:t>当</w:t>
            </w:r>
            <w:r>
              <w:rPr>
                <w:spacing w:val="-48"/>
              </w:rPr>
              <w:t xml:space="preserve"> </w:t>
            </w:r>
            <w:r>
              <w:rPr>
                <w:spacing w:val="-6"/>
              </w:rPr>
              <w:t>由专业燃</w:t>
            </w:r>
          </w:p>
          <w:p>
            <w:pPr>
              <w:pStyle w:val="TableText"/>
              <w:ind w:left="111"/>
              <w:spacing w:before="30" w:line="216" w:lineRule="auto"/>
              <w:rPr/>
            </w:pPr>
            <w:r>
              <w:rPr>
                <w:spacing w:val="7"/>
              </w:rPr>
              <w:t>放人员燃放</w:t>
            </w:r>
          </w:p>
          <w:p>
            <w:pPr>
              <w:pStyle w:val="TableText"/>
              <w:ind w:left="125"/>
              <w:spacing w:before="28" w:line="214" w:lineRule="auto"/>
              <w:rPr/>
            </w:pPr>
            <w:r>
              <w:rPr>
                <w:spacing w:val="-5"/>
              </w:rPr>
              <w:t>的烟花爆竹</w:t>
            </w:r>
          </w:p>
        </w:tc>
        <w:tc>
          <w:tcPr>
            <w:tcW w:w="6291" w:type="dxa"/>
            <w:vAlign w:val="top"/>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pStyle w:val="TableText"/>
              <w:ind w:left="126" w:right="105" w:firstLine="342"/>
              <w:spacing w:before="59" w:line="246" w:lineRule="auto"/>
              <w:rPr/>
            </w:pPr>
            <w:r>
              <w:rPr>
                <w:b/>
                <w:bCs/>
              </w:rPr>
              <w:t>《烟花爆竹安全管理条例》第二十条第二款、第三款</w:t>
            </w:r>
            <w:r>
              <w:rPr/>
              <w:t xml:space="preserve"> </w:t>
            </w:r>
            <w:r>
              <w:rPr/>
              <w:t>从事烟花爆</w:t>
            </w:r>
            <w:r>
              <w:rPr>
                <w:spacing w:val="-1"/>
              </w:rPr>
              <w:t>竹批发</w:t>
            </w:r>
            <w:r>
              <w:rPr/>
              <w:t xml:space="preserve"> </w:t>
            </w:r>
            <w:r>
              <w:rPr>
                <w:spacing w:val="-1"/>
              </w:rPr>
              <w:t>的企业、零售经营者不得采购和销售非法生产、经营的烟花爆竹。</w:t>
            </w:r>
          </w:p>
          <w:p>
            <w:pPr>
              <w:pStyle w:val="TableText"/>
              <w:ind w:left="114" w:right="105" w:firstLine="360"/>
              <w:spacing w:line="246" w:lineRule="auto"/>
              <w:jc w:val="both"/>
              <w:rPr/>
            </w:pPr>
            <w:r>
              <w:rPr>
                <w:spacing w:val="-2"/>
              </w:rPr>
              <w:t>从事烟花爆竹批发的企业，不得向从事烟花爆竹零售的经营者供应按照国</w:t>
            </w:r>
            <w:r>
              <w:rPr>
                <w:spacing w:val="8"/>
              </w:rPr>
              <w:t xml:space="preserve"> </w:t>
            </w:r>
            <w:r>
              <w:rPr>
                <w:spacing w:val="-2"/>
              </w:rPr>
              <w:t>家标准规定应由专业燃放人员燃放的烟花爆竹。从事烟花爆竹零售的经营者，</w:t>
            </w:r>
            <w:r>
              <w:rPr>
                <w:spacing w:val="13"/>
              </w:rPr>
              <w:t xml:space="preserve"> </w:t>
            </w:r>
            <w:r>
              <w:rPr>
                <w:spacing w:val="-1"/>
              </w:rPr>
              <w:t>不得销售按照国家标准规定应由专业燃放人员燃放的烟花爆竹。</w:t>
            </w:r>
          </w:p>
          <w:p>
            <w:pPr>
              <w:pStyle w:val="TableText"/>
              <w:ind w:left="110" w:right="105" w:firstLine="357"/>
              <w:spacing w:line="246" w:lineRule="auto"/>
              <w:jc w:val="both"/>
              <w:rPr/>
            </w:pPr>
            <w:r>
              <w:rPr>
                <w:b/>
                <w:bCs/>
              </w:rPr>
              <w:t>《烟花爆竹经营许可实施办法》第二十二条</w:t>
            </w:r>
            <w:r>
              <w:rPr/>
              <w:t xml:space="preserve"> </w:t>
            </w:r>
            <w:r>
              <w:rPr/>
              <w:t>批发企业、零售经营者不得</w:t>
            </w:r>
            <w:r>
              <w:rPr>
                <w:spacing w:val="4"/>
              </w:rPr>
              <w:t xml:space="preserve"> </w:t>
            </w:r>
            <w:r>
              <w:rPr>
                <w:spacing w:val="-2"/>
              </w:rPr>
              <w:t>采购和销售非法生产、经营的烟花爆竹和产品质量不符合国家标准或者行业标</w:t>
            </w:r>
            <w:r>
              <w:rPr>
                <w:spacing w:val="16"/>
              </w:rPr>
              <w:t xml:space="preserve"> </w:t>
            </w:r>
            <w:r>
              <w:rPr>
                <w:spacing w:val="-1"/>
              </w:rPr>
              <w:t>准规定的烟花爆竹。</w:t>
            </w:r>
          </w:p>
          <w:p>
            <w:pPr>
              <w:pStyle w:val="TableText"/>
              <w:ind w:left="109" w:right="100" w:firstLine="366"/>
              <w:spacing w:before="1" w:line="246" w:lineRule="auto"/>
              <w:jc w:val="both"/>
              <w:rPr/>
            </w:pPr>
            <w:r>
              <w:rPr>
                <w:spacing w:val="-2"/>
              </w:rPr>
              <w:t>批发企业不得向未取得零售许可证的单位或者个人销售烟花爆竹，不得向</w:t>
            </w:r>
            <w:r>
              <w:rPr>
                <w:spacing w:val="7"/>
              </w:rPr>
              <w:t xml:space="preserve"> </w:t>
            </w:r>
            <w:r>
              <w:rPr>
                <w:spacing w:val="-1"/>
              </w:rPr>
              <w:t>零售经营者销售礼花弹等应当由专业燃放人员燃放</w:t>
            </w:r>
            <w:r>
              <w:rPr>
                <w:spacing w:val="-2"/>
              </w:rPr>
              <w:t>的烟花爆竹；从事黑火药、</w:t>
            </w:r>
            <w:r>
              <w:rPr/>
              <w:t xml:space="preserve"> </w:t>
            </w:r>
            <w:r>
              <w:rPr>
                <w:spacing w:val="-2"/>
              </w:rPr>
              <w:t>引火线批发的企业不得向无《烟花爆竹安全生产许可证》的单位或者个人销售</w:t>
            </w:r>
            <w:r>
              <w:rPr>
                <w:spacing w:val="17"/>
              </w:rPr>
              <w:t xml:space="preserve"> </w:t>
            </w:r>
            <w:r>
              <w:rPr>
                <w:spacing w:val="-1"/>
              </w:rPr>
              <w:t>烟火药、黑火药、引火线。</w:t>
            </w:r>
          </w:p>
          <w:p>
            <w:pPr>
              <w:pStyle w:val="TableText"/>
              <w:ind w:left="119" w:right="105" w:firstLine="350"/>
              <w:spacing w:line="246" w:lineRule="auto"/>
              <w:jc w:val="both"/>
              <w:rPr/>
            </w:pPr>
            <w:r>
              <w:rPr>
                <w:spacing w:val="-2"/>
              </w:rPr>
              <w:t>零售经营者应当向批发企业采购烟花爆竹，不得采购、储存和销售礼花弹</w:t>
            </w:r>
            <w:r>
              <w:rPr>
                <w:spacing w:val="13"/>
              </w:rPr>
              <w:t xml:space="preserve"> </w:t>
            </w:r>
            <w:r>
              <w:rPr>
                <w:spacing w:val="-2"/>
              </w:rPr>
              <w:t>等应当由专业燃放人员燃放的烟花爆竹，不得采购、储存和销售烟火药、黑火</w:t>
            </w:r>
            <w:r>
              <w:rPr>
                <w:spacing w:val="8"/>
              </w:rPr>
              <w:t xml:space="preserve"> </w:t>
            </w:r>
            <w:r>
              <w:rPr>
                <w:spacing w:val="-3"/>
              </w:rPr>
              <w:t>药、引火线。</w:t>
            </w:r>
          </w:p>
          <w:p>
            <w:pPr>
              <w:pStyle w:val="TableText"/>
              <w:ind w:left="107" w:right="52" w:firstLine="360"/>
              <w:spacing w:before="1" w:line="245" w:lineRule="auto"/>
              <w:rPr/>
            </w:pPr>
            <w:r>
              <w:rPr>
                <w:b/>
                <w:bCs/>
                <w:spacing w:val="-4"/>
              </w:rPr>
              <w:t>《烟花爆竹生产经营安全规定》第二十四条</w:t>
            </w:r>
            <w:r>
              <w:rPr>
                <w:spacing w:val="-4"/>
              </w:rPr>
              <w:t xml:space="preserve"> </w:t>
            </w:r>
            <w:r>
              <w:rPr>
                <w:spacing w:val="-4"/>
              </w:rPr>
              <w:t>生产企业、批发企业所生产、</w:t>
            </w:r>
            <w:r>
              <w:rPr>
                <w:spacing w:val="9"/>
              </w:rPr>
              <w:t xml:space="preserve"> </w:t>
            </w:r>
            <w:r>
              <w:rPr/>
              <w:t>销售烟花爆竹的质量、包装、标志应当符合国家标准或者行业</w:t>
            </w:r>
            <w:r>
              <w:rPr>
                <w:spacing w:val="-1"/>
              </w:rPr>
              <w:t>标准的规定。</w:t>
            </w:r>
          </w:p>
        </w:tc>
        <w:tc>
          <w:tcPr>
            <w:tcW w:w="5534" w:type="dxa"/>
            <w:vAlign w:val="top"/>
          </w:tcPr>
          <w:p>
            <w:pPr>
              <w:pStyle w:val="TableText"/>
              <w:ind w:left="111" w:right="102" w:firstLine="358"/>
              <w:spacing w:before="39" w:line="246" w:lineRule="auto"/>
              <w:jc w:val="both"/>
              <w:rPr/>
            </w:pPr>
            <w:r>
              <w:rPr>
                <w:b/>
                <w:bCs/>
                <w:spacing w:val="-1"/>
              </w:rPr>
              <w:t>《烟花爆竹安全管理条例》第三十八条</w:t>
            </w:r>
            <w:r>
              <w:rPr>
                <w:spacing w:val="-1"/>
              </w:rPr>
              <w:t xml:space="preserve"> </w:t>
            </w:r>
            <w:r>
              <w:rPr>
                <w:spacing w:val="-1"/>
              </w:rPr>
              <w:t>从事烟花爆竹批发的企</w:t>
            </w:r>
            <w:r>
              <w:rPr/>
              <w:t xml:space="preserve"> </w:t>
            </w:r>
            <w:r>
              <w:rPr>
                <w:spacing w:val="-3"/>
              </w:rPr>
              <w:t>业向从事烟花爆竹零售的经营者供应非法生产、经营的烟花爆竹，或</w:t>
            </w:r>
            <w:r>
              <w:rPr>
                <w:spacing w:val="3"/>
              </w:rPr>
              <w:t xml:space="preserve"> </w:t>
            </w:r>
            <w:r>
              <w:rPr>
                <w:spacing w:val="-3"/>
              </w:rPr>
              <w:t>者供应按照国家标准规定应由专业燃放人员燃放的烟花爆竹的，由安</w:t>
            </w:r>
            <w:r>
              <w:rPr>
                <w:spacing w:val="3"/>
              </w:rPr>
              <w:t xml:space="preserve"> </w:t>
            </w:r>
            <w:r>
              <w:rPr>
                <w:spacing w:val="-2"/>
              </w:rPr>
              <w:t>全生产监督管理部门责令停止违法行为，处</w:t>
            </w:r>
            <w:r>
              <w:rPr>
                <w:spacing w:val="-41"/>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9"/>
              </w:rPr>
              <w:t xml:space="preserve"> </w:t>
            </w:r>
            <w:r>
              <w:rPr>
                <w:spacing w:val="-2"/>
              </w:rPr>
              <w:t>万元以上</w:t>
            </w:r>
            <w:r>
              <w:rPr>
                <w:spacing w:val="-24"/>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7"/>
              </w:rPr>
              <w:t xml:space="preserve"> </w:t>
            </w:r>
            <w:r>
              <w:rPr>
                <w:spacing w:val="-2"/>
              </w:rPr>
              <w:t>万元以下</w:t>
            </w:r>
            <w:r>
              <w:rPr/>
              <w:t xml:space="preserve"> </w:t>
            </w:r>
            <w:r>
              <w:rPr>
                <w:spacing w:val="-3"/>
              </w:rPr>
              <w:t>的罚款，并没收非法经营的物品及违法所得；情节严重的，吊销烟花</w:t>
            </w:r>
            <w:r>
              <w:rPr>
                <w:spacing w:val="1"/>
              </w:rPr>
              <w:t xml:space="preserve"> </w:t>
            </w:r>
            <w:r>
              <w:rPr>
                <w:spacing w:val="-1"/>
              </w:rPr>
              <w:t>爆竹经营许可证。</w:t>
            </w:r>
          </w:p>
          <w:p>
            <w:pPr>
              <w:pStyle w:val="TableText"/>
              <w:ind w:left="111" w:right="102" w:firstLine="365"/>
              <w:spacing w:line="246" w:lineRule="auto"/>
              <w:jc w:val="both"/>
              <w:rPr/>
            </w:pPr>
            <w:r>
              <w:rPr>
                <w:spacing w:val="-3"/>
              </w:rPr>
              <w:t>从事烟花爆竹零售的经营者销售非法生产、经</w:t>
            </w:r>
            <w:r>
              <w:rPr>
                <w:spacing w:val="-4"/>
              </w:rPr>
              <w:t>营的烟花爆竹，或</w:t>
            </w:r>
            <w:r>
              <w:rPr/>
              <w:t xml:space="preserve"> </w:t>
            </w:r>
            <w:r>
              <w:rPr>
                <w:spacing w:val="-3"/>
              </w:rPr>
              <w:t>者销售按照国家标准规定应由专业燃放人员燃放的烟花爆竹的，由安</w:t>
            </w:r>
            <w:r>
              <w:rPr>
                <w:spacing w:val="3"/>
              </w:rPr>
              <w:t xml:space="preserve"> </w:t>
            </w:r>
            <w:r>
              <w:rPr>
                <w:spacing w:val="-4"/>
              </w:rPr>
              <w:t>全生产监督管理部门责令停止违法行为，处</w:t>
            </w:r>
            <w:r>
              <w:rPr>
                <w:spacing w:val="-23"/>
              </w:rPr>
              <w:t xml:space="preserve"> </w:t>
            </w:r>
            <w:r>
              <w:rPr>
                <w:rFonts w:ascii="Times New Roman" w:hAnsi="Times New Roman" w:eastAsia="Times New Roman" w:cs="Times New Roman"/>
                <w:spacing w:val="-4"/>
              </w:rPr>
              <w:t>1000</w:t>
            </w:r>
            <w:r>
              <w:rPr>
                <w:rFonts w:ascii="Times New Roman" w:hAnsi="Times New Roman" w:eastAsia="Times New Roman" w:cs="Times New Roman"/>
                <w:spacing w:val="10"/>
              </w:rPr>
              <w:t xml:space="preserve"> </w:t>
            </w:r>
            <w:r>
              <w:rPr>
                <w:spacing w:val="-4"/>
              </w:rPr>
              <w:t>元</w:t>
            </w:r>
            <w:r>
              <w:rPr>
                <w:spacing w:val="-5"/>
              </w:rPr>
              <w:t>以上</w:t>
            </w:r>
            <w:r>
              <w:rPr>
                <w:spacing w:val="-36"/>
              </w:rPr>
              <w:t xml:space="preserve"> </w:t>
            </w:r>
            <w:r>
              <w:rPr>
                <w:rFonts w:ascii="Times New Roman" w:hAnsi="Times New Roman" w:eastAsia="Times New Roman" w:cs="Times New Roman"/>
                <w:spacing w:val="-5"/>
              </w:rPr>
              <w:t>5000</w:t>
            </w:r>
            <w:r>
              <w:rPr>
                <w:rFonts w:ascii="Times New Roman" w:hAnsi="Times New Roman" w:eastAsia="Times New Roman" w:cs="Times New Roman"/>
                <w:spacing w:val="13"/>
                <w:w w:val="101"/>
              </w:rPr>
              <w:t xml:space="preserve"> </w:t>
            </w:r>
            <w:r>
              <w:rPr>
                <w:spacing w:val="-5"/>
              </w:rPr>
              <w:t>元以下</w:t>
            </w:r>
            <w:r>
              <w:rPr/>
              <w:t xml:space="preserve"> </w:t>
            </w:r>
            <w:r>
              <w:rPr>
                <w:spacing w:val="-3"/>
              </w:rPr>
              <w:t>的罚款，并没收非法经营的物品及违法所得；情节严重的，吊销烟花</w:t>
            </w:r>
            <w:r>
              <w:rPr>
                <w:spacing w:val="1"/>
              </w:rPr>
              <w:t xml:space="preserve"> </w:t>
            </w:r>
            <w:r>
              <w:rPr>
                <w:spacing w:val="-1"/>
              </w:rPr>
              <w:t>爆竹经营许可证。</w:t>
            </w:r>
          </w:p>
          <w:p>
            <w:pPr>
              <w:pStyle w:val="TableText"/>
              <w:ind w:left="112" w:right="102" w:firstLine="357"/>
              <w:spacing w:before="1" w:line="246" w:lineRule="auto"/>
              <w:jc w:val="both"/>
              <w:rPr/>
            </w:pPr>
            <w:r>
              <w:rPr>
                <w:b/>
                <w:bCs/>
                <w:spacing w:val="-2"/>
              </w:rPr>
              <w:t>《烟花爆竹经营许可实施办法》第三十二条第二项、第十项</w:t>
            </w:r>
            <w:r>
              <w:rPr>
                <w:spacing w:val="-2"/>
              </w:rPr>
              <w:t xml:space="preserve"> </w:t>
            </w:r>
            <w:r>
              <w:rPr>
                <w:spacing w:val="-2"/>
              </w:rPr>
              <w:t>批</w:t>
            </w:r>
            <w:r>
              <w:rPr>
                <w:spacing w:val="11"/>
              </w:rPr>
              <w:t xml:space="preserve"> </w:t>
            </w:r>
            <w:r>
              <w:rPr>
                <w:spacing w:val="-2"/>
              </w:rPr>
              <w:t>发企业有下列行为之一的，责令其限期改正，处</w:t>
            </w:r>
            <w:r>
              <w:rPr>
                <w:spacing w:val="-20"/>
              </w:rPr>
              <w:t xml:space="preserve"> </w:t>
            </w:r>
            <w:r>
              <w:rPr>
                <w:rFonts w:ascii="Times New Roman" w:hAnsi="Times New Roman" w:eastAsia="Times New Roman" w:cs="Times New Roman"/>
                <w:spacing w:val="-2"/>
              </w:rPr>
              <w:t>5000</w:t>
            </w:r>
            <w:r>
              <w:rPr>
                <w:rFonts w:ascii="Times New Roman" w:hAnsi="Times New Roman" w:eastAsia="Times New Roman" w:cs="Times New Roman"/>
                <w:spacing w:val="13"/>
              </w:rPr>
              <w:t xml:space="preserve"> </w:t>
            </w:r>
            <w:r>
              <w:rPr>
                <w:spacing w:val="-2"/>
              </w:rPr>
              <w:t>元以上</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rPr>
              <w:t xml:space="preserve"> </w:t>
            </w:r>
            <w:r>
              <w:rPr>
                <w:spacing w:val="-2"/>
              </w:rPr>
              <w:t>万元</w:t>
            </w:r>
            <w:r>
              <w:rPr/>
              <w:t xml:space="preserve"> </w:t>
            </w:r>
            <w:r>
              <w:rPr>
                <w:spacing w:val="-2"/>
              </w:rPr>
              <w:t>以下的罚款：</w:t>
            </w:r>
          </w:p>
          <w:p>
            <w:pPr>
              <w:pStyle w:val="TableText"/>
              <w:ind w:left="113" w:right="102" w:firstLine="356"/>
              <w:spacing w:before="1" w:line="229" w:lineRule="auto"/>
              <w:rPr/>
            </w:pPr>
            <w:r>
              <w:rPr>
                <w:spacing w:val="-3"/>
              </w:rPr>
              <w:t>（二）采购和销售质量不符合国家标准或者行业标准规定的</w:t>
            </w:r>
            <w:r>
              <w:rPr>
                <w:spacing w:val="-4"/>
              </w:rPr>
              <w:t>烟花</w:t>
            </w:r>
            <w:r>
              <w:rPr/>
              <w:t xml:space="preserve"> </w:t>
            </w:r>
            <w:r>
              <w:rPr>
                <w:spacing w:val="-3"/>
              </w:rPr>
              <w:t>爆竹的；</w:t>
            </w:r>
          </w:p>
          <w:p>
            <w:pPr>
              <w:pStyle w:val="TableText"/>
              <w:ind w:left="470"/>
              <w:spacing w:before="31" w:line="214" w:lineRule="auto"/>
              <w:rPr/>
            </w:pPr>
            <w:r>
              <w:rPr/>
              <w:t>（十）向未取得零售许可证的单位或者个人销售</w:t>
            </w:r>
            <w:r>
              <w:rPr>
                <w:spacing w:val="-1"/>
              </w:rPr>
              <w:t>烟花爆竹的。</w:t>
            </w:r>
          </w:p>
          <w:p>
            <w:pPr>
              <w:pStyle w:val="TableText"/>
              <w:ind w:left="110" w:right="102" w:firstLine="370"/>
              <w:spacing w:before="32" w:line="246" w:lineRule="auto"/>
              <w:jc w:val="both"/>
              <w:rPr/>
            </w:pPr>
            <w:r>
              <w:rPr>
                <w:b/>
                <w:bCs/>
                <w:spacing w:val="-1"/>
              </w:rPr>
              <w:t>第三十四条第一项、第二项</w:t>
            </w:r>
            <w:r>
              <w:rPr>
                <w:spacing w:val="-1"/>
              </w:rPr>
              <w:t xml:space="preserve"> </w:t>
            </w:r>
            <w:r>
              <w:rPr>
                <w:spacing w:val="-1"/>
              </w:rPr>
              <w:t>零售经营者有下列行为之</w:t>
            </w:r>
            <w:r>
              <w:rPr>
                <w:spacing w:val="-2"/>
              </w:rPr>
              <w:t>一的，责</w:t>
            </w:r>
            <w:r>
              <w:rPr/>
              <w:t xml:space="preserve"> </w:t>
            </w:r>
            <w:r>
              <w:rPr>
                <w:spacing w:val="-4"/>
              </w:rPr>
              <w:t>令其停止违法行为，处</w:t>
            </w:r>
            <w:r>
              <w:rPr>
                <w:spacing w:val="-24"/>
              </w:rPr>
              <w:t xml:space="preserve"> </w:t>
            </w:r>
            <w:r>
              <w:rPr>
                <w:rFonts w:ascii="Times New Roman" w:hAnsi="Times New Roman" w:eastAsia="Times New Roman" w:cs="Times New Roman"/>
                <w:spacing w:val="-4"/>
              </w:rPr>
              <w:t>1000</w:t>
            </w:r>
            <w:r>
              <w:rPr>
                <w:rFonts w:ascii="Times New Roman" w:hAnsi="Times New Roman" w:eastAsia="Times New Roman" w:cs="Times New Roman"/>
                <w:spacing w:val="13"/>
                <w:w w:val="101"/>
              </w:rPr>
              <w:t xml:space="preserve"> </w:t>
            </w:r>
            <w:r>
              <w:rPr>
                <w:spacing w:val="-4"/>
              </w:rPr>
              <w:t>元以上</w:t>
            </w:r>
            <w:r>
              <w:rPr>
                <w:spacing w:val="-36"/>
              </w:rPr>
              <w:t xml:space="preserve"> </w:t>
            </w:r>
            <w:r>
              <w:rPr>
                <w:rFonts w:ascii="Times New Roman" w:hAnsi="Times New Roman" w:eastAsia="Times New Roman" w:cs="Times New Roman"/>
                <w:spacing w:val="-4"/>
              </w:rPr>
              <w:t>5000</w:t>
            </w:r>
            <w:r>
              <w:rPr>
                <w:rFonts w:ascii="Times New Roman" w:hAnsi="Times New Roman" w:eastAsia="Times New Roman" w:cs="Times New Roman"/>
                <w:spacing w:val="10"/>
              </w:rPr>
              <w:t xml:space="preserve"> </w:t>
            </w:r>
            <w:r>
              <w:rPr>
                <w:spacing w:val="-4"/>
              </w:rPr>
              <w:t>元以下的</w:t>
            </w:r>
            <w:r>
              <w:rPr>
                <w:spacing w:val="-5"/>
              </w:rPr>
              <w:t>罚款，并没收非法</w:t>
            </w:r>
            <w:r>
              <w:rPr/>
              <w:t xml:space="preserve"> </w:t>
            </w:r>
            <w:r>
              <w:rPr/>
              <w:t>经营的物品及违法所得；情节严重的，依法吊</w:t>
            </w:r>
            <w:r>
              <w:rPr>
                <w:spacing w:val="-1"/>
              </w:rPr>
              <w:t>销零售许可证：</w:t>
            </w:r>
          </w:p>
          <w:p>
            <w:pPr>
              <w:pStyle w:val="TableText"/>
              <w:ind w:left="470"/>
              <w:spacing w:line="214" w:lineRule="auto"/>
              <w:rPr/>
            </w:pPr>
            <w:r>
              <w:rPr>
                <w:spacing w:val="-1"/>
              </w:rPr>
              <w:t>（一）销售非法生产、经营的烟花爆竹的；</w:t>
            </w:r>
          </w:p>
          <w:p>
            <w:pPr>
              <w:pStyle w:val="TableText"/>
              <w:ind w:left="113" w:right="102" w:firstLine="356"/>
              <w:spacing w:before="32" w:line="230" w:lineRule="auto"/>
              <w:rPr/>
            </w:pPr>
            <w:r>
              <w:rPr>
                <w:spacing w:val="-3"/>
              </w:rPr>
              <w:t>（二）销售礼花弹等按照国家标准规定应当由专业人员燃放</w:t>
            </w:r>
            <w:r>
              <w:rPr>
                <w:spacing w:val="-4"/>
              </w:rPr>
              <w:t>的烟</w:t>
            </w:r>
            <w:r>
              <w:rPr/>
              <w:t xml:space="preserve"> </w:t>
            </w:r>
            <w:r>
              <w:rPr>
                <w:spacing w:val="-2"/>
              </w:rPr>
              <w:t>花爆竹的。</w:t>
            </w:r>
          </w:p>
          <w:p>
            <w:pPr>
              <w:pStyle w:val="TableText"/>
              <w:ind w:left="110" w:right="102" w:firstLine="360"/>
              <w:spacing w:before="30" w:line="234" w:lineRule="auto"/>
              <w:jc w:val="both"/>
              <w:rPr/>
            </w:pPr>
            <w:r>
              <w:rPr>
                <w:b/>
                <w:bCs/>
                <w:spacing w:val="-1"/>
              </w:rPr>
              <w:t>《烟花爆竹生产经营安全规定》第三十九条</w:t>
            </w:r>
            <w:r>
              <w:rPr>
                <w:spacing w:val="-1"/>
              </w:rPr>
              <w:t xml:space="preserve"> </w:t>
            </w:r>
            <w:r>
              <w:rPr>
                <w:spacing w:val="-1"/>
              </w:rPr>
              <w:t>违反本规</w:t>
            </w:r>
            <w:r>
              <w:rPr>
                <w:spacing w:val="-2"/>
              </w:rPr>
              <w:t>定，构成</w:t>
            </w:r>
            <w:r>
              <w:rPr/>
              <w:t xml:space="preserve"> </w:t>
            </w:r>
            <w:r>
              <w:rPr>
                <w:spacing w:val="-3"/>
              </w:rPr>
              <w:t>《中华人民共和国安全生产法》及其他法律、行政法规规定的其他违</w:t>
            </w:r>
            <w:r>
              <w:rPr>
                <w:spacing w:val="4"/>
              </w:rPr>
              <w:t xml:space="preserve"> </w:t>
            </w:r>
            <w:r>
              <w:rPr>
                <w:spacing w:val="-3"/>
              </w:rPr>
              <w:t>法行为的，依照《中华人民共和国安全生产法》等法律、行政法规的</w:t>
            </w:r>
            <w:r>
              <w:rPr>
                <w:spacing w:val="4"/>
              </w:rPr>
              <w:t xml:space="preserve"> </w:t>
            </w:r>
            <w:r>
              <w:rPr/>
              <w:t>规定处理。涉嫌犯罪的，依法移送司法机关</w:t>
            </w:r>
            <w:r>
              <w:rPr>
                <w:spacing w:val="-1"/>
              </w:rPr>
              <w:t>追究刑事责任。</w:t>
            </w:r>
          </w:p>
        </w:tc>
        <w:tc>
          <w:tcPr>
            <w:tcW w:w="1011" w:type="dxa"/>
            <w:vAlign w:val="top"/>
          </w:tcPr>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334" w:right="144" w:hanging="174"/>
              <w:spacing w:before="58" w:line="246" w:lineRule="auto"/>
              <w:rPr/>
            </w:pPr>
            <w:r>
              <w:rPr>
                <w:spacing w:val="-5"/>
              </w:rPr>
              <w:t>一般检查</w:t>
            </w:r>
            <w:r>
              <w:rPr/>
              <w:t xml:space="preserve"> </w:t>
            </w:r>
            <w:r>
              <w:rPr>
                <w:spacing w:val="-7"/>
              </w:rPr>
              <w:t>事项</w:t>
            </w:r>
          </w:p>
        </w:tc>
      </w:tr>
      <w:tr>
        <w:trPr>
          <w:trHeight w:val="487"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tcPr>
          <w:p>
            <w:pPr>
              <w:pStyle w:val="TableText"/>
              <w:ind w:left="117" w:right="107" w:hanging="10"/>
              <w:spacing w:before="44" w:line="222" w:lineRule="auto"/>
              <w:rPr/>
            </w:pPr>
            <w:r>
              <w:rPr>
                <w:rFonts w:ascii="Times New Roman" w:hAnsi="Times New Roman" w:eastAsia="Times New Roman" w:cs="Times New Roman"/>
                <w:spacing w:val="-6"/>
              </w:rPr>
              <w:t>2.2</w:t>
            </w:r>
            <w:r>
              <w:rPr>
                <w:rFonts w:ascii="Times New Roman" w:hAnsi="Times New Roman" w:eastAsia="Times New Roman" w:cs="Times New Roman"/>
                <w:spacing w:val="7"/>
              </w:rPr>
              <w:t xml:space="preserve">  </w:t>
            </w:r>
            <w:r>
              <w:rPr>
                <w:spacing w:val="-6"/>
              </w:rPr>
              <w:t>批</w:t>
            </w:r>
            <w:r>
              <w:rPr>
                <w:spacing w:val="-39"/>
              </w:rPr>
              <w:t xml:space="preserve"> </w:t>
            </w:r>
            <w:r>
              <w:rPr>
                <w:spacing w:val="-6"/>
              </w:rPr>
              <w:t>发</w:t>
            </w:r>
            <w:r>
              <w:rPr>
                <w:spacing w:val="-36"/>
              </w:rPr>
              <w:t xml:space="preserve"> </w:t>
            </w:r>
            <w:r>
              <w:rPr>
                <w:spacing w:val="-6"/>
              </w:rPr>
              <w:t>企</w:t>
            </w:r>
            <w:r>
              <w:rPr/>
              <w:t xml:space="preserve"> </w:t>
            </w:r>
            <w:r>
              <w:rPr>
                <w:spacing w:val="-12"/>
              </w:rPr>
              <w:t>业</w:t>
            </w:r>
            <w:r>
              <w:rPr>
                <w:spacing w:val="-12"/>
              </w:rPr>
              <w:t xml:space="preserve"> </w:t>
            </w:r>
            <w:r>
              <w:rPr>
                <w:spacing w:val="-12"/>
              </w:rPr>
              <w:t>合</w:t>
            </w:r>
            <w:r>
              <w:rPr>
                <w:spacing w:val="9"/>
              </w:rPr>
              <w:t xml:space="preserve"> </w:t>
            </w:r>
            <w:r>
              <w:rPr>
                <w:spacing w:val="-12"/>
              </w:rPr>
              <w:t>同</w:t>
            </w:r>
            <w:r>
              <w:rPr>
                <w:spacing w:val="-12"/>
              </w:rPr>
              <w:t xml:space="preserve"> </w:t>
            </w:r>
            <w:r>
              <w:rPr>
                <w:spacing w:val="-12"/>
              </w:rPr>
              <w:t>管</w:t>
            </w:r>
          </w:p>
        </w:tc>
        <w:tc>
          <w:tcPr>
            <w:tcW w:w="6291" w:type="dxa"/>
            <w:vAlign w:val="top"/>
          </w:tcPr>
          <w:p>
            <w:pPr>
              <w:pStyle w:val="TableText"/>
              <w:ind w:left="112" w:right="103" w:firstLine="355"/>
              <w:spacing w:before="44" w:line="222" w:lineRule="auto"/>
              <w:rPr/>
            </w:pPr>
            <w:r>
              <w:rPr>
                <w:b/>
                <w:bCs/>
                <w:spacing w:val="-3"/>
              </w:rPr>
              <w:t>《烟花爆竹经营许可实施办法》第二十五条</w:t>
            </w:r>
            <w:r>
              <w:rPr>
                <w:spacing w:val="-3"/>
              </w:rPr>
              <w:t>批发企业应当建立并严格执行</w:t>
            </w:r>
            <w:r>
              <w:rPr>
                <w:spacing w:val="10"/>
              </w:rPr>
              <w:t xml:space="preserve"> </w:t>
            </w:r>
            <w:r>
              <w:rPr>
                <w:spacing w:val="-2"/>
              </w:rPr>
              <w:t>合同管理、流向登记制度，健全合同管理和流向登记档案，并留存</w:t>
            </w:r>
            <w:r>
              <w:rPr>
                <w:spacing w:val="-27"/>
              </w:rPr>
              <w:t xml:space="preserve"> </w:t>
            </w:r>
            <w:r>
              <w:rPr>
                <w:rFonts w:ascii="Times New Roman" w:hAnsi="Times New Roman" w:eastAsia="Times New Roman" w:cs="Times New Roman"/>
                <w:spacing w:val="-2"/>
              </w:rPr>
              <w:t>3 </w:t>
            </w:r>
            <w:r>
              <w:rPr>
                <w:spacing w:val="-2"/>
              </w:rPr>
              <w:t>年备查。</w:t>
            </w:r>
          </w:p>
        </w:tc>
        <w:tc>
          <w:tcPr>
            <w:tcW w:w="5534" w:type="dxa"/>
            <w:vAlign w:val="top"/>
          </w:tcPr>
          <w:p>
            <w:pPr>
              <w:pStyle w:val="TableText"/>
              <w:ind w:left="112" w:right="102" w:firstLine="357"/>
              <w:spacing w:before="44" w:line="222" w:lineRule="auto"/>
              <w:rPr/>
            </w:pPr>
            <w:r>
              <w:rPr>
                <w:b/>
                <w:bCs/>
                <w:spacing w:val="-2"/>
              </w:rPr>
              <w:t>《烟花爆竹经营许可实施办法》第三十二条第六项、第七项</w:t>
            </w:r>
            <w:r>
              <w:rPr>
                <w:spacing w:val="-2"/>
              </w:rPr>
              <w:t xml:space="preserve"> </w:t>
            </w:r>
            <w:r>
              <w:rPr>
                <w:spacing w:val="-2"/>
              </w:rPr>
              <w:t>批</w:t>
            </w:r>
            <w:r>
              <w:rPr>
                <w:spacing w:val="11"/>
              </w:rPr>
              <w:t xml:space="preserve"> </w:t>
            </w:r>
            <w:r>
              <w:rPr>
                <w:spacing w:val="-2"/>
              </w:rPr>
              <w:t>发企业有下列行为之一的，责令其限期改正，处</w:t>
            </w:r>
            <w:r>
              <w:rPr>
                <w:spacing w:val="-20"/>
              </w:rPr>
              <w:t xml:space="preserve"> </w:t>
            </w:r>
            <w:r>
              <w:rPr>
                <w:rFonts w:ascii="Times New Roman" w:hAnsi="Times New Roman" w:eastAsia="Times New Roman" w:cs="Times New Roman"/>
                <w:spacing w:val="-2"/>
              </w:rPr>
              <w:t>5000</w:t>
            </w:r>
            <w:r>
              <w:rPr>
                <w:rFonts w:ascii="Times New Roman" w:hAnsi="Times New Roman" w:eastAsia="Times New Roman" w:cs="Times New Roman"/>
                <w:spacing w:val="13"/>
              </w:rPr>
              <w:t xml:space="preserve"> </w:t>
            </w:r>
            <w:r>
              <w:rPr>
                <w:spacing w:val="-2"/>
              </w:rPr>
              <w:t>元以上</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rPr>
              <w:t xml:space="preserve"> </w:t>
            </w:r>
            <w:r>
              <w:rPr>
                <w:spacing w:val="-2"/>
              </w:rPr>
              <w:t>万元</w:t>
            </w:r>
          </w:p>
        </w:tc>
        <w:tc>
          <w:tcPr>
            <w:tcW w:w="1011" w:type="dxa"/>
            <w:vAlign w:val="top"/>
          </w:tcPr>
          <w:p>
            <w:pPr>
              <w:pStyle w:val="TableText"/>
              <w:ind w:left="334" w:right="144" w:hanging="174"/>
              <w:spacing w:before="44" w:line="222" w:lineRule="auto"/>
              <w:rPr/>
            </w:pPr>
            <w:r>
              <w:rPr>
                <w:spacing w:val="-5"/>
              </w:rPr>
              <w:t>一般检查</w:t>
            </w:r>
            <w:r>
              <w:rPr/>
              <w:t xml:space="preserve"> </w:t>
            </w:r>
            <w:r>
              <w:rPr>
                <w:spacing w:val="-7"/>
              </w:rPr>
              <w:t>事项</w:t>
            </w:r>
          </w:p>
        </w:tc>
      </w:tr>
    </w:tbl>
    <w:p>
      <w:pPr>
        <w:rPr>
          <w:rFonts w:ascii="Arial"/>
          <w:sz w:val="21"/>
        </w:rPr>
      </w:pPr>
      <w:r/>
    </w:p>
    <w:p>
      <w:pPr>
        <w:sectPr>
          <w:footerReference w:type="default" r:id="rId140"/>
          <w:pgSz w:w="16839" w:h="11906"/>
          <w:pgMar w:top="400" w:right="500" w:bottom="1132" w:left="499" w:header="0" w:footer="87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3"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2883" w:hRule="atLeast"/>
        </w:trPr>
        <w:tc>
          <w:tcPr>
            <w:tcW w:w="758" w:type="dxa"/>
            <w:vAlign w:val="top"/>
            <w:vMerge w:val="restart"/>
            <w:tcBorders>
              <w:bottom w:val="nil"/>
            </w:tcBorders>
          </w:tcPr>
          <w:p>
            <w:pPr>
              <w:rPr>
                <w:rFonts w:ascii="Arial"/>
                <w:sz w:val="21"/>
              </w:rPr>
            </w:pPr>
            <w:r/>
          </w:p>
        </w:tc>
        <w:tc>
          <w:tcPr>
            <w:tcW w:w="1080" w:type="dxa"/>
            <w:vAlign w:val="top"/>
            <w:vMerge w:val="restart"/>
            <w:tcBorders>
              <w:bottom w:val="nil"/>
            </w:tcBorders>
          </w:tcPr>
          <w:p>
            <w:pPr>
              <w:rPr>
                <w:rFonts w:ascii="Arial"/>
                <w:sz w:val="21"/>
              </w:rPr>
            </w:pPr>
            <w:r/>
          </w:p>
        </w:tc>
        <w:tc>
          <w:tcPr>
            <w:tcW w:w="1159" w:type="dxa"/>
            <w:vAlign w:val="top"/>
          </w:tcPr>
          <w:p>
            <w:pPr>
              <w:pStyle w:val="TableText"/>
              <w:ind w:left="112" w:right="107"/>
              <w:spacing w:before="40" w:line="246" w:lineRule="auto"/>
              <w:jc w:val="both"/>
              <w:rPr/>
            </w:pPr>
            <w:r>
              <w:rPr>
                <w:spacing w:val="6"/>
              </w:rPr>
              <w:t>理、流向管</w:t>
            </w:r>
            <w:r>
              <w:rPr>
                <w:spacing w:val="3"/>
              </w:rPr>
              <w:t xml:space="preserve"> </w:t>
            </w:r>
            <w:r>
              <w:rPr>
                <w:spacing w:val="-9"/>
              </w:rPr>
              <w:t>理</w:t>
            </w:r>
            <w:r>
              <w:rPr>
                <w:spacing w:val="-9"/>
              </w:rPr>
              <w:t xml:space="preserve"> </w:t>
            </w:r>
            <w:r>
              <w:rPr>
                <w:spacing w:val="-9"/>
              </w:rPr>
              <w:t>和</w:t>
            </w:r>
            <w:r>
              <w:rPr>
                <w:spacing w:val="-9"/>
              </w:rPr>
              <w:t xml:space="preserve"> </w:t>
            </w:r>
            <w:r>
              <w:rPr>
                <w:spacing w:val="-9"/>
              </w:rPr>
              <w:t>黑</w:t>
            </w:r>
            <w:r>
              <w:rPr>
                <w:spacing w:val="-9"/>
              </w:rPr>
              <w:t xml:space="preserve"> </w:t>
            </w:r>
            <w:r>
              <w:rPr>
                <w:spacing w:val="-9"/>
              </w:rPr>
              <w:t>火</w:t>
            </w:r>
            <w:r>
              <w:rPr>
                <w:spacing w:val="5"/>
              </w:rPr>
              <w:t xml:space="preserve"> </w:t>
            </w:r>
            <w:r>
              <w:rPr>
                <w:spacing w:val="-1"/>
              </w:rPr>
              <w:t>药、</w:t>
            </w:r>
            <w:r>
              <w:rPr>
                <w:spacing w:val="-52"/>
              </w:rPr>
              <w:t xml:space="preserve"> </w:t>
            </w:r>
            <w:r>
              <w:rPr>
                <w:spacing w:val="-1"/>
              </w:rPr>
              <w:t>引火线</w:t>
            </w:r>
          </w:p>
          <w:p>
            <w:pPr>
              <w:pStyle w:val="TableText"/>
              <w:ind w:left="114" w:right="107" w:hanging="1"/>
              <w:spacing w:line="246" w:lineRule="auto"/>
              <w:rPr/>
            </w:pPr>
            <w:r>
              <w:rPr>
                <w:spacing w:val="6"/>
              </w:rPr>
              <w:t>购销记录备</w:t>
            </w:r>
            <w:r>
              <w:rPr>
                <w:spacing w:val="2"/>
              </w:rPr>
              <w:t xml:space="preserve"> </w:t>
            </w:r>
            <w:r>
              <w:rPr/>
              <w:t>案</w:t>
            </w:r>
          </w:p>
        </w:tc>
        <w:tc>
          <w:tcPr>
            <w:tcW w:w="6291" w:type="dxa"/>
            <w:vAlign w:val="top"/>
          </w:tcPr>
          <w:p>
            <w:pPr>
              <w:pStyle w:val="TableText"/>
              <w:ind w:left="110" w:right="105" w:firstLine="367"/>
              <w:spacing w:before="40" w:line="246" w:lineRule="auto"/>
              <w:rPr/>
            </w:pPr>
            <w:r>
              <w:rPr>
                <w:spacing w:val="-2"/>
              </w:rPr>
              <w:t>黑火药、引火线批发企业的采购、销售记录，应当自购买或者销售之日起</w:t>
            </w:r>
            <w:r>
              <w:rPr>
                <w:spacing w:val="5"/>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41"/>
                <w:w w:val="102"/>
              </w:rPr>
              <w:t xml:space="preserve"> </w:t>
            </w:r>
            <w:r>
              <w:rPr>
                <w:spacing w:val="-3"/>
              </w:rPr>
              <w:t>日内报所在地县级安全监管局备案。</w:t>
            </w:r>
          </w:p>
          <w:p>
            <w:pPr>
              <w:pStyle w:val="TableText"/>
              <w:ind w:left="111" w:right="105" w:firstLine="357"/>
              <w:spacing w:line="246" w:lineRule="auto"/>
              <w:jc w:val="both"/>
              <w:rPr/>
            </w:pPr>
            <w:r>
              <w:rPr>
                <w:b/>
                <w:bCs/>
              </w:rPr>
              <w:t>《烟花爆竹生产经营安全规定》第二十三条</w:t>
            </w:r>
            <w:r>
              <w:rPr/>
              <w:t xml:space="preserve"> </w:t>
            </w:r>
            <w:r>
              <w:rPr/>
              <w:t>生产企业、批发企业在烟花</w:t>
            </w:r>
            <w:r>
              <w:rPr>
                <w:spacing w:val="4"/>
              </w:rPr>
              <w:t xml:space="preserve"> </w:t>
            </w:r>
            <w:r>
              <w:rPr>
                <w:spacing w:val="-2"/>
              </w:rPr>
              <w:t>爆竹购销活动中，应当依法签订规范的烟花爆竹买卖合同，建立烟花爆竹买卖</w:t>
            </w:r>
            <w:r>
              <w:rPr>
                <w:spacing w:val="16"/>
              </w:rPr>
              <w:t xml:space="preserve"> </w:t>
            </w:r>
            <w:r>
              <w:rPr>
                <w:spacing w:val="-2"/>
              </w:rPr>
              <w:t>合同和流向管理制度，使用全国统一的烟花爆竹流向管理信息系统，如实登记</w:t>
            </w:r>
            <w:r>
              <w:rPr>
                <w:spacing w:val="16"/>
              </w:rPr>
              <w:t xml:space="preserve"> </w:t>
            </w:r>
            <w:r>
              <w:rPr>
                <w:spacing w:val="-2"/>
              </w:rPr>
              <w:t>烟花爆竹流向。</w:t>
            </w:r>
          </w:p>
          <w:p>
            <w:pPr>
              <w:pStyle w:val="TableText"/>
              <w:ind w:left="111" w:right="105" w:firstLine="370"/>
              <w:spacing w:before="1" w:line="246" w:lineRule="auto"/>
              <w:jc w:val="both"/>
              <w:rPr/>
            </w:pPr>
            <w:r>
              <w:rPr>
                <w:spacing w:val="-2"/>
              </w:rPr>
              <w:t>生产企业应当在专业燃放类产品包装（包括运输包装和销售包装）及个人</w:t>
            </w:r>
            <w:r>
              <w:rPr>
                <w:spacing w:val="1"/>
              </w:rPr>
              <w:t xml:space="preserve"> </w:t>
            </w:r>
            <w:r>
              <w:rPr>
                <w:spacing w:val="-2"/>
              </w:rPr>
              <w:t>燃放类产品运输包装上张贴流向登记标签，并在产品入库和销售出库时登记录</w:t>
            </w:r>
            <w:r>
              <w:rPr>
                <w:spacing w:val="16"/>
              </w:rPr>
              <w:t xml:space="preserve"> </w:t>
            </w:r>
            <w:r>
              <w:rPr>
                <w:spacing w:val="-4"/>
              </w:rPr>
              <w:t>入。</w:t>
            </w:r>
          </w:p>
          <w:p>
            <w:pPr>
              <w:pStyle w:val="TableText"/>
              <w:ind w:left="133" w:right="105" w:firstLine="342"/>
              <w:spacing w:line="246" w:lineRule="auto"/>
              <w:rPr/>
            </w:pPr>
            <w:r>
              <w:rPr>
                <w:spacing w:val="-2"/>
              </w:rPr>
              <w:t>批发企业购进烟花爆竹时，应当查验流向登记标签，并在产品入库和销售</w:t>
            </w:r>
            <w:r>
              <w:rPr>
                <w:spacing w:val="7"/>
              </w:rPr>
              <w:t xml:space="preserve"> </w:t>
            </w:r>
            <w:r>
              <w:rPr>
                <w:spacing w:val="-4"/>
              </w:rPr>
              <w:t>出库时登记录入。</w:t>
            </w:r>
          </w:p>
          <w:p>
            <w:pPr>
              <w:pStyle w:val="TableText"/>
              <w:ind w:left="469"/>
              <w:spacing w:line="197" w:lineRule="auto"/>
              <w:rPr>
                <w:rFonts w:ascii="Times New Roman" w:hAnsi="Times New Roman" w:eastAsia="Times New Roman" w:cs="Times New Roman"/>
              </w:rPr>
            </w:pPr>
            <w:r>
              <w:rPr>
                <w:spacing w:val="-1"/>
              </w:rPr>
              <w:t>标准见《烟花爆竹流向登记通用规范》</w:t>
            </w:r>
            <w:r>
              <w:rPr>
                <w:rFonts w:ascii="Times New Roman" w:hAnsi="Times New Roman" w:eastAsia="Times New Roman" w:cs="Times New Roman"/>
                <w:spacing w:val="-1"/>
              </w:rPr>
              <w:t>AQ4102</w:t>
            </w:r>
          </w:p>
        </w:tc>
        <w:tc>
          <w:tcPr>
            <w:tcW w:w="5534" w:type="dxa"/>
            <w:vAlign w:val="top"/>
          </w:tcPr>
          <w:p>
            <w:pPr>
              <w:pStyle w:val="TableText"/>
              <w:ind w:left="137"/>
              <w:spacing w:before="40" w:line="216" w:lineRule="auto"/>
              <w:rPr/>
            </w:pPr>
            <w:r>
              <w:rPr>
                <w:spacing w:val="-6"/>
              </w:rPr>
              <w:t>以下的罚款：</w:t>
            </w:r>
          </w:p>
          <w:p>
            <w:pPr>
              <w:pStyle w:val="TableText"/>
              <w:ind w:left="113" w:right="102" w:firstLine="356"/>
              <w:spacing w:before="29" w:line="230" w:lineRule="auto"/>
              <w:rPr/>
            </w:pPr>
            <w:r>
              <w:rPr>
                <w:spacing w:val="-3"/>
              </w:rPr>
              <w:t>（六）未执行合同管理、流向登记制度或者未按照规定应用</w:t>
            </w:r>
            <w:r>
              <w:rPr>
                <w:spacing w:val="-4"/>
              </w:rPr>
              <w:t>烟花</w:t>
            </w:r>
            <w:r>
              <w:rPr/>
              <w:t xml:space="preserve"> </w:t>
            </w:r>
            <w:r>
              <w:rPr>
                <w:spacing w:val="-1"/>
              </w:rPr>
              <w:t>爆竹流向管理信息系统的；</w:t>
            </w:r>
          </w:p>
          <w:p>
            <w:pPr>
              <w:pStyle w:val="TableText"/>
              <w:ind w:left="117" w:right="105" w:firstLine="352"/>
              <w:spacing w:before="31" w:line="230" w:lineRule="auto"/>
              <w:rPr/>
            </w:pPr>
            <w:r>
              <w:rPr>
                <w:spacing w:val="-3"/>
              </w:rPr>
              <w:t>（七）未将黑火药、引火线的采购、销售记录报所在地</w:t>
            </w:r>
            <w:r>
              <w:rPr>
                <w:spacing w:val="-4"/>
              </w:rPr>
              <w:t>县级安全</w:t>
            </w:r>
            <w:r>
              <w:rPr/>
              <w:t xml:space="preserve"> </w:t>
            </w:r>
            <w:r>
              <w:rPr>
                <w:spacing w:val="-2"/>
              </w:rPr>
              <w:t>监管局备案的；</w:t>
            </w:r>
          </w:p>
          <w:p>
            <w:pPr>
              <w:pStyle w:val="TableText"/>
              <w:ind w:left="112" w:right="102" w:firstLine="357"/>
              <w:spacing w:before="32" w:line="246" w:lineRule="auto"/>
              <w:jc w:val="both"/>
              <w:rPr/>
            </w:pPr>
            <w:r>
              <w:rPr>
                <w:b/>
                <w:bCs/>
                <w:spacing w:val="-2"/>
              </w:rPr>
              <w:t>《烟花爆竹生产经营安全规定》第三十五条第三项、第四项</w:t>
            </w:r>
            <w:r>
              <w:rPr>
                <w:spacing w:val="-2"/>
              </w:rPr>
              <w:t xml:space="preserve"> </w:t>
            </w:r>
            <w:r>
              <w:rPr>
                <w:spacing w:val="-2"/>
              </w:rPr>
              <w:t>生</w:t>
            </w:r>
            <w:r>
              <w:rPr>
                <w:spacing w:val="11"/>
              </w:rPr>
              <w:t xml:space="preserve"> </w:t>
            </w:r>
            <w:r>
              <w:rPr>
                <w:spacing w:val="-3"/>
              </w:rPr>
              <w:t>产企业、批发企业有下列行为之一的，责令限期改正，可以处十万元</w:t>
            </w:r>
            <w:r>
              <w:rPr/>
              <w:t xml:space="preserve"> </w:t>
            </w:r>
            <w:r>
              <w:rPr>
                <w:spacing w:val="-3"/>
              </w:rPr>
              <w:t>以下的罚款；逾期未改正的，责令停产停业整顿，并处十万元以上二</w:t>
            </w:r>
            <w:r>
              <w:rPr/>
              <w:t xml:space="preserve"> </w:t>
            </w:r>
            <w:r>
              <w:rPr>
                <w:spacing w:val="-3"/>
              </w:rPr>
              <w:t>十万元以下的罚款，对其直接负责的主管人员和其他直接责任人员处</w:t>
            </w:r>
            <w:r>
              <w:rPr>
                <w:spacing w:val="2"/>
              </w:rPr>
              <w:t xml:space="preserve"> </w:t>
            </w:r>
            <w:r>
              <w:rPr>
                <w:spacing w:val="-1"/>
              </w:rPr>
              <w:t>二万元以上五万元以下的罚款：</w:t>
            </w:r>
          </w:p>
          <w:p>
            <w:pPr>
              <w:pStyle w:val="TableText"/>
              <w:ind w:left="470"/>
              <w:spacing w:line="213" w:lineRule="auto"/>
              <w:rPr/>
            </w:pPr>
            <w:r>
              <w:rPr>
                <w:spacing w:val="-1"/>
              </w:rPr>
              <w:t>（三）未建立烟花爆竹买卖合同管理制度的；</w:t>
            </w:r>
          </w:p>
          <w:p>
            <w:pPr>
              <w:pStyle w:val="TableText"/>
              <w:ind w:left="470"/>
              <w:spacing w:before="32" w:line="197" w:lineRule="auto"/>
              <w:rPr/>
            </w:pPr>
            <w:r>
              <w:rPr>
                <w:spacing w:val="-1"/>
              </w:rPr>
              <w:t>（四）未按规定建立烟花爆竹流向管理制度的。</w:t>
            </w:r>
          </w:p>
        </w:tc>
        <w:tc>
          <w:tcPr>
            <w:tcW w:w="1011" w:type="dxa"/>
            <w:vAlign w:val="top"/>
          </w:tcPr>
          <w:p>
            <w:pPr>
              <w:rPr>
                <w:rFonts w:ascii="Arial"/>
                <w:sz w:val="21"/>
              </w:rPr>
            </w:pPr>
            <w:r/>
          </w:p>
        </w:tc>
      </w:tr>
      <w:tr>
        <w:trPr>
          <w:trHeight w:val="6005"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17" w:right="107" w:hanging="10"/>
              <w:spacing w:before="59" w:line="246" w:lineRule="auto"/>
              <w:rPr/>
            </w:pPr>
            <w:r>
              <w:rPr>
                <w:rFonts w:ascii="Times New Roman" w:hAnsi="Times New Roman" w:eastAsia="Times New Roman" w:cs="Times New Roman"/>
                <w:spacing w:val="-6"/>
              </w:rPr>
              <w:t>2.3</w:t>
            </w:r>
            <w:r>
              <w:rPr>
                <w:rFonts w:ascii="Times New Roman" w:hAnsi="Times New Roman" w:eastAsia="Times New Roman" w:cs="Times New Roman"/>
                <w:spacing w:val="7"/>
              </w:rPr>
              <w:t xml:space="preserve">  </w:t>
            </w:r>
            <w:r>
              <w:rPr>
                <w:spacing w:val="-6"/>
              </w:rPr>
              <w:t>批</w:t>
            </w:r>
            <w:r>
              <w:rPr>
                <w:spacing w:val="-39"/>
              </w:rPr>
              <w:t xml:space="preserve"> </w:t>
            </w:r>
            <w:r>
              <w:rPr>
                <w:spacing w:val="-6"/>
              </w:rPr>
              <w:t>发</w:t>
            </w:r>
            <w:r>
              <w:rPr>
                <w:spacing w:val="-36"/>
              </w:rPr>
              <w:t xml:space="preserve"> </w:t>
            </w:r>
            <w:r>
              <w:rPr>
                <w:spacing w:val="-6"/>
              </w:rPr>
              <w:t>企</w:t>
            </w:r>
            <w:r>
              <w:rPr/>
              <w:t xml:space="preserve"> </w:t>
            </w:r>
            <w:r>
              <w:rPr>
                <w:spacing w:val="5"/>
              </w:rPr>
              <w:t>业储存及零</w:t>
            </w:r>
          </w:p>
          <w:p>
            <w:pPr>
              <w:pStyle w:val="TableText"/>
              <w:ind w:left="111" w:right="107"/>
              <w:spacing w:line="251" w:lineRule="auto"/>
              <w:rPr/>
            </w:pPr>
            <w:r>
              <w:rPr>
                <w:spacing w:val="6"/>
              </w:rPr>
              <w:t>售点存放管</w:t>
            </w:r>
            <w:r>
              <w:rPr>
                <w:spacing w:val="3"/>
              </w:rPr>
              <w:t xml:space="preserve"> </w:t>
            </w:r>
            <w:r>
              <w:rPr/>
              <w:t>理</w:t>
            </w:r>
          </w:p>
        </w:tc>
        <w:tc>
          <w:tcPr>
            <w:tcW w:w="6291" w:type="dxa"/>
            <w:vAlign w:val="top"/>
          </w:tcPr>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14" w:right="105" w:firstLine="353"/>
              <w:spacing w:before="58" w:line="246" w:lineRule="auto"/>
              <w:rPr/>
            </w:pPr>
            <w:r>
              <w:rPr>
                <w:b/>
                <w:bCs/>
              </w:rPr>
              <w:t>《烟花爆竹经营许可实施办法》第二十三条</w:t>
            </w:r>
            <w:r>
              <w:rPr/>
              <w:t xml:space="preserve"> </w:t>
            </w:r>
            <w:r>
              <w:rPr/>
              <w:t>禁止在烟花爆竹经营许可证</w:t>
            </w:r>
            <w:r>
              <w:rPr>
                <w:spacing w:val="4"/>
              </w:rPr>
              <w:t xml:space="preserve"> </w:t>
            </w:r>
            <w:r>
              <w:rPr>
                <w:spacing w:val="-1"/>
              </w:rPr>
              <w:t>载明的储存（零售）场所以外储存烟花爆竹。</w:t>
            </w:r>
          </w:p>
          <w:p>
            <w:pPr>
              <w:pStyle w:val="TableText"/>
              <w:ind w:left="110" w:right="105" w:firstLine="360"/>
              <w:spacing w:line="246" w:lineRule="auto"/>
              <w:rPr/>
            </w:pPr>
            <w:r>
              <w:rPr>
                <w:spacing w:val="-2"/>
              </w:rPr>
              <w:t>烟花爆竹仓库储存的烟花爆竹品种、规格和数量，不得超过国家标准或者</w:t>
            </w:r>
            <w:r>
              <w:rPr>
                <w:spacing w:val="12"/>
              </w:rPr>
              <w:t xml:space="preserve"> </w:t>
            </w:r>
            <w:r>
              <w:rPr>
                <w:spacing w:val="-1"/>
              </w:rPr>
              <w:t>行业标准规定的危险等级和核定限量。</w:t>
            </w:r>
          </w:p>
          <w:p>
            <w:pPr>
              <w:pStyle w:val="TableText"/>
              <w:ind w:left="125" w:right="105" w:firstLine="344"/>
              <w:spacing w:before="1" w:line="246" w:lineRule="auto"/>
              <w:rPr/>
            </w:pPr>
            <w:r>
              <w:rPr>
                <w:spacing w:val="-2"/>
              </w:rPr>
              <w:t>零售点存放的烟花爆竹品种和数量，不得超过烟花爆竹经营许可证载明的</w:t>
            </w:r>
            <w:r>
              <w:rPr>
                <w:spacing w:val="13"/>
              </w:rPr>
              <w:t xml:space="preserve"> </w:t>
            </w:r>
            <w:r>
              <w:rPr>
                <w:spacing w:val="-4"/>
              </w:rPr>
              <w:t>范围和限量。</w:t>
            </w:r>
          </w:p>
          <w:p>
            <w:pPr>
              <w:pStyle w:val="TableText"/>
              <w:ind w:left="469"/>
              <w:spacing w:line="213" w:lineRule="auto"/>
              <w:rPr>
                <w:rFonts w:ascii="Times New Roman" w:hAnsi="Times New Roman" w:eastAsia="Times New Roman" w:cs="Times New Roman"/>
              </w:rPr>
            </w:pPr>
            <w:r>
              <w:rPr>
                <w:spacing w:val="-1"/>
              </w:rPr>
              <w:t>标准见《烟花爆竹作业安全技术规程》</w:t>
            </w:r>
            <w:r>
              <w:rPr>
                <w:rFonts w:ascii="Times New Roman" w:hAnsi="Times New Roman" w:eastAsia="Times New Roman" w:cs="Times New Roman"/>
                <w:spacing w:val="-1"/>
              </w:rPr>
              <w:t>GB11652</w:t>
            </w:r>
          </w:p>
          <w:p>
            <w:pPr>
              <w:pStyle w:val="TableText"/>
              <w:ind w:left="110" w:right="105" w:firstLine="357"/>
              <w:spacing w:before="30" w:line="246" w:lineRule="auto"/>
              <w:rPr/>
            </w:pPr>
            <w:r>
              <w:rPr>
                <w:b/>
                <w:bCs/>
              </w:rPr>
              <w:t>《烟花爆竹生产经营安全规定》第二十条</w:t>
            </w:r>
            <w:r>
              <w:rPr/>
              <w:t xml:space="preserve"> </w:t>
            </w:r>
            <w:r>
              <w:rPr/>
              <w:t>生产企业、批发企业应当按照</w:t>
            </w:r>
            <w:r>
              <w:rPr>
                <w:spacing w:val="4"/>
              </w:rPr>
              <w:t xml:space="preserve"> </w:t>
            </w:r>
            <w:r>
              <w:rPr>
                <w:spacing w:val="-2"/>
              </w:rPr>
              <w:t>设计用途、危险等级、核定药量使用药物总库和成品总库，并按规定堆码，分</w:t>
            </w:r>
            <w:r>
              <w:rPr>
                <w:spacing w:val="16"/>
              </w:rPr>
              <w:t xml:space="preserve"> </w:t>
            </w:r>
            <w:r>
              <w:rPr/>
              <w:t>类分级存放，保持仓库内通道畅通，准确记</w:t>
            </w:r>
            <w:r>
              <w:rPr>
                <w:spacing w:val="-1"/>
              </w:rPr>
              <w:t>录药物和产品数量。</w:t>
            </w:r>
          </w:p>
          <w:p>
            <w:pPr>
              <w:pStyle w:val="TableText"/>
              <w:ind w:left="111" w:right="105" w:firstLine="364"/>
              <w:spacing w:before="1" w:line="246" w:lineRule="auto"/>
              <w:jc w:val="both"/>
              <w:rPr/>
            </w:pPr>
            <w:r>
              <w:rPr>
                <w:spacing w:val="-2"/>
              </w:rPr>
              <w:t>禁止在仓库内进行拆箱、包装作业。禁止将性质不相容的物质混存。禁止</w:t>
            </w:r>
            <w:r>
              <w:rPr>
                <w:spacing w:val="7"/>
              </w:rPr>
              <w:t xml:space="preserve"> </w:t>
            </w:r>
            <w:r>
              <w:rPr>
                <w:spacing w:val="-2"/>
              </w:rPr>
              <w:t>将高危险等级物品储存在危险等级低的仓库。禁止在烟花爆竹仓库储存不属于</w:t>
            </w:r>
            <w:r>
              <w:rPr>
                <w:spacing w:val="16"/>
              </w:rPr>
              <w:t xml:space="preserve"> </w:t>
            </w:r>
            <w:r>
              <w:rPr>
                <w:spacing w:val="-1"/>
              </w:rPr>
              <w:t>烟花爆竹的其他危险物品。</w:t>
            </w:r>
          </w:p>
        </w:tc>
        <w:tc>
          <w:tcPr>
            <w:tcW w:w="5534" w:type="dxa"/>
            <w:vAlign w:val="top"/>
          </w:tcPr>
          <w:p>
            <w:pPr>
              <w:pStyle w:val="TableText"/>
              <w:ind w:left="112" w:right="102" w:firstLine="357"/>
              <w:spacing w:before="42" w:line="246" w:lineRule="auto"/>
              <w:jc w:val="both"/>
              <w:rPr/>
            </w:pPr>
            <w:r>
              <w:rPr>
                <w:b/>
                <w:bCs/>
                <w:spacing w:val="-2"/>
              </w:rPr>
              <w:t>《烟花爆竹经营许可实施办法》第三十二条第三项、第四项</w:t>
            </w:r>
            <w:r>
              <w:rPr>
                <w:spacing w:val="-2"/>
              </w:rPr>
              <w:t xml:space="preserve"> </w:t>
            </w:r>
            <w:r>
              <w:rPr>
                <w:spacing w:val="-2"/>
              </w:rPr>
              <w:t>批</w:t>
            </w:r>
            <w:r>
              <w:rPr>
                <w:spacing w:val="11"/>
              </w:rPr>
              <w:t xml:space="preserve"> </w:t>
            </w:r>
            <w:r>
              <w:rPr>
                <w:spacing w:val="-2"/>
              </w:rPr>
              <w:t>发企业有下列行为之一的，责令其限期改正，处</w:t>
            </w:r>
            <w:r>
              <w:rPr>
                <w:spacing w:val="-20"/>
              </w:rPr>
              <w:t xml:space="preserve"> </w:t>
            </w:r>
            <w:r>
              <w:rPr>
                <w:rFonts w:ascii="Times New Roman" w:hAnsi="Times New Roman" w:eastAsia="Times New Roman" w:cs="Times New Roman"/>
                <w:spacing w:val="-2"/>
              </w:rPr>
              <w:t>5000</w:t>
            </w:r>
            <w:r>
              <w:rPr>
                <w:rFonts w:ascii="Times New Roman" w:hAnsi="Times New Roman" w:eastAsia="Times New Roman" w:cs="Times New Roman"/>
                <w:spacing w:val="13"/>
              </w:rPr>
              <w:t xml:space="preserve"> </w:t>
            </w:r>
            <w:r>
              <w:rPr>
                <w:spacing w:val="-2"/>
              </w:rPr>
              <w:t>元以上</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6"/>
              </w:rPr>
              <w:t xml:space="preserve"> </w:t>
            </w:r>
            <w:r>
              <w:rPr>
                <w:spacing w:val="-2"/>
              </w:rPr>
              <w:t>万元</w:t>
            </w:r>
            <w:r>
              <w:rPr/>
              <w:t xml:space="preserve"> </w:t>
            </w:r>
            <w:r>
              <w:rPr>
                <w:spacing w:val="-2"/>
              </w:rPr>
              <w:t>以下的罚款：</w:t>
            </w:r>
          </w:p>
          <w:p>
            <w:pPr>
              <w:pStyle w:val="TableText"/>
              <w:ind w:left="127" w:right="102" w:firstLine="342"/>
              <w:spacing w:line="230" w:lineRule="auto"/>
              <w:rPr/>
            </w:pPr>
            <w:r>
              <w:rPr>
                <w:spacing w:val="3"/>
              </w:rPr>
              <w:t>（三）在仓库内违反国家标准或者行业标准规定储存烟花爆竹</w:t>
            </w:r>
            <w:r>
              <w:rPr>
                <w:spacing w:val="13"/>
              </w:rPr>
              <w:t xml:space="preserve"> </w:t>
            </w:r>
            <w:r>
              <w:rPr>
                <w:spacing w:val="-12"/>
              </w:rPr>
              <w:t>的；</w:t>
            </w:r>
          </w:p>
          <w:p>
            <w:pPr>
              <w:pStyle w:val="TableText"/>
              <w:ind w:right="23"/>
              <w:spacing w:before="30" w:line="214" w:lineRule="auto"/>
              <w:jc w:val="right"/>
              <w:rPr/>
            </w:pPr>
            <w:r>
              <w:rPr/>
              <w:t>（四）在烟花爆竹经营许可证载明的仓库以外储</w:t>
            </w:r>
            <w:r>
              <w:rPr>
                <w:spacing w:val="-1"/>
              </w:rPr>
              <w:t>存烟花爆竹的；</w:t>
            </w:r>
          </w:p>
          <w:p>
            <w:pPr>
              <w:pStyle w:val="TableText"/>
              <w:ind w:left="131" w:right="102" w:firstLine="350"/>
              <w:spacing w:before="32" w:line="246" w:lineRule="auto"/>
              <w:jc w:val="both"/>
              <w:rPr/>
            </w:pPr>
            <w:r>
              <w:rPr>
                <w:b/>
                <w:bCs/>
                <w:spacing w:val="-1"/>
              </w:rPr>
              <w:t>第三十五条第二项</w:t>
            </w:r>
            <w:r>
              <w:rPr>
                <w:spacing w:val="-1"/>
              </w:rPr>
              <w:t xml:space="preserve"> </w:t>
            </w:r>
            <w:r>
              <w:rPr>
                <w:spacing w:val="-1"/>
              </w:rPr>
              <w:t>零售经营者有下列行为之一的，责令其限期</w:t>
            </w:r>
            <w:r>
              <w:rPr>
                <w:spacing w:val="4"/>
              </w:rPr>
              <w:t xml:space="preserve"> </w:t>
            </w:r>
            <w:r>
              <w:rPr>
                <w:spacing w:val="-3"/>
              </w:rPr>
              <w:t>改正，处</w:t>
            </w:r>
            <w:r>
              <w:rPr>
                <w:spacing w:val="-19"/>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3"/>
              </w:rPr>
              <w:t xml:space="preserve"> </w:t>
            </w:r>
            <w:r>
              <w:rPr>
                <w:spacing w:val="-3"/>
              </w:rPr>
              <w:t>元以上</w:t>
            </w:r>
            <w:r>
              <w:rPr>
                <w:spacing w:val="-34"/>
              </w:rPr>
              <w:t xml:space="preserve"> </w:t>
            </w:r>
            <w:r>
              <w:rPr>
                <w:rFonts w:ascii="Times New Roman" w:hAnsi="Times New Roman" w:eastAsia="Times New Roman" w:cs="Times New Roman"/>
                <w:spacing w:val="-3"/>
              </w:rPr>
              <w:t>5000</w:t>
            </w:r>
            <w:r>
              <w:rPr>
                <w:rFonts w:ascii="Times New Roman" w:hAnsi="Times New Roman" w:eastAsia="Times New Roman" w:cs="Times New Roman"/>
                <w:spacing w:val="11"/>
              </w:rPr>
              <w:t xml:space="preserve"> </w:t>
            </w:r>
            <w:r>
              <w:rPr>
                <w:spacing w:val="-3"/>
              </w:rPr>
              <w:t>元以下的罚款；情节严重的，处</w:t>
            </w:r>
            <w:r>
              <w:rPr>
                <w:spacing w:val="-34"/>
              </w:rPr>
              <w:t xml:space="preserve"> </w:t>
            </w:r>
            <w:r>
              <w:rPr>
                <w:rFonts w:ascii="Times New Roman" w:hAnsi="Times New Roman" w:eastAsia="Times New Roman" w:cs="Times New Roman"/>
                <w:spacing w:val="-3"/>
              </w:rPr>
              <w:t>5000</w:t>
            </w:r>
            <w:r>
              <w:rPr>
                <w:rFonts w:ascii="Times New Roman" w:hAnsi="Times New Roman" w:eastAsia="Times New Roman" w:cs="Times New Roman"/>
                <w:spacing w:val="13"/>
                <w:w w:val="101"/>
              </w:rPr>
              <w:t xml:space="preserve"> </w:t>
            </w:r>
            <w:r>
              <w:rPr>
                <w:spacing w:val="-3"/>
              </w:rPr>
              <w:t>元</w:t>
            </w:r>
            <w:r>
              <w:rPr/>
              <w:t xml:space="preserve"> </w:t>
            </w:r>
            <w:r>
              <w:rPr>
                <w:spacing w:val="-4"/>
              </w:rPr>
              <w:t>以上</w:t>
            </w:r>
            <w:r>
              <w:rPr>
                <w:spacing w:val="-29"/>
              </w:rPr>
              <w:t xml:space="preserve"> </w:t>
            </w:r>
            <w:r>
              <w:rPr>
                <w:rFonts w:ascii="Times New Roman" w:hAnsi="Times New Roman" w:eastAsia="Times New Roman" w:cs="Times New Roman"/>
                <w:spacing w:val="-4"/>
              </w:rPr>
              <w:t>30000</w:t>
            </w:r>
            <w:r>
              <w:rPr>
                <w:rFonts w:ascii="Times New Roman" w:hAnsi="Times New Roman" w:eastAsia="Times New Roman" w:cs="Times New Roman"/>
                <w:spacing w:val="12"/>
                <w:w w:val="102"/>
              </w:rPr>
              <w:t xml:space="preserve"> </w:t>
            </w:r>
            <w:r>
              <w:rPr>
                <w:spacing w:val="-4"/>
              </w:rPr>
              <w:t>元以下的罚款：</w:t>
            </w:r>
          </w:p>
          <w:p>
            <w:pPr>
              <w:pStyle w:val="TableText"/>
              <w:ind w:left="470"/>
              <w:spacing w:line="213" w:lineRule="auto"/>
              <w:rPr/>
            </w:pPr>
            <w:r>
              <w:rPr/>
              <w:t>（二）存放的烟花爆竹数量超过零售许可</w:t>
            </w:r>
            <w:r>
              <w:rPr>
                <w:spacing w:val="-1"/>
              </w:rPr>
              <w:t>证载明范围的。</w:t>
            </w:r>
          </w:p>
          <w:p>
            <w:pPr>
              <w:pStyle w:val="TableText"/>
              <w:ind w:left="113" w:right="59" w:firstLine="367"/>
              <w:spacing w:before="32" w:line="246" w:lineRule="auto"/>
              <w:rPr/>
            </w:pPr>
            <w:r>
              <w:rPr>
                <w:b/>
                <w:bCs/>
                <w:spacing w:val="-1"/>
              </w:rPr>
              <w:t>第三十八条第二项、第三项</w:t>
            </w:r>
            <w:r>
              <w:rPr>
                <w:spacing w:val="-1"/>
              </w:rPr>
              <w:t xml:space="preserve"> </w:t>
            </w:r>
            <w:r>
              <w:rPr>
                <w:spacing w:val="-1"/>
              </w:rPr>
              <w:t>生产经营单位未采取措施</w:t>
            </w:r>
            <w:r>
              <w:rPr>
                <w:spacing w:val="-2"/>
              </w:rPr>
              <w:t>消除下列</w:t>
            </w:r>
            <w:r>
              <w:rPr/>
              <w:t xml:space="preserve"> </w:t>
            </w:r>
            <w:r>
              <w:rPr>
                <w:spacing w:val="-7"/>
              </w:rPr>
              <w:t>事故隐患的，责令立即消除或者限期消除；生产经</w:t>
            </w:r>
            <w:r>
              <w:rPr>
                <w:spacing w:val="-8"/>
              </w:rPr>
              <w:t>营单位拒不执行的，</w:t>
            </w:r>
            <w:r>
              <w:rPr/>
              <w:t xml:space="preserve"> </w:t>
            </w:r>
            <w:r>
              <w:rPr>
                <w:spacing w:val="-3"/>
              </w:rPr>
              <w:t>责令停产停业整顿，并处十万元以上五十万元以下的罚款，对其直接</w:t>
            </w:r>
            <w:r>
              <w:rPr>
                <w:spacing w:val="1"/>
              </w:rPr>
              <w:t xml:space="preserve"> </w:t>
            </w:r>
            <w:r>
              <w:rPr>
                <w:spacing w:val="3"/>
              </w:rPr>
              <w:t>负责的主管人员和其他直接责任人员处二万元以上五万元以下的罚</w:t>
            </w:r>
            <w:r>
              <w:rPr>
                <w:spacing w:val="4"/>
              </w:rPr>
              <w:t xml:space="preserve"> </w:t>
            </w:r>
            <w:r>
              <w:rPr>
                <w:spacing w:val="-5"/>
              </w:rPr>
              <w:t>款：</w:t>
            </w:r>
          </w:p>
          <w:p>
            <w:pPr>
              <w:pStyle w:val="TableText"/>
              <w:ind w:left="117" w:right="102" w:firstLine="352"/>
              <w:spacing w:before="1" w:line="230" w:lineRule="auto"/>
              <w:rPr/>
            </w:pPr>
            <w:r>
              <w:rPr>
                <w:spacing w:val="-3"/>
              </w:rPr>
              <w:t>（二）仓库内堆码、分类分级储存等违反国家标准或者行业</w:t>
            </w:r>
            <w:r>
              <w:rPr>
                <w:spacing w:val="-4"/>
              </w:rPr>
              <w:t>标准</w:t>
            </w:r>
            <w:r>
              <w:rPr/>
              <w:t xml:space="preserve"> </w:t>
            </w:r>
            <w:r>
              <w:rPr>
                <w:spacing w:val="-4"/>
              </w:rPr>
              <w:t>规定的；</w:t>
            </w:r>
          </w:p>
          <w:p>
            <w:pPr>
              <w:pStyle w:val="TableText"/>
              <w:ind w:left="127" w:right="105" w:firstLine="342"/>
              <w:spacing w:before="31" w:line="230" w:lineRule="auto"/>
              <w:rPr/>
            </w:pPr>
            <w:r>
              <w:rPr>
                <w:spacing w:val="-3"/>
              </w:rPr>
              <w:t>（三）在仓库内进行拆箱、包装作业，将性质不相容的</w:t>
            </w:r>
            <w:r>
              <w:rPr>
                <w:spacing w:val="-4"/>
              </w:rPr>
              <w:t>物质混存</w:t>
            </w:r>
            <w:r>
              <w:rPr/>
              <w:t xml:space="preserve"> </w:t>
            </w:r>
            <w:r>
              <w:rPr>
                <w:spacing w:val="-12"/>
              </w:rPr>
              <w:t>的；</w:t>
            </w:r>
          </w:p>
          <w:p>
            <w:pPr>
              <w:pStyle w:val="TableText"/>
              <w:ind w:left="112" w:right="102"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3"/>
              </w:rPr>
              <w:t xml:space="preserve"> </w:t>
            </w:r>
            <w:r>
              <w:rPr>
                <w:spacing w:val="3"/>
              </w:rPr>
              <w:t>管理部门和其他负有安全生产监督管理职责的部门依法开展安全生</w:t>
            </w:r>
            <w:r>
              <w:rPr>
                <w:spacing w:val="5"/>
              </w:rPr>
              <w:t xml:space="preserve"> </w:t>
            </w:r>
            <w:r>
              <w:rPr>
                <w:spacing w:val="-3"/>
              </w:rPr>
              <w:t>产行政执法工作，对生产经营单位执行有关安全生产的法律、法规和</w:t>
            </w:r>
            <w:r>
              <w:rPr>
                <w:spacing w:val="2"/>
              </w:rPr>
              <w:t xml:space="preserve"> </w:t>
            </w:r>
            <w:r>
              <w:rPr>
                <w:spacing w:val="-1"/>
              </w:rPr>
              <w:t>国家标准或者行业标准的情况进行监督检查，行使以下职权：</w:t>
            </w:r>
          </w:p>
          <w:p>
            <w:pPr>
              <w:pStyle w:val="TableText"/>
              <w:ind w:left="126" w:right="102" w:firstLine="343"/>
              <w:spacing w:line="222" w:lineRule="auto"/>
              <w:rPr/>
            </w:pPr>
            <w:r>
              <w:rPr>
                <w:spacing w:val="-3"/>
              </w:rPr>
              <w:t>（三）对检查中发现的事故隐患，应当责令立即排除；</w:t>
            </w:r>
            <w:r>
              <w:rPr>
                <w:spacing w:val="-4"/>
              </w:rPr>
              <w:t>重大事故</w:t>
            </w:r>
            <w:r>
              <w:rPr/>
              <w:t xml:space="preserve"> </w:t>
            </w:r>
            <w:r>
              <w:rPr>
                <w:spacing w:val="-4"/>
              </w:rPr>
              <w:t>隐患排除前或者排除过程中无法保证安全的，应当责令从危险区域内</w:t>
            </w:r>
          </w:p>
        </w:tc>
        <w:tc>
          <w:tcPr>
            <w:tcW w:w="1011" w:type="dxa"/>
            <w:vAlign w:val="top"/>
          </w:tcPr>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333" w:right="144" w:hanging="177"/>
              <w:spacing w:before="58" w:line="246" w:lineRule="auto"/>
              <w:rPr/>
            </w:pPr>
            <w:r>
              <w:rPr>
                <w:spacing w:val="-4"/>
              </w:rPr>
              <w:t>重点检查</w:t>
            </w:r>
            <w:r>
              <w:rPr/>
              <w:t xml:space="preserve"> </w:t>
            </w:r>
            <w:r>
              <w:rPr>
                <w:spacing w:val="-7"/>
              </w:rPr>
              <w:t>事项</w:t>
            </w:r>
          </w:p>
        </w:tc>
      </w:tr>
    </w:tbl>
    <w:p>
      <w:pPr>
        <w:spacing w:line="153" w:lineRule="exact"/>
        <w:rPr>
          <w:rFonts w:ascii="Arial"/>
          <w:sz w:val="13"/>
        </w:rPr>
      </w:pPr>
      <w:r/>
    </w:p>
    <w:p>
      <w:pPr>
        <w:spacing w:line="153" w:lineRule="exact"/>
        <w:sectPr>
          <w:footerReference w:type="default" r:id="rId141"/>
          <w:pgSz w:w="16839" w:h="11906"/>
          <w:pgMar w:top="400" w:right="500" w:bottom="1247" w:left="499" w:header="0" w:footer="994" w:gutter="0"/>
        </w:sectPr>
        <w:rPr>
          <w:rFonts w:ascii="Arial" w:hAnsi="Arial" w:eastAsia="Arial" w:cs="Arial"/>
          <w:sz w:val="13"/>
          <w:szCs w:val="13"/>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3"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703" w:hRule="atLeast"/>
        </w:trPr>
        <w:tc>
          <w:tcPr>
            <w:tcW w:w="758" w:type="dxa"/>
            <w:vAlign w:val="top"/>
            <w:vMerge w:val="restart"/>
            <w:tcBorders>
              <w:bottom w:val="nil"/>
            </w:tcBorders>
          </w:tcPr>
          <w:p>
            <w:pPr>
              <w:rPr>
                <w:rFonts w:ascii="Arial"/>
                <w:sz w:val="21"/>
              </w:rPr>
            </w:pPr>
            <w:r/>
          </w:p>
        </w:tc>
        <w:tc>
          <w:tcPr>
            <w:tcW w:w="1080" w:type="dxa"/>
            <w:vAlign w:val="top"/>
            <w:vMerge w:val="restart"/>
            <w:tcBorders>
              <w:bottom w:val="nil"/>
            </w:tcBorders>
          </w:tcPr>
          <w:p>
            <w:pPr>
              <w:rPr>
                <w:rFonts w:ascii="Arial"/>
                <w:sz w:val="21"/>
              </w:rPr>
            </w:pPr>
            <w:r/>
          </w:p>
        </w:tc>
        <w:tc>
          <w:tcPr>
            <w:tcW w:w="1159" w:type="dxa"/>
            <w:vAlign w:val="top"/>
          </w:tcPr>
          <w:p>
            <w:pPr>
              <w:rPr>
                <w:rFonts w:ascii="Arial"/>
                <w:sz w:val="21"/>
              </w:rPr>
            </w:pPr>
            <w:r/>
          </w:p>
        </w:tc>
        <w:tc>
          <w:tcPr>
            <w:tcW w:w="6291" w:type="dxa"/>
            <w:vAlign w:val="top"/>
          </w:tcPr>
          <w:p>
            <w:pPr>
              <w:rPr>
                <w:rFonts w:ascii="Arial"/>
                <w:sz w:val="21"/>
              </w:rPr>
            </w:pPr>
            <w:r/>
          </w:p>
        </w:tc>
        <w:tc>
          <w:tcPr>
            <w:tcW w:w="5534" w:type="dxa"/>
            <w:vAlign w:val="top"/>
          </w:tcPr>
          <w:p>
            <w:pPr>
              <w:pStyle w:val="TableText"/>
              <w:ind w:left="119" w:right="105" w:hanging="5"/>
              <w:spacing w:before="40" w:line="246" w:lineRule="auto"/>
              <w:rPr/>
            </w:pPr>
            <w:r>
              <w:rPr>
                <w:spacing w:val="-3"/>
              </w:rPr>
              <w:t>撤出作业人员，责令暂时停产停业或者停止使用相关设施、设备</w:t>
            </w:r>
            <w:r>
              <w:rPr>
                <w:spacing w:val="-4"/>
              </w:rPr>
              <w:t>；重</w:t>
            </w:r>
            <w:r>
              <w:rPr/>
              <w:t xml:space="preserve"> </w:t>
            </w:r>
            <w:r>
              <w:rPr>
                <w:spacing w:val="-1"/>
              </w:rPr>
              <w:t>大事故隐患排除后，经审查同意，方可恢复生产经营和使用；</w:t>
            </w:r>
          </w:p>
        </w:tc>
        <w:tc>
          <w:tcPr>
            <w:tcW w:w="1011" w:type="dxa"/>
            <w:vAlign w:val="top"/>
          </w:tcPr>
          <w:p>
            <w:pPr>
              <w:rPr>
                <w:rFonts w:ascii="Arial"/>
                <w:sz w:val="21"/>
              </w:rPr>
            </w:pPr>
            <w:r/>
          </w:p>
        </w:tc>
      </w:tr>
      <w:tr>
        <w:trPr>
          <w:trHeight w:val="2644"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107" w:right="107"/>
              <w:spacing w:before="59" w:line="246" w:lineRule="auto"/>
              <w:jc w:val="both"/>
              <w:rPr/>
            </w:pPr>
            <w:r>
              <w:rPr>
                <w:rFonts w:ascii="Times New Roman" w:hAnsi="Times New Roman" w:eastAsia="Times New Roman" w:cs="Times New Roman"/>
                <w:spacing w:val="-6"/>
              </w:rPr>
              <w:t>2.4</w:t>
            </w:r>
            <w:r>
              <w:rPr>
                <w:rFonts w:ascii="Times New Roman" w:hAnsi="Times New Roman" w:eastAsia="Times New Roman" w:cs="Times New Roman"/>
                <w:spacing w:val="7"/>
              </w:rPr>
              <w:t xml:space="preserve">  </w:t>
            </w:r>
            <w:r>
              <w:rPr>
                <w:spacing w:val="-6"/>
              </w:rPr>
              <w:t>批</w:t>
            </w:r>
            <w:r>
              <w:rPr>
                <w:spacing w:val="-39"/>
              </w:rPr>
              <w:t xml:space="preserve"> </w:t>
            </w:r>
            <w:r>
              <w:rPr>
                <w:spacing w:val="-6"/>
              </w:rPr>
              <w:t>发</w:t>
            </w:r>
            <w:r>
              <w:rPr>
                <w:spacing w:val="-36"/>
              </w:rPr>
              <w:t xml:space="preserve"> </w:t>
            </w:r>
            <w:r>
              <w:rPr>
                <w:spacing w:val="-6"/>
              </w:rPr>
              <w:t>企</w:t>
            </w:r>
            <w:r>
              <w:rPr/>
              <w:t xml:space="preserve"> </w:t>
            </w:r>
            <w:r>
              <w:rPr>
                <w:spacing w:val="7"/>
              </w:rPr>
              <w:t>业废弃产品</w:t>
            </w:r>
            <w:r>
              <w:rPr>
                <w:spacing w:val="3"/>
              </w:rPr>
              <w:t xml:space="preserve"> </w:t>
            </w:r>
            <w:r>
              <w:rPr>
                <w:spacing w:val="-2"/>
              </w:rPr>
              <w:t>销毁管理</w:t>
            </w:r>
          </w:p>
        </w:tc>
        <w:tc>
          <w:tcPr>
            <w:tcW w:w="6291" w:type="dxa"/>
            <w:vAlign w:val="top"/>
          </w:tcPr>
          <w:p>
            <w:pPr>
              <w:spacing w:line="289" w:lineRule="auto"/>
              <w:rPr>
                <w:rFonts w:ascii="Arial"/>
                <w:sz w:val="21"/>
              </w:rPr>
            </w:pPr>
            <w:r/>
          </w:p>
          <w:p>
            <w:pPr>
              <w:spacing w:line="289" w:lineRule="auto"/>
              <w:rPr>
                <w:rFonts w:ascii="Arial"/>
                <w:sz w:val="21"/>
              </w:rPr>
            </w:pPr>
            <w:r/>
          </w:p>
          <w:p>
            <w:pPr>
              <w:pStyle w:val="TableText"/>
              <w:ind w:left="112" w:right="52" w:firstLine="355"/>
              <w:spacing w:before="59" w:line="246" w:lineRule="auto"/>
              <w:jc w:val="both"/>
              <w:rPr/>
            </w:pPr>
            <w:r>
              <w:rPr>
                <w:b/>
                <w:bCs/>
              </w:rPr>
              <w:t>《烟花爆竹经营许可实施办法》第二十四条</w:t>
            </w:r>
            <w:r>
              <w:rPr/>
              <w:t xml:space="preserve"> </w:t>
            </w:r>
            <w:r>
              <w:rPr/>
              <w:t>批发企业对非法生产、假冒</w:t>
            </w:r>
            <w:r>
              <w:rPr>
                <w:spacing w:val="4"/>
              </w:rPr>
              <w:t xml:space="preserve"> </w:t>
            </w:r>
            <w:r>
              <w:rPr>
                <w:spacing w:val="-5"/>
              </w:rPr>
              <w:t>伪劣、过期、含有违禁药物以及其他存在严重质量问题的烟花爆竹</w:t>
            </w:r>
            <w:r>
              <w:rPr>
                <w:spacing w:val="-6"/>
              </w:rPr>
              <w:t>，应当及时、</w:t>
            </w:r>
            <w:r>
              <w:rPr/>
              <w:t xml:space="preserve"> </w:t>
            </w:r>
            <w:r>
              <w:rPr>
                <w:spacing w:val="-2"/>
              </w:rPr>
              <w:t>妥善销毁。</w:t>
            </w:r>
          </w:p>
          <w:p>
            <w:pPr>
              <w:pStyle w:val="TableText"/>
              <w:ind w:left="111" w:right="105" w:firstLine="357"/>
              <w:spacing w:before="1" w:line="245" w:lineRule="auto"/>
              <w:jc w:val="both"/>
              <w:rPr/>
            </w:pPr>
            <w:r>
              <w:rPr>
                <w:b/>
                <w:bCs/>
              </w:rPr>
              <w:t>《烟花爆竹生产经营安全规定》第二十六条</w:t>
            </w:r>
            <w:r>
              <w:rPr/>
              <w:t xml:space="preserve"> </w:t>
            </w:r>
            <w:r>
              <w:rPr/>
              <w:t>生产企业、批发企业应当及</w:t>
            </w:r>
            <w:r>
              <w:rPr>
                <w:spacing w:val="4"/>
              </w:rPr>
              <w:t xml:space="preserve"> </w:t>
            </w:r>
            <w:r>
              <w:rPr>
                <w:spacing w:val="-2"/>
              </w:rPr>
              <w:t>时妥善处置生产经营过程中产生的各类危险性废弃物。不得留存过期的烟花爆</w:t>
            </w:r>
            <w:r>
              <w:rPr>
                <w:spacing w:val="16"/>
              </w:rPr>
              <w:t xml:space="preserve"> </w:t>
            </w:r>
            <w:r>
              <w:rPr>
                <w:spacing w:val="-1"/>
              </w:rPr>
              <w:t>竹成品、半成品、原材料及各类危险性废弃物。</w:t>
            </w:r>
          </w:p>
        </w:tc>
        <w:tc>
          <w:tcPr>
            <w:tcW w:w="5534" w:type="dxa"/>
            <w:vAlign w:val="top"/>
          </w:tcPr>
          <w:p>
            <w:pPr>
              <w:pStyle w:val="TableText"/>
              <w:ind w:left="113" w:right="102" w:firstLine="356"/>
              <w:spacing w:before="40" w:line="246" w:lineRule="auto"/>
              <w:jc w:val="both"/>
              <w:rPr/>
            </w:pPr>
            <w:r>
              <w:rPr>
                <w:b/>
                <w:bCs/>
                <w:spacing w:val="-1"/>
              </w:rPr>
              <w:t>《烟花爆竹经营许可实施办法》第三十二条</w:t>
            </w:r>
            <w:r>
              <w:rPr>
                <w:b/>
                <w:bCs/>
                <w:spacing w:val="-2"/>
              </w:rPr>
              <w:t>第五项</w:t>
            </w:r>
            <w:r>
              <w:rPr>
                <w:spacing w:val="-2"/>
              </w:rPr>
              <w:t xml:space="preserve"> </w:t>
            </w:r>
            <w:r>
              <w:rPr>
                <w:spacing w:val="-2"/>
              </w:rPr>
              <w:t>批发企业有</w:t>
            </w:r>
            <w:r>
              <w:rPr/>
              <w:t xml:space="preserve"> </w:t>
            </w:r>
            <w:r>
              <w:rPr>
                <w:spacing w:val="-2"/>
              </w:rPr>
              <w:t>下列行为之一的，责令其限期改正，处</w:t>
            </w:r>
            <w:r>
              <w:rPr>
                <w:spacing w:val="-22"/>
              </w:rPr>
              <w:t xml:space="preserve"> </w:t>
            </w:r>
            <w:r>
              <w:rPr>
                <w:rFonts w:ascii="Times New Roman" w:hAnsi="Times New Roman" w:eastAsia="Times New Roman" w:cs="Times New Roman"/>
                <w:spacing w:val="-2"/>
              </w:rPr>
              <w:t>5000</w:t>
            </w:r>
            <w:r>
              <w:rPr>
                <w:rFonts w:ascii="Times New Roman" w:hAnsi="Times New Roman" w:eastAsia="Times New Roman" w:cs="Times New Roman"/>
                <w:spacing w:val="13"/>
                <w:w w:val="101"/>
              </w:rPr>
              <w:t xml:space="preserve"> </w:t>
            </w:r>
            <w:r>
              <w:rPr>
                <w:spacing w:val="-2"/>
              </w:rPr>
              <w:t>元以上</w:t>
            </w:r>
            <w:r>
              <w:rPr>
                <w:spacing w:val="-37"/>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8"/>
                <w:w w:val="101"/>
              </w:rPr>
              <w:t xml:space="preserve"> </w:t>
            </w:r>
            <w:r>
              <w:rPr>
                <w:spacing w:val="-2"/>
              </w:rPr>
              <w:t>万元以下的罚</w:t>
            </w:r>
            <w:r>
              <w:rPr/>
              <w:t xml:space="preserve"> </w:t>
            </w:r>
            <w:r>
              <w:rPr>
                <w:spacing w:val="-5"/>
              </w:rPr>
              <w:t>款：</w:t>
            </w:r>
          </w:p>
          <w:p>
            <w:pPr>
              <w:pStyle w:val="TableText"/>
              <w:ind w:left="120" w:right="102" w:firstLine="350"/>
              <w:spacing w:before="1" w:line="245" w:lineRule="auto"/>
              <w:rPr/>
            </w:pPr>
            <w:r>
              <w:rPr>
                <w:spacing w:val="-3"/>
              </w:rPr>
              <w:t>（五）对假冒伪劣、过期、含有超量、违禁药物以及其他存</w:t>
            </w:r>
            <w:r>
              <w:rPr>
                <w:spacing w:val="-4"/>
              </w:rPr>
              <w:t>在严</w:t>
            </w:r>
            <w:r>
              <w:rPr/>
              <w:t xml:space="preserve"> </w:t>
            </w:r>
            <w:r>
              <w:rPr>
                <w:spacing w:val="-1"/>
              </w:rPr>
              <w:t>重质量问题的烟花爆竹未及时销毁的；</w:t>
            </w:r>
          </w:p>
          <w:p>
            <w:pPr>
              <w:pStyle w:val="TableText"/>
              <w:ind w:left="112" w:right="102" w:firstLine="369"/>
              <w:spacing w:line="246" w:lineRule="auto"/>
              <w:jc w:val="both"/>
              <w:rPr/>
            </w:pPr>
            <w:r>
              <w:rPr>
                <w:b/>
                <w:bCs/>
                <w:spacing w:val="-1"/>
              </w:rPr>
              <w:t>第三十八条第五项</w:t>
            </w:r>
            <w:r>
              <w:rPr>
                <w:spacing w:val="-1"/>
              </w:rPr>
              <w:t xml:space="preserve"> </w:t>
            </w:r>
            <w:r>
              <w:rPr>
                <w:spacing w:val="-1"/>
              </w:rPr>
              <w:t>生产经营单位未采取措施消除下列事故隐患</w:t>
            </w:r>
            <w:r>
              <w:rPr>
                <w:spacing w:val="4"/>
              </w:rPr>
              <w:t xml:space="preserve"> </w:t>
            </w:r>
            <w:r>
              <w:rPr>
                <w:spacing w:val="-3"/>
              </w:rPr>
              <w:t>的，责令立即消除或者限期消除；生产经营单位拒不执行的，责令停</w:t>
            </w:r>
            <w:r>
              <w:rPr/>
              <w:t xml:space="preserve"> </w:t>
            </w:r>
            <w:r>
              <w:rPr>
                <w:spacing w:val="-3"/>
              </w:rPr>
              <w:t>产停业整顿，并处十万元以上五十万元以下的罚款，对其直接负责的</w:t>
            </w:r>
            <w:r>
              <w:rPr>
                <w:spacing w:val="2"/>
              </w:rPr>
              <w:t xml:space="preserve"> </w:t>
            </w:r>
            <w:r>
              <w:rPr/>
              <w:t>主管人员和其他直接责任人员处二万元以上</w:t>
            </w:r>
            <w:r>
              <w:rPr>
                <w:spacing w:val="-1"/>
              </w:rPr>
              <w:t>五万元以下的罚款：</w:t>
            </w:r>
          </w:p>
          <w:p>
            <w:pPr>
              <w:pStyle w:val="TableText"/>
              <w:ind w:left="110" w:right="105" w:firstLine="359"/>
              <w:spacing w:before="1" w:line="222" w:lineRule="auto"/>
              <w:rPr/>
            </w:pPr>
            <w:r>
              <w:rPr>
                <w:spacing w:val="-3"/>
              </w:rPr>
              <w:t>（五）留存过期及废弃的烟花爆竹成品、半成品、原材</w:t>
            </w:r>
            <w:r>
              <w:rPr>
                <w:spacing w:val="-4"/>
              </w:rPr>
              <w:t>料等危险</w:t>
            </w:r>
            <w:r>
              <w:rPr/>
              <w:t xml:space="preserve"> </w:t>
            </w:r>
            <w:r>
              <w:rPr>
                <w:spacing w:val="-2"/>
              </w:rPr>
              <w:t>废弃物的；</w:t>
            </w:r>
          </w:p>
        </w:tc>
        <w:tc>
          <w:tcPr>
            <w:tcW w:w="1011" w:type="dxa"/>
            <w:vAlign w:val="top"/>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333" w:right="144" w:hanging="177"/>
              <w:spacing w:before="58" w:line="246" w:lineRule="auto"/>
              <w:rPr/>
            </w:pPr>
            <w:r>
              <w:rPr>
                <w:spacing w:val="-4"/>
              </w:rPr>
              <w:t>重点检查</w:t>
            </w:r>
            <w:r>
              <w:rPr/>
              <w:t xml:space="preserve"> </w:t>
            </w:r>
            <w:r>
              <w:rPr>
                <w:spacing w:val="-7"/>
              </w:rPr>
              <w:t>事项</w:t>
            </w:r>
          </w:p>
        </w:tc>
      </w:tr>
      <w:tr>
        <w:trPr>
          <w:trHeight w:val="3123"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108" w:right="107" w:hanging="1"/>
              <w:spacing w:before="58" w:line="247" w:lineRule="auto"/>
              <w:jc w:val="both"/>
              <w:rPr/>
            </w:pPr>
            <w:r>
              <w:rPr>
                <w:rFonts w:ascii="Times New Roman" w:hAnsi="Times New Roman" w:eastAsia="Times New Roman" w:cs="Times New Roman"/>
                <w:spacing w:val="-6"/>
              </w:rPr>
              <w:t>2.5</w:t>
            </w:r>
            <w:r>
              <w:rPr>
                <w:rFonts w:ascii="Times New Roman" w:hAnsi="Times New Roman" w:eastAsia="Times New Roman" w:cs="Times New Roman"/>
                <w:spacing w:val="7"/>
              </w:rPr>
              <w:t xml:space="preserve">  </w:t>
            </w:r>
            <w:r>
              <w:rPr>
                <w:spacing w:val="-6"/>
              </w:rPr>
              <w:t>批</w:t>
            </w:r>
            <w:r>
              <w:rPr>
                <w:spacing w:val="-39"/>
              </w:rPr>
              <w:t xml:space="preserve"> </w:t>
            </w:r>
            <w:r>
              <w:rPr>
                <w:spacing w:val="-6"/>
              </w:rPr>
              <w:t>发</w:t>
            </w:r>
            <w:r>
              <w:rPr>
                <w:spacing w:val="-36"/>
              </w:rPr>
              <w:t xml:space="preserve"> </w:t>
            </w:r>
            <w:r>
              <w:rPr>
                <w:spacing w:val="-6"/>
              </w:rPr>
              <w:t>企</w:t>
            </w:r>
            <w:r>
              <w:rPr/>
              <w:t xml:space="preserve"> </w:t>
            </w:r>
            <w:r>
              <w:rPr>
                <w:spacing w:val="7"/>
              </w:rPr>
              <w:t>业安全生产</w:t>
            </w:r>
            <w:r>
              <w:rPr>
                <w:spacing w:val="1"/>
              </w:rPr>
              <w:t xml:space="preserve"> </w:t>
            </w:r>
            <w:r>
              <w:rPr>
                <w:spacing w:val="-2"/>
              </w:rPr>
              <w:t>标志标识</w:t>
            </w:r>
          </w:p>
        </w:tc>
        <w:tc>
          <w:tcPr>
            <w:tcW w:w="6291" w:type="dxa"/>
            <w:vAlign w:val="top"/>
          </w:tcPr>
          <w:p>
            <w:pPr>
              <w:spacing w:line="349" w:lineRule="auto"/>
              <w:rPr>
                <w:rFonts w:ascii="Arial"/>
                <w:sz w:val="21"/>
              </w:rPr>
            </w:pPr>
            <w:r/>
          </w:p>
          <w:p>
            <w:pPr>
              <w:spacing w:line="349" w:lineRule="auto"/>
              <w:rPr>
                <w:rFonts w:ascii="Arial"/>
                <w:sz w:val="21"/>
              </w:rPr>
            </w:pPr>
            <w:r/>
          </w:p>
          <w:p>
            <w:pPr>
              <w:pStyle w:val="TableText"/>
              <w:ind w:left="110" w:right="105" w:firstLine="357"/>
              <w:spacing w:before="59" w:line="244" w:lineRule="auto"/>
              <w:rPr/>
            </w:pPr>
            <w:r>
              <w:rPr>
                <w:b/>
                <w:bCs/>
              </w:rPr>
              <w:t>《中华人民共和国安全生产法》第三十五条</w:t>
            </w:r>
            <w:r>
              <w:rPr/>
              <w:t xml:space="preserve"> </w:t>
            </w:r>
            <w:r>
              <w:rPr/>
              <w:t>生产经营单位应当在有较大</w:t>
            </w:r>
            <w:r>
              <w:rPr>
                <w:spacing w:val="4"/>
              </w:rPr>
              <w:t xml:space="preserve"> </w:t>
            </w:r>
            <w:r>
              <w:rPr/>
              <w:t>危险因素的生产经营场所和有关设施、设备上，设置明</w:t>
            </w:r>
            <w:r>
              <w:rPr>
                <w:spacing w:val="-1"/>
              </w:rPr>
              <w:t>显的安全警示标志。</w:t>
            </w:r>
          </w:p>
          <w:p>
            <w:pPr>
              <w:pStyle w:val="TableText"/>
              <w:ind w:left="110" w:right="105" w:firstLine="357"/>
              <w:spacing w:before="2" w:line="246" w:lineRule="auto"/>
              <w:jc w:val="both"/>
              <w:rPr/>
            </w:pPr>
            <w:r>
              <w:rPr>
                <w:b/>
                <w:bCs/>
              </w:rPr>
              <w:t>《烟花爆竹生产经营安全规定》第十一条第一款</w:t>
            </w:r>
            <w:r>
              <w:rPr/>
              <w:t xml:space="preserve"> </w:t>
            </w:r>
            <w:r>
              <w:rPr/>
              <w:t>生产企业、批发企业的</w:t>
            </w:r>
            <w:r>
              <w:rPr>
                <w:spacing w:val="1"/>
              </w:rPr>
              <w:t xml:space="preserve"> </w:t>
            </w:r>
            <w:r>
              <w:rPr>
                <w:spacing w:val="-2"/>
              </w:rPr>
              <w:t>生产区、总仓库区、工（库）房及其他有较大危险因素的生产经营场所和有关</w:t>
            </w:r>
            <w:r>
              <w:rPr>
                <w:spacing w:val="16"/>
              </w:rPr>
              <w:t xml:space="preserve"> </w:t>
            </w:r>
            <w:r>
              <w:rPr>
                <w:spacing w:val="-2"/>
              </w:rPr>
              <w:t>设施设备上，应当设置明显的安全警示标志；所有工（库）房应当按照国家标</w:t>
            </w:r>
            <w:r>
              <w:rPr>
                <w:spacing w:val="16"/>
              </w:rPr>
              <w:t xml:space="preserve"> </w:t>
            </w:r>
            <w:r>
              <w:rPr/>
              <w:t>准或者行业标准的规定设置准确、清晰、醒目的定员</w:t>
            </w:r>
            <w:r>
              <w:rPr>
                <w:spacing w:val="-1"/>
              </w:rPr>
              <w:t>、定量、定级标识。</w:t>
            </w:r>
          </w:p>
          <w:p>
            <w:pPr>
              <w:pStyle w:val="TableText"/>
              <w:ind w:left="485"/>
              <w:spacing w:before="2" w:line="211" w:lineRule="auto"/>
              <w:rPr>
                <w:rFonts w:ascii="Times New Roman" w:hAnsi="Times New Roman" w:eastAsia="Times New Roman" w:cs="Times New Roman"/>
              </w:rPr>
            </w:pPr>
            <w:r>
              <w:rPr>
                <w:spacing w:val="-1"/>
              </w:rPr>
              <w:t>常用标准见《烟花爆竹安全生产标志》</w:t>
            </w:r>
            <w:r>
              <w:rPr>
                <w:rFonts w:ascii="Times New Roman" w:hAnsi="Times New Roman" w:eastAsia="Times New Roman" w:cs="Times New Roman"/>
                <w:spacing w:val="-1"/>
              </w:rPr>
              <w:t>AQ4</w:t>
            </w:r>
            <w:r>
              <w:rPr>
                <w:rFonts w:ascii="Times New Roman" w:hAnsi="Times New Roman" w:eastAsia="Times New Roman" w:cs="Times New Roman"/>
                <w:spacing w:val="-2"/>
              </w:rPr>
              <w:t>114</w:t>
            </w:r>
          </w:p>
        </w:tc>
        <w:tc>
          <w:tcPr>
            <w:tcW w:w="5534" w:type="dxa"/>
            <w:vAlign w:val="top"/>
          </w:tcPr>
          <w:p>
            <w:pPr>
              <w:pStyle w:val="TableText"/>
              <w:ind w:left="109" w:right="102" w:firstLine="360"/>
              <w:spacing w:before="41" w:line="246" w:lineRule="auto"/>
              <w:jc w:val="both"/>
              <w:rPr/>
            </w:pPr>
            <w:r>
              <w:rPr>
                <w:b/>
                <w:bCs/>
                <w:spacing w:val="-1"/>
              </w:rPr>
              <w:t>《中华人民共和国安全生产法》第九十九条</w:t>
            </w:r>
            <w:r>
              <w:rPr>
                <w:b/>
                <w:bCs/>
                <w:spacing w:val="-2"/>
              </w:rPr>
              <w:t>第一项</w:t>
            </w:r>
            <w:r>
              <w:rPr>
                <w:spacing w:val="-2"/>
              </w:rPr>
              <w:t xml:space="preserve"> </w:t>
            </w:r>
            <w:r>
              <w:rPr>
                <w:spacing w:val="-2"/>
              </w:rPr>
              <w:t>生产经营单</w:t>
            </w:r>
            <w:r>
              <w:rPr/>
              <w:t xml:space="preserve"> </w:t>
            </w:r>
            <w:r>
              <w:rPr>
                <w:spacing w:val="-3"/>
              </w:rPr>
              <w:t>位有下列行为之一的，责令限期改正，处五万元以下的罚款；逾期未</w:t>
            </w:r>
            <w:r>
              <w:rPr>
                <w:spacing w:val="3"/>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3"/>
              </w:rPr>
              <w:t xml:space="preserve"> </w:t>
            </w:r>
            <w:r>
              <w:rPr>
                <w:spacing w:val="-3"/>
              </w:rPr>
              <w:t>任：</w:t>
            </w:r>
          </w:p>
          <w:p>
            <w:pPr>
              <w:pStyle w:val="TableText"/>
              <w:ind w:left="112" w:right="102" w:firstLine="357"/>
              <w:spacing w:line="244" w:lineRule="auto"/>
              <w:rPr/>
            </w:pPr>
            <w:r>
              <w:rPr>
                <w:spacing w:val="-3"/>
              </w:rPr>
              <w:t>（一）未在有较大危险因素的生产经营场所和有关设施、设</w:t>
            </w:r>
            <w:r>
              <w:rPr>
                <w:spacing w:val="-4"/>
              </w:rPr>
              <w:t>备上</w:t>
            </w:r>
            <w:r>
              <w:rPr/>
              <w:t xml:space="preserve"> </w:t>
            </w:r>
            <w:r>
              <w:rPr>
                <w:spacing w:val="-1"/>
              </w:rPr>
              <w:t>设置明显的安全警示标志的；</w:t>
            </w:r>
          </w:p>
          <w:p>
            <w:pPr>
              <w:pStyle w:val="TableText"/>
              <w:ind w:left="117" w:right="52" w:firstLine="352"/>
              <w:spacing w:before="3" w:line="246" w:lineRule="auto"/>
              <w:jc w:val="both"/>
              <w:rPr/>
            </w:pPr>
            <w:r>
              <w:rPr>
                <w:b/>
                <w:bCs/>
                <w:spacing w:val="-3"/>
              </w:rPr>
              <w:t>《烟花爆竹生产经营安全规定》第三十三条第一项</w:t>
            </w:r>
            <w:r>
              <w:rPr>
                <w:spacing w:val="-3"/>
              </w:rPr>
              <w:t xml:space="preserve">  </w:t>
            </w:r>
            <w:r>
              <w:rPr>
                <w:spacing w:val="-3"/>
              </w:rPr>
              <w:t>生产企业、</w:t>
            </w:r>
            <w:r>
              <w:rPr>
                <w:spacing w:val="10"/>
              </w:rPr>
              <w:t xml:space="preserve"> </w:t>
            </w:r>
            <w:r>
              <w:rPr>
                <w:spacing w:val="-3"/>
              </w:rPr>
              <w:t>批发企业有下列行为之一的，责令限期改正；逾期未改</w:t>
            </w:r>
            <w:r>
              <w:rPr>
                <w:spacing w:val="-4"/>
              </w:rPr>
              <w:t>正的，处一万</w:t>
            </w:r>
            <w:r>
              <w:rPr/>
              <w:t xml:space="preserve"> </w:t>
            </w:r>
            <w:r>
              <w:rPr>
                <w:spacing w:val="-2"/>
              </w:rPr>
              <w:t>元以上三万元以下的罚款：</w:t>
            </w:r>
          </w:p>
          <w:p>
            <w:pPr>
              <w:pStyle w:val="TableText"/>
              <w:ind w:left="120" w:right="105" w:firstLine="350"/>
              <w:spacing w:before="1" w:line="221" w:lineRule="auto"/>
              <w:rPr/>
            </w:pPr>
            <w:r>
              <w:rPr>
                <w:spacing w:val="-3"/>
              </w:rPr>
              <w:t>（一）工（库）房没有设置准确、清晰、醒目的定员、</w:t>
            </w:r>
            <w:r>
              <w:rPr>
                <w:spacing w:val="-4"/>
              </w:rPr>
              <w:t>定量、定</w:t>
            </w:r>
            <w:r>
              <w:rPr/>
              <w:t xml:space="preserve"> </w:t>
            </w:r>
            <w:r>
              <w:rPr>
                <w:spacing w:val="-3"/>
              </w:rPr>
              <w:t>级标识的；</w:t>
            </w:r>
          </w:p>
        </w:tc>
        <w:tc>
          <w:tcPr>
            <w:tcW w:w="1011" w:type="dxa"/>
            <w:vAlign w:val="top"/>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34" w:right="144" w:hanging="174"/>
              <w:spacing w:before="58" w:line="246" w:lineRule="auto"/>
              <w:rPr/>
            </w:pPr>
            <w:r>
              <w:rPr>
                <w:spacing w:val="-5"/>
              </w:rPr>
              <w:t>一般检查</w:t>
            </w:r>
            <w:r>
              <w:rPr/>
              <w:t xml:space="preserve"> </w:t>
            </w:r>
            <w:r>
              <w:rPr>
                <w:spacing w:val="-7"/>
              </w:rPr>
              <w:t>事项</w:t>
            </w:r>
          </w:p>
        </w:tc>
      </w:tr>
      <w:tr>
        <w:trPr>
          <w:trHeight w:val="2406"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17" w:right="107" w:hanging="10"/>
              <w:spacing w:before="58" w:line="246" w:lineRule="auto"/>
              <w:rPr/>
            </w:pPr>
            <w:r>
              <w:rPr>
                <w:rFonts w:ascii="Times New Roman" w:hAnsi="Times New Roman" w:eastAsia="Times New Roman" w:cs="Times New Roman"/>
                <w:spacing w:val="-6"/>
              </w:rPr>
              <w:t>2.6</w:t>
            </w:r>
            <w:r>
              <w:rPr>
                <w:rFonts w:ascii="Times New Roman" w:hAnsi="Times New Roman" w:eastAsia="Times New Roman" w:cs="Times New Roman"/>
                <w:spacing w:val="7"/>
              </w:rPr>
              <w:t xml:space="preserve">  </w:t>
            </w:r>
            <w:r>
              <w:rPr>
                <w:spacing w:val="-6"/>
              </w:rPr>
              <w:t>批</w:t>
            </w:r>
            <w:r>
              <w:rPr>
                <w:spacing w:val="-39"/>
              </w:rPr>
              <w:t xml:space="preserve"> </w:t>
            </w:r>
            <w:r>
              <w:rPr>
                <w:spacing w:val="-6"/>
              </w:rPr>
              <w:t>发</w:t>
            </w:r>
            <w:r>
              <w:rPr>
                <w:spacing w:val="-36"/>
              </w:rPr>
              <w:t xml:space="preserve"> </w:t>
            </w:r>
            <w:r>
              <w:rPr>
                <w:spacing w:val="-6"/>
              </w:rPr>
              <w:t>企</w:t>
            </w:r>
            <w:r>
              <w:rPr/>
              <w:t xml:space="preserve"> </w:t>
            </w:r>
            <w:r>
              <w:rPr>
                <w:spacing w:val="5"/>
              </w:rPr>
              <w:t>业安全风险</w:t>
            </w:r>
          </w:p>
          <w:p>
            <w:pPr>
              <w:pStyle w:val="TableText"/>
              <w:ind w:left="114"/>
              <w:spacing w:line="213" w:lineRule="auto"/>
              <w:rPr/>
            </w:pPr>
            <w:r>
              <w:rPr>
                <w:spacing w:val="-3"/>
              </w:rPr>
              <w:t>和隐患管理</w:t>
            </w:r>
          </w:p>
        </w:tc>
        <w:tc>
          <w:tcPr>
            <w:tcW w:w="6291" w:type="dxa"/>
            <w:vAlign w:val="top"/>
          </w:tcPr>
          <w:p>
            <w:pPr>
              <w:pStyle w:val="TableText"/>
              <w:ind w:left="107" w:right="103" w:firstLine="360"/>
              <w:spacing w:before="42" w:line="246" w:lineRule="auto"/>
              <w:rPr/>
            </w:pPr>
            <w:r>
              <w:rPr>
                <w:b/>
                <w:bCs/>
              </w:rPr>
              <w:t>《中华人民共和国安全生产法》第四十一条第一款、</w:t>
            </w:r>
            <w:r>
              <w:rPr>
                <w:b/>
                <w:bCs/>
                <w:spacing w:val="-1"/>
              </w:rPr>
              <w:t>第二款</w:t>
            </w:r>
            <w:r>
              <w:rPr>
                <w:spacing w:val="-1"/>
              </w:rPr>
              <w:t xml:space="preserve"> </w:t>
            </w:r>
            <w:r>
              <w:rPr>
                <w:spacing w:val="-1"/>
              </w:rPr>
              <w:t>生产经营单</w:t>
            </w:r>
            <w:r>
              <w:rPr/>
              <w:t xml:space="preserve"> </w:t>
            </w:r>
            <w:r>
              <w:rPr>
                <w:spacing w:val="-1"/>
              </w:rPr>
              <w:t>位应当建立安全风险分级管控制度，按照安全风</w:t>
            </w:r>
            <w:r>
              <w:rPr>
                <w:spacing w:val="-2"/>
              </w:rPr>
              <w:t>险分级采取相应的管控措施。</w:t>
            </w:r>
          </w:p>
          <w:p>
            <w:pPr>
              <w:pStyle w:val="TableText"/>
              <w:ind w:left="110" w:right="55" w:firstLine="371"/>
              <w:spacing w:before="1" w:line="246" w:lineRule="auto"/>
              <w:rPr/>
            </w:pPr>
            <w:r>
              <w:rPr>
                <w:spacing w:val="-2"/>
              </w:rPr>
              <w:t>生产经营单位应当建立健全并落实生产安全事故隐患排查治理制度，采取</w:t>
            </w:r>
            <w:r>
              <w:rPr>
                <w:spacing w:val="1"/>
              </w:rPr>
              <w:t xml:space="preserve"> </w:t>
            </w:r>
            <w:r>
              <w:rPr>
                <w:spacing w:val="-2"/>
              </w:rPr>
              <w:t>技术、管理措施，及时发现并消除事故隐患。事故隐患排查治理情况应当如实</w:t>
            </w:r>
            <w:r>
              <w:rPr>
                <w:spacing w:val="16"/>
              </w:rPr>
              <w:t xml:space="preserve"> </w:t>
            </w:r>
            <w:r>
              <w:rPr>
                <w:spacing w:val="-5"/>
              </w:rPr>
              <w:t>记录，并通过职工大会或者职工代表大会、信息公示栏等方式向</w:t>
            </w:r>
            <w:r>
              <w:rPr>
                <w:spacing w:val="-6"/>
              </w:rPr>
              <w:t>从业人员通报。</w:t>
            </w:r>
            <w:r>
              <w:rPr/>
              <w:t xml:space="preserve"> </w:t>
            </w:r>
            <w:r>
              <w:rPr>
                <w:spacing w:val="-2"/>
              </w:rPr>
              <w:t>其中，重大事故隐患排查治理情况应当及时向负有安全生产监督管理职责的部</w:t>
            </w:r>
            <w:r>
              <w:rPr>
                <w:spacing w:val="16"/>
              </w:rPr>
              <w:t xml:space="preserve"> </w:t>
            </w:r>
            <w:r>
              <w:rPr>
                <w:spacing w:val="-1"/>
              </w:rPr>
              <w:t>门和职工大会或者职工代表大会报告。</w:t>
            </w:r>
          </w:p>
          <w:p>
            <w:pPr>
              <w:pStyle w:val="TableText"/>
              <w:ind w:left="109" w:right="105" w:firstLine="359"/>
              <w:spacing w:line="230" w:lineRule="auto"/>
              <w:jc w:val="both"/>
              <w:rPr/>
            </w:pPr>
            <w:r>
              <w:rPr>
                <w:b/>
                <w:bCs/>
              </w:rPr>
              <w:t>《烟花爆竹生产经营安全规定》第十五条</w:t>
            </w:r>
            <w:r>
              <w:rPr/>
              <w:t xml:space="preserve"> </w:t>
            </w:r>
            <w:r>
              <w:rPr/>
              <w:t>生产企业、批发企业应当依法</w:t>
            </w:r>
            <w:r>
              <w:rPr>
                <w:spacing w:val="4"/>
              </w:rPr>
              <w:t xml:space="preserve"> </w:t>
            </w:r>
            <w:r>
              <w:rPr>
                <w:spacing w:val="-2"/>
              </w:rPr>
              <w:t>建立安全风险分级管控和事故隐患排查治理双重预防机制，采取技术、管理等</w:t>
            </w:r>
            <w:r>
              <w:rPr>
                <w:spacing w:val="18"/>
              </w:rPr>
              <w:t xml:space="preserve"> </w:t>
            </w:r>
            <w:r>
              <w:rPr>
                <w:spacing w:val="-2"/>
              </w:rPr>
              <w:t>措施，管控安全风险，及时消除事故隐患，建立安全风险分级管控和事故隐患</w:t>
            </w:r>
          </w:p>
        </w:tc>
        <w:tc>
          <w:tcPr>
            <w:tcW w:w="5534" w:type="dxa"/>
            <w:vAlign w:val="top"/>
          </w:tcPr>
          <w:p>
            <w:pPr>
              <w:pStyle w:val="TableText"/>
              <w:ind w:left="470"/>
              <w:spacing w:before="42" w:line="214" w:lineRule="auto"/>
              <w:rPr/>
            </w:pPr>
            <w:r>
              <w:rPr>
                <w:b/>
                <w:bCs/>
                <w:spacing w:val="1"/>
              </w:rPr>
              <w:t>《中华人民共和国安全生产法》第一百零一条第四项、第五项</w:t>
            </w:r>
          </w:p>
          <w:p>
            <w:pPr>
              <w:pStyle w:val="TableText"/>
              <w:ind w:left="113" w:right="66" w:firstLine="9"/>
              <w:spacing w:before="31" w:line="246" w:lineRule="auto"/>
              <w:jc w:val="both"/>
              <w:rPr/>
            </w:pPr>
            <w:r>
              <w:rPr>
                <w:spacing w:val="-3"/>
              </w:rPr>
              <w:t>生产经营单位有下列行为之一的，责令限期改正</w:t>
            </w:r>
            <w:r>
              <w:rPr>
                <w:spacing w:val="-4"/>
              </w:rPr>
              <w:t>，处十万元以下的罚</w:t>
            </w:r>
            <w:r>
              <w:rPr/>
              <w:t xml:space="preserve"> </w:t>
            </w:r>
            <w:r>
              <w:rPr>
                <w:spacing w:val="-3"/>
              </w:rPr>
              <w:t>款；逾期未改正的，责令停产停业整顿，并处十万元以上二十万</w:t>
            </w:r>
            <w:r>
              <w:rPr>
                <w:spacing w:val="-4"/>
              </w:rPr>
              <w:t>元以</w:t>
            </w:r>
            <w:r>
              <w:rPr/>
              <w:t xml:space="preserve"> </w:t>
            </w:r>
            <w:r>
              <w:rPr>
                <w:spacing w:val="-3"/>
              </w:rPr>
              <w:t>下的罚款，对其直接负责的主管人员和其他直接责任人员处二万元以</w:t>
            </w:r>
            <w:r>
              <w:rPr>
                <w:spacing w:val="1"/>
              </w:rPr>
              <w:t xml:space="preserve"> </w:t>
            </w:r>
            <w:r>
              <w:rPr>
                <w:spacing w:val="-8"/>
              </w:rPr>
              <w:t>上五万元以下的罚款；构成犯罪的，依照刑法有关规定追究刑事责任：</w:t>
            </w:r>
          </w:p>
          <w:p>
            <w:pPr>
              <w:pStyle w:val="TableText"/>
              <w:ind w:left="114" w:right="102" w:firstLine="355"/>
              <w:spacing w:line="230" w:lineRule="auto"/>
              <w:rPr/>
            </w:pPr>
            <w:r>
              <w:rPr>
                <w:spacing w:val="-3"/>
              </w:rPr>
              <w:t>（四）未建立安全风险分级管控制度或者未按照安全风险分</w:t>
            </w:r>
            <w:r>
              <w:rPr>
                <w:spacing w:val="-4"/>
              </w:rPr>
              <w:t>级采</w:t>
            </w:r>
            <w:r>
              <w:rPr/>
              <w:t xml:space="preserve"> </w:t>
            </w:r>
            <w:r>
              <w:rPr>
                <w:spacing w:val="-2"/>
              </w:rPr>
              <w:t>取相应管控措施的；</w:t>
            </w:r>
          </w:p>
          <w:p>
            <w:pPr>
              <w:pStyle w:val="TableText"/>
              <w:ind w:left="114" w:right="102" w:firstLine="355"/>
              <w:spacing w:before="31" w:line="230" w:lineRule="auto"/>
              <w:rPr/>
            </w:pPr>
            <w:r>
              <w:rPr>
                <w:spacing w:val="-3"/>
              </w:rPr>
              <w:t>（五）未建立事故隐患排查治理制度，或者重大事故隐患排</w:t>
            </w:r>
            <w:r>
              <w:rPr>
                <w:spacing w:val="-4"/>
              </w:rPr>
              <w:t>查治</w:t>
            </w:r>
            <w:r>
              <w:rPr/>
              <w:t xml:space="preserve"> </w:t>
            </w:r>
            <w:r>
              <w:rPr>
                <w:spacing w:val="-1"/>
              </w:rPr>
              <w:t>理情况未按照规定报告的。</w:t>
            </w:r>
          </w:p>
          <w:p>
            <w:pPr>
              <w:pStyle w:val="TableText"/>
              <w:ind w:left="481"/>
              <w:spacing w:before="32" w:line="198" w:lineRule="auto"/>
              <w:rPr/>
            </w:pPr>
            <w:r>
              <w:rPr>
                <w:b/>
                <w:bCs/>
                <w:spacing w:val="-1"/>
              </w:rPr>
              <w:t>第九十七条第五项</w:t>
            </w:r>
            <w:r>
              <w:rPr>
                <w:spacing w:val="-1"/>
              </w:rPr>
              <w:t xml:space="preserve"> </w:t>
            </w:r>
            <w:r>
              <w:rPr>
                <w:spacing w:val="-1"/>
              </w:rPr>
              <w:t>生产经营单位有下列行为之一的，责令限期</w:t>
            </w:r>
          </w:p>
        </w:tc>
        <w:tc>
          <w:tcPr>
            <w:tcW w:w="1011"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333" w:right="14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42"/>
          <w:pgSz w:w="16839" w:h="11906"/>
          <w:pgMar w:top="400" w:right="500" w:bottom="1132" w:left="499" w:header="0" w:footer="87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3"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2164" w:hRule="atLeast"/>
        </w:trPr>
        <w:tc>
          <w:tcPr>
            <w:tcW w:w="758" w:type="dxa"/>
            <w:vAlign w:val="top"/>
            <w:vMerge w:val="restart"/>
            <w:tcBorders>
              <w:bottom w:val="nil"/>
            </w:tcBorders>
          </w:tcPr>
          <w:p>
            <w:pPr>
              <w:rPr>
                <w:rFonts w:ascii="Arial"/>
                <w:sz w:val="21"/>
              </w:rPr>
            </w:pPr>
            <w:r/>
          </w:p>
        </w:tc>
        <w:tc>
          <w:tcPr>
            <w:tcW w:w="1080" w:type="dxa"/>
            <w:vAlign w:val="top"/>
            <w:vMerge w:val="restart"/>
            <w:tcBorders>
              <w:bottom w:val="nil"/>
            </w:tcBorders>
          </w:tcPr>
          <w:p>
            <w:pPr>
              <w:rPr>
                <w:rFonts w:ascii="Arial"/>
                <w:sz w:val="21"/>
              </w:rPr>
            </w:pPr>
            <w:r/>
          </w:p>
        </w:tc>
        <w:tc>
          <w:tcPr>
            <w:tcW w:w="1159" w:type="dxa"/>
            <w:vAlign w:val="top"/>
          </w:tcPr>
          <w:p>
            <w:pPr>
              <w:rPr>
                <w:rFonts w:ascii="Arial"/>
                <w:sz w:val="21"/>
              </w:rPr>
            </w:pPr>
            <w:r/>
          </w:p>
        </w:tc>
        <w:tc>
          <w:tcPr>
            <w:tcW w:w="6291" w:type="dxa"/>
            <w:vAlign w:val="top"/>
          </w:tcPr>
          <w:p>
            <w:pPr>
              <w:pStyle w:val="TableText"/>
              <w:ind w:left="112" w:right="105"/>
              <w:spacing w:before="40" w:line="246" w:lineRule="auto"/>
              <w:rPr/>
            </w:pPr>
            <w:r>
              <w:rPr>
                <w:spacing w:val="-2"/>
              </w:rPr>
              <w:t>排查治理档案，如实记录安全风险分级管控和事故隐患排查治理情况，并向本</w:t>
            </w:r>
            <w:r>
              <w:rPr>
                <w:spacing w:val="14"/>
              </w:rPr>
              <w:t xml:space="preserve"> </w:t>
            </w:r>
            <w:r>
              <w:rPr>
                <w:spacing w:val="-1"/>
              </w:rPr>
              <w:t>企业从业人员通报。</w:t>
            </w:r>
          </w:p>
        </w:tc>
        <w:tc>
          <w:tcPr>
            <w:tcW w:w="5534" w:type="dxa"/>
            <w:vAlign w:val="top"/>
          </w:tcPr>
          <w:p>
            <w:pPr>
              <w:pStyle w:val="TableText"/>
              <w:ind w:left="119" w:right="102" w:firstLine="12"/>
              <w:spacing w:before="40" w:line="246" w:lineRule="auto"/>
              <w:jc w:val="both"/>
              <w:rPr/>
            </w:pPr>
            <w:r>
              <w:rPr>
                <w:spacing w:val="-4"/>
              </w:rPr>
              <w:t>改正，处十万元以下的罚款；逾期未改正的，责令停产停业整顿，并</w:t>
            </w:r>
            <w:r>
              <w:rPr>
                <w:spacing w:val="13"/>
              </w:rPr>
              <w:t xml:space="preserve"> </w:t>
            </w:r>
            <w:r>
              <w:rPr>
                <w:spacing w:val="-3"/>
              </w:rPr>
              <w:t>处十万元以上二十万元以下的罚款，对其直接负责的主管</w:t>
            </w:r>
            <w:r>
              <w:rPr>
                <w:spacing w:val="-4"/>
              </w:rPr>
              <w:t>人员和其他</w:t>
            </w:r>
            <w:r>
              <w:rPr/>
              <w:t xml:space="preserve"> </w:t>
            </w:r>
            <w:r>
              <w:rPr>
                <w:spacing w:val="-1"/>
              </w:rPr>
              <w:t>直接责任人员处二万元以上五万元以下的罚款：</w:t>
            </w:r>
          </w:p>
          <w:p>
            <w:pPr>
              <w:pStyle w:val="TableText"/>
              <w:ind w:left="117" w:right="102" w:firstLine="352"/>
              <w:spacing w:line="246" w:lineRule="auto"/>
              <w:rPr/>
            </w:pPr>
            <w:r>
              <w:rPr>
                <w:spacing w:val="-3"/>
              </w:rPr>
              <w:t>（五）未将事故隐患排查治理情况如实记录或者未向从业人</w:t>
            </w:r>
            <w:r>
              <w:rPr>
                <w:spacing w:val="-4"/>
              </w:rPr>
              <w:t>员通</w:t>
            </w:r>
            <w:r>
              <w:rPr/>
              <w:t xml:space="preserve"> </w:t>
            </w:r>
            <w:r>
              <w:rPr>
                <w:spacing w:val="-5"/>
              </w:rPr>
              <w:t>报的；</w:t>
            </w:r>
          </w:p>
          <w:p>
            <w:pPr>
              <w:pStyle w:val="TableText"/>
              <w:ind w:left="110" w:right="102" w:firstLine="360"/>
              <w:spacing w:line="234" w:lineRule="auto"/>
              <w:jc w:val="both"/>
              <w:rPr/>
            </w:pPr>
            <w:r>
              <w:rPr>
                <w:b/>
                <w:bCs/>
                <w:spacing w:val="-1"/>
              </w:rPr>
              <w:t>《烟花爆竹生产经营安全规定》第三十九条</w:t>
            </w:r>
            <w:r>
              <w:rPr>
                <w:spacing w:val="-1"/>
              </w:rPr>
              <w:t xml:space="preserve"> </w:t>
            </w:r>
            <w:r>
              <w:rPr>
                <w:spacing w:val="-1"/>
              </w:rPr>
              <w:t>违反本规</w:t>
            </w:r>
            <w:r>
              <w:rPr>
                <w:spacing w:val="-2"/>
              </w:rPr>
              <w:t>定，构成</w:t>
            </w:r>
            <w:r>
              <w:rPr/>
              <w:t xml:space="preserve"> </w:t>
            </w:r>
            <w:r>
              <w:rPr>
                <w:spacing w:val="-2"/>
              </w:rPr>
              <w:t>《中华人民共和国安全生产法》</w:t>
            </w:r>
            <w:r>
              <w:rPr>
                <w:spacing w:val="62"/>
              </w:rPr>
              <w:t xml:space="preserve"> </w:t>
            </w:r>
            <w:r>
              <w:rPr>
                <w:spacing w:val="-2"/>
              </w:rPr>
              <w:t>及其他法律、行政法规规定的其他</w:t>
            </w:r>
            <w:r>
              <w:rPr/>
              <w:t xml:space="preserve"> </w:t>
            </w:r>
            <w:r>
              <w:rPr>
                <w:spacing w:val="-3"/>
              </w:rPr>
              <w:t>违法行为的，依照《中华人民共和国安全生产法》</w:t>
            </w:r>
            <w:r>
              <w:rPr>
                <w:spacing w:val="91"/>
              </w:rPr>
              <w:t xml:space="preserve"> </w:t>
            </w:r>
            <w:r>
              <w:rPr>
                <w:spacing w:val="-3"/>
              </w:rPr>
              <w:t>等法律、行政法</w:t>
            </w:r>
            <w:r>
              <w:rPr/>
              <w:t xml:space="preserve"> </w:t>
            </w:r>
            <w:r>
              <w:rPr/>
              <w:t>规的规定处理。涉嫌犯罪的，依法移送司法机关</w:t>
            </w:r>
            <w:r>
              <w:rPr>
                <w:spacing w:val="-1"/>
              </w:rPr>
              <w:t>追究刑事责任。</w:t>
            </w:r>
          </w:p>
        </w:tc>
        <w:tc>
          <w:tcPr>
            <w:tcW w:w="1011" w:type="dxa"/>
            <w:vAlign w:val="top"/>
          </w:tcPr>
          <w:p>
            <w:pPr>
              <w:rPr>
                <w:rFonts w:ascii="Arial"/>
                <w:sz w:val="21"/>
              </w:rPr>
            </w:pPr>
            <w:r/>
          </w:p>
        </w:tc>
      </w:tr>
      <w:tr>
        <w:trPr>
          <w:trHeight w:val="1981"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07"/>
              <w:spacing w:before="58" w:line="216" w:lineRule="auto"/>
              <w:rPr/>
            </w:pPr>
            <w:r>
              <w:rPr>
                <w:rFonts w:ascii="Times New Roman" w:hAnsi="Times New Roman" w:eastAsia="Times New Roman" w:cs="Times New Roman"/>
                <w:spacing w:val="-4"/>
              </w:rPr>
              <w:t>2.7</w:t>
            </w:r>
            <w:r>
              <w:rPr>
                <w:rFonts w:ascii="Times New Roman" w:hAnsi="Times New Roman" w:eastAsia="Times New Roman" w:cs="Times New Roman"/>
                <w:spacing w:val="5"/>
              </w:rPr>
              <w:t xml:space="preserve">  </w:t>
            </w:r>
            <w:r>
              <w:rPr>
                <w:spacing w:val="-4"/>
              </w:rPr>
              <w:t>批</w:t>
            </w:r>
            <w:r>
              <w:rPr>
                <w:spacing w:val="-39"/>
              </w:rPr>
              <w:t xml:space="preserve"> </w:t>
            </w:r>
            <w:r>
              <w:rPr>
                <w:spacing w:val="-4"/>
              </w:rPr>
              <w:t>发</w:t>
            </w:r>
            <w:r>
              <w:rPr>
                <w:spacing w:val="-36"/>
              </w:rPr>
              <w:t xml:space="preserve"> </w:t>
            </w:r>
            <w:r>
              <w:rPr>
                <w:spacing w:val="-4"/>
              </w:rPr>
              <w:t>企</w:t>
            </w:r>
          </w:p>
          <w:p>
            <w:pPr>
              <w:pStyle w:val="TableText"/>
              <w:ind w:left="118"/>
              <w:spacing w:before="30" w:line="216" w:lineRule="auto"/>
              <w:rPr/>
            </w:pPr>
            <w:r>
              <w:rPr>
                <w:spacing w:val="8"/>
              </w:rPr>
              <w:t>业人员、车</w:t>
            </w:r>
          </w:p>
          <w:p>
            <w:pPr>
              <w:pStyle w:val="TableText"/>
              <w:ind w:left="112" w:right="107" w:hanging="2"/>
              <w:spacing w:before="28" w:line="251" w:lineRule="auto"/>
              <w:rPr/>
            </w:pPr>
            <w:r>
              <w:rPr>
                <w:spacing w:val="7"/>
              </w:rPr>
              <w:t>辆出入库管</w:t>
            </w:r>
            <w:r>
              <w:rPr/>
              <w:t xml:space="preserve"> </w:t>
            </w:r>
            <w:r>
              <w:rPr/>
              <w:t>理</w:t>
            </w:r>
          </w:p>
        </w:tc>
        <w:tc>
          <w:tcPr>
            <w:tcW w:w="6291" w:type="dxa"/>
            <w:vAlign w:val="top"/>
          </w:tcPr>
          <w:p>
            <w:pPr>
              <w:spacing w:line="368" w:lineRule="auto"/>
              <w:rPr>
                <w:rFonts w:ascii="Arial"/>
                <w:sz w:val="21"/>
              </w:rPr>
            </w:pPr>
            <w:r/>
          </w:p>
          <w:p>
            <w:pPr>
              <w:pStyle w:val="TableText"/>
              <w:ind w:left="110" w:right="105" w:firstLine="357"/>
              <w:spacing w:before="59" w:line="246" w:lineRule="auto"/>
              <w:jc w:val="both"/>
              <w:rPr/>
            </w:pPr>
            <w:r>
              <w:rPr>
                <w:b/>
                <w:bCs/>
                <w:spacing w:val="-1"/>
              </w:rPr>
              <w:t>《烟花爆竹生产经营安全规定》第十六条</w:t>
            </w:r>
            <w:r>
              <w:rPr>
                <w:spacing w:val="-1"/>
              </w:rPr>
              <w:t xml:space="preserve"> </w:t>
            </w:r>
            <w:r>
              <w:rPr>
                <w:spacing w:val="-1"/>
              </w:rPr>
              <w:t>生产企业、批发企业必须建立</w:t>
            </w:r>
            <w:r>
              <w:rPr>
                <w:spacing w:val="5"/>
              </w:rPr>
              <w:t xml:space="preserve"> </w:t>
            </w:r>
            <w:r>
              <w:rPr>
                <w:spacing w:val="-2"/>
              </w:rPr>
              <w:t>值班制度和现场巡查制度，全面掌握当日各岗位人员数量及药物分布等安全生</w:t>
            </w:r>
            <w:r>
              <w:rPr>
                <w:spacing w:val="16"/>
              </w:rPr>
              <w:t xml:space="preserve"> </w:t>
            </w:r>
            <w:r>
              <w:rPr>
                <w:spacing w:val="-1"/>
              </w:rPr>
              <w:t>产情况，确保不超员超量，并及时处置异常情况。</w:t>
            </w:r>
          </w:p>
          <w:p>
            <w:pPr>
              <w:pStyle w:val="TableText"/>
              <w:ind w:left="112" w:right="105" w:firstLine="369"/>
              <w:spacing w:before="1" w:line="246" w:lineRule="auto"/>
              <w:rPr/>
            </w:pPr>
            <w:r>
              <w:rPr>
                <w:spacing w:val="-2"/>
              </w:rPr>
              <w:t>生产企业、批发企业的危险品生产区、总仓库区，应当确保二十四小时有</w:t>
            </w:r>
            <w:r>
              <w:rPr>
                <w:spacing w:val="1"/>
              </w:rPr>
              <w:t xml:space="preserve"> </w:t>
            </w:r>
            <w:r>
              <w:rPr>
                <w:spacing w:val="-1"/>
              </w:rPr>
              <w:t>人值班，并保持监控设施有效、通信畅通。</w:t>
            </w:r>
          </w:p>
        </w:tc>
        <w:tc>
          <w:tcPr>
            <w:tcW w:w="5534" w:type="dxa"/>
            <w:vAlign w:val="top"/>
          </w:tcPr>
          <w:p>
            <w:pPr>
              <w:spacing w:line="244" w:lineRule="auto"/>
              <w:rPr>
                <w:rFonts w:ascii="Arial"/>
                <w:sz w:val="21"/>
              </w:rPr>
            </w:pPr>
            <w:r/>
          </w:p>
          <w:p>
            <w:pPr>
              <w:spacing w:line="244" w:lineRule="auto"/>
              <w:rPr>
                <w:rFonts w:ascii="Arial"/>
                <w:sz w:val="21"/>
              </w:rPr>
            </w:pPr>
            <w:r/>
          </w:p>
          <w:p>
            <w:pPr>
              <w:pStyle w:val="TableText"/>
              <w:ind w:left="110" w:right="102" w:firstLine="360"/>
              <w:spacing w:before="58" w:line="246" w:lineRule="auto"/>
              <w:jc w:val="both"/>
              <w:rPr/>
            </w:pPr>
            <w:r>
              <w:rPr>
                <w:b/>
                <w:bCs/>
                <w:spacing w:val="-1"/>
              </w:rPr>
              <w:t>《烟花爆竹生产经营安全规定》第三十九条</w:t>
            </w:r>
            <w:r>
              <w:rPr>
                <w:spacing w:val="-1"/>
              </w:rPr>
              <w:t xml:space="preserve"> </w:t>
            </w:r>
            <w:r>
              <w:rPr>
                <w:spacing w:val="-1"/>
              </w:rPr>
              <w:t>违反本规</w:t>
            </w:r>
            <w:r>
              <w:rPr>
                <w:spacing w:val="-2"/>
              </w:rPr>
              <w:t>定，构成</w:t>
            </w:r>
            <w:r>
              <w:rPr/>
              <w:t xml:space="preserve"> </w:t>
            </w:r>
            <w:r>
              <w:rPr>
                <w:spacing w:val="-2"/>
              </w:rPr>
              <w:t>《中华人民共和国安全生产法》</w:t>
            </w:r>
            <w:r>
              <w:rPr>
                <w:spacing w:val="62"/>
              </w:rPr>
              <w:t xml:space="preserve"> </w:t>
            </w:r>
            <w:r>
              <w:rPr>
                <w:spacing w:val="-2"/>
              </w:rPr>
              <w:t>及其他法律、行政法规规定的其他</w:t>
            </w:r>
            <w:r>
              <w:rPr/>
              <w:t xml:space="preserve"> </w:t>
            </w:r>
            <w:r>
              <w:rPr>
                <w:spacing w:val="-3"/>
              </w:rPr>
              <w:t>违法行为的，依照《中华人民共和国安全生产法》</w:t>
            </w:r>
            <w:r>
              <w:rPr>
                <w:spacing w:val="91"/>
              </w:rPr>
              <w:t xml:space="preserve"> </w:t>
            </w:r>
            <w:r>
              <w:rPr>
                <w:spacing w:val="-3"/>
              </w:rPr>
              <w:t>等法律、行政法</w:t>
            </w:r>
            <w:r>
              <w:rPr/>
              <w:t xml:space="preserve"> </w:t>
            </w:r>
            <w:r>
              <w:rPr/>
              <w:t>规的规定处理。涉嫌犯罪的，依法移送司法机关</w:t>
            </w:r>
            <w:r>
              <w:rPr>
                <w:spacing w:val="-1"/>
              </w:rPr>
              <w:t>追究刑事责任。</w:t>
            </w:r>
          </w:p>
        </w:tc>
        <w:tc>
          <w:tcPr>
            <w:tcW w:w="1011" w:type="dxa"/>
            <w:vAlign w:val="top"/>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333" w:right="144" w:hanging="177"/>
              <w:spacing w:before="58" w:line="246" w:lineRule="auto"/>
              <w:rPr/>
            </w:pPr>
            <w:r>
              <w:rPr>
                <w:spacing w:val="-4"/>
              </w:rPr>
              <w:t>重点检查</w:t>
            </w:r>
            <w:r>
              <w:rPr/>
              <w:t xml:space="preserve"> </w:t>
            </w:r>
            <w:r>
              <w:rPr>
                <w:spacing w:val="-7"/>
              </w:rPr>
              <w:t>事项</w:t>
            </w:r>
          </w:p>
        </w:tc>
      </w:tr>
      <w:tr>
        <w:trPr>
          <w:trHeight w:val="4805"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vMerge w:val="continue"/>
            <w:tcBorders>
              <w:top w:val="nil"/>
            </w:tcBorders>
          </w:tcPr>
          <w:p>
            <w:pPr>
              <w:rPr>
                <w:rFonts w:ascii="Arial"/>
                <w:sz w:val="21"/>
              </w:rPr>
            </w:pPr>
            <w:r/>
          </w:p>
        </w:tc>
        <w:tc>
          <w:tcPr>
            <w:tcW w:w="6291"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114" w:right="105" w:firstLine="353"/>
              <w:spacing w:before="58" w:line="246" w:lineRule="auto"/>
              <w:jc w:val="both"/>
              <w:rPr/>
            </w:pPr>
            <w:r>
              <w:rPr>
                <w:b/>
                <w:bCs/>
                <w:spacing w:val="-1"/>
              </w:rPr>
              <w:t>《烟花爆竹生产经营安全规定》第十七条</w:t>
            </w:r>
            <w:r>
              <w:rPr>
                <w:spacing w:val="-1"/>
              </w:rPr>
              <w:t xml:space="preserve"> </w:t>
            </w:r>
            <w:r>
              <w:rPr>
                <w:spacing w:val="-1"/>
              </w:rPr>
              <w:t>生产企业、批发企业应当建立</w:t>
            </w:r>
            <w:r>
              <w:rPr>
                <w:spacing w:val="5"/>
              </w:rPr>
              <w:t xml:space="preserve"> </w:t>
            </w:r>
            <w:r>
              <w:rPr>
                <w:spacing w:val="-2"/>
              </w:rPr>
              <w:t>从业人员、外来人员、车辆进出厂（库）区登记制度，对进出厂（库）区的从</w:t>
            </w:r>
            <w:r>
              <w:rPr>
                <w:spacing w:val="12"/>
              </w:rPr>
              <w:t xml:space="preserve"> </w:t>
            </w:r>
            <w:r>
              <w:rPr>
                <w:spacing w:val="-2"/>
              </w:rPr>
              <w:t>业人员、外来人员、车辆如实登记记录，随时掌握厂（库）区人员和车辆的情</w:t>
            </w:r>
            <w:r>
              <w:rPr>
                <w:spacing w:val="12"/>
              </w:rPr>
              <w:t xml:space="preserve"> </w:t>
            </w:r>
            <w:r>
              <w:rPr>
                <w:spacing w:val="-2"/>
              </w:rPr>
              <w:t>况。禁止无关人员和车辆进入厂（库）区。禁止未安装阻火装置等不符合国家</w:t>
            </w:r>
          </w:p>
          <w:p>
            <w:pPr>
              <w:pStyle w:val="TableText"/>
              <w:ind w:left="109"/>
              <w:spacing w:before="1" w:line="214" w:lineRule="auto"/>
              <w:rPr/>
            </w:pPr>
            <w:r>
              <w:rPr/>
              <w:t>标准或者行业标准规定安全条件的机动车辆进入生</w:t>
            </w:r>
            <w:r>
              <w:rPr>
                <w:spacing w:val="-1"/>
              </w:rPr>
              <w:t>产区和仓库区。</w:t>
            </w:r>
          </w:p>
        </w:tc>
        <w:tc>
          <w:tcPr>
            <w:tcW w:w="5534" w:type="dxa"/>
            <w:vAlign w:val="top"/>
          </w:tcPr>
          <w:p>
            <w:pPr>
              <w:pStyle w:val="TableText"/>
              <w:ind w:left="113" w:right="102" w:firstLine="356"/>
              <w:spacing w:before="43" w:line="246" w:lineRule="auto"/>
              <w:jc w:val="both"/>
              <w:rPr/>
            </w:pPr>
            <w:r>
              <w:rPr>
                <w:b/>
                <w:bCs/>
                <w:spacing w:val="-1"/>
              </w:rPr>
              <w:t>《烟花爆竹生产经营安全规定》第三十五条</w:t>
            </w:r>
            <w:r>
              <w:rPr>
                <w:b/>
                <w:bCs/>
                <w:spacing w:val="-2"/>
              </w:rPr>
              <w:t>第一项</w:t>
            </w:r>
            <w:r>
              <w:rPr>
                <w:spacing w:val="-2"/>
              </w:rPr>
              <w:t xml:space="preserve"> </w:t>
            </w:r>
            <w:r>
              <w:rPr>
                <w:spacing w:val="-2"/>
              </w:rPr>
              <w:t>生产企业、</w:t>
            </w:r>
            <w:r>
              <w:rPr/>
              <w:t xml:space="preserve"> </w:t>
            </w:r>
            <w:r>
              <w:rPr>
                <w:spacing w:val="-3"/>
              </w:rPr>
              <w:t>批发企业有下列行为之一的，责令限期改正，可以处十万元以下的罚</w:t>
            </w:r>
            <w:r>
              <w:rPr>
                <w:spacing w:val="1"/>
              </w:rPr>
              <w:t xml:space="preserve"> </w:t>
            </w:r>
            <w:r>
              <w:rPr>
                <w:spacing w:val="-3"/>
              </w:rPr>
              <w:t>款；逾期未改正的，责令停产停业整顿，并处十万元以上二十万</w:t>
            </w:r>
            <w:r>
              <w:rPr>
                <w:spacing w:val="-4"/>
              </w:rPr>
              <w:t>元以</w:t>
            </w:r>
            <w:r>
              <w:rPr/>
              <w:t xml:space="preserve"> </w:t>
            </w:r>
            <w:r>
              <w:rPr>
                <w:spacing w:val="-3"/>
              </w:rPr>
              <w:t>下的罚款，对其直接负责的主管人员和其他直接责任人员处二万元以</w:t>
            </w:r>
            <w:r>
              <w:rPr>
                <w:spacing w:val="1"/>
              </w:rPr>
              <w:t xml:space="preserve"> </w:t>
            </w:r>
            <w:r>
              <w:rPr>
                <w:spacing w:val="-1"/>
              </w:rPr>
              <w:t>上五万元以下的罚款：</w:t>
            </w:r>
          </w:p>
          <w:p>
            <w:pPr>
              <w:pStyle w:val="TableText"/>
              <w:ind w:left="111" w:right="102" w:firstLine="358"/>
              <w:spacing w:line="246" w:lineRule="auto"/>
              <w:rPr/>
            </w:pPr>
            <w:r>
              <w:rPr>
                <w:spacing w:val="-3"/>
              </w:rPr>
              <w:t>（一）未建立从业人员、外来人员、车辆出入厂（库）区登</w:t>
            </w:r>
            <w:r>
              <w:rPr>
                <w:spacing w:val="-4"/>
              </w:rPr>
              <w:t>记制</w:t>
            </w:r>
            <w:r>
              <w:rPr/>
              <w:t xml:space="preserve"> </w:t>
            </w:r>
            <w:r>
              <w:rPr>
                <w:spacing w:val="-3"/>
              </w:rPr>
              <w:t>度的；</w:t>
            </w:r>
          </w:p>
          <w:p>
            <w:pPr>
              <w:pStyle w:val="TableText"/>
              <w:ind w:left="112" w:right="102" w:firstLine="369"/>
              <w:spacing w:before="3" w:line="245" w:lineRule="auto"/>
              <w:jc w:val="both"/>
              <w:rPr/>
            </w:pPr>
            <w:r>
              <w:rPr>
                <w:b/>
                <w:bCs/>
                <w:spacing w:val="-1"/>
              </w:rPr>
              <w:t>第三十八条第三项</w:t>
            </w:r>
            <w:r>
              <w:rPr>
                <w:spacing w:val="-1"/>
              </w:rPr>
              <w:t xml:space="preserve"> </w:t>
            </w:r>
            <w:r>
              <w:rPr>
                <w:spacing w:val="-1"/>
              </w:rPr>
              <w:t>生产经营单位未采取措施消除下列事故隐患</w:t>
            </w:r>
            <w:r>
              <w:rPr>
                <w:spacing w:val="4"/>
              </w:rPr>
              <w:t xml:space="preserve"> </w:t>
            </w:r>
            <w:r>
              <w:rPr>
                <w:spacing w:val="-3"/>
              </w:rPr>
              <w:t>的，责令立即消除或者限期消除；生产经营单位拒不执行的，责令停</w:t>
            </w:r>
            <w:r>
              <w:rPr/>
              <w:t xml:space="preserve"> </w:t>
            </w:r>
            <w:r>
              <w:rPr>
                <w:spacing w:val="-3"/>
              </w:rPr>
              <w:t>产停业整顿，并处十万元以上五十万元以下的罚款，对其直接负责的</w:t>
            </w:r>
            <w:r>
              <w:rPr>
                <w:spacing w:val="2"/>
              </w:rPr>
              <w:t xml:space="preserve"> </w:t>
            </w:r>
            <w:r>
              <w:rPr/>
              <w:t>主管人员和其他直接责任人员处二万元以上</w:t>
            </w:r>
            <w:r>
              <w:rPr>
                <w:spacing w:val="-1"/>
              </w:rPr>
              <w:t>五万元以下的罚款：</w:t>
            </w:r>
          </w:p>
          <w:p>
            <w:pPr>
              <w:pStyle w:val="TableText"/>
              <w:ind w:left="114" w:right="102" w:firstLine="355"/>
              <w:spacing w:line="246" w:lineRule="auto"/>
              <w:rPr/>
            </w:pPr>
            <w:r>
              <w:rPr>
                <w:spacing w:val="3"/>
              </w:rPr>
              <w:t>（三）允许未安装阻火装置等不具备国家标准或者行业标准规</w:t>
            </w:r>
            <w:r>
              <w:rPr>
                <w:spacing w:val="13"/>
              </w:rPr>
              <w:t xml:space="preserve"> </w:t>
            </w:r>
            <w:r>
              <w:rPr>
                <w:spacing w:val="-1"/>
              </w:rPr>
              <w:t>定安全条件的机动车辆进入生产区和仓库区的；</w:t>
            </w:r>
          </w:p>
          <w:p>
            <w:pPr>
              <w:pStyle w:val="TableText"/>
              <w:ind w:left="112" w:right="102" w:firstLine="357"/>
              <w:spacing w:before="1" w:line="246" w:lineRule="auto"/>
              <w:rPr/>
            </w:pPr>
            <w:r>
              <w:rPr>
                <w:b/>
                <w:bCs/>
                <w:spacing w:val="-2"/>
              </w:rPr>
              <w:t>《中华人民共和国安全生产法》第六十五条第一款第三项</w:t>
            </w:r>
            <w:r>
              <w:rPr>
                <w:spacing w:val="-2"/>
              </w:rPr>
              <w:t xml:space="preserve"> </w:t>
            </w:r>
            <w:r>
              <w:rPr>
                <w:spacing w:val="-2"/>
              </w:rPr>
              <w:t>应急</w:t>
            </w:r>
            <w:r>
              <w:rPr>
                <w:spacing w:val="13"/>
              </w:rPr>
              <w:t xml:space="preserve"> </w:t>
            </w:r>
            <w:r>
              <w:rPr>
                <w:spacing w:val="3"/>
              </w:rPr>
              <w:t>管理部门和其他负有安全生产监督管理职责的部门依法开展安全生</w:t>
            </w:r>
            <w:r>
              <w:rPr>
                <w:spacing w:val="5"/>
              </w:rPr>
              <w:t xml:space="preserve"> </w:t>
            </w:r>
            <w:r>
              <w:rPr>
                <w:spacing w:val="-3"/>
              </w:rPr>
              <w:t>产行政执法工作，对生产经营单位执行有关安全生产的法律、法规和</w:t>
            </w:r>
            <w:r>
              <w:rPr>
                <w:spacing w:val="2"/>
              </w:rPr>
              <w:t xml:space="preserve"> </w:t>
            </w:r>
            <w:r>
              <w:rPr>
                <w:spacing w:val="-1"/>
              </w:rPr>
              <w:t>国家标准或者行业标准的情况进行监督检查，行使以下职权：</w:t>
            </w:r>
          </w:p>
          <w:p>
            <w:pPr>
              <w:pStyle w:val="TableText"/>
              <w:ind w:left="114" w:right="102" w:firstLine="355"/>
              <w:spacing w:before="2" w:line="229" w:lineRule="auto"/>
              <w:jc w:val="both"/>
              <w:rPr/>
            </w:pPr>
            <w:r>
              <w:rPr>
                <w:spacing w:val="-3"/>
              </w:rPr>
              <w:t>（三）对检查中发现的事故隐患，应当责令立即排除；</w:t>
            </w:r>
            <w:r>
              <w:rPr>
                <w:spacing w:val="-4"/>
              </w:rPr>
              <w:t>重大事故</w:t>
            </w:r>
            <w:r>
              <w:rPr/>
              <w:t xml:space="preserve"> </w:t>
            </w:r>
            <w:r>
              <w:rPr>
                <w:spacing w:val="-3"/>
              </w:rPr>
              <w:t>隐患排除前或者排除过程中无法保证安全的，应当责令从危险区域内</w:t>
            </w:r>
            <w:r>
              <w:rPr/>
              <w:t xml:space="preserve"> </w:t>
            </w:r>
            <w:r>
              <w:rPr>
                <w:spacing w:val="-3"/>
              </w:rPr>
              <w:t>撤出作业人员，责令暂时停产停业或者停止使用相关设施、设备</w:t>
            </w:r>
            <w:r>
              <w:rPr>
                <w:spacing w:val="-4"/>
              </w:rPr>
              <w:t>；重</w:t>
            </w:r>
          </w:p>
        </w:tc>
        <w:tc>
          <w:tcPr>
            <w:tcW w:w="1011"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333" w:right="144" w:hanging="177"/>
              <w:spacing w:before="58" w:line="246" w:lineRule="auto"/>
              <w:rPr/>
            </w:pPr>
            <w:r>
              <w:rPr>
                <w:spacing w:val="-4"/>
              </w:rPr>
              <w:t>重点检查</w:t>
            </w:r>
            <w:r>
              <w:rPr/>
              <w:t xml:space="preserve"> </w:t>
            </w:r>
            <w:r>
              <w:rPr>
                <w:spacing w:val="-7"/>
              </w:rPr>
              <w:t>事项</w:t>
            </w:r>
          </w:p>
        </w:tc>
      </w:tr>
    </w:tbl>
    <w:p>
      <w:pPr>
        <w:spacing w:line="86" w:lineRule="exact"/>
        <w:rPr>
          <w:rFonts w:ascii="Arial"/>
          <w:sz w:val="7"/>
        </w:rPr>
      </w:pPr>
      <w:r/>
    </w:p>
    <w:p>
      <w:pPr>
        <w:spacing w:line="86" w:lineRule="exact"/>
        <w:sectPr>
          <w:footerReference w:type="default" r:id="rId143"/>
          <w:pgSz w:w="16839" w:h="11906"/>
          <w:pgMar w:top="400" w:right="500" w:bottom="1247" w:left="499" w:header="0" w:footer="994"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3"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245" w:hRule="atLeast"/>
        </w:trPr>
        <w:tc>
          <w:tcPr>
            <w:tcW w:w="758" w:type="dxa"/>
            <w:vAlign w:val="top"/>
            <w:vMerge w:val="restart"/>
            <w:tcBorders>
              <w:bottom w:val="nil"/>
            </w:tcBorders>
          </w:tcPr>
          <w:p>
            <w:pPr>
              <w:rPr>
                <w:rFonts w:ascii="Arial"/>
                <w:sz w:val="21"/>
              </w:rPr>
            </w:pPr>
            <w:r/>
          </w:p>
        </w:tc>
        <w:tc>
          <w:tcPr>
            <w:tcW w:w="1080" w:type="dxa"/>
            <w:vAlign w:val="top"/>
            <w:vMerge w:val="restart"/>
            <w:tcBorders>
              <w:bottom w:val="nil"/>
            </w:tcBorders>
          </w:tcPr>
          <w:p>
            <w:pPr>
              <w:rPr>
                <w:rFonts w:ascii="Arial"/>
                <w:sz w:val="21"/>
              </w:rPr>
            </w:pPr>
            <w:r/>
          </w:p>
        </w:tc>
        <w:tc>
          <w:tcPr>
            <w:tcW w:w="1159" w:type="dxa"/>
            <w:vAlign w:val="top"/>
          </w:tcPr>
          <w:p>
            <w:pPr>
              <w:spacing w:line="235" w:lineRule="exact"/>
              <w:rPr>
                <w:rFonts w:ascii="Arial"/>
                <w:sz w:val="20"/>
              </w:rPr>
            </w:pPr>
            <w:r/>
          </w:p>
        </w:tc>
        <w:tc>
          <w:tcPr>
            <w:tcW w:w="6291" w:type="dxa"/>
            <w:vAlign w:val="top"/>
          </w:tcPr>
          <w:p>
            <w:pPr>
              <w:spacing w:line="235" w:lineRule="exact"/>
              <w:rPr>
                <w:rFonts w:ascii="Arial"/>
                <w:sz w:val="20"/>
              </w:rPr>
            </w:pPr>
            <w:r/>
          </w:p>
        </w:tc>
        <w:tc>
          <w:tcPr>
            <w:tcW w:w="5534" w:type="dxa"/>
            <w:vAlign w:val="top"/>
          </w:tcPr>
          <w:p>
            <w:pPr>
              <w:pStyle w:val="TableText"/>
              <w:ind w:left="120"/>
              <w:spacing w:before="40" w:line="199" w:lineRule="auto"/>
              <w:rPr/>
            </w:pPr>
            <w:r>
              <w:rPr>
                <w:spacing w:val="-1"/>
              </w:rPr>
              <w:t>大事故隐患排除后，经审查同意，方可恢复生产经营和使用；</w:t>
            </w:r>
          </w:p>
        </w:tc>
        <w:tc>
          <w:tcPr>
            <w:tcW w:w="1011" w:type="dxa"/>
            <w:vAlign w:val="top"/>
          </w:tcPr>
          <w:p>
            <w:pPr>
              <w:spacing w:line="235" w:lineRule="exact"/>
              <w:rPr>
                <w:rFonts w:ascii="Arial"/>
                <w:sz w:val="20"/>
              </w:rPr>
            </w:pPr>
            <w:r/>
          </w:p>
        </w:tc>
      </w:tr>
      <w:tr>
        <w:trPr>
          <w:trHeight w:val="3843"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110" w:right="107" w:hanging="3"/>
              <w:spacing w:before="59" w:line="246" w:lineRule="auto"/>
              <w:jc w:val="both"/>
              <w:rPr/>
            </w:pPr>
            <w:r>
              <w:rPr>
                <w:rFonts w:ascii="Times New Roman" w:hAnsi="Times New Roman" w:eastAsia="Times New Roman" w:cs="Times New Roman"/>
                <w:spacing w:val="-6"/>
              </w:rPr>
              <w:t>2.8</w:t>
            </w:r>
            <w:r>
              <w:rPr>
                <w:rFonts w:ascii="Times New Roman" w:hAnsi="Times New Roman" w:eastAsia="Times New Roman" w:cs="Times New Roman"/>
                <w:spacing w:val="7"/>
              </w:rPr>
              <w:t xml:space="preserve">  </w:t>
            </w:r>
            <w:r>
              <w:rPr>
                <w:spacing w:val="-6"/>
              </w:rPr>
              <w:t>批</w:t>
            </w:r>
            <w:r>
              <w:rPr>
                <w:spacing w:val="-39"/>
              </w:rPr>
              <w:t xml:space="preserve"> </w:t>
            </w:r>
            <w:r>
              <w:rPr>
                <w:spacing w:val="-6"/>
              </w:rPr>
              <w:t>发</w:t>
            </w:r>
            <w:r>
              <w:rPr>
                <w:spacing w:val="-36"/>
              </w:rPr>
              <w:t xml:space="preserve"> </w:t>
            </w:r>
            <w:r>
              <w:rPr>
                <w:spacing w:val="-6"/>
              </w:rPr>
              <w:t>企</w:t>
            </w:r>
            <w:r>
              <w:rPr/>
              <w:t xml:space="preserve"> </w:t>
            </w:r>
            <w:r>
              <w:rPr>
                <w:spacing w:val="7"/>
              </w:rPr>
              <w:t>业作业安全</w:t>
            </w:r>
            <w:r>
              <w:rPr/>
              <w:t xml:space="preserve"> </w:t>
            </w:r>
            <w:r>
              <w:rPr>
                <w:spacing w:val="-4"/>
              </w:rPr>
              <w:t>管理</w:t>
            </w:r>
          </w:p>
        </w:tc>
        <w:tc>
          <w:tcPr>
            <w:tcW w:w="6291" w:type="dxa"/>
            <w:vAlign w:val="top"/>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08" w:right="105" w:firstLine="360"/>
              <w:spacing w:before="58" w:line="246" w:lineRule="auto"/>
              <w:jc w:val="both"/>
              <w:rPr/>
            </w:pPr>
            <w:r>
              <w:rPr>
                <w:b/>
                <w:bCs/>
              </w:rPr>
              <w:t>《烟花爆竹生产经营安全规定》第十九条</w:t>
            </w:r>
            <w:r>
              <w:rPr/>
              <w:t xml:space="preserve"> </w:t>
            </w:r>
            <w:r>
              <w:rPr/>
              <w:t>生产企业、批发企业应当加强</w:t>
            </w:r>
            <w:r>
              <w:rPr>
                <w:spacing w:val="4"/>
              </w:rPr>
              <w:t xml:space="preserve"> </w:t>
            </w:r>
            <w:r>
              <w:rPr>
                <w:spacing w:val="-2"/>
              </w:rPr>
              <w:t>日常安全检查，采取安全监控、巡查检查等措施，及时发现、纠正违反安全操</w:t>
            </w:r>
            <w:r>
              <w:rPr>
                <w:spacing w:val="18"/>
              </w:rPr>
              <w:t xml:space="preserve"> </w:t>
            </w:r>
            <w:r>
              <w:rPr>
                <w:spacing w:val="-2"/>
              </w:rPr>
              <w:t>作规程和规章制度的行为。禁止工（库）房超员、超量作业，禁止擅自改变工</w:t>
            </w:r>
            <w:r>
              <w:rPr>
                <w:spacing w:val="18"/>
              </w:rPr>
              <w:t xml:space="preserve"> </w:t>
            </w:r>
            <w:r>
              <w:rPr/>
              <w:t>（库）房设计用途，禁止作业人员随意串岗、</w:t>
            </w:r>
            <w:r>
              <w:rPr>
                <w:spacing w:val="-1"/>
              </w:rPr>
              <w:t>换岗、离岗。</w:t>
            </w:r>
          </w:p>
          <w:p>
            <w:pPr>
              <w:pStyle w:val="TableText"/>
              <w:ind w:left="110" w:right="100" w:firstLine="357"/>
              <w:spacing w:before="1" w:line="246" w:lineRule="auto"/>
              <w:jc w:val="both"/>
              <w:rPr/>
            </w:pPr>
            <w:r>
              <w:rPr>
                <w:b/>
                <w:bCs/>
              </w:rPr>
              <w:t>《烟花爆竹生产经营安全规定》第二十五条第二款</w:t>
            </w:r>
            <w:r>
              <w:rPr/>
              <w:t xml:space="preserve"> </w:t>
            </w:r>
            <w:r>
              <w:rPr/>
              <w:t>生产企业、批发企业</w:t>
            </w:r>
            <w:r>
              <w:rPr/>
              <w:t xml:space="preserve"> </w:t>
            </w:r>
            <w:r>
              <w:rPr>
                <w:spacing w:val="-1"/>
              </w:rPr>
              <w:t>装卸烟花爆竹成品、半成品及原材料时，应当严</w:t>
            </w:r>
            <w:r>
              <w:rPr>
                <w:spacing w:val="-2"/>
              </w:rPr>
              <w:t>格遵守作业规程。禁止碰撞、</w:t>
            </w:r>
            <w:r>
              <w:rPr/>
              <w:t xml:space="preserve"> </w:t>
            </w:r>
            <w:r>
              <w:rPr>
                <w:spacing w:val="-1"/>
              </w:rPr>
              <w:t>拖拉、抛摔、翻滚、摩擦、挤压等不安全行为。</w:t>
            </w:r>
          </w:p>
        </w:tc>
        <w:tc>
          <w:tcPr>
            <w:tcW w:w="5534" w:type="dxa"/>
            <w:vAlign w:val="top"/>
          </w:tcPr>
          <w:p>
            <w:pPr>
              <w:pStyle w:val="TableText"/>
              <w:ind w:left="112" w:right="102" w:firstLine="357"/>
              <w:spacing w:before="40" w:line="246" w:lineRule="auto"/>
              <w:jc w:val="both"/>
              <w:rPr/>
            </w:pPr>
            <w:r>
              <w:rPr>
                <w:b/>
                <w:bCs/>
                <w:spacing w:val="-2"/>
              </w:rPr>
              <w:t>《烟花爆竹生产经营安全规定》第三十八条第一项、第八项</w:t>
            </w:r>
            <w:r>
              <w:rPr>
                <w:spacing w:val="-2"/>
              </w:rPr>
              <w:t xml:space="preserve"> </w:t>
            </w:r>
            <w:r>
              <w:rPr>
                <w:spacing w:val="-2"/>
              </w:rPr>
              <w:t>生</w:t>
            </w:r>
            <w:r>
              <w:rPr>
                <w:spacing w:val="11"/>
              </w:rPr>
              <w:t xml:space="preserve"> </w:t>
            </w:r>
            <w:r>
              <w:rPr>
                <w:spacing w:val="-3"/>
              </w:rPr>
              <w:t>产经营单位未采取措施消除下列事故隐患的，责令立即消除或者限期</w:t>
            </w:r>
            <w:r>
              <w:rPr>
                <w:spacing w:val="2"/>
              </w:rPr>
              <w:t xml:space="preserve"> </w:t>
            </w:r>
            <w:r>
              <w:rPr>
                <w:spacing w:val="-3"/>
              </w:rPr>
              <w:t>消除；生产经营单位拒不执行的，责令停产停业整顿，并处十万元以</w:t>
            </w:r>
            <w:r>
              <w:rPr/>
              <w:t xml:space="preserve"> </w:t>
            </w:r>
            <w:r>
              <w:rPr>
                <w:spacing w:val="-3"/>
              </w:rPr>
              <w:t>上五十万元以下的罚款，对其直接负责的主管人员和其他直接责任人</w:t>
            </w:r>
            <w:r>
              <w:rPr>
                <w:spacing w:val="2"/>
              </w:rPr>
              <w:t xml:space="preserve"> </w:t>
            </w:r>
            <w:r>
              <w:rPr>
                <w:spacing w:val="-1"/>
              </w:rPr>
              <w:t>员处二万元以上五万元以下的罚款：</w:t>
            </w:r>
          </w:p>
          <w:p>
            <w:pPr>
              <w:pStyle w:val="TableText"/>
              <w:ind w:left="112" w:right="102" w:firstLine="357"/>
              <w:spacing w:line="230" w:lineRule="auto"/>
              <w:rPr/>
            </w:pPr>
            <w:r>
              <w:rPr>
                <w:spacing w:val="-3"/>
              </w:rPr>
              <w:t>（一）工（库）房超过核定人员、药量或者擅自改变设计用</w:t>
            </w:r>
            <w:r>
              <w:rPr>
                <w:spacing w:val="-4"/>
              </w:rPr>
              <w:t>途使</w:t>
            </w:r>
            <w:r>
              <w:rPr/>
              <w:t xml:space="preserve"> </w:t>
            </w:r>
            <w:r>
              <w:rPr>
                <w:spacing w:val="-1"/>
              </w:rPr>
              <w:t>用工（库）房的；</w:t>
            </w:r>
          </w:p>
          <w:p>
            <w:pPr>
              <w:pStyle w:val="TableText"/>
              <w:ind w:left="470"/>
              <w:spacing w:before="30" w:line="214" w:lineRule="auto"/>
              <w:rPr/>
            </w:pPr>
            <w:r>
              <w:rPr>
                <w:spacing w:val="-1"/>
              </w:rPr>
              <w:t>（八）其他事故隐患。</w:t>
            </w:r>
          </w:p>
          <w:p>
            <w:pPr>
              <w:pStyle w:val="TableText"/>
              <w:ind w:left="112" w:right="102" w:firstLine="357"/>
              <w:spacing w:before="32" w:line="246" w:lineRule="auto"/>
              <w:jc w:val="both"/>
              <w:rPr/>
            </w:pPr>
            <w:r>
              <w:rPr>
                <w:b/>
                <w:bCs/>
                <w:spacing w:val="-2"/>
              </w:rPr>
              <w:t>《中华人民共和国安全生产法》第六十五条第一款第三项</w:t>
            </w:r>
            <w:r>
              <w:rPr>
                <w:spacing w:val="-2"/>
              </w:rPr>
              <w:t xml:space="preserve"> </w:t>
            </w:r>
            <w:r>
              <w:rPr>
                <w:spacing w:val="-2"/>
              </w:rPr>
              <w:t>应急</w:t>
            </w:r>
            <w:r>
              <w:rPr>
                <w:spacing w:val="13"/>
              </w:rPr>
              <w:t xml:space="preserve"> </w:t>
            </w:r>
            <w:r>
              <w:rPr>
                <w:spacing w:val="3"/>
              </w:rPr>
              <w:t>管理部门和其他负有安全生产监督管理职责的部门依法开展安全生</w:t>
            </w:r>
            <w:r>
              <w:rPr>
                <w:spacing w:val="5"/>
              </w:rPr>
              <w:t xml:space="preserve"> </w:t>
            </w:r>
            <w:r>
              <w:rPr>
                <w:spacing w:val="-3"/>
              </w:rPr>
              <w:t>产行政执法工作，对生产经营单位执行有关安全生产的法律、法规和</w:t>
            </w:r>
            <w:r>
              <w:rPr>
                <w:spacing w:val="2"/>
              </w:rPr>
              <w:t xml:space="preserve"> </w:t>
            </w:r>
            <w:r>
              <w:rPr>
                <w:spacing w:val="-1"/>
              </w:rPr>
              <w:t>国家标准或者行业标准的情况进行监督检查，行使以下职权：</w:t>
            </w:r>
          </w:p>
          <w:p>
            <w:pPr>
              <w:pStyle w:val="TableText"/>
              <w:ind w:left="114" w:right="102" w:firstLine="355"/>
              <w:spacing w:line="234" w:lineRule="auto"/>
              <w:jc w:val="both"/>
              <w:rPr/>
            </w:pPr>
            <w:r>
              <w:rPr>
                <w:spacing w:val="-3"/>
              </w:rPr>
              <w:t>（三）对检查中发现的事故隐患，应当责令立即排除；</w:t>
            </w:r>
            <w:r>
              <w:rPr>
                <w:spacing w:val="-4"/>
              </w:rPr>
              <w:t>重大事故</w:t>
            </w:r>
            <w:r>
              <w:rPr/>
              <w:t xml:space="preserve"> </w:t>
            </w:r>
            <w:r>
              <w:rPr>
                <w:spacing w:val="-3"/>
              </w:rPr>
              <w:t>隐患排除前或者排除过程中无法保证安全的，应当责令从危险区域内</w:t>
            </w:r>
            <w:r>
              <w:rPr/>
              <w:t xml:space="preserve"> </w:t>
            </w:r>
            <w:r>
              <w:rPr>
                <w:spacing w:val="-3"/>
              </w:rPr>
              <w:t>撤出作业人员，责令暂时停产停业或者停止使用相关设施、设备</w:t>
            </w:r>
            <w:r>
              <w:rPr>
                <w:spacing w:val="-4"/>
              </w:rPr>
              <w:t>；重</w:t>
            </w:r>
            <w:r>
              <w:rPr/>
              <w:t xml:space="preserve"> </w:t>
            </w:r>
            <w:r>
              <w:rPr>
                <w:spacing w:val="-1"/>
              </w:rPr>
              <w:t>大事故隐患排除后，经审查同意，方可恢复生产经营和使用；</w:t>
            </w:r>
          </w:p>
        </w:tc>
        <w:tc>
          <w:tcPr>
            <w:tcW w:w="1011"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333" w:right="144" w:hanging="177"/>
              <w:spacing w:before="59" w:line="246" w:lineRule="auto"/>
              <w:rPr/>
            </w:pPr>
            <w:r>
              <w:rPr>
                <w:spacing w:val="-4"/>
              </w:rPr>
              <w:t>重点检查</w:t>
            </w:r>
            <w:r>
              <w:rPr/>
              <w:t xml:space="preserve"> </w:t>
            </w:r>
            <w:r>
              <w:rPr>
                <w:spacing w:val="-7"/>
              </w:rPr>
              <w:t>事项</w:t>
            </w:r>
          </w:p>
        </w:tc>
      </w:tr>
      <w:tr>
        <w:trPr>
          <w:trHeight w:val="4805"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117" w:right="107" w:hanging="10"/>
              <w:spacing w:before="59" w:line="247" w:lineRule="auto"/>
              <w:rPr/>
            </w:pPr>
            <w:r>
              <w:rPr>
                <w:rFonts w:ascii="Times New Roman" w:hAnsi="Times New Roman" w:eastAsia="Times New Roman" w:cs="Times New Roman"/>
                <w:spacing w:val="-6"/>
              </w:rPr>
              <w:t>2.9</w:t>
            </w:r>
            <w:r>
              <w:rPr>
                <w:rFonts w:ascii="Times New Roman" w:hAnsi="Times New Roman" w:eastAsia="Times New Roman" w:cs="Times New Roman"/>
                <w:spacing w:val="7"/>
              </w:rPr>
              <w:t xml:space="preserve">  </w:t>
            </w:r>
            <w:r>
              <w:rPr>
                <w:spacing w:val="-6"/>
              </w:rPr>
              <w:t>批</w:t>
            </w:r>
            <w:r>
              <w:rPr>
                <w:spacing w:val="-39"/>
              </w:rPr>
              <w:t xml:space="preserve"> </w:t>
            </w:r>
            <w:r>
              <w:rPr>
                <w:spacing w:val="-6"/>
              </w:rPr>
              <w:t>发</w:t>
            </w:r>
            <w:r>
              <w:rPr>
                <w:spacing w:val="-36"/>
              </w:rPr>
              <w:t xml:space="preserve"> </w:t>
            </w:r>
            <w:r>
              <w:rPr>
                <w:spacing w:val="-6"/>
              </w:rPr>
              <w:t>企</w:t>
            </w:r>
            <w:r>
              <w:rPr/>
              <w:t xml:space="preserve"> </w:t>
            </w:r>
            <w:r>
              <w:rPr>
                <w:spacing w:val="-3"/>
              </w:rPr>
              <w:t>业产品存放</w:t>
            </w:r>
          </w:p>
        </w:tc>
        <w:tc>
          <w:tcPr>
            <w:tcW w:w="6291"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109" w:right="105" w:firstLine="358"/>
              <w:spacing w:before="59" w:line="246" w:lineRule="auto"/>
              <w:jc w:val="both"/>
              <w:rPr/>
            </w:pPr>
            <w:r>
              <w:rPr>
                <w:b/>
                <w:bCs/>
              </w:rPr>
              <w:t>《烟花爆竹安全管理条例》第十一条</w:t>
            </w:r>
            <w:r>
              <w:rPr/>
              <w:t xml:space="preserve"> </w:t>
            </w:r>
            <w:r>
              <w:rPr/>
              <w:t>生产烟花爆竹的企业，应当按照安</w:t>
            </w:r>
            <w:r>
              <w:rPr>
                <w:spacing w:val="10"/>
              </w:rPr>
              <w:t xml:space="preserve"> </w:t>
            </w:r>
            <w:r>
              <w:rPr>
                <w:spacing w:val="-2"/>
              </w:rPr>
              <w:t>全生产许可证核定的产品种类进行生产，生产工序和生产作业应当执行有关国</w:t>
            </w:r>
            <w:r>
              <w:rPr>
                <w:spacing w:val="17"/>
              </w:rPr>
              <w:t xml:space="preserve"> </w:t>
            </w:r>
            <w:r>
              <w:rPr>
                <w:spacing w:val="-1"/>
              </w:rPr>
              <w:t>家标准和行业标准。</w:t>
            </w:r>
          </w:p>
          <w:p>
            <w:pPr>
              <w:pStyle w:val="TableText"/>
              <w:ind w:left="109" w:right="110" w:firstLine="358"/>
              <w:spacing w:before="1" w:line="245" w:lineRule="auto"/>
              <w:rPr/>
            </w:pPr>
            <w:r>
              <w:rPr>
                <w:spacing w:val="17"/>
              </w:rPr>
              <w:t>（生产工序和生产作业常用标准见《烟花爆竹作</w:t>
            </w:r>
            <w:r>
              <w:rPr>
                <w:spacing w:val="16"/>
              </w:rPr>
              <w:t>业安全技术规程》</w:t>
            </w:r>
            <w:r>
              <w:rPr/>
              <w:t xml:space="preserve"> </w:t>
            </w:r>
            <w:r>
              <w:rPr>
                <w:rFonts w:ascii="Times New Roman" w:hAnsi="Times New Roman" w:eastAsia="Times New Roman" w:cs="Times New Roman"/>
                <w:spacing w:val="-1"/>
              </w:rPr>
              <w:t>GB11652</w:t>
            </w:r>
            <w:r>
              <w:rPr>
                <w:rFonts w:ascii="Times New Roman" w:hAnsi="Times New Roman" w:eastAsia="Times New Roman" w:cs="Times New Roman"/>
                <w:spacing w:val="-23"/>
              </w:rPr>
              <w:t xml:space="preserve"> </w:t>
            </w:r>
            <w:r>
              <w:rPr>
                <w:spacing w:val="-1"/>
              </w:rPr>
              <w:t>、《烟花爆竹工程设计安全规范》</w:t>
            </w:r>
            <w:r>
              <w:rPr>
                <w:rFonts w:ascii="Times New Roman" w:hAnsi="Times New Roman" w:eastAsia="Times New Roman" w:cs="Times New Roman"/>
                <w:spacing w:val="-1"/>
              </w:rPr>
              <w:t>GB50161</w:t>
            </w:r>
            <w:r>
              <w:rPr>
                <w:spacing w:val="-1"/>
              </w:rPr>
              <w:t>）</w:t>
            </w:r>
          </w:p>
          <w:p>
            <w:pPr>
              <w:pStyle w:val="TableText"/>
              <w:ind w:left="110" w:right="105" w:firstLine="357"/>
              <w:spacing w:before="2" w:line="245" w:lineRule="auto"/>
              <w:rPr/>
            </w:pPr>
            <w:r>
              <w:rPr>
                <w:b/>
                <w:bCs/>
              </w:rPr>
              <w:t>《烟花爆竹生产经营安全规定》第二十条</w:t>
            </w:r>
            <w:r>
              <w:rPr/>
              <w:t xml:space="preserve"> </w:t>
            </w:r>
            <w:r>
              <w:rPr/>
              <w:t>生产企业、批发企业应当按照</w:t>
            </w:r>
            <w:r>
              <w:rPr>
                <w:spacing w:val="4"/>
              </w:rPr>
              <w:t xml:space="preserve"> </w:t>
            </w:r>
            <w:r>
              <w:rPr>
                <w:spacing w:val="-2"/>
              </w:rPr>
              <w:t>设计用途、危险等级、核定药量使用药物总库和成品总库，并按规定堆码，分</w:t>
            </w:r>
            <w:r>
              <w:rPr>
                <w:spacing w:val="16"/>
              </w:rPr>
              <w:t xml:space="preserve"> </w:t>
            </w:r>
            <w:r>
              <w:rPr/>
              <w:t>类分级存放，保持仓库内通道畅通，准确记</w:t>
            </w:r>
            <w:r>
              <w:rPr>
                <w:spacing w:val="-1"/>
              </w:rPr>
              <w:t>录药物和产品数量。</w:t>
            </w:r>
          </w:p>
          <w:p>
            <w:pPr>
              <w:pStyle w:val="TableText"/>
              <w:ind w:left="111" w:right="105" w:firstLine="364"/>
              <w:spacing w:before="1" w:line="246" w:lineRule="auto"/>
              <w:jc w:val="both"/>
              <w:rPr/>
            </w:pPr>
            <w:r>
              <w:rPr>
                <w:spacing w:val="-2"/>
              </w:rPr>
              <w:t>禁止在仓库内进行拆箱、包装作业。禁止将性质不相容的物质混存。禁止</w:t>
            </w:r>
            <w:r>
              <w:rPr>
                <w:spacing w:val="7"/>
              </w:rPr>
              <w:t xml:space="preserve"> </w:t>
            </w:r>
            <w:r>
              <w:rPr>
                <w:spacing w:val="-2"/>
              </w:rPr>
              <w:t>将高危险等级物品储存在危险等级低的仓库。禁止在烟花爆竹仓库储存不属于</w:t>
            </w:r>
            <w:r>
              <w:rPr>
                <w:spacing w:val="16"/>
              </w:rPr>
              <w:t xml:space="preserve"> </w:t>
            </w:r>
            <w:r>
              <w:rPr>
                <w:spacing w:val="-1"/>
              </w:rPr>
              <w:t>烟花爆竹的其他危险物品。</w:t>
            </w:r>
          </w:p>
          <w:p>
            <w:pPr>
              <w:pStyle w:val="TableText"/>
              <w:ind w:left="468"/>
              <w:spacing w:line="214" w:lineRule="auto"/>
              <w:rPr/>
            </w:pPr>
            <w:r>
              <w:rPr/>
              <w:t>（常用标准见《烟花爆竹作业安全技术规程》</w:t>
            </w:r>
            <w:r>
              <w:rPr>
                <w:rFonts w:ascii="Times New Roman" w:hAnsi="Times New Roman" w:eastAsia="Times New Roman" w:cs="Times New Roman"/>
              </w:rPr>
              <w:t>GB1</w:t>
            </w:r>
            <w:r>
              <w:rPr>
                <w:rFonts w:ascii="Times New Roman" w:hAnsi="Times New Roman" w:eastAsia="Times New Roman" w:cs="Times New Roman"/>
                <w:spacing w:val="-1"/>
              </w:rPr>
              <w:t>1652</w:t>
            </w:r>
            <w:r>
              <w:rPr>
                <w:spacing w:val="-1"/>
              </w:rPr>
              <w:t>）</w:t>
            </w:r>
          </w:p>
        </w:tc>
        <w:tc>
          <w:tcPr>
            <w:tcW w:w="5534" w:type="dxa"/>
            <w:vAlign w:val="top"/>
          </w:tcPr>
          <w:p>
            <w:pPr>
              <w:pStyle w:val="TableText"/>
              <w:ind w:left="113" w:right="102" w:firstLine="356"/>
              <w:spacing w:before="42" w:line="246" w:lineRule="auto"/>
              <w:jc w:val="both"/>
              <w:rPr/>
            </w:pPr>
            <w:r>
              <w:rPr>
                <w:b/>
                <w:bCs/>
                <w:spacing w:val="-1"/>
              </w:rPr>
              <w:t>《烟花爆竹安全管理条例》第三十七条第二项</w:t>
            </w:r>
            <w:r>
              <w:rPr>
                <w:spacing w:val="-1"/>
              </w:rPr>
              <w:t xml:space="preserve"> </w:t>
            </w:r>
            <w:r>
              <w:rPr>
                <w:spacing w:val="-1"/>
              </w:rPr>
              <w:t>生</w:t>
            </w:r>
            <w:r>
              <w:rPr>
                <w:spacing w:val="-2"/>
              </w:rPr>
              <w:t>产烟花爆竹的</w:t>
            </w:r>
            <w:r>
              <w:rPr/>
              <w:t xml:space="preserve"> </w:t>
            </w:r>
            <w:r>
              <w:rPr>
                <w:spacing w:val="-3"/>
              </w:rPr>
              <w:t>企业有下列行为之一的，由安全生产监督管理部门责令限期改正，处</w:t>
            </w:r>
            <w:r>
              <w:rPr>
                <w:spacing w:val="1"/>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0"/>
                <w:w w:val="101"/>
              </w:rPr>
              <w:t xml:space="preserve"> </w:t>
            </w:r>
            <w:r>
              <w:rPr>
                <w:spacing w:val="-3"/>
              </w:rPr>
              <w:t>万元以上</w:t>
            </w:r>
            <w:r>
              <w:rPr>
                <w:spacing w:val="-36"/>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6"/>
                <w:w w:val="101"/>
              </w:rPr>
              <w:t xml:space="preserve"> </w:t>
            </w:r>
            <w:r>
              <w:rPr>
                <w:spacing w:val="-3"/>
              </w:rPr>
              <w:t>万元以下的罚款；逾期不改正的，责令停产停业整顿，</w:t>
            </w:r>
            <w:r>
              <w:rPr/>
              <w:t xml:space="preserve"> </w:t>
            </w:r>
            <w:r>
              <w:rPr>
                <w:spacing w:val="-1"/>
              </w:rPr>
              <w:t>情节严重的，吊销安全生产许可证：</w:t>
            </w:r>
          </w:p>
          <w:p>
            <w:pPr>
              <w:pStyle w:val="TableText"/>
              <w:ind w:right="14"/>
              <w:spacing w:line="214" w:lineRule="auto"/>
              <w:jc w:val="right"/>
              <w:rPr/>
            </w:pPr>
            <w:r>
              <w:rPr>
                <w:spacing w:val="-6"/>
              </w:rPr>
              <w:t>（二）生产工序或者生产作业不符合有关国家标准、行业标</w:t>
            </w:r>
            <w:r>
              <w:rPr>
                <w:spacing w:val="-7"/>
              </w:rPr>
              <w:t>准的；</w:t>
            </w:r>
          </w:p>
          <w:p>
            <w:pPr>
              <w:pStyle w:val="TableText"/>
              <w:ind w:left="112" w:right="102" w:firstLine="357"/>
              <w:spacing w:before="31" w:line="246" w:lineRule="auto"/>
              <w:rPr/>
            </w:pPr>
            <w:r>
              <w:rPr>
                <w:b/>
                <w:bCs/>
                <w:spacing w:val="-2"/>
              </w:rPr>
              <w:t>《烟花爆竹生产经营安全规定》第三十八条第二项、第三项</w:t>
            </w:r>
            <w:r>
              <w:rPr>
                <w:spacing w:val="-2"/>
              </w:rPr>
              <w:t xml:space="preserve"> </w:t>
            </w:r>
            <w:r>
              <w:rPr>
                <w:spacing w:val="-2"/>
              </w:rPr>
              <w:t>生</w:t>
            </w:r>
            <w:r>
              <w:rPr>
                <w:spacing w:val="11"/>
              </w:rPr>
              <w:t xml:space="preserve"> </w:t>
            </w:r>
            <w:r>
              <w:rPr>
                <w:spacing w:val="-3"/>
              </w:rPr>
              <w:t>产经营单位未采取措施消除下列事故隐患的，责令立即消除或者限期</w:t>
            </w:r>
            <w:r>
              <w:rPr>
                <w:spacing w:val="2"/>
              </w:rPr>
              <w:t xml:space="preserve"> </w:t>
            </w:r>
            <w:r>
              <w:rPr>
                <w:spacing w:val="-3"/>
              </w:rPr>
              <w:t>消除；生产经营单位拒不执行的，责令停产停业整顿，并处十万元以</w:t>
            </w:r>
            <w:r>
              <w:rPr/>
              <w:t xml:space="preserve"> </w:t>
            </w:r>
            <w:r>
              <w:rPr>
                <w:spacing w:val="-3"/>
              </w:rPr>
              <w:t>上五十万元以下的罚款，对其直接负责的主管人员和其他直接责任人</w:t>
            </w:r>
            <w:r>
              <w:rPr>
                <w:spacing w:val="2"/>
              </w:rPr>
              <w:t xml:space="preserve"> </w:t>
            </w:r>
            <w:r>
              <w:rPr>
                <w:spacing w:val="-1"/>
              </w:rPr>
              <w:t>员处二万元以上五万元以下的罚款：</w:t>
            </w:r>
          </w:p>
          <w:p>
            <w:pPr>
              <w:pStyle w:val="TableText"/>
              <w:ind w:left="117" w:right="102" w:firstLine="352"/>
              <w:spacing w:line="230" w:lineRule="auto"/>
              <w:rPr/>
            </w:pPr>
            <w:r>
              <w:rPr>
                <w:spacing w:val="-3"/>
              </w:rPr>
              <w:t>（二）仓库内堆码、分类分级储存等违反国家标准或者行业</w:t>
            </w:r>
            <w:r>
              <w:rPr>
                <w:spacing w:val="-4"/>
              </w:rPr>
              <w:t>标准</w:t>
            </w:r>
            <w:r>
              <w:rPr/>
              <w:t xml:space="preserve"> </w:t>
            </w:r>
            <w:r>
              <w:rPr>
                <w:spacing w:val="-4"/>
              </w:rPr>
              <w:t>规定的；</w:t>
            </w:r>
          </w:p>
          <w:p>
            <w:pPr>
              <w:pStyle w:val="TableText"/>
              <w:ind w:left="127" w:right="105" w:firstLine="342"/>
              <w:spacing w:before="31" w:line="230" w:lineRule="auto"/>
              <w:rPr/>
            </w:pPr>
            <w:r>
              <w:rPr>
                <w:spacing w:val="-3"/>
              </w:rPr>
              <w:t>（三）在仓库内进行拆箱、包装作业，将性质不相容的</w:t>
            </w:r>
            <w:r>
              <w:rPr>
                <w:spacing w:val="-4"/>
              </w:rPr>
              <w:t>物质混存</w:t>
            </w:r>
            <w:r>
              <w:rPr/>
              <w:t xml:space="preserve"> </w:t>
            </w:r>
            <w:r>
              <w:rPr>
                <w:spacing w:val="-12"/>
              </w:rPr>
              <w:t>的；</w:t>
            </w:r>
          </w:p>
          <w:p>
            <w:pPr>
              <w:pStyle w:val="TableText"/>
              <w:ind w:left="112" w:right="102" w:firstLine="357"/>
              <w:spacing w:before="31" w:line="246" w:lineRule="auto"/>
              <w:jc w:val="both"/>
              <w:rPr/>
            </w:pPr>
            <w:r>
              <w:rPr>
                <w:b/>
                <w:bCs/>
                <w:spacing w:val="-2"/>
              </w:rPr>
              <w:t>《中华人民共和国安全生产法》第六十五条第一款第三项</w:t>
            </w:r>
            <w:r>
              <w:rPr>
                <w:spacing w:val="-2"/>
              </w:rPr>
              <w:t xml:space="preserve"> </w:t>
            </w:r>
            <w:r>
              <w:rPr>
                <w:spacing w:val="-2"/>
              </w:rPr>
              <w:t>应急</w:t>
            </w:r>
            <w:r>
              <w:rPr>
                <w:spacing w:val="13"/>
              </w:rPr>
              <w:t xml:space="preserve"> </w:t>
            </w:r>
            <w:r>
              <w:rPr>
                <w:spacing w:val="3"/>
              </w:rPr>
              <w:t>管理部门和其他负有安全生产监督管理职责的部门依法开展安全生</w:t>
            </w:r>
            <w:r>
              <w:rPr>
                <w:spacing w:val="5"/>
              </w:rPr>
              <w:t xml:space="preserve"> </w:t>
            </w:r>
            <w:r>
              <w:rPr>
                <w:spacing w:val="-3"/>
              </w:rPr>
              <w:t>产行政执法工作，对生产经营单位执行有关安全生产的法律、法规和</w:t>
            </w:r>
            <w:r>
              <w:rPr>
                <w:spacing w:val="2"/>
              </w:rPr>
              <w:t xml:space="preserve"> </w:t>
            </w:r>
            <w:r>
              <w:rPr>
                <w:spacing w:val="-1"/>
              </w:rPr>
              <w:t>国家标准或者行业标准的情况进行监督检查，行使以下职权：</w:t>
            </w:r>
          </w:p>
          <w:p>
            <w:pPr>
              <w:pStyle w:val="TableText"/>
              <w:ind w:left="126" w:right="102" w:firstLine="343"/>
              <w:spacing w:before="1" w:line="222" w:lineRule="auto"/>
              <w:rPr/>
            </w:pPr>
            <w:r>
              <w:rPr>
                <w:spacing w:val="-3"/>
              </w:rPr>
              <w:t>（三）对检查中发现的事故隐患，应当责令立即排除；</w:t>
            </w:r>
            <w:r>
              <w:rPr>
                <w:spacing w:val="-4"/>
              </w:rPr>
              <w:t>重大事故</w:t>
            </w:r>
            <w:r>
              <w:rPr/>
              <w:t xml:space="preserve"> </w:t>
            </w:r>
            <w:r>
              <w:rPr>
                <w:spacing w:val="-4"/>
              </w:rPr>
              <w:t>隐患排除前或者排除过程中无法保证安全的，应当责令从危险区域内</w:t>
            </w:r>
          </w:p>
        </w:tc>
        <w:tc>
          <w:tcPr>
            <w:tcW w:w="1011"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333" w:right="14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44"/>
          <w:pgSz w:w="16839" w:h="11906"/>
          <w:pgMar w:top="400" w:right="500" w:bottom="1132" w:left="499" w:header="0" w:footer="87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3"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485" w:hRule="atLeast"/>
        </w:trPr>
        <w:tc>
          <w:tcPr>
            <w:tcW w:w="758" w:type="dxa"/>
            <w:vAlign w:val="top"/>
            <w:vMerge w:val="restart"/>
            <w:tcBorders>
              <w:bottom w:val="nil"/>
            </w:tcBorders>
          </w:tcPr>
          <w:p>
            <w:pPr>
              <w:rPr>
                <w:rFonts w:ascii="Arial"/>
                <w:sz w:val="21"/>
              </w:rPr>
            </w:pPr>
            <w:r/>
          </w:p>
        </w:tc>
        <w:tc>
          <w:tcPr>
            <w:tcW w:w="1080" w:type="dxa"/>
            <w:vAlign w:val="top"/>
            <w:vMerge w:val="restart"/>
            <w:tcBorders>
              <w:bottom w:val="nil"/>
            </w:tcBorders>
          </w:tcPr>
          <w:p>
            <w:pPr>
              <w:rPr>
                <w:rFonts w:ascii="Arial"/>
                <w:sz w:val="21"/>
              </w:rPr>
            </w:pPr>
            <w:r/>
          </w:p>
        </w:tc>
        <w:tc>
          <w:tcPr>
            <w:tcW w:w="1159" w:type="dxa"/>
            <w:vAlign w:val="top"/>
          </w:tcPr>
          <w:p>
            <w:pPr>
              <w:rPr>
                <w:rFonts w:ascii="Arial"/>
                <w:sz w:val="21"/>
              </w:rPr>
            </w:pPr>
            <w:r/>
          </w:p>
        </w:tc>
        <w:tc>
          <w:tcPr>
            <w:tcW w:w="6291" w:type="dxa"/>
            <w:vAlign w:val="top"/>
          </w:tcPr>
          <w:p>
            <w:pPr>
              <w:rPr>
                <w:rFonts w:ascii="Arial"/>
                <w:sz w:val="21"/>
              </w:rPr>
            </w:pPr>
            <w:r/>
          </w:p>
        </w:tc>
        <w:tc>
          <w:tcPr>
            <w:tcW w:w="5534" w:type="dxa"/>
            <w:vAlign w:val="top"/>
          </w:tcPr>
          <w:p>
            <w:pPr>
              <w:pStyle w:val="TableText"/>
              <w:ind w:left="119" w:right="105" w:hanging="5"/>
              <w:spacing w:before="40" w:line="223" w:lineRule="auto"/>
              <w:rPr/>
            </w:pPr>
            <w:r>
              <w:rPr>
                <w:spacing w:val="-3"/>
              </w:rPr>
              <w:t>撤出作业人员，责令暂时停产停业或者停止使用相关设施、设备</w:t>
            </w:r>
            <w:r>
              <w:rPr>
                <w:spacing w:val="-4"/>
              </w:rPr>
              <w:t>；重</w:t>
            </w:r>
            <w:r>
              <w:rPr/>
              <w:t xml:space="preserve"> </w:t>
            </w:r>
            <w:r>
              <w:rPr>
                <w:spacing w:val="-1"/>
              </w:rPr>
              <w:t>大事故隐患排除后，经审查同意，方可恢复生产经营和使用；</w:t>
            </w:r>
          </w:p>
        </w:tc>
        <w:tc>
          <w:tcPr>
            <w:tcW w:w="1011" w:type="dxa"/>
            <w:vAlign w:val="top"/>
          </w:tcPr>
          <w:p>
            <w:pPr>
              <w:rPr>
                <w:rFonts w:ascii="Arial"/>
                <w:sz w:val="21"/>
              </w:rPr>
            </w:pPr>
            <w:r/>
          </w:p>
        </w:tc>
      </w:tr>
      <w:tr>
        <w:trPr>
          <w:trHeight w:val="5282"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117" w:right="107" w:hanging="10"/>
              <w:spacing w:before="58" w:line="246" w:lineRule="auto"/>
              <w:rPr/>
            </w:pPr>
            <w:r>
              <w:rPr>
                <w:rFonts w:ascii="Times New Roman" w:hAnsi="Times New Roman" w:eastAsia="Times New Roman" w:cs="Times New Roman"/>
                <w:spacing w:val="1"/>
              </w:rPr>
              <w:t>2.10</w:t>
            </w:r>
            <w:r>
              <w:rPr>
                <w:rFonts w:ascii="Times New Roman" w:hAnsi="Times New Roman" w:eastAsia="Times New Roman" w:cs="Times New Roman"/>
                <w:spacing w:val="31"/>
              </w:rPr>
              <w:t xml:space="preserve"> </w:t>
            </w:r>
            <w:r>
              <w:rPr>
                <w:spacing w:val="1"/>
              </w:rPr>
              <w:t>批发企</w:t>
            </w:r>
            <w:r>
              <w:rPr/>
              <w:t xml:space="preserve"> </w:t>
            </w:r>
            <w:r>
              <w:rPr>
                <w:spacing w:val="5"/>
              </w:rPr>
              <w:t>业设备设施</w:t>
            </w:r>
          </w:p>
          <w:p>
            <w:pPr>
              <w:pStyle w:val="TableText"/>
              <w:ind w:left="108"/>
              <w:spacing w:line="213" w:lineRule="auto"/>
              <w:rPr/>
            </w:pPr>
            <w:r>
              <w:rPr>
                <w:spacing w:val="-1"/>
              </w:rPr>
              <w:t>检维修管理</w:t>
            </w:r>
          </w:p>
        </w:tc>
        <w:tc>
          <w:tcPr>
            <w:tcW w:w="6291" w:type="dxa"/>
            <w:vAlign w:val="top"/>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8" w:right="100" w:firstLine="360"/>
              <w:spacing w:before="58" w:line="246" w:lineRule="auto"/>
              <w:jc w:val="both"/>
              <w:rPr/>
            </w:pPr>
            <w:r>
              <w:rPr>
                <w:b/>
                <w:bCs/>
              </w:rPr>
              <w:t>《中华人民共和国安全生产法》第三十六条第二项</w:t>
            </w:r>
            <w:r>
              <w:rPr/>
              <w:t xml:space="preserve"> </w:t>
            </w:r>
            <w:r>
              <w:rPr/>
              <w:t>生产经营单位必须对</w:t>
            </w:r>
            <w:r>
              <w:rPr/>
              <w:t xml:space="preserve"> </w:t>
            </w:r>
            <w:r>
              <w:rPr>
                <w:spacing w:val="-1"/>
              </w:rPr>
              <w:t>安全设备进行经常性维护、保养，并定期检测，保证正</w:t>
            </w:r>
            <w:r>
              <w:rPr>
                <w:spacing w:val="-2"/>
              </w:rPr>
              <w:t>常运转。维护、保养、</w:t>
            </w:r>
            <w:r>
              <w:rPr/>
              <w:t xml:space="preserve"> </w:t>
            </w:r>
            <w:r>
              <w:rPr>
                <w:spacing w:val="-1"/>
              </w:rPr>
              <w:t>检测应当作好记录，并由有关人员签字。</w:t>
            </w:r>
          </w:p>
          <w:p>
            <w:pPr>
              <w:pStyle w:val="TableText"/>
              <w:ind w:left="108" w:right="60" w:firstLine="360"/>
              <w:spacing w:before="1" w:line="245" w:lineRule="auto"/>
              <w:jc w:val="both"/>
              <w:rPr/>
            </w:pPr>
            <w:r>
              <w:rPr>
                <w:b/>
                <w:bCs/>
              </w:rPr>
              <w:t>《烟花爆竹生产经营安全规定》第二十二条</w:t>
            </w:r>
            <w:r>
              <w:rPr/>
              <w:t xml:space="preserve"> </w:t>
            </w:r>
            <w:r>
              <w:rPr/>
              <w:t>生产企业、批发企业应当定</w:t>
            </w:r>
            <w:r>
              <w:rPr>
                <w:spacing w:val="4"/>
              </w:rPr>
              <w:t xml:space="preserve"> </w:t>
            </w:r>
            <w:r>
              <w:rPr>
                <w:spacing w:val="-5"/>
              </w:rPr>
              <w:t>期检查工（库）房、安全设施、电气线路、机械设备等的运</w:t>
            </w:r>
            <w:r>
              <w:rPr>
                <w:spacing w:val="-6"/>
              </w:rPr>
              <w:t>行状况和作业环境，</w:t>
            </w:r>
            <w:r>
              <w:rPr/>
              <w:t xml:space="preserve"> </w:t>
            </w:r>
            <w:r>
              <w:rPr/>
              <w:t>及时维护保养；对有药物粉尘的工房，应当按照操作规程及</w:t>
            </w:r>
            <w:r>
              <w:rPr>
                <w:spacing w:val="-1"/>
              </w:rPr>
              <w:t>时清理冲洗。</w:t>
            </w:r>
          </w:p>
          <w:p>
            <w:pPr>
              <w:pStyle w:val="TableText"/>
              <w:ind w:left="112" w:right="52" w:firstLine="362"/>
              <w:spacing w:before="2" w:line="246" w:lineRule="auto"/>
              <w:jc w:val="both"/>
              <w:rPr/>
            </w:pPr>
            <w:r>
              <w:rPr>
                <w:spacing w:val="-6"/>
              </w:rPr>
              <w:t>对工（库）房、安全设施、电气线路、机械设备等进行检测、检修、维修、</w:t>
            </w:r>
            <w:r>
              <w:rPr>
                <w:spacing w:val="16"/>
              </w:rPr>
              <w:t xml:space="preserve"> </w:t>
            </w:r>
            <w:r>
              <w:rPr>
                <w:spacing w:val="-2"/>
              </w:rPr>
              <w:t>改造作业前，生产企业、批发企业应当制定安全作业方案，停止相关生产经营</w:t>
            </w:r>
            <w:r>
              <w:rPr>
                <w:spacing w:val="15"/>
              </w:rPr>
              <w:t xml:space="preserve"> </w:t>
            </w:r>
            <w:r>
              <w:rPr>
                <w:spacing w:val="-2"/>
              </w:rPr>
              <w:t>活动，转移烟花爆竹成品、半成品和原材料，清除残存药物和粉尘，切断被检</w:t>
            </w:r>
            <w:r>
              <w:rPr>
                <w:spacing w:val="15"/>
              </w:rPr>
              <w:t xml:space="preserve"> </w:t>
            </w:r>
            <w:r>
              <w:rPr>
                <w:spacing w:val="-2"/>
              </w:rPr>
              <w:t>测、检修、维修、改造的电气线路和机械设备电源，严格控制检修、维修作业</w:t>
            </w:r>
            <w:r>
              <w:rPr>
                <w:spacing w:val="15"/>
              </w:rPr>
              <w:t xml:space="preserve"> </w:t>
            </w:r>
            <w:r>
              <w:rPr>
                <w:spacing w:val="-1"/>
              </w:rPr>
              <w:t>人员数量，撤离无关的人员。</w:t>
            </w:r>
          </w:p>
        </w:tc>
        <w:tc>
          <w:tcPr>
            <w:tcW w:w="5534" w:type="dxa"/>
            <w:vAlign w:val="top"/>
          </w:tcPr>
          <w:p>
            <w:pPr>
              <w:pStyle w:val="TableText"/>
              <w:ind w:left="109" w:right="102" w:firstLine="360"/>
              <w:spacing w:before="40" w:line="246" w:lineRule="auto"/>
              <w:jc w:val="both"/>
              <w:rPr/>
            </w:pPr>
            <w:r>
              <w:rPr>
                <w:b/>
                <w:bCs/>
                <w:spacing w:val="2"/>
              </w:rPr>
              <w:t>《中华人民共和国安全生产法》第九十九条第三项</w:t>
            </w:r>
            <w:r>
              <w:rPr>
                <w:spacing w:val="2"/>
              </w:rPr>
              <w:t>生</w:t>
            </w:r>
            <w:r>
              <w:rPr>
                <w:spacing w:val="1"/>
              </w:rPr>
              <w:t>产经营单</w:t>
            </w:r>
            <w:r>
              <w:rPr/>
              <w:t xml:space="preserve"> </w:t>
            </w:r>
            <w:r>
              <w:rPr>
                <w:spacing w:val="-3"/>
              </w:rPr>
              <w:t>位有下列行为之一的，责令限期改正，处五万元以下的罚款；逾期未</w:t>
            </w:r>
            <w:r>
              <w:rPr>
                <w:spacing w:val="3"/>
              </w:rPr>
              <w:t xml:space="preserve"> </w:t>
            </w:r>
            <w:r>
              <w:rPr>
                <w:spacing w:val="-3"/>
              </w:rPr>
              <w:t>改正的，处五万元以上二十万元以下的罚款，对其直接负责的主管人</w:t>
            </w:r>
            <w:r>
              <w:rPr>
                <w:spacing w:val="5"/>
              </w:rPr>
              <w:t xml:space="preserve"> </w:t>
            </w:r>
            <w:r>
              <w:rPr>
                <w:spacing w:val="3"/>
              </w:rPr>
              <w:t>员和其他直接责任人员处一万元以上二万元以下的罚款；情节严重</w:t>
            </w:r>
            <w:r>
              <w:rPr>
                <w:spacing w:val="8"/>
              </w:rPr>
              <w:t xml:space="preserve"> </w:t>
            </w:r>
            <w:r>
              <w:rPr>
                <w:spacing w:val="-3"/>
              </w:rPr>
              <w:t>的，责令停产停业整顿；构成犯罪的，依照刑法有关规定追究刑事责</w:t>
            </w:r>
            <w:r>
              <w:rPr>
                <w:spacing w:val="3"/>
              </w:rPr>
              <w:t xml:space="preserve"> </w:t>
            </w:r>
            <w:r>
              <w:rPr>
                <w:spacing w:val="-3"/>
              </w:rPr>
              <w:t>任：</w:t>
            </w:r>
          </w:p>
          <w:p>
            <w:pPr>
              <w:pStyle w:val="TableText"/>
              <w:ind w:left="470"/>
              <w:spacing w:line="212" w:lineRule="auto"/>
              <w:rPr/>
            </w:pPr>
            <w:r>
              <w:rPr/>
              <w:t>（三）未对安全设备进行经常性维护、保养和</w:t>
            </w:r>
            <w:r>
              <w:rPr>
                <w:spacing w:val="-1"/>
              </w:rPr>
              <w:t>定期检测的；</w:t>
            </w:r>
          </w:p>
          <w:p>
            <w:pPr>
              <w:pStyle w:val="TableText"/>
              <w:ind w:left="113" w:right="75" w:firstLine="356"/>
              <w:spacing w:before="33" w:line="246" w:lineRule="auto"/>
              <w:rPr/>
            </w:pPr>
            <w:r>
              <w:rPr>
                <w:b/>
                <w:bCs/>
                <w:spacing w:val="2"/>
              </w:rPr>
              <w:t>《烟花爆竹生产经营安全规定》第三十四条第三项</w:t>
            </w:r>
            <w:r>
              <w:rPr>
                <w:spacing w:val="2"/>
              </w:rPr>
              <w:t>生产企业、</w:t>
            </w:r>
            <w:r>
              <w:rPr>
                <w:spacing w:val="18"/>
              </w:rPr>
              <w:t xml:space="preserve"> </w:t>
            </w:r>
            <w:r>
              <w:rPr>
                <w:spacing w:val="-3"/>
              </w:rPr>
              <w:t>批发企业有下列行为之一的，责令限期改正，可以处五万元以下的罚</w:t>
            </w:r>
            <w:r>
              <w:rPr>
                <w:spacing w:val="1"/>
              </w:rPr>
              <w:t xml:space="preserve"> </w:t>
            </w:r>
            <w:r>
              <w:rPr>
                <w:spacing w:val="-3"/>
              </w:rPr>
              <w:t>款；逾期未改正的，处五万元以上二十万元以下的罚款，对其直</w:t>
            </w:r>
            <w:r>
              <w:rPr>
                <w:spacing w:val="-4"/>
              </w:rPr>
              <w:t>接负</w:t>
            </w:r>
            <w:r>
              <w:rPr/>
              <w:t xml:space="preserve"> </w:t>
            </w:r>
            <w:r>
              <w:rPr>
                <w:spacing w:val="-2"/>
              </w:rPr>
              <w:t>责的主管人员和其他直接责任人员处一万元以上二万元以下的罚</w:t>
            </w:r>
            <w:r>
              <w:rPr>
                <w:spacing w:val="-3"/>
              </w:rPr>
              <w:t>款；</w:t>
            </w:r>
            <w:r>
              <w:rPr/>
              <w:t xml:space="preserve"> </w:t>
            </w:r>
            <w:r>
              <w:rPr>
                <w:spacing w:val="-1"/>
              </w:rPr>
              <w:t>情节严重的，责令停产停业整顿：</w:t>
            </w:r>
          </w:p>
          <w:p>
            <w:pPr>
              <w:pStyle w:val="TableText"/>
              <w:ind w:left="114" w:right="61" w:firstLine="355"/>
              <w:spacing w:line="246" w:lineRule="auto"/>
              <w:jc w:val="both"/>
              <w:rPr/>
            </w:pPr>
            <w:r>
              <w:rPr>
                <w:spacing w:val="-2"/>
              </w:rPr>
              <w:t>（三）在生产区、工（库）房等有药区域对安全设备进行检测、</w:t>
            </w:r>
            <w:r>
              <w:rPr>
                <w:spacing w:val="11"/>
              </w:rPr>
              <w:t xml:space="preserve"> </w:t>
            </w:r>
            <w:r>
              <w:rPr>
                <w:spacing w:val="-3"/>
              </w:rPr>
              <w:t>改造作业时，未将工（库）房内的药物、有药半成品、成品搬走并清</w:t>
            </w:r>
            <w:r>
              <w:rPr/>
              <w:t xml:space="preserve"> </w:t>
            </w:r>
            <w:r>
              <w:rPr>
                <w:spacing w:val="-2"/>
              </w:rPr>
              <w:t>理作业现场的。</w:t>
            </w:r>
          </w:p>
          <w:p>
            <w:pPr>
              <w:pStyle w:val="TableText"/>
              <w:ind w:left="109" w:right="102" w:firstLine="360"/>
              <w:spacing w:before="1" w:line="246" w:lineRule="auto"/>
              <w:jc w:val="both"/>
              <w:rPr/>
            </w:pPr>
            <w:r>
              <w:rPr>
                <w:b/>
                <w:bCs/>
                <w:spacing w:val="-1"/>
              </w:rPr>
              <w:t>《烟花爆竹生产经营安全规定》第三十七条</w:t>
            </w:r>
            <w:r>
              <w:rPr>
                <w:b/>
                <w:bCs/>
                <w:spacing w:val="-2"/>
              </w:rPr>
              <w:t>第一项</w:t>
            </w:r>
            <w:r>
              <w:rPr>
                <w:spacing w:val="-2"/>
              </w:rPr>
              <w:t xml:space="preserve"> </w:t>
            </w:r>
            <w:r>
              <w:rPr>
                <w:spacing w:val="-2"/>
              </w:rPr>
              <w:t>生产经营单</w:t>
            </w:r>
            <w:r>
              <w:rPr/>
              <w:t xml:space="preserve"> </w:t>
            </w:r>
            <w:r>
              <w:rPr>
                <w:spacing w:val="-3"/>
              </w:rPr>
              <w:t>位有下列行为之一的，责令改正；拒不改正的，处一万元以上三万元</w:t>
            </w:r>
            <w:r>
              <w:rPr>
                <w:spacing w:val="3"/>
              </w:rPr>
              <w:t xml:space="preserve"> </w:t>
            </w:r>
            <w:r>
              <w:rPr>
                <w:spacing w:val="-3"/>
              </w:rPr>
              <w:t>以下的罚款，对其直接负责的主管人员和其他直接责任人员处五千元</w:t>
            </w:r>
            <w:r>
              <w:rPr>
                <w:spacing w:val="5"/>
              </w:rPr>
              <w:t xml:space="preserve"> </w:t>
            </w:r>
            <w:r>
              <w:rPr>
                <w:spacing w:val="-1"/>
              </w:rPr>
              <w:t>以上一万元以下的罚款：</w:t>
            </w:r>
          </w:p>
          <w:p>
            <w:pPr>
              <w:pStyle w:val="TableText"/>
              <w:ind w:left="110" w:right="102" w:firstLine="360"/>
              <w:spacing w:before="2" w:line="229" w:lineRule="auto"/>
              <w:jc w:val="both"/>
              <w:rPr/>
            </w:pPr>
            <w:r>
              <w:rPr>
                <w:spacing w:val="-3"/>
              </w:rPr>
              <w:t>（一）对工（库）房、安全设施、电气线路、机械设备等进</w:t>
            </w:r>
            <w:r>
              <w:rPr>
                <w:spacing w:val="-4"/>
              </w:rPr>
              <w:t>行检</w:t>
            </w:r>
            <w:r>
              <w:rPr/>
              <w:t xml:space="preserve"> </w:t>
            </w:r>
            <w:r>
              <w:rPr>
                <w:spacing w:val="-3"/>
              </w:rPr>
              <w:t>测、检修、维修、改造作业前，未制定安全作业方案，或者未切断被</w:t>
            </w:r>
            <w:r>
              <w:rPr>
                <w:spacing w:val="4"/>
              </w:rPr>
              <w:t xml:space="preserve"> </w:t>
            </w:r>
            <w:r>
              <w:rPr>
                <w:spacing w:val="-1"/>
              </w:rPr>
              <w:t>检修、维修的电气线路和机械设备电源的；</w:t>
            </w:r>
          </w:p>
        </w:tc>
        <w:tc>
          <w:tcPr>
            <w:tcW w:w="1011" w:type="dxa"/>
            <w:vAlign w:val="top"/>
          </w:tcPr>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34" w:right="144" w:hanging="174"/>
              <w:spacing w:before="59" w:line="246" w:lineRule="auto"/>
              <w:rPr/>
            </w:pPr>
            <w:r>
              <w:rPr>
                <w:spacing w:val="-5"/>
              </w:rPr>
              <w:t>一般检查</w:t>
            </w:r>
            <w:r>
              <w:rPr/>
              <w:t xml:space="preserve"> </w:t>
            </w:r>
            <w:r>
              <w:rPr>
                <w:spacing w:val="-7"/>
              </w:rPr>
              <w:t>事项</w:t>
            </w:r>
          </w:p>
        </w:tc>
      </w:tr>
      <w:tr>
        <w:trPr>
          <w:trHeight w:val="1924" w:hRule="atLeast"/>
        </w:trPr>
        <w:tc>
          <w:tcPr>
            <w:tcW w:w="758" w:type="dxa"/>
            <w:vAlign w:val="top"/>
            <w:vMerge w:val="continue"/>
            <w:tcBorders>
              <w:top w:val="nil"/>
              <w:bottom w:val="nil"/>
            </w:tcBorders>
          </w:tcPr>
          <w:p>
            <w:pPr>
              <w:rPr>
                <w:rFonts w:ascii="Arial"/>
                <w:sz w:val="21"/>
              </w:rPr>
            </w:pPr>
            <w:r/>
          </w:p>
        </w:tc>
        <w:tc>
          <w:tcPr>
            <w:tcW w:w="1080" w:type="dxa"/>
            <w:vAlign w:val="top"/>
            <w:vMerge w:val="continue"/>
            <w:tcBorders>
              <w:top w:val="nil"/>
              <w:bottom w:val="nil"/>
            </w:tcBorders>
          </w:tcPr>
          <w:p>
            <w:pPr>
              <w:rPr>
                <w:rFonts w:ascii="Arial"/>
                <w:sz w:val="21"/>
              </w:rPr>
            </w:pPr>
            <w:r/>
          </w:p>
        </w:tc>
        <w:tc>
          <w:tcPr>
            <w:tcW w:w="1159" w:type="dxa"/>
            <w:vAlign w:val="top"/>
          </w:tcPr>
          <w:p>
            <w:pPr>
              <w:spacing w:line="463" w:lineRule="auto"/>
              <w:rPr>
                <w:rFonts w:ascii="Arial"/>
                <w:sz w:val="21"/>
              </w:rPr>
            </w:pPr>
            <w:r/>
          </w:p>
          <w:p>
            <w:pPr>
              <w:pStyle w:val="TableText"/>
              <w:ind w:left="110" w:right="107" w:hanging="3"/>
              <w:spacing w:before="58" w:line="248" w:lineRule="auto"/>
              <w:jc w:val="both"/>
              <w:rPr/>
            </w:pPr>
            <w:r>
              <w:rPr>
                <w:rFonts w:ascii="Times New Roman" w:hAnsi="Times New Roman" w:eastAsia="Times New Roman" w:cs="Times New Roman"/>
                <w:spacing w:val="-2"/>
              </w:rPr>
              <w:t>2.</w:t>
            </w:r>
            <w:r>
              <w:rPr>
                <w:rFonts w:ascii="Times New Roman" w:hAnsi="Times New Roman" w:eastAsia="Times New Roman" w:cs="Times New Roman"/>
                <w:spacing w:val="-20"/>
              </w:rPr>
              <w:t xml:space="preserve"> </w:t>
            </w:r>
            <w:r>
              <w:rPr>
                <w:rFonts w:ascii="Times New Roman" w:hAnsi="Times New Roman" w:eastAsia="Times New Roman" w:cs="Times New Roman"/>
                <w:spacing w:val="-2"/>
              </w:rPr>
              <w:t>11</w:t>
            </w:r>
            <w:r>
              <w:rPr>
                <w:rFonts w:ascii="Times New Roman" w:hAnsi="Times New Roman" w:eastAsia="Times New Roman" w:cs="Times New Roman"/>
                <w:spacing w:val="27"/>
              </w:rPr>
              <w:t xml:space="preserve"> </w:t>
            </w:r>
            <w:r>
              <w:rPr>
                <w:spacing w:val="-2"/>
              </w:rPr>
              <w:t>批发企</w:t>
            </w:r>
            <w:r>
              <w:rPr/>
              <w:t xml:space="preserve"> </w:t>
            </w:r>
            <w:r>
              <w:rPr>
                <w:spacing w:val="-8"/>
              </w:rPr>
              <w:t>业</w:t>
            </w:r>
            <w:r>
              <w:rPr>
                <w:spacing w:val="-8"/>
              </w:rPr>
              <w:t xml:space="preserve"> </w:t>
            </w:r>
            <w:r>
              <w:rPr>
                <w:spacing w:val="-8"/>
              </w:rPr>
              <w:t>运</w:t>
            </w:r>
            <w:r>
              <w:rPr>
                <w:spacing w:val="-8"/>
              </w:rPr>
              <w:t xml:space="preserve"> </w:t>
            </w:r>
            <w:r>
              <w:rPr>
                <w:spacing w:val="-8"/>
              </w:rPr>
              <w:t>输</w:t>
            </w:r>
            <w:r>
              <w:rPr>
                <w:spacing w:val="-8"/>
              </w:rPr>
              <w:t xml:space="preserve"> </w:t>
            </w:r>
            <w:r>
              <w:rPr>
                <w:spacing w:val="-8"/>
              </w:rPr>
              <w:t>车</w:t>
            </w:r>
            <w:r>
              <w:rPr>
                <w:spacing w:val="1"/>
              </w:rPr>
              <w:t xml:space="preserve"> </w:t>
            </w:r>
            <w:r>
              <w:rPr>
                <w:spacing w:val="7"/>
              </w:rPr>
              <w:t>辆、工具管</w:t>
            </w:r>
            <w:r>
              <w:rPr/>
              <w:t xml:space="preserve"> </w:t>
            </w:r>
            <w:r>
              <w:rPr/>
              <w:t>理</w:t>
            </w:r>
          </w:p>
        </w:tc>
        <w:tc>
          <w:tcPr>
            <w:tcW w:w="6291" w:type="dxa"/>
            <w:vAlign w:val="top"/>
          </w:tcPr>
          <w:p>
            <w:pPr>
              <w:spacing w:line="461" w:lineRule="auto"/>
              <w:rPr>
                <w:rFonts w:ascii="Arial"/>
                <w:sz w:val="21"/>
              </w:rPr>
            </w:pPr>
            <w:r/>
          </w:p>
          <w:p>
            <w:pPr>
              <w:pStyle w:val="TableText"/>
              <w:ind w:left="109" w:right="105" w:firstLine="358"/>
              <w:spacing w:before="58" w:line="246" w:lineRule="auto"/>
              <w:jc w:val="both"/>
              <w:rPr/>
            </w:pPr>
            <w:r>
              <w:rPr>
                <w:b/>
                <w:bCs/>
                <w:spacing w:val="-1"/>
              </w:rPr>
              <w:t>《烟花爆竹生产经营安全规定》第二十五条第一款</w:t>
            </w:r>
            <w:r>
              <w:rPr>
                <w:spacing w:val="-1"/>
              </w:rPr>
              <w:t xml:space="preserve"> </w:t>
            </w:r>
            <w:r>
              <w:rPr>
                <w:spacing w:val="-1"/>
              </w:rPr>
              <w:t>在生产企业、批发企</w:t>
            </w:r>
            <w:r>
              <w:rPr/>
              <w:t xml:space="preserve"> </w:t>
            </w:r>
            <w:r>
              <w:rPr>
                <w:spacing w:val="-2"/>
              </w:rPr>
              <w:t>业内部及生产区、库区之间运输烟花爆竹成品、半成品及原材料时，应当使用</w:t>
            </w:r>
            <w:r>
              <w:rPr>
                <w:spacing w:val="17"/>
              </w:rPr>
              <w:t xml:space="preserve"> </w:t>
            </w:r>
            <w:r>
              <w:rPr>
                <w:spacing w:val="-2"/>
              </w:rPr>
              <w:t>符合国家标准或者行业标准规定安全条件的车辆、工具。企业内部运输应当严</w:t>
            </w:r>
            <w:r>
              <w:rPr>
                <w:spacing w:val="17"/>
              </w:rPr>
              <w:t xml:space="preserve"> </w:t>
            </w:r>
            <w:r>
              <w:rPr>
                <w:spacing w:val="-1"/>
              </w:rPr>
              <w:t>格按照规定路线、速度行驶。</w:t>
            </w:r>
          </w:p>
        </w:tc>
        <w:tc>
          <w:tcPr>
            <w:tcW w:w="5534" w:type="dxa"/>
            <w:vAlign w:val="top"/>
          </w:tcPr>
          <w:p>
            <w:pPr>
              <w:pStyle w:val="TableText"/>
              <w:ind w:left="109" w:right="102" w:firstLine="360"/>
              <w:spacing w:before="43" w:line="246" w:lineRule="auto"/>
              <w:jc w:val="both"/>
              <w:rPr/>
            </w:pPr>
            <w:r>
              <w:rPr>
                <w:b/>
                <w:bCs/>
                <w:spacing w:val="-1"/>
              </w:rPr>
              <w:t>《烟花爆竹生产经营安全规定》第三十八条</w:t>
            </w:r>
            <w:r>
              <w:rPr>
                <w:b/>
                <w:bCs/>
                <w:spacing w:val="-2"/>
              </w:rPr>
              <w:t>第六项</w:t>
            </w:r>
            <w:r>
              <w:rPr>
                <w:spacing w:val="-2"/>
              </w:rPr>
              <w:t xml:space="preserve"> </w:t>
            </w:r>
            <w:r>
              <w:rPr>
                <w:spacing w:val="-2"/>
              </w:rPr>
              <w:t>生产经营单</w:t>
            </w:r>
            <w:r>
              <w:rPr/>
              <w:t xml:space="preserve"> </w:t>
            </w:r>
            <w:r>
              <w:rPr>
                <w:spacing w:val="-3"/>
              </w:rPr>
              <w:t>位未采取措施消除下列事故隐患的，责令立即消除或者限期消除；生</w:t>
            </w:r>
            <w:r>
              <w:rPr>
                <w:spacing w:val="5"/>
              </w:rPr>
              <w:t xml:space="preserve"> </w:t>
            </w:r>
            <w:r>
              <w:rPr>
                <w:spacing w:val="-3"/>
              </w:rPr>
              <w:t>产经营单位拒不执行的，责令停产停业整顿，并处十万元以上五十万</w:t>
            </w:r>
            <w:r>
              <w:rPr>
                <w:spacing w:val="5"/>
              </w:rPr>
              <w:t xml:space="preserve"> </w:t>
            </w:r>
            <w:r>
              <w:rPr>
                <w:spacing w:val="-3"/>
              </w:rPr>
              <w:t>元以下的罚款，对其直接负责的主管人员和其他直接责任人员处二万</w:t>
            </w:r>
            <w:r>
              <w:rPr>
                <w:spacing w:val="5"/>
              </w:rPr>
              <w:t xml:space="preserve"> </w:t>
            </w:r>
            <w:r>
              <w:rPr>
                <w:spacing w:val="-1"/>
              </w:rPr>
              <w:t>元以上五万元以下的罚款：</w:t>
            </w:r>
          </w:p>
          <w:p>
            <w:pPr>
              <w:pStyle w:val="TableText"/>
              <w:ind w:left="110" w:right="105" w:firstLine="360"/>
              <w:spacing w:before="1" w:line="229" w:lineRule="auto"/>
              <w:rPr/>
            </w:pPr>
            <w:r>
              <w:rPr>
                <w:spacing w:val="-3"/>
              </w:rPr>
              <w:t>（六）企业内部及生产区、库区之间运输烟花爆竹成品</w:t>
            </w:r>
            <w:r>
              <w:rPr>
                <w:spacing w:val="-4"/>
              </w:rPr>
              <w:t>、半成品</w:t>
            </w:r>
            <w:r>
              <w:rPr/>
              <w:t xml:space="preserve"> </w:t>
            </w:r>
            <w:r>
              <w:rPr/>
              <w:t>及原材料的车辆、工具不符合国家标准或者行业标准</w:t>
            </w:r>
            <w:r>
              <w:rPr>
                <w:spacing w:val="-1"/>
              </w:rPr>
              <w:t>规定安全条件</w:t>
            </w:r>
            <w:r>
              <w:rPr/>
              <w:t xml:space="preserve">  </w:t>
            </w:r>
            <w:r>
              <w:rPr>
                <w:spacing w:val="-3"/>
              </w:rPr>
              <w:t>的；</w:t>
            </w:r>
          </w:p>
        </w:tc>
        <w:tc>
          <w:tcPr>
            <w:tcW w:w="1011" w:type="dxa"/>
            <w:vAlign w:val="top"/>
          </w:tcPr>
          <w:p>
            <w:pPr>
              <w:spacing w:line="349" w:lineRule="auto"/>
              <w:rPr>
                <w:rFonts w:ascii="Arial"/>
                <w:sz w:val="21"/>
              </w:rPr>
            </w:pPr>
            <w:r/>
          </w:p>
          <w:p>
            <w:pPr>
              <w:spacing w:line="350" w:lineRule="auto"/>
              <w:rPr>
                <w:rFonts w:ascii="Arial"/>
                <w:sz w:val="21"/>
              </w:rPr>
            </w:pPr>
            <w:r/>
          </w:p>
          <w:p>
            <w:pPr>
              <w:pStyle w:val="TableText"/>
              <w:ind w:left="334" w:right="144" w:hanging="174"/>
              <w:spacing w:before="58" w:line="246" w:lineRule="auto"/>
              <w:rPr/>
            </w:pPr>
            <w:r>
              <w:rPr>
                <w:spacing w:val="-5"/>
              </w:rPr>
              <w:t>一般检查</w:t>
            </w:r>
            <w:r>
              <w:rPr/>
              <w:t xml:space="preserve"> </w:t>
            </w:r>
            <w:r>
              <w:rPr>
                <w:spacing w:val="-7"/>
              </w:rPr>
              <w:t>事项</w:t>
            </w:r>
          </w:p>
        </w:tc>
      </w:tr>
      <w:tr>
        <w:trPr>
          <w:trHeight w:val="1217" w:hRule="atLeast"/>
        </w:trPr>
        <w:tc>
          <w:tcPr>
            <w:tcW w:w="758" w:type="dxa"/>
            <w:vAlign w:val="top"/>
            <w:vMerge w:val="continue"/>
            <w:tcBorders>
              <w:top w:val="nil"/>
            </w:tcBorders>
          </w:tcPr>
          <w:p>
            <w:pPr>
              <w:rPr>
                <w:rFonts w:ascii="Arial"/>
                <w:sz w:val="21"/>
              </w:rPr>
            </w:pPr>
            <w:r/>
          </w:p>
        </w:tc>
        <w:tc>
          <w:tcPr>
            <w:tcW w:w="1080" w:type="dxa"/>
            <w:vAlign w:val="top"/>
            <w:vMerge w:val="continue"/>
            <w:tcBorders>
              <w:top w:val="nil"/>
            </w:tcBorders>
          </w:tcPr>
          <w:p>
            <w:pPr>
              <w:rPr>
                <w:rFonts w:ascii="Arial"/>
                <w:sz w:val="21"/>
              </w:rPr>
            </w:pPr>
            <w:r/>
          </w:p>
        </w:tc>
        <w:tc>
          <w:tcPr>
            <w:tcW w:w="1159" w:type="dxa"/>
            <w:vAlign w:val="top"/>
          </w:tcPr>
          <w:p>
            <w:pPr>
              <w:spacing w:line="342" w:lineRule="auto"/>
              <w:rPr>
                <w:rFonts w:ascii="Arial"/>
                <w:sz w:val="21"/>
              </w:rPr>
            </w:pPr>
            <w:r/>
          </w:p>
          <w:p>
            <w:pPr>
              <w:pStyle w:val="TableText"/>
              <w:ind w:left="112" w:right="107" w:hanging="5"/>
              <w:spacing w:before="58" w:line="251" w:lineRule="auto"/>
              <w:rPr/>
            </w:pPr>
            <w:r>
              <w:rPr>
                <w:rFonts w:ascii="Times New Roman" w:hAnsi="Times New Roman" w:eastAsia="Times New Roman" w:cs="Times New Roman"/>
                <w:spacing w:val="-2"/>
              </w:rPr>
              <w:t>2.</w:t>
            </w:r>
            <w:r>
              <w:rPr>
                <w:rFonts w:ascii="Times New Roman" w:hAnsi="Times New Roman" w:eastAsia="Times New Roman" w:cs="Times New Roman"/>
                <w:spacing w:val="-22"/>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29"/>
              </w:rPr>
              <w:t xml:space="preserve"> </w:t>
            </w:r>
            <w:r>
              <w:rPr>
                <w:spacing w:val="-2"/>
              </w:rPr>
              <w:t>配送管</w:t>
            </w:r>
            <w:r>
              <w:rPr/>
              <w:t xml:space="preserve"> </w:t>
            </w:r>
            <w:r>
              <w:rPr/>
              <w:t>理</w:t>
            </w:r>
          </w:p>
        </w:tc>
        <w:tc>
          <w:tcPr>
            <w:tcW w:w="6291" w:type="dxa"/>
            <w:vAlign w:val="top"/>
          </w:tcPr>
          <w:p>
            <w:pPr>
              <w:pStyle w:val="TableText"/>
              <w:ind w:left="108" w:right="105" w:firstLine="360"/>
              <w:spacing w:before="43" w:line="246" w:lineRule="auto"/>
              <w:jc w:val="both"/>
              <w:rPr/>
            </w:pPr>
            <w:r>
              <w:rPr>
                <w:b/>
                <w:bCs/>
                <w:spacing w:val="-1"/>
              </w:rPr>
              <w:t>《烟花爆竹生产经营安全规定》第二十七条</w:t>
            </w:r>
            <w:r>
              <w:rPr>
                <w:spacing w:val="-1"/>
              </w:rPr>
              <w:t xml:space="preserve"> </w:t>
            </w:r>
            <w:r>
              <w:rPr>
                <w:spacing w:val="-1"/>
              </w:rPr>
              <w:t>批发企业应当向零售经营者</w:t>
            </w:r>
            <w:r>
              <w:rPr>
                <w:spacing w:val="3"/>
              </w:rPr>
              <w:t xml:space="preserve"> </w:t>
            </w:r>
            <w:r>
              <w:rPr>
                <w:spacing w:val="-2"/>
              </w:rPr>
              <w:t>及零售经营场所提供烟花爆竹配送服务。配送烟花爆竹抵达零售经营场所装卸</w:t>
            </w:r>
            <w:r>
              <w:rPr>
                <w:spacing w:val="18"/>
              </w:rPr>
              <w:t xml:space="preserve"> </w:t>
            </w:r>
            <w:r>
              <w:rPr>
                <w:spacing w:val="-2"/>
              </w:rPr>
              <w:t>作业时，应当轻拿轻放、妥善码放，禁止碰撞、拖拉、抛摔、翻滚、摩擦、挤</w:t>
            </w:r>
            <w:r>
              <w:rPr>
                <w:spacing w:val="18"/>
              </w:rPr>
              <w:t xml:space="preserve"> </w:t>
            </w:r>
            <w:r>
              <w:rPr>
                <w:spacing w:val="-1"/>
              </w:rPr>
              <w:t>压等不安全行为。</w:t>
            </w:r>
          </w:p>
          <w:p>
            <w:pPr>
              <w:pStyle w:val="TableText"/>
              <w:ind w:left="479"/>
              <w:spacing w:line="209" w:lineRule="auto"/>
              <w:rPr/>
            </w:pPr>
            <w:r>
              <w:rPr>
                <w:b/>
                <w:bCs/>
                <w:spacing w:val="-1"/>
              </w:rPr>
              <w:t>第二十八条</w:t>
            </w:r>
            <w:r>
              <w:rPr>
                <w:spacing w:val="-1"/>
              </w:rPr>
              <w:t xml:space="preserve"> </w:t>
            </w:r>
            <w:r>
              <w:rPr>
                <w:spacing w:val="-1"/>
              </w:rPr>
              <w:t>零售经营者应当向批发企业采购烟花爆竹并接受批发企业配</w:t>
            </w:r>
          </w:p>
        </w:tc>
        <w:tc>
          <w:tcPr>
            <w:tcW w:w="5534" w:type="dxa"/>
            <w:vAlign w:val="top"/>
          </w:tcPr>
          <w:p>
            <w:pPr>
              <w:pStyle w:val="TableText"/>
              <w:ind w:left="120" w:right="102" w:firstLine="350"/>
              <w:spacing w:before="43" w:line="246" w:lineRule="auto"/>
              <w:jc w:val="both"/>
              <w:rPr/>
            </w:pPr>
            <w:r>
              <w:rPr>
                <w:b/>
                <w:bCs/>
                <w:spacing w:val="-1"/>
              </w:rPr>
              <w:t>《烟花爆竹生产经营安全规定》第三十三条</w:t>
            </w:r>
            <w:r>
              <w:rPr>
                <w:spacing w:val="-1"/>
              </w:rPr>
              <w:t xml:space="preserve"> </w:t>
            </w:r>
            <w:r>
              <w:rPr>
                <w:spacing w:val="-1"/>
              </w:rPr>
              <w:t>生产企业</w:t>
            </w:r>
            <w:r>
              <w:rPr>
                <w:spacing w:val="-2"/>
              </w:rPr>
              <w:t>、批发企</w:t>
            </w:r>
            <w:r>
              <w:rPr/>
              <w:t xml:space="preserve"> </w:t>
            </w:r>
            <w:r>
              <w:rPr>
                <w:spacing w:val="-3"/>
              </w:rPr>
              <w:t>业有下列行为之一的，责令限期改正；逾期未改正</w:t>
            </w:r>
            <w:r>
              <w:rPr>
                <w:spacing w:val="-4"/>
              </w:rPr>
              <w:t>的，处一万元以上</w:t>
            </w:r>
            <w:r>
              <w:rPr/>
              <w:t xml:space="preserve"> </w:t>
            </w:r>
            <w:r>
              <w:rPr>
                <w:spacing w:val="-2"/>
              </w:rPr>
              <w:t>三万元以下的罚款：</w:t>
            </w:r>
          </w:p>
          <w:p>
            <w:pPr>
              <w:pStyle w:val="TableText"/>
              <w:ind w:left="127" w:right="102" w:firstLine="342"/>
              <w:spacing w:before="1" w:line="227" w:lineRule="auto"/>
              <w:rPr/>
            </w:pPr>
            <w:r>
              <w:rPr>
                <w:spacing w:val="-3"/>
              </w:rPr>
              <w:t>（二）未向零售经营者或者零售经营场所提供烟花爆竹配送</w:t>
            </w:r>
            <w:r>
              <w:rPr>
                <w:spacing w:val="-4"/>
              </w:rPr>
              <w:t>服务</w:t>
            </w:r>
            <w:r>
              <w:rPr/>
              <w:t xml:space="preserve"> </w:t>
            </w:r>
            <w:r>
              <w:rPr>
                <w:spacing w:val="-12"/>
              </w:rPr>
              <w:t>的。</w:t>
            </w:r>
          </w:p>
        </w:tc>
        <w:tc>
          <w:tcPr>
            <w:tcW w:w="1011" w:type="dxa"/>
            <w:vAlign w:val="top"/>
          </w:tcPr>
          <w:p>
            <w:pPr>
              <w:spacing w:line="342" w:lineRule="auto"/>
              <w:rPr>
                <w:rFonts w:ascii="Arial"/>
                <w:sz w:val="21"/>
              </w:rPr>
            </w:pPr>
            <w:r/>
          </w:p>
          <w:p>
            <w:pPr>
              <w:pStyle w:val="TableText"/>
              <w:ind w:left="334" w:right="144" w:hanging="174"/>
              <w:spacing w:before="58" w:line="246" w:lineRule="auto"/>
              <w:rPr/>
            </w:pPr>
            <w:r>
              <w:rPr>
                <w:spacing w:val="-5"/>
              </w:rPr>
              <w:t>一般检查</w:t>
            </w:r>
            <w:r>
              <w:rPr/>
              <w:t xml:space="preserve"> </w:t>
            </w:r>
            <w:r>
              <w:rPr>
                <w:spacing w:val="-7"/>
              </w:rPr>
              <w:t>事项</w:t>
            </w:r>
          </w:p>
        </w:tc>
      </w:tr>
    </w:tbl>
    <w:p>
      <w:pPr>
        <w:spacing w:line="123" w:lineRule="exact"/>
        <w:rPr>
          <w:rFonts w:ascii="Arial"/>
          <w:sz w:val="10"/>
        </w:rPr>
      </w:pPr>
      <w:r/>
    </w:p>
    <w:p>
      <w:pPr>
        <w:spacing w:line="123" w:lineRule="exact"/>
        <w:sectPr>
          <w:footerReference w:type="default" r:id="rId145"/>
          <w:pgSz w:w="16839" w:h="11906"/>
          <w:pgMar w:top="400" w:right="500" w:bottom="1247" w:left="499" w:header="0" w:footer="994"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8"/>
        <w:gridCol w:w="1080"/>
        <w:gridCol w:w="1159"/>
        <w:gridCol w:w="6291"/>
        <w:gridCol w:w="5534"/>
        <w:gridCol w:w="1011"/>
      </w:tblGrid>
      <w:tr>
        <w:trPr>
          <w:trHeight w:val="452" w:hRule="atLeast"/>
        </w:trPr>
        <w:tc>
          <w:tcPr>
            <w:tcW w:w="758" w:type="dxa"/>
            <w:vAlign w:val="top"/>
          </w:tcPr>
          <w:p>
            <w:pPr>
              <w:pStyle w:val="TableText"/>
              <w:ind w:left="202"/>
              <w:spacing w:before="145" w:line="216" w:lineRule="auto"/>
              <w:rPr/>
            </w:pPr>
            <w:r>
              <w:rPr>
                <w:b/>
                <w:bCs/>
                <w:spacing w:val="-5"/>
              </w:rPr>
              <w:t>序号</w:t>
            </w:r>
          </w:p>
        </w:tc>
        <w:tc>
          <w:tcPr>
            <w:tcW w:w="1080" w:type="dxa"/>
            <w:vAlign w:val="top"/>
          </w:tcPr>
          <w:p>
            <w:pPr>
              <w:pStyle w:val="TableText"/>
              <w:ind w:left="177"/>
              <w:spacing w:before="145" w:line="214" w:lineRule="auto"/>
              <w:rPr/>
            </w:pPr>
            <w:r>
              <w:rPr>
                <w:b/>
                <w:bCs/>
                <w:spacing w:val="-3"/>
              </w:rPr>
              <w:t>检查事项</w:t>
            </w:r>
          </w:p>
        </w:tc>
        <w:tc>
          <w:tcPr>
            <w:tcW w:w="1159" w:type="dxa"/>
            <w:vAlign w:val="top"/>
          </w:tcPr>
          <w:p>
            <w:pPr>
              <w:pStyle w:val="TableText"/>
              <w:ind w:left="218"/>
              <w:spacing w:before="145" w:line="216" w:lineRule="auto"/>
              <w:rPr/>
            </w:pPr>
            <w:r>
              <w:rPr>
                <w:b/>
                <w:bCs/>
                <w:spacing w:val="-3"/>
              </w:rPr>
              <w:t>检查内容</w:t>
            </w:r>
          </w:p>
        </w:tc>
        <w:tc>
          <w:tcPr>
            <w:tcW w:w="6291" w:type="dxa"/>
            <w:vAlign w:val="top"/>
          </w:tcPr>
          <w:p>
            <w:pPr>
              <w:pStyle w:val="TableText"/>
              <w:ind w:left="2964"/>
              <w:spacing w:before="145" w:line="216" w:lineRule="auto"/>
              <w:rPr/>
            </w:pPr>
            <w:r>
              <w:rPr>
                <w:b/>
                <w:bCs/>
                <w:spacing w:val="-3"/>
              </w:rPr>
              <w:t>检查依据</w:t>
            </w:r>
          </w:p>
        </w:tc>
        <w:tc>
          <w:tcPr>
            <w:tcW w:w="5534" w:type="dxa"/>
            <w:vAlign w:val="top"/>
          </w:tcPr>
          <w:p>
            <w:pPr>
              <w:pStyle w:val="TableText"/>
              <w:ind w:left="2597"/>
              <w:spacing w:before="145" w:line="214" w:lineRule="auto"/>
              <w:rPr/>
            </w:pPr>
            <w:r>
              <w:rPr>
                <w:b/>
                <w:bCs/>
                <w:spacing w:val="-5"/>
              </w:rPr>
              <w:t>法律责任</w:t>
            </w:r>
          </w:p>
        </w:tc>
        <w:tc>
          <w:tcPr>
            <w:tcW w:w="1011" w:type="dxa"/>
            <w:vAlign w:val="top"/>
          </w:tcPr>
          <w:p>
            <w:pPr>
              <w:pStyle w:val="TableText"/>
              <w:ind w:left="154"/>
              <w:spacing w:before="145" w:line="213" w:lineRule="auto"/>
              <w:rPr/>
            </w:pPr>
            <w:r>
              <w:rPr>
                <w:b/>
                <w:bCs/>
                <w:spacing w:val="-5"/>
              </w:rPr>
              <w:t>事项分类</w:t>
            </w:r>
          </w:p>
        </w:tc>
      </w:tr>
      <w:tr>
        <w:trPr>
          <w:trHeight w:val="966" w:hRule="atLeast"/>
        </w:trPr>
        <w:tc>
          <w:tcPr>
            <w:tcW w:w="758" w:type="dxa"/>
            <w:vAlign w:val="top"/>
          </w:tcPr>
          <w:p>
            <w:pPr>
              <w:rPr>
                <w:rFonts w:ascii="Arial"/>
                <w:sz w:val="21"/>
              </w:rPr>
            </w:pPr>
            <w:r/>
          </w:p>
        </w:tc>
        <w:tc>
          <w:tcPr>
            <w:tcW w:w="1080" w:type="dxa"/>
            <w:vAlign w:val="top"/>
          </w:tcPr>
          <w:p>
            <w:pPr>
              <w:rPr>
                <w:rFonts w:ascii="Arial"/>
                <w:sz w:val="21"/>
              </w:rPr>
            </w:pPr>
            <w:r/>
          </w:p>
        </w:tc>
        <w:tc>
          <w:tcPr>
            <w:tcW w:w="1159" w:type="dxa"/>
            <w:vAlign w:val="top"/>
          </w:tcPr>
          <w:p>
            <w:pPr>
              <w:rPr>
                <w:rFonts w:ascii="Arial"/>
                <w:sz w:val="21"/>
              </w:rPr>
            </w:pPr>
            <w:r/>
          </w:p>
        </w:tc>
        <w:tc>
          <w:tcPr>
            <w:tcW w:w="6291" w:type="dxa"/>
            <w:vAlign w:val="top"/>
          </w:tcPr>
          <w:p>
            <w:pPr>
              <w:pStyle w:val="TableText"/>
              <w:ind w:left="114"/>
              <w:spacing w:before="41" w:line="214" w:lineRule="auto"/>
              <w:rPr/>
            </w:pPr>
            <w:r>
              <w:rPr>
                <w:spacing w:val="-1"/>
              </w:rPr>
              <w:t>送服务，不得到企业仓库自行提取烟花爆竹。</w:t>
            </w:r>
          </w:p>
        </w:tc>
        <w:tc>
          <w:tcPr>
            <w:tcW w:w="5534" w:type="dxa"/>
            <w:vAlign w:val="top"/>
          </w:tcPr>
          <w:p>
            <w:pPr>
              <w:pStyle w:val="TableText"/>
              <w:ind w:left="116" w:right="102" w:firstLine="353"/>
              <w:spacing w:before="40" w:line="246" w:lineRule="auto"/>
              <w:jc w:val="both"/>
              <w:rPr/>
            </w:pPr>
            <w:r>
              <w:rPr>
                <w:b/>
                <w:bCs/>
                <w:spacing w:val="-1"/>
              </w:rPr>
              <w:t>《烟花爆竹生产经营安全规定》第三十六条</w:t>
            </w:r>
            <w:r>
              <w:rPr>
                <w:b/>
                <w:bCs/>
                <w:spacing w:val="-2"/>
              </w:rPr>
              <w:t>第二项</w:t>
            </w:r>
            <w:r>
              <w:rPr>
                <w:spacing w:val="-2"/>
              </w:rPr>
              <w:t xml:space="preserve"> </w:t>
            </w:r>
            <w:r>
              <w:rPr>
                <w:spacing w:val="-2"/>
              </w:rPr>
              <w:t>零售经营者</w:t>
            </w:r>
            <w:r>
              <w:rPr/>
              <w:t xml:space="preserve"> </w:t>
            </w:r>
            <w:r>
              <w:rPr>
                <w:spacing w:val="-3"/>
              </w:rPr>
              <w:t>有下列行为之一的，责令其限期改正，可以处一千元以上五千元</w:t>
            </w:r>
            <w:r>
              <w:rPr>
                <w:spacing w:val="-4"/>
              </w:rPr>
              <w:t>以下</w:t>
            </w:r>
            <w:r>
              <w:rPr/>
              <w:t xml:space="preserve"> </w:t>
            </w:r>
            <w:r>
              <w:rPr>
                <w:spacing w:val="-1"/>
              </w:rPr>
              <w:t>的罚款；逾期未改正的，处五千元以上一万元以下的罚款：</w:t>
            </w:r>
          </w:p>
          <w:p>
            <w:pPr>
              <w:pStyle w:val="TableText"/>
              <w:ind w:left="470"/>
              <w:spacing w:before="1" w:line="199" w:lineRule="auto"/>
              <w:rPr/>
            </w:pPr>
            <w:r>
              <w:rPr>
                <w:spacing w:val="-1"/>
              </w:rPr>
              <w:t>（二）到批发企业仓库自行提取烟花爆竹的。</w:t>
            </w:r>
          </w:p>
        </w:tc>
        <w:tc>
          <w:tcPr>
            <w:tcW w:w="1011" w:type="dxa"/>
            <w:vAlign w:val="top"/>
          </w:tcPr>
          <w:p>
            <w:pPr>
              <w:rPr>
                <w:rFonts w:ascii="Arial"/>
                <w:sz w:val="21"/>
              </w:rPr>
            </w:pPr>
            <w:r/>
          </w:p>
        </w:tc>
      </w:tr>
    </w:tbl>
    <w:p>
      <w:pPr>
        <w:rPr>
          <w:rFonts w:ascii="Arial"/>
          <w:sz w:val="21"/>
        </w:rPr>
      </w:pPr>
      <w:r/>
    </w:p>
    <w:p>
      <w:pPr>
        <w:sectPr>
          <w:footerReference w:type="default" r:id="rId146"/>
          <w:pgSz w:w="16839" w:h="11906"/>
          <w:pgMar w:top="400" w:right="500" w:bottom="1132" w:left="499" w:header="0" w:footer="878"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172"/>
        <w:spacing w:before="215" w:line="502" w:lineRule="exact"/>
        <w:rPr>
          <w:rFonts w:ascii="Microsoft YaHei" w:hAnsi="Microsoft YaHei" w:eastAsia="Microsoft YaHei" w:cs="Microsoft YaHei"/>
          <w:sz w:val="50"/>
          <w:szCs w:val="50"/>
        </w:rPr>
      </w:pPr>
      <w:r>
        <w:rPr>
          <w:rFonts w:ascii="Microsoft YaHei" w:hAnsi="Microsoft YaHei" w:eastAsia="Microsoft YaHei" w:cs="Microsoft YaHei"/>
          <w:sz w:val="50"/>
          <w:szCs w:val="50"/>
          <w:spacing w:val="-9"/>
          <w:w w:val="90"/>
          <w:position w:val="-2"/>
        </w:rPr>
        <w:t>冶金企业检查事项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79" w:hRule="atLeast"/>
        </w:trPr>
        <w:tc>
          <w:tcPr>
            <w:tcW w:w="811" w:type="dxa"/>
            <w:vAlign w:val="top"/>
          </w:tcPr>
          <w:p>
            <w:pPr>
              <w:pStyle w:val="TableText"/>
              <w:ind w:left="228"/>
              <w:spacing w:before="59" w:line="215"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9" w:line="215" w:lineRule="auto"/>
              <w:rPr/>
            </w:pPr>
            <w:r>
              <w:rPr>
                <w:b/>
                <w:bCs/>
                <w:spacing w:val="-3"/>
              </w:rPr>
              <w:t>检查内容</w:t>
            </w:r>
          </w:p>
        </w:tc>
        <w:tc>
          <w:tcPr>
            <w:tcW w:w="6273" w:type="dxa"/>
            <w:vAlign w:val="top"/>
          </w:tcPr>
          <w:p>
            <w:pPr>
              <w:pStyle w:val="TableText"/>
              <w:ind w:left="2776"/>
              <w:spacing w:before="59" w:line="215"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515" w:hRule="atLeast"/>
        </w:trPr>
        <w:tc>
          <w:tcPr>
            <w:tcW w:w="811" w:type="dxa"/>
            <w:vAlign w:val="top"/>
          </w:tcPr>
          <w:p>
            <w:pPr>
              <w:ind w:left="378"/>
              <w:spacing w:before="204"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11" w:type="dxa"/>
            <w:vAlign w:val="top"/>
          </w:tcPr>
          <w:p>
            <w:pPr>
              <w:pStyle w:val="TableText"/>
              <w:ind w:left="116" w:right="108" w:hanging="5"/>
              <w:spacing w:before="56" w:line="230" w:lineRule="auto"/>
              <w:rPr/>
            </w:pPr>
            <w:r>
              <w:rPr>
                <w:spacing w:val="5"/>
              </w:rPr>
              <w:t>人</w:t>
            </w:r>
            <w:r>
              <w:rPr>
                <w:spacing w:val="-46"/>
              </w:rPr>
              <w:t xml:space="preserve"> </w:t>
            </w:r>
            <w:r>
              <w:rPr>
                <w:spacing w:val="5"/>
              </w:rPr>
              <w:t>员管理</w:t>
            </w:r>
            <w:r>
              <w:rPr/>
              <w:t xml:space="preserve"> </w:t>
            </w:r>
            <w:r>
              <w:rPr>
                <w:spacing w:val="-8"/>
              </w:rPr>
              <w:t>情况</w:t>
            </w:r>
          </w:p>
        </w:tc>
        <w:tc>
          <w:tcPr>
            <w:tcW w:w="13009" w:type="dxa"/>
            <w:vAlign w:val="top"/>
            <w:gridSpan w:val="3"/>
          </w:tcPr>
          <w:p>
            <w:pPr>
              <w:pStyle w:val="TableText"/>
              <w:ind w:left="113"/>
              <w:spacing w:before="175" w:line="213" w:lineRule="auto"/>
              <w:rPr/>
            </w:pPr>
            <w:r>
              <w:rPr>
                <w:spacing w:val="-1"/>
              </w:rPr>
              <w:t>对冶金企业内的金属冶炼企业，按照《安全生产监督检查综合事项》第</w:t>
            </w:r>
            <w:r>
              <w:rPr>
                <w:spacing w:val="-24"/>
              </w:rPr>
              <w:t xml:space="preserve"> </w:t>
            </w:r>
            <w:r>
              <w:rPr>
                <w:rFonts w:ascii="Times New Roman" w:hAnsi="Times New Roman" w:eastAsia="Times New Roman" w:cs="Times New Roman"/>
                <w:spacing w:val="-1"/>
              </w:rPr>
              <w:t>3 </w:t>
            </w:r>
            <w:r>
              <w:rPr>
                <w:spacing w:val="-1"/>
              </w:rPr>
              <w:t>项、第</w:t>
            </w:r>
            <w:r>
              <w:rPr>
                <w:spacing w:val="-41"/>
              </w:rPr>
              <w:t xml:space="preserve"> </w:t>
            </w:r>
            <w:r>
              <w:rPr>
                <w:rFonts w:ascii="Times New Roman" w:hAnsi="Times New Roman" w:eastAsia="Times New Roman" w:cs="Times New Roman"/>
                <w:spacing w:val="-1"/>
              </w:rPr>
              <w:t>4 </w:t>
            </w:r>
            <w:r>
              <w:rPr>
                <w:spacing w:val="-1"/>
              </w:rPr>
              <w:t>项、第</w:t>
            </w:r>
            <w:r>
              <w:rPr>
                <w:spacing w:val="-36"/>
              </w:rPr>
              <w:t xml:space="preserve"> </w:t>
            </w:r>
            <w:r>
              <w:rPr>
                <w:rFonts w:ascii="Times New Roman" w:hAnsi="Times New Roman" w:eastAsia="Times New Roman" w:cs="Times New Roman"/>
                <w:spacing w:val="-1"/>
              </w:rPr>
              <w:t>5 </w:t>
            </w:r>
            <w:r>
              <w:rPr>
                <w:spacing w:val="-1"/>
              </w:rPr>
              <w:t>项执行</w:t>
            </w:r>
          </w:p>
        </w:tc>
        <w:tc>
          <w:tcPr>
            <w:tcW w:w="1002" w:type="dxa"/>
            <w:vAlign w:val="top"/>
          </w:tcPr>
          <w:p>
            <w:pPr>
              <w:pStyle w:val="TableText"/>
              <w:ind w:left="329" w:right="139" w:hanging="174"/>
              <w:spacing w:before="56" w:line="230" w:lineRule="auto"/>
              <w:rPr/>
            </w:pPr>
            <w:r>
              <w:rPr>
                <w:spacing w:val="-5"/>
              </w:rPr>
              <w:t>一般检查</w:t>
            </w:r>
            <w:r>
              <w:rPr/>
              <w:t xml:space="preserve"> </w:t>
            </w:r>
            <w:r>
              <w:rPr>
                <w:spacing w:val="-7"/>
              </w:rPr>
              <w:t>事项</w:t>
            </w:r>
          </w:p>
        </w:tc>
      </w:tr>
      <w:tr>
        <w:trPr>
          <w:trHeight w:val="1474" w:hRule="atLeast"/>
        </w:trPr>
        <w:tc>
          <w:tcPr>
            <w:tcW w:w="811" w:type="dxa"/>
            <w:vAlign w:val="top"/>
          </w:tcPr>
          <w:p>
            <w:pPr>
              <w:spacing w:line="314" w:lineRule="auto"/>
              <w:rPr>
                <w:rFonts w:ascii="Arial"/>
                <w:sz w:val="21"/>
              </w:rPr>
            </w:pPr>
            <w:r/>
          </w:p>
          <w:p>
            <w:pPr>
              <w:spacing w:line="315" w:lineRule="auto"/>
              <w:rPr>
                <w:rFonts w:ascii="Arial"/>
                <w:sz w:val="21"/>
              </w:rPr>
            </w:pPr>
            <w:r/>
          </w:p>
          <w:p>
            <w:pPr>
              <w:ind w:left="36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11" w:type="dxa"/>
            <w:vAlign w:val="top"/>
          </w:tcPr>
          <w:p>
            <w:pPr>
              <w:pStyle w:val="TableText"/>
              <w:ind w:left="108"/>
              <w:spacing w:before="54" w:line="214" w:lineRule="auto"/>
              <w:rPr/>
            </w:pPr>
            <w:r>
              <w:rPr>
                <w:spacing w:val="11"/>
              </w:rPr>
              <w:t>建设项</w:t>
            </w:r>
            <w:r>
              <w:rPr>
                <w:spacing w:val="-27"/>
              </w:rPr>
              <w:t xml:space="preserve"> </w:t>
            </w:r>
            <w:r>
              <w:rPr>
                <w:spacing w:val="11"/>
              </w:rPr>
              <w:t>目</w:t>
            </w:r>
          </w:p>
          <w:p>
            <w:pPr>
              <w:pStyle w:val="TableText"/>
              <w:ind w:left="114"/>
              <w:spacing w:before="31" w:line="217" w:lineRule="auto"/>
              <w:rPr/>
            </w:pPr>
            <w:r>
              <w:rPr>
                <w:spacing w:val="17"/>
              </w:rPr>
              <w:t>安全评价</w:t>
            </w:r>
          </w:p>
          <w:p>
            <w:pPr>
              <w:pStyle w:val="TableText"/>
              <w:ind w:left="108"/>
              <w:spacing w:before="27" w:line="214" w:lineRule="auto"/>
              <w:rPr/>
            </w:pPr>
            <w:r>
              <w:rPr>
                <w:spacing w:val="19"/>
              </w:rPr>
              <w:t>及建设项</w:t>
            </w:r>
          </w:p>
          <w:p>
            <w:pPr>
              <w:pStyle w:val="TableText"/>
              <w:ind w:left="142"/>
              <w:spacing w:before="31" w:line="218" w:lineRule="auto"/>
              <w:rPr/>
            </w:pPr>
            <w:r>
              <w:rPr>
                <w:spacing w:val="10"/>
              </w:rPr>
              <w:t>目安全设</w:t>
            </w:r>
          </w:p>
          <w:p>
            <w:pPr>
              <w:pStyle w:val="TableText"/>
              <w:ind w:left="110"/>
              <w:spacing w:before="28" w:line="217" w:lineRule="auto"/>
              <w:rPr/>
            </w:pPr>
            <w:r>
              <w:rPr>
                <w:spacing w:val="5"/>
              </w:rPr>
              <w:t>施</w:t>
            </w:r>
            <w:r>
              <w:rPr>
                <w:spacing w:val="-64"/>
              </w:rPr>
              <w:t xml:space="preserve"> </w:t>
            </w:r>
            <w:r>
              <w:rPr>
                <w:spacing w:val="5"/>
              </w:rPr>
              <w:t>“</w:t>
            </w:r>
            <w:r>
              <w:rPr>
                <w:spacing w:val="-45"/>
              </w:rPr>
              <w:t xml:space="preserve"> </w:t>
            </w:r>
            <w:r>
              <w:rPr>
                <w:spacing w:val="5"/>
              </w:rPr>
              <w:t>三同</w:t>
            </w:r>
          </w:p>
          <w:p>
            <w:pPr>
              <w:pStyle w:val="TableText"/>
              <w:ind w:left="127"/>
              <w:spacing w:before="28" w:line="215" w:lineRule="auto"/>
              <w:rPr/>
            </w:pPr>
            <w:r>
              <w:rPr>
                <w:spacing w:val="-6"/>
              </w:rPr>
              <w:t>时”情况</w:t>
            </w:r>
          </w:p>
        </w:tc>
        <w:tc>
          <w:tcPr>
            <w:tcW w:w="13009" w:type="dxa"/>
            <w:vAlign w:val="top"/>
            <w:gridSpan w:val="3"/>
          </w:tcPr>
          <w:p>
            <w:pPr>
              <w:spacing w:line="296" w:lineRule="auto"/>
              <w:rPr>
                <w:rFonts w:ascii="Arial"/>
                <w:sz w:val="21"/>
              </w:rPr>
            </w:pPr>
            <w:r/>
          </w:p>
          <w:p>
            <w:pPr>
              <w:spacing w:line="296" w:lineRule="auto"/>
              <w:rPr>
                <w:rFonts w:ascii="Arial"/>
                <w:sz w:val="21"/>
              </w:rPr>
            </w:pPr>
            <w:r/>
          </w:p>
          <w:p>
            <w:pPr>
              <w:pStyle w:val="TableText"/>
              <w:ind w:left="113"/>
              <w:spacing w:before="58" w:line="213" w:lineRule="auto"/>
              <w:rPr/>
            </w:pPr>
            <w:r>
              <w:rPr>
                <w:spacing w:val="-1"/>
              </w:rPr>
              <w:t>对冶金企业内的金属冶炼企业，按照《安全生产监督检查综合事项》第</w:t>
            </w:r>
            <w:r>
              <w:rPr>
                <w:spacing w:val="-20"/>
              </w:rPr>
              <w:t xml:space="preserve"> </w:t>
            </w:r>
            <w:r>
              <w:rPr>
                <w:rFonts w:ascii="Times New Roman" w:hAnsi="Times New Roman" w:eastAsia="Times New Roman" w:cs="Times New Roman"/>
                <w:spacing w:val="-1"/>
              </w:rPr>
              <w:t>6 </w:t>
            </w:r>
            <w:r>
              <w:rPr>
                <w:spacing w:val="-1"/>
              </w:rPr>
              <w:t>项执行。</w:t>
            </w:r>
          </w:p>
        </w:tc>
        <w:tc>
          <w:tcPr>
            <w:tcW w:w="1002" w:type="dxa"/>
            <w:vAlign w:val="top"/>
          </w:tcPr>
          <w:p>
            <w:pPr>
              <w:spacing w:line="472" w:lineRule="auto"/>
              <w:rPr>
                <w:rFonts w:ascii="Arial"/>
                <w:sz w:val="21"/>
              </w:rPr>
            </w:pPr>
            <w:r/>
          </w:p>
          <w:p>
            <w:pPr>
              <w:pStyle w:val="TableText"/>
              <w:ind w:left="329" w:right="139" w:hanging="174"/>
              <w:spacing w:before="59" w:line="246" w:lineRule="auto"/>
              <w:rPr/>
            </w:pPr>
            <w:r>
              <w:rPr>
                <w:spacing w:val="-5"/>
              </w:rPr>
              <w:t>一般检查</w:t>
            </w:r>
            <w:r>
              <w:rPr/>
              <w:t xml:space="preserve"> </w:t>
            </w:r>
            <w:r>
              <w:rPr>
                <w:spacing w:val="-7"/>
              </w:rPr>
              <w:t>事项</w:t>
            </w:r>
          </w:p>
        </w:tc>
      </w:tr>
      <w:tr>
        <w:trPr>
          <w:trHeight w:val="1954" w:hRule="atLeast"/>
        </w:trPr>
        <w:tc>
          <w:tcPr>
            <w:tcW w:w="811" w:type="dxa"/>
            <w:vAlign w:val="top"/>
          </w:tcPr>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ind w:left="36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011" w:type="dxa"/>
            <w:vAlign w:val="top"/>
          </w:tcPr>
          <w:p>
            <w:pPr>
              <w:spacing w:line="355" w:lineRule="auto"/>
              <w:rPr>
                <w:rFonts w:ascii="Arial"/>
                <w:sz w:val="21"/>
              </w:rPr>
            </w:pPr>
            <w:r/>
          </w:p>
          <w:p>
            <w:pPr>
              <w:spacing w:line="356" w:lineRule="auto"/>
              <w:rPr>
                <w:rFonts w:ascii="Arial"/>
                <w:sz w:val="21"/>
              </w:rPr>
            </w:pPr>
            <w:r/>
          </w:p>
          <w:p>
            <w:pPr>
              <w:pStyle w:val="TableText"/>
              <w:ind w:left="114"/>
              <w:spacing w:before="58" w:line="216" w:lineRule="auto"/>
              <w:rPr/>
            </w:pPr>
            <w:r>
              <w:rPr>
                <w:spacing w:val="20"/>
              </w:rPr>
              <w:t>安全警示</w:t>
            </w:r>
          </w:p>
          <w:p>
            <w:pPr>
              <w:pStyle w:val="TableText"/>
              <w:ind w:left="108"/>
              <w:spacing w:before="31" w:line="216" w:lineRule="auto"/>
              <w:rPr/>
            </w:pPr>
            <w:r>
              <w:rPr>
                <w:spacing w:val="-2"/>
              </w:rPr>
              <w:t>标志情况</w:t>
            </w:r>
          </w:p>
        </w:tc>
        <w:tc>
          <w:tcPr>
            <w:tcW w:w="1185" w:type="dxa"/>
            <w:vAlign w:val="top"/>
          </w:tcPr>
          <w:p>
            <w:pPr>
              <w:pStyle w:val="TableText"/>
              <w:ind w:left="111"/>
              <w:spacing w:before="176" w:line="215" w:lineRule="auto"/>
              <w:rPr/>
            </w:pPr>
            <w:r>
              <w:rPr>
                <w:spacing w:val="12"/>
              </w:rPr>
              <w:t>在有较大危</w:t>
            </w:r>
          </w:p>
          <w:p>
            <w:pPr>
              <w:pStyle w:val="TableText"/>
              <w:ind w:left="123"/>
              <w:spacing w:before="29" w:line="214" w:lineRule="auto"/>
              <w:rPr/>
            </w:pPr>
            <w:r>
              <w:rPr>
                <w:spacing w:val="9"/>
              </w:rPr>
              <w:t>险因素的场</w:t>
            </w:r>
          </w:p>
          <w:p>
            <w:pPr>
              <w:pStyle w:val="TableText"/>
              <w:ind w:left="106" w:right="62" w:firstLine="3"/>
              <w:spacing w:before="32" w:line="245" w:lineRule="auto"/>
              <w:jc w:val="both"/>
              <w:rPr/>
            </w:pPr>
            <w:r>
              <w:rPr>
                <w:spacing w:val="12"/>
              </w:rPr>
              <w:t>所和有关设</w:t>
            </w:r>
            <w:r>
              <w:rPr/>
              <w:t xml:space="preserve"> </w:t>
            </w:r>
            <w:r>
              <w:rPr>
                <w:spacing w:val="-12"/>
              </w:rPr>
              <w:t>施、设备上，</w:t>
            </w:r>
            <w:r>
              <w:rPr>
                <w:spacing w:val="1"/>
              </w:rPr>
              <w:t xml:space="preserve"> </w:t>
            </w:r>
            <w:r>
              <w:rPr>
                <w:spacing w:val="13"/>
              </w:rPr>
              <w:t>是否设置明</w:t>
            </w:r>
          </w:p>
          <w:p>
            <w:pPr>
              <w:pStyle w:val="TableText"/>
              <w:ind w:left="120" w:right="107"/>
              <w:spacing w:line="248" w:lineRule="auto"/>
              <w:rPr/>
            </w:pPr>
            <w:r>
              <w:rPr>
                <w:spacing w:val="10"/>
              </w:rPr>
              <w:t>显的安全警</w:t>
            </w:r>
            <w:r>
              <w:rPr/>
              <w:t xml:space="preserve"> </w:t>
            </w:r>
            <w:r>
              <w:rPr>
                <w:spacing w:val="-7"/>
              </w:rPr>
              <w:t>示标志</w:t>
            </w:r>
          </w:p>
        </w:tc>
        <w:tc>
          <w:tcPr>
            <w:tcW w:w="6273" w:type="dxa"/>
            <w:vAlign w:val="top"/>
          </w:tcPr>
          <w:p>
            <w:pPr>
              <w:spacing w:line="357" w:lineRule="auto"/>
              <w:rPr>
                <w:rFonts w:ascii="Arial"/>
                <w:sz w:val="21"/>
              </w:rPr>
            </w:pPr>
            <w:r/>
          </w:p>
          <w:p>
            <w:pPr>
              <w:spacing w:line="357" w:lineRule="auto"/>
              <w:rPr>
                <w:rFonts w:ascii="Arial"/>
                <w:sz w:val="21"/>
              </w:rPr>
            </w:pPr>
            <w:r/>
          </w:p>
          <w:p>
            <w:pPr>
              <w:pStyle w:val="TableText"/>
              <w:ind w:left="110" w:right="107" w:firstLine="357"/>
              <w:spacing w:before="58" w:line="244" w:lineRule="auto"/>
              <w:rPr/>
            </w:pPr>
            <w:r>
              <w:rPr>
                <w:b/>
                <w:bCs/>
                <w:spacing w:val="-1"/>
              </w:rPr>
              <w:t>《中华人民共和国安全生产法》第三十五条</w:t>
            </w:r>
            <w:r>
              <w:rPr>
                <w:spacing w:val="-1"/>
              </w:rPr>
              <w:t xml:space="preserve"> </w:t>
            </w:r>
            <w:r>
              <w:rPr>
                <w:spacing w:val="-1"/>
              </w:rPr>
              <w:t>生产经营单位应当在有较大</w:t>
            </w:r>
            <w:r>
              <w:rPr>
                <w:spacing w:val="17"/>
              </w:rPr>
              <w:t xml:space="preserve"> </w:t>
            </w:r>
            <w:r>
              <w:rPr/>
              <w:t>危险因素的生产经营场所和有关设施、设备上，设置明</w:t>
            </w:r>
            <w:r>
              <w:rPr>
                <w:spacing w:val="-1"/>
              </w:rPr>
              <w:t>显的安全警示标志。</w:t>
            </w:r>
          </w:p>
        </w:tc>
        <w:tc>
          <w:tcPr>
            <w:tcW w:w="5551" w:type="dxa"/>
            <w:vAlign w:val="top"/>
          </w:tcPr>
          <w:p>
            <w:pPr>
              <w:pStyle w:val="TableText"/>
              <w:ind w:left="110" w:right="102" w:firstLine="360"/>
              <w:spacing w:before="57" w:line="246" w:lineRule="auto"/>
              <w:jc w:val="both"/>
              <w:rPr/>
            </w:pPr>
            <w:r>
              <w:rPr>
                <w:b/>
                <w:bCs/>
                <w:spacing w:val="-1"/>
              </w:rPr>
              <w:t>《中华人民共和国安全生产法》第九十九条第一项</w:t>
            </w:r>
            <w:r>
              <w:rPr>
                <w:spacing w:val="-1"/>
              </w:rPr>
              <w:t xml:space="preserve"> </w:t>
            </w:r>
            <w:r>
              <w:rPr>
                <w:spacing w:val="-1"/>
              </w:rPr>
              <w:t>生产经营单</w:t>
            </w:r>
            <w:r>
              <w:rPr>
                <w:spacing w:val="8"/>
              </w:rPr>
              <w:t xml:space="preserve"> </w:t>
            </w:r>
            <w:r>
              <w:rPr>
                <w:spacing w:val="-2"/>
              </w:rPr>
              <w:t>位有下列行为之一的，责令限期改正，处五万元以</w:t>
            </w:r>
            <w:r>
              <w:rPr>
                <w:spacing w:val="-3"/>
              </w:rPr>
              <w:t>下的罚款；逾期未</w:t>
            </w:r>
            <w:r>
              <w:rPr/>
              <w:t xml:space="preserve"> </w:t>
            </w:r>
            <w:r>
              <w:rPr>
                <w:spacing w:val="-2"/>
              </w:rPr>
              <w:t>改正的，处五万元以上二十万元以下的罚款，对其</w:t>
            </w:r>
            <w:r>
              <w:rPr>
                <w:spacing w:val="-3"/>
              </w:rPr>
              <w:t>直接负责的主管人</w:t>
            </w:r>
            <w:r>
              <w:rPr/>
              <w:t xml:space="preserve"> </w:t>
            </w:r>
            <w:r>
              <w:rPr>
                <w:spacing w:val="4"/>
              </w:rPr>
              <w:t>员和其他直接责任人员处一万元以上二万元以下的罚款；</w:t>
            </w:r>
            <w:r>
              <w:rPr>
                <w:spacing w:val="3"/>
              </w:rPr>
              <w:t>情节严重</w:t>
            </w:r>
            <w:r>
              <w:rPr/>
              <w:t xml:space="preserve"> </w:t>
            </w:r>
            <w:r>
              <w:rPr>
                <w:spacing w:val="-2"/>
              </w:rPr>
              <w:t>的，责令停产停业整顿；构成犯罪的，依照刑法有</w:t>
            </w:r>
            <w:r>
              <w:rPr>
                <w:spacing w:val="-3"/>
              </w:rPr>
              <w:t>关规定追究刑事责</w:t>
            </w:r>
            <w:r>
              <w:rPr/>
              <w:t xml:space="preserve"> </w:t>
            </w:r>
            <w:r>
              <w:rPr>
                <w:spacing w:val="-3"/>
              </w:rPr>
              <w:t>任：</w:t>
            </w:r>
          </w:p>
          <w:p>
            <w:pPr>
              <w:pStyle w:val="TableText"/>
              <w:ind w:left="113" w:right="102" w:firstLine="357"/>
              <w:spacing w:before="1" w:line="229" w:lineRule="auto"/>
              <w:rPr/>
            </w:pPr>
            <w:r>
              <w:rPr>
                <w:spacing w:val="-3"/>
              </w:rPr>
              <w:t>（一）未在有较大危险因素的生产经营场所和有关设施、设备上</w:t>
            </w:r>
            <w:r>
              <w:rPr>
                <w:spacing w:val="15"/>
              </w:rPr>
              <w:t xml:space="preserve"> </w:t>
            </w:r>
            <w:r>
              <w:rPr>
                <w:spacing w:val="-1"/>
              </w:rPr>
              <w:t>设置明显的安全警示标志的；</w:t>
            </w:r>
          </w:p>
        </w:tc>
        <w:tc>
          <w:tcPr>
            <w:tcW w:w="1002" w:type="dxa"/>
            <w:vAlign w:val="top"/>
          </w:tcPr>
          <w:p>
            <w:pPr>
              <w:spacing w:line="356" w:lineRule="auto"/>
              <w:rPr>
                <w:rFonts w:ascii="Arial"/>
                <w:sz w:val="21"/>
              </w:rPr>
            </w:pPr>
            <w:r/>
          </w:p>
          <w:p>
            <w:pPr>
              <w:spacing w:line="356" w:lineRule="auto"/>
              <w:rPr>
                <w:rFonts w:ascii="Arial"/>
                <w:sz w:val="21"/>
              </w:rPr>
            </w:pPr>
            <w:r/>
          </w:p>
          <w:p>
            <w:pPr>
              <w:pStyle w:val="TableText"/>
              <w:ind w:left="329" w:right="139" w:hanging="174"/>
              <w:spacing w:before="59" w:line="246" w:lineRule="auto"/>
              <w:rPr/>
            </w:pPr>
            <w:r>
              <w:rPr>
                <w:spacing w:val="-5"/>
              </w:rPr>
              <w:t>一般检查</w:t>
            </w:r>
            <w:r>
              <w:rPr/>
              <w:t xml:space="preserve"> </w:t>
            </w:r>
            <w:r>
              <w:rPr>
                <w:spacing w:val="-7"/>
              </w:rPr>
              <w:t>事项</w:t>
            </w:r>
          </w:p>
        </w:tc>
      </w:tr>
      <w:tr>
        <w:trPr>
          <w:trHeight w:val="4115" w:hRule="atLeast"/>
        </w:trPr>
        <w:tc>
          <w:tcPr>
            <w:tcW w:w="811" w:type="dxa"/>
            <w:vAlign w:val="top"/>
          </w:tcPr>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6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11"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1"/>
              <w:spacing w:before="59" w:line="214" w:lineRule="auto"/>
              <w:rPr/>
            </w:pPr>
            <w:r>
              <w:rPr>
                <w:spacing w:val="8"/>
              </w:rPr>
              <w:t>人</w:t>
            </w:r>
            <w:r>
              <w:rPr>
                <w:spacing w:val="-46"/>
              </w:rPr>
              <w:t xml:space="preserve"> </w:t>
            </w:r>
            <w:r>
              <w:rPr>
                <w:spacing w:val="8"/>
              </w:rPr>
              <w:t>员聚集</w:t>
            </w:r>
          </w:p>
          <w:p>
            <w:pPr>
              <w:pStyle w:val="TableText"/>
              <w:ind w:left="116" w:right="108" w:hanging="7"/>
              <w:spacing w:before="31" w:line="247" w:lineRule="auto"/>
              <w:rPr/>
            </w:pPr>
            <w:r>
              <w:rPr>
                <w:spacing w:val="17"/>
              </w:rPr>
              <w:t>场所设置</w:t>
            </w:r>
            <w:r>
              <w:rPr/>
              <w:t xml:space="preserve"> </w:t>
            </w:r>
            <w:r>
              <w:rPr>
                <w:spacing w:val="-8"/>
              </w:rPr>
              <w:t>情况</w:t>
            </w:r>
          </w:p>
        </w:tc>
        <w:tc>
          <w:tcPr>
            <w:tcW w:w="1185" w:type="dxa"/>
            <w:vAlign w:val="top"/>
          </w:tcPr>
          <w:p>
            <w:pPr>
              <w:spacing w:line="297" w:lineRule="auto"/>
              <w:rPr>
                <w:rFonts w:ascii="Arial"/>
                <w:sz w:val="21"/>
              </w:rPr>
            </w:pPr>
            <w:r/>
          </w:p>
          <w:p>
            <w:pPr>
              <w:spacing w:line="298" w:lineRule="auto"/>
              <w:rPr>
                <w:rFonts w:ascii="Arial"/>
                <w:sz w:val="21"/>
              </w:rPr>
            </w:pPr>
            <w:r/>
          </w:p>
          <w:p>
            <w:pPr>
              <w:pStyle w:val="TableText"/>
              <w:ind w:left="112"/>
              <w:spacing w:before="59" w:line="216" w:lineRule="auto"/>
              <w:rPr/>
            </w:pPr>
            <w:r>
              <w:rPr>
                <w:spacing w:val="5"/>
              </w:rPr>
              <w:t>会议室</w:t>
            </w:r>
            <w:r>
              <w:rPr>
                <w:spacing w:val="-48"/>
              </w:rPr>
              <w:t xml:space="preserve"> </w:t>
            </w:r>
            <w:r>
              <w:rPr>
                <w:spacing w:val="5"/>
              </w:rPr>
              <w:t>、操</w:t>
            </w:r>
          </w:p>
          <w:p>
            <w:pPr>
              <w:pStyle w:val="TableText"/>
              <w:ind w:left="113" w:right="54" w:hanging="2"/>
              <w:spacing w:before="30" w:line="246" w:lineRule="auto"/>
              <w:jc w:val="both"/>
              <w:rPr/>
            </w:pPr>
            <w:r>
              <w:rPr>
                <w:spacing w:val="-3"/>
              </w:rPr>
              <w:t>作室</w:t>
            </w:r>
            <w:r>
              <w:rPr>
                <w:spacing w:val="-52"/>
              </w:rPr>
              <w:t xml:space="preserve"> </w:t>
            </w:r>
            <w:r>
              <w:rPr>
                <w:spacing w:val="-3"/>
              </w:rPr>
              <w:t>、</w:t>
            </w:r>
            <w:r>
              <w:rPr>
                <w:spacing w:val="-54"/>
              </w:rPr>
              <w:t xml:space="preserve"> </w:t>
            </w:r>
            <w:r>
              <w:rPr>
                <w:spacing w:val="-3"/>
              </w:rPr>
              <w:t>活动</w:t>
            </w:r>
            <w:r>
              <w:rPr/>
              <w:t xml:space="preserve"> </w:t>
            </w:r>
            <w:r>
              <w:rPr>
                <w:spacing w:val="-12"/>
              </w:rPr>
              <w:t>室、休息室、</w:t>
            </w:r>
            <w:r>
              <w:rPr>
                <w:spacing w:val="1"/>
              </w:rPr>
              <w:t xml:space="preserve"> </w:t>
            </w:r>
            <w:r>
              <w:rPr>
                <w:spacing w:val="6"/>
              </w:rPr>
              <w:t>更衣室</w:t>
            </w:r>
            <w:r>
              <w:rPr>
                <w:spacing w:val="-50"/>
              </w:rPr>
              <w:t xml:space="preserve"> </w:t>
            </w:r>
            <w:r>
              <w:rPr>
                <w:spacing w:val="6"/>
              </w:rPr>
              <w:t>、交</w:t>
            </w:r>
          </w:p>
          <w:p>
            <w:pPr>
              <w:pStyle w:val="TableText"/>
              <w:ind w:left="109"/>
              <w:spacing w:line="214" w:lineRule="auto"/>
              <w:rPr/>
            </w:pPr>
            <w:r>
              <w:rPr>
                <w:spacing w:val="12"/>
              </w:rPr>
              <w:t>接班室和钢</w:t>
            </w:r>
          </w:p>
          <w:p>
            <w:pPr>
              <w:pStyle w:val="TableText"/>
              <w:ind w:left="107"/>
              <w:spacing w:before="29" w:line="214" w:lineRule="auto"/>
              <w:rPr/>
            </w:pPr>
            <w:r>
              <w:rPr>
                <w:spacing w:val="12"/>
              </w:rPr>
              <w:t>（铁）水罐</w:t>
            </w:r>
          </w:p>
          <w:p>
            <w:pPr>
              <w:pStyle w:val="TableText"/>
              <w:ind w:left="111"/>
              <w:spacing w:before="31" w:line="214" w:lineRule="auto"/>
              <w:rPr/>
            </w:pPr>
            <w:r>
              <w:rPr>
                <w:spacing w:val="12"/>
              </w:rPr>
              <w:t>冷热修工位</w:t>
            </w:r>
          </w:p>
          <w:p>
            <w:pPr>
              <w:pStyle w:val="TableText"/>
              <w:ind w:left="118"/>
              <w:spacing w:before="31" w:line="214" w:lineRule="auto"/>
              <w:rPr/>
            </w:pPr>
            <w:r>
              <w:rPr>
                <w:spacing w:val="10"/>
              </w:rPr>
              <w:t>等场所设置</w:t>
            </w:r>
          </w:p>
          <w:p>
            <w:pPr>
              <w:pStyle w:val="TableText"/>
              <w:ind w:left="111"/>
              <w:spacing w:before="32" w:line="216" w:lineRule="auto"/>
              <w:rPr/>
            </w:pPr>
            <w:r>
              <w:rPr>
                <w:spacing w:val="5"/>
              </w:rPr>
              <w:t>在铁水</w:t>
            </w:r>
            <w:r>
              <w:rPr>
                <w:spacing w:val="-50"/>
              </w:rPr>
              <w:t xml:space="preserve"> </w:t>
            </w:r>
            <w:r>
              <w:rPr>
                <w:spacing w:val="5"/>
              </w:rPr>
              <w:t>、钢</w:t>
            </w:r>
          </w:p>
          <w:p>
            <w:pPr>
              <w:pStyle w:val="TableText"/>
              <w:ind w:left="108"/>
              <w:spacing w:before="29" w:line="216" w:lineRule="auto"/>
              <w:rPr/>
            </w:pPr>
            <w:r>
              <w:rPr>
                <w:spacing w:val="12"/>
              </w:rPr>
              <w:t>水和液渣吊</w:t>
            </w:r>
          </w:p>
          <w:p>
            <w:pPr>
              <w:pStyle w:val="TableText"/>
              <w:ind w:left="134" w:right="107" w:hanging="24"/>
              <w:spacing w:before="30" w:line="247" w:lineRule="auto"/>
              <w:rPr/>
            </w:pPr>
            <w:r>
              <w:rPr>
                <w:spacing w:val="12"/>
              </w:rPr>
              <w:t>运影响范围</w:t>
            </w:r>
            <w:r>
              <w:rPr/>
              <w:t xml:space="preserve"> </w:t>
            </w:r>
            <w:r>
              <w:rPr/>
              <w:t>内</w:t>
            </w:r>
          </w:p>
        </w:tc>
        <w:tc>
          <w:tcPr>
            <w:tcW w:w="6273" w:type="dxa"/>
            <w:vAlign w:val="top"/>
          </w:tcPr>
          <w:p>
            <w:pPr>
              <w:pStyle w:val="TableText"/>
              <w:ind w:left="110" w:right="104"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0" w:right="104" w:firstLine="357"/>
              <w:spacing w:line="246" w:lineRule="auto"/>
              <w:jc w:val="both"/>
              <w:rPr/>
            </w:pPr>
            <w:r>
              <w:rPr>
                <w:b/>
                <w:bCs/>
                <w:spacing w:val="-1"/>
              </w:rPr>
              <w:t>《冶金企业和有色金属企业安全生产规定》第二十七条</w:t>
            </w:r>
            <w:r>
              <w:rPr>
                <w:spacing w:val="-1"/>
              </w:rPr>
              <w:t xml:space="preserve"> </w:t>
            </w:r>
            <w:r>
              <w:rPr>
                <w:spacing w:val="-1"/>
              </w:rPr>
              <w:t>企业的操作室、</w:t>
            </w:r>
            <w:r>
              <w:rPr>
                <w:spacing w:val="10"/>
              </w:rPr>
              <w:t xml:space="preserve"> </w:t>
            </w:r>
            <w:r>
              <w:rPr>
                <w:spacing w:val="-2"/>
              </w:rPr>
              <w:t>会议室、活动室、休息室、更衣室等场所不得设置在高温熔融金属吊</w:t>
            </w:r>
            <w:r>
              <w:rPr>
                <w:spacing w:val="-3"/>
              </w:rPr>
              <w:t>运的影响</w:t>
            </w:r>
            <w:r>
              <w:rPr/>
              <w:t xml:space="preserve"> </w:t>
            </w:r>
            <w:r>
              <w:rPr>
                <w:spacing w:val="-2"/>
              </w:rPr>
              <w:t>范围内。进行高温熔融金属吊运时，吊罐（包）与大型槽体、高压设备、高压</w:t>
            </w:r>
            <w:r>
              <w:rPr/>
              <w:t xml:space="preserve"> </w:t>
            </w:r>
            <w:r>
              <w:rPr>
                <w:spacing w:val="-2"/>
              </w:rPr>
              <w:t>管路、压力容器的安全距离应当符合有关国家标准或者行业标准的规定，并采</w:t>
            </w:r>
            <w:r>
              <w:rPr/>
              <w:t xml:space="preserve"> </w:t>
            </w:r>
            <w:r>
              <w:rPr>
                <w:spacing w:val="-1"/>
              </w:rPr>
              <w:t>取有效的防护措施。</w:t>
            </w:r>
          </w:p>
          <w:p>
            <w:pPr>
              <w:pStyle w:val="TableText"/>
              <w:ind w:left="108" w:right="96" w:firstLine="359"/>
              <w:spacing w:before="4" w:line="245" w:lineRule="auto"/>
              <w:jc w:val="both"/>
              <w:rPr/>
            </w:pPr>
            <w:r>
              <w:rPr>
                <w:b/>
                <w:bCs/>
                <w:spacing w:val="-2"/>
              </w:rPr>
              <w:t>《高温熔融金属吊运安全规程》（</w:t>
            </w:r>
            <w:r>
              <w:rPr>
                <w:rFonts w:ascii="Times New Roman" w:hAnsi="Times New Roman" w:eastAsia="Times New Roman" w:cs="Times New Roman"/>
                <w:b/>
                <w:bCs/>
                <w:spacing w:val="-2"/>
              </w:rPr>
              <w:t>AQ 7011</w:t>
            </w:r>
            <w:r>
              <w:rPr>
                <w:b/>
                <w:bCs/>
                <w:spacing w:val="-2"/>
              </w:rPr>
              <w:t>—</w:t>
            </w:r>
            <w:r>
              <w:rPr>
                <w:rFonts w:ascii="Times New Roman" w:hAnsi="Times New Roman" w:eastAsia="Times New Roman" w:cs="Times New Roman"/>
                <w:b/>
                <w:bCs/>
                <w:spacing w:val="-2"/>
              </w:rPr>
              <w:t>2018</w:t>
            </w:r>
            <w:r>
              <w:rPr>
                <w:b/>
                <w:bCs/>
                <w:spacing w:val="-2"/>
              </w:rPr>
              <w:t>）</w:t>
            </w:r>
            <w:r>
              <w:rPr>
                <w:spacing w:val="-2"/>
              </w:rPr>
              <w:t xml:space="preserve"> </w:t>
            </w:r>
            <w:r>
              <w:rPr>
                <w:rFonts w:ascii="Times New Roman" w:hAnsi="Times New Roman" w:eastAsia="Times New Roman" w:cs="Times New Roman"/>
                <w:spacing w:val="-2"/>
              </w:rPr>
              <w:t>5.7</w:t>
            </w:r>
            <w:r>
              <w:rPr>
                <w:rFonts w:ascii="Times New Roman" w:hAnsi="Times New Roman" w:eastAsia="Times New Roman" w:cs="Times New Roman"/>
                <w:spacing w:val="24"/>
                <w:w w:val="101"/>
              </w:rPr>
              <w:t xml:space="preserve"> </w:t>
            </w:r>
            <w:r>
              <w:rPr>
                <w:spacing w:val="-2"/>
              </w:rPr>
              <w:t>高温熔融金属和</w:t>
            </w:r>
            <w:r>
              <w:rPr/>
              <w:t xml:space="preserve"> </w:t>
            </w:r>
            <w:r>
              <w:rPr>
                <w:spacing w:val="-2"/>
              </w:rPr>
              <w:t>熔渣吊运行走区域禁止设置操作室、会议室、交接班室、活动室、休息室、更</w:t>
            </w:r>
            <w:r>
              <w:rPr/>
              <w:t xml:space="preserve"> </w:t>
            </w:r>
            <w:r>
              <w:rPr>
                <w:spacing w:val="-2"/>
              </w:rPr>
              <w:t>衣室、澡堂等人员集聚场所；不应设置放置可燃、易燃物品的仓库、储物间；</w:t>
            </w:r>
            <w:r>
              <w:rPr>
                <w:spacing w:val="9"/>
              </w:rPr>
              <w:t xml:space="preserve"> </w:t>
            </w:r>
            <w:r>
              <w:rPr>
                <w:spacing w:val="-2"/>
              </w:rPr>
              <w:t>不应有液压站、电气间、电缆桥架等重要防火场所和设施。危险区域附近的上</w:t>
            </w:r>
            <w:r>
              <w:rPr>
                <w:spacing w:val="1"/>
              </w:rPr>
              <w:t xml:space="preserve"> </w:t>
            </w:r>
            <w:r>
              <w:rPr>
                <w:spacing w:val="-1"/>
              </w:rPr>
              <w:t>述建筑物的门、窗应背对吊运区域。</w:t>
            </w:r>
          </w:p>
          <w:p>
            <w:pPr>
              <w:pStyle w:val="TableText"/>
              <w:ind w:left="471"/>
              <w:spacing w:before="2" w:line="212" w:lineRule="auto"/>
              <w:rPr/>
            </w:pPr>
            <w:r>
              <w:rPr>
                <w:rFonts w:ascii="Times New Roman" w:hAnsi="Times New Roman" w:eastAsia="Times New Roman" w:cs="Times New Roman"/>
                <w:spacing w:val="-2"/>
              </w:rPr>
              <w:t>5.</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17 </w:t>
            </w:r>
            <w:r>
              <w:rPr>
                <w:spacing w:val="-2"/>
              </w:rPr>
              <w:t>熔融金属罐冷热修区不应设在吊</w:t>
            </w:r>
            <w:r>
              <w:rPr>
                <w:spacing w:val="-3"/>
              </w:rPr>
              <w:t>运路线上，应设置通风降温设施，地</w:t>
            </w:r>
          </w:p>
        </w:tc>
        <w:tc>
          <w:tcPr>
            <w:tcW w:w="5551" w:type="dxa"/>
            <w:vAlign w:val="top"/>
          </w:tcPr>
          <w:p>
            <w:pPr>
              <w:pStyle w:val="TableText"/>
              <w:ind w:left="113" w:right="102"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p>
            <w:pPr>
              <w:pStyle w:val="TableText"/>
              <w:ind w:left="113" w:right="102" w:firstLine="357"/>
              <w:spacing w:line="246" w:lineRule="auto"/>
              <w:jc w:val="both"/>
              <w:rPr/>
            </w:pPr>
            <w:r>
              <w:rPr>
                <w:b/>
                <w:bCs/>
                <w:spacing w:val="-1"/>
              </w:rPr>
              <w:t>《冶金企业和有色金属企业安全生产规定》第四十六条</w:t>
            </w:r>
            <w:r>
              <w:rPr>
                <w:spacing w:val="-1"/>
              </w:rPr>
              <w:t xml:space="preserve"> </w:t>
            </w:r>
            <w:r>
              <w:rPr>
                <w:spacing w:val="-1"/>
              </w:rPr>
              <w:t>企业违</w:t>
            </w:r>
            <w:r>
              <w:rPr>
                <w:spacing w:val="1"/>
              </w:rPr>
              <w:t xml:space="preserve"> </w:t>
            </w:r>
            <w:r>
              <w:rPr>
                <w:spacing w:val="4"/>
              </w:rPr>
              <w:t>反本规定第二十四条至第三十七条的规定，构成生</w:t>
            </w:r>
            <w:r>
              <w:rPr>
                <w:spacing w:val="3"/>
              </w:rPr>
              <w:t>产安全事故隐患</w:t>
            </w:r>
            <w:r>
              <w:rPr/>
              <w:t xml:space="preserve"> </w:t>
            </w:r>
            <w:r>
              <w:rPr>
                <w:spacing w:val="-2"/>
              </w:rPr>
              <w:t>的，责令立即消除或者限期消除事故隐患；</w:t>
            </w:r>
            <w:r>
              <w:rPr>
                <w:spacing w:val="-3"/>
              </w:rPr>
              <w:t>企业拒不执行的，责令停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p>
            <w:pPr>
              <w:pStyle w:val="TableText"/>
              <w:ind w:left="113"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5" w:right="102" w:firstLine="355"/>
              <w:spacing w:before="2" w:line="234"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p>
        </w:tc>
        <w:tc>
          <w:tcPr>
            <w:tcW w:w="1002"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329" w:right="139" w:hanging="177"/>
              <w:spacing w:before="58" w:line="246" w:lineRule="auto"/>
              <w:rPr/>
            </w:pPr>
            <w:r>
              <w:rPr>
                <w:spacing w:val="-4"/>
              </w:rPr>
              <w:t>重点检查</w:t>
            </w:r>
            <w:r>
              <w:rPr/>
              <w:t xml:space="preserve"> </w:t>
            </w:r>
            <w:r>
              <w:rPr>
                <w:spacing w:val="-7"/>
              </w:rPr>
              <w:t>事项</w:t>
            </w:r>
          </w:p>
        </w:tc>
      </w:tr>
    </w:tbl>
    <w:p>
      <w:pPr>
        <w:spacing w:line="211" w:lineRule="exact"/>
        <w:rPr>
          <w:rFonts w:ascii="Arial"/>
          <w:sz w:val="18"/>
        </w:rPr>
      </w:pPr>
      <w:r/>
    </w:p>
    <w:p>
      <w:pPr>
        <w:spacing w:line="211" w:lineRule="exact"/>
        <w:sectPr>
          <w:footerReference w:type="default" r:id="rId147"/>
          <w:pgSz w:w="16839" w:h="11906"/>
          <w:pgMar w:top="400" w:right="500" w:bottom="1247" w:left="499" w:header="0" w:footer="994"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80" w:hRule="atLeast"/>
        </w:trPr>
        <w:tc>
          <w:tcPr>
            <w:tcW w:w="811" w:type="dxa"/>
            <w:vAlign w:val="top"/>
          </w:tcPr>
          <w:p>
            <w:pPr>
              <w:pStyle w:val="TableText"/>
              <w:ind w:left="228"/>
              <w:spacing w:before="58" w:line="216"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8" w:line="216" w:lineRule="auto"/>
              <w:rPr/>
            </w:pPr>
            <w:r>
              <w:rPr>
                <w:b/>
                <w:bCs/>
                <w:spacing w:val="-3"/>
              </w:rPr>
              <w:t>检查内容</w:t>
            </w:r>
          </w:p>
        </w:tc>
        <w:tc>
          <w:tcPr>
            <w:tcW w:w="6273" w:type="dxa"/>
            <w:vAlign w:val="top"/>
          </w:tcPr>
          <w:p>
            <w:pPr>
              <w:pStyle w:val="TableText"/>
              <w:ind w:left="2776"/>
              <w:spacing w:before="58" w:line="216"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1474" w:hRule="atLeast"/>
        </w:trPr>
        <w:tc>
          <w:tcPr>
            <w:tcW w:w="811" w:type="dxa"/>
            <w:vAlign w:val="top"/>
          </w:tcPr>
          <w:p>
            <w:pPr>
              <w:rPr>
                <w:rFonts w:ascii="Arial"/>
                <w:sz w:val="21"/>
              </w:rPr>
            </w:pPr>
            <w:r/>
          </w:p>
        </w:tc>
        <w:tc>
          <w:tcPr>
            <w:tcW w:w="1011" w:type="dxa"/>
            <w:vAlign w:val="top"/>
          </w:tcPr>
          <w:p>
            <w:pPr>
              <w:rPr>
                <w:rFonts w:ascii="Arial"/>
                <w:sz w:val="21"/>
              </w:rPr>
            </w:pPr>
            <w:r/>
          </w:p>
        </w:tc>
        <w:tc>
          <w:tcPr>
            <w:tcW w:w="1185" w:type="dxa"/>
            <w:vAlign w:val="top"/>
          </w:tcPr>
          <w:p>
            <w:pPr>
              <w:rPr>
                <w:rFonts w:ascii="Arial"/>
                <w:sz w:val="21"/>
              </w:rPr>
            </w:pPr>
            <w:r/>
          </w:p>
        </w:tc>
        <w:tc>
          <w:tcPr>
            <w:tcW w:w="6273" w:type="dxa"/>
            <w:vAlign w:val="top"/>
          </w:tcPr>
          <w:p>
            <w:pPr>
              <w:pStyle w:val="TableText"/>
              <w:ind w:left="117"/>
              <w:spacing w:before="55" w:line="215" w:lineRule="auto"/>
              <w:rPr/>
            </w:pPr>
            <w:r>
              <w:rPr>
                <w:spacing w:val="-2"/>
              </w:rPr>
              <w:t>面应有安全通道。</w:t>
            </w:r>
          </w:p>
          <w:p>
            <w:pPr>
              <w:pStyle w:val="TableText"/>
              <w:ind w:left="114" w:right="104" w:firstLine="353"/>
              <w:spacing w:before="29" w:line="246" w:lineRule="auto"/>
              <w:rPr/>
            </w:pPr>
            <w:r>
              <w:rPr>
                <w:b/>
                <w:bCs/>
                <w:spacing w:val="-1"/>
              </w:rPr>
              <w:t>《工贸企业重大事故隐患判定标准》第四条第一项</w:t>
            </w:r>
            <w:r>
              <w:rPr>
                <w:spacing w:val="-1"/>
              </w:rPr>
              <w:t xml:space="preserve"> </w:t>
            </w:r>
            <w:r>
              <w:rPr>
                <w:spacing w:val="-1"/>
              </w:rPr>
              <w:t>冶金企业有下列情形</w:t>
            </w:r>
            <w:r>
              <w:rPr>
                <w:spacing w:val="14"/>
              </w:rPr>
              <w:t xml:space="preserve"> </w:t>
            </w:r>
            <w:r>
              <w:rPr>
                <w:spacing w:val="-1"/>
              </w:rPr>
              <w:t>之一的，应当判定为重大事故隐患：</w:t>
            </w:r>
          </w:p>
          <w:p>
            <w:pPr>
              <w:pStyle w:val="TableText"/>
              <w:ind w:left="118" w:right="49" w:firstLine="349"/>
              <w:spacing w:before="2" w:line="235" w:lineRule="auto"/>
              <w:jc w:val="both"/>
              <w:rPr/>
            </w:pPr>
            <w:r>
              <w:rPr/>
              <w:t>（一）会议室、活动室、休息室、操作室、交接</w:t>
            </w:r>
            <w:r>
              <w:rPr>
                <w:spacing w:val="-1"/>
              </w:rPr>
              <w:t>班室、更衣室（含澡堂）</w:t>
            </w:r>
            <w:r>
              <w:rPr/>
              <w:t xml:space="preserve"> </w:t>
            </w:r>
            <w:r>
              <w:rPr>
                <w:spacing w:val="-3"/>
              </w:rPr>
              <w:t>等</w:t>
            </w:r>
            <w:r>
              <w:rPr>
                <w:spacing w:val="-37"/>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15"/>
                <w:w w:val="101"/>
              </w:rPr>
              <w:t xml:space="preserve"> </w:t>
            </w:r>
            <w:r>
              <w:rPr>
                <w:spacing w:val="-3"/>
              </w:rPr>
              <w:t>类人员聚集场所，以及钢铁水罐冷（热）修工位设置在铁水、钢水、液渣</w:t>
            </w:r>
            <w:r>
              <w:rPr/>
              <w:t xml:space="preserve"> </w:t>
            </w:r>
            <w:r>
              <w:rPr>
                <w:spacing w:val="-2"/>
              </w:rPr>
              <w:t>吊运跨的地坪区域内的；</w:t>
            </w:r>
          </w:p>
        </w:tc>
        <w:tc>
          <w:tcPr>
            <w:tcW w:w="5551" w:type="dxa"/>
            <w:vAlign w:val="top"/>
          </w:tcPr>
          <w:p>
            <w:pPr>
              <w:pStyle w:val="TableText"/>
              <w:ind w:left="120"/>
              <w:spacing w:before="54" w:line="214" w:lineRule="auto"/>
              <w:rPr/>
            </w:pPr>
            <w:r>
              <w:rPr>
                <w:spacing w:val="-1"/>
              </w:rPr>
              <w:t>大事故隐患排除后，经审查同意，方可恢复生产经营和使用；</w:t>
            </w:r>
          </w:p>
        </w:tc>
        <w:tc>
          <w:tcPr>
            <w:tcW w:w="1002" w:type="dxa"/>
            <w:vAlign w:val="top"/>
          </w:tcPr>
          <w:p>
            <w:pPr>
              <w:rPr>
                <w:rFonts w:ascii="Arial"/>
                <w:sz w:val="21"/>
              </w:rPr>
            </w:pPr>
            <w:r/>
          </w:p>
        </w:tc>
      </w:tr>
      <w:tr>
        <w:trPr>
          <w:trHeight w:val="3153" w:hRule="atLeast"/>
        </w:trPr>
        <w:tc>
          <w:tcPr>
            <w:tcW w:w="811"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ind w:left="366"/>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011"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115" w:right="108" w:hanging="4"/>
              <w:spacing w:before="59" w:line="250" w:lineRule="auto"/>
              <w:rPr/>
            </w:pPr>
            <w:r>
              <w:rPr>
                <w:spacing w:val="16"/>
              </w:rPr>
              <w:t>起重机情</w:t>
            </w:r>
            <w:r>
              <w:rPr/>
              <w:t xml:space="preserve"> </w:t>
            </w:r>
            <w:r>
              <w:rPr/>
              <w:t>况</w:t>
            </w:r>
          </w:p>
        </w:tc>
        <w:tc>
          <w:tcPr>
            <w:tcW w:w="1185" w:type="dxa"/>
            <w:vAlign w:val="top"/>
          </w:tcPr>
          <w:p>
            <w:pPr>
              <w:pStyle w:val="TableText"/>
              <w:ind w:left="110" w:right="107"/>
              <w:spacing w:before="54" w:line="246" w:lineRule="auto"/>
              <w:rPr/>
            </w:pPr>
            <w:r>
              <w:rPr>
                <w:rFonts w:ascii="Times New Roman" w:hAnsi="Times New Roman" w:eastAsia="Times New Roman" w:cs="Times New Roman"/>
                <w:spacing w:val="-6"/>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1"/>
              </w:rPr>
              <w:t xml:space="preserve"> </w:t>
            </w:r>
            <w:r>
              <w:rPr>
                <w:spacing w:val="-6"/>
              </w:rPr>
              <w:t>炼钢厂吊</w:t>
            </w:r>
            <w:r>
              <w:rPr/>
              <w:t xml:space="preserve"> </w:t>
            </w:r>
            <w:r>
              <w:rPr>
                <w:spacing w:val="4"/>
              </w:rPr>
              <w:t>运铁水</w:t>
            </w:r>
            <w:r>
              <w:rPr>
                <w:spacing w:val="-50"/>
              </w:rPr>
              <w:t xml:space="preserve"> </w:t>
            </w:r>
            <w:r>
              <w:rPr>
                <w:spacing w:val="4"/>
              </w:rPr>
              <w:t>、钢</w:t>
            </w:r>
          </w:p>
          <w:p>
            <w:pPr>
              <w:pStyle w:val="TableText"/>
              <w:ind w:left="108"/>
              <w:spacing w:line="214" w:lineRule="auto"/>
              <w:rPr/>
            </w:pPr>
            <w:r>
              <w:rPr>
                <w:spacing w:val="12"/>
              </w:rPr>
              <w:t>水或液渣时</w:t>
            </w:r>
          </w:p>
          <w:p>
            <w:pPr>
              <w:pStyle w:val="TableText"/>
              <w:ind w:left="106"/>
              <w:spacing w:before="30" w:line="217" w:lineRule="auto"/>
              <w:rPr/>
            </w:pPr>
            <w:r>
              <w:rPr>
                <w:spacing w:val="13"/>
              </w:rPr>
              <w:t>是否采用固</w:t>
            </w:r>
          </w:p>
          <w:p>
            <w:pPr>
              <w:pStyle w:val="TableText"/>
              <w:ind w:left="111"/>
              <w:spacing w:before="28" w:line="217" w:lineRule="auto"/>
              <w:rPr/>
            </w:pPr>
            <w:r>
              <w:rPr>
                <w:spacing w:val="12"/>
              </w:rPr>
              <w:t>定式龙门钩</w:t>
            </w:r>
          </w:p>
          <w:p>
            <w:pPr>
              <w:pStyle w:val="TableText"/>
              <w:ind w:left="125"/>
              <w:spacing w:before="29" w:line="214" w:lineRule="auto"/>
              <w:rPr/>
            </w:pPr>
            <w:r>
              <w:rPr>
                <w:spacing w:val="9"/>
              </w:rPr>
              <w:t>的铸造起重</w:t>
            </w:r>
          </w:p>
          <w:p>
            <w:pPr>
              <w:pStyle w:val="TableText"/>
              <w:ind w:left="108"/>
              <w:spacing w:before="31" w:line="214" w:lineRule="auto"/>
              <w:rPr/>
            </w:pPr>
            <w:r>
              <w:rPr>
                <w:spacing w:val="12"/>
              </w:rPr>
              <w:t>机炼铁厂铸</w:t>
            </w:r>
          </w:p>
          <w:p>
            <w:pPr>
              <w:pStyle w:val="TableText"/>
              <w:ind w:left="111"/>
              <w:spacing w:before="31" w:line="215" w:lineRule="auto"/>
              <w:rPr/>
            </w:pPr>
            <w:r>
              <w:rPr>
                <w:spacing w:val="12"/>
              </w:rPr>
              <w:t>铁车间吊运</w:t>
            </w:r>
          </w:p>
          <w:p>
            <w:pPr>
              <w:pStyle w:val="TableText"/>
              <w:ind w:left="111"/>
              <w:spacing w:before="30" w:line="216" w:lineRule="auto"/>
              <w:rPr/>
            </w:pPr>
            <w:r>
              <w:rPr>
                <w:spacing w:val="4"/>
              </w:rPr>
              <w:t>铁水</w:t>
            </w:r>
            <w:r>
              <w:rPr>
                <w:spacing w:val="-51"/>
              </w:rPr>
              <w:t xml:space="preserve"> </w:t>
            </w:r>
            <w:r>
              <w:rPr>
                <w:spacing w:val="4"/>
              </w:rPr>
              <w:t>、液渣</w:t>
            </w:r>
          </w:p>
          <w:p>
            <w:pPr>
              <w:pStyle w:val="TableText"/>
              <w:ind w:left="111"/>
              <w:spacing w:before="30" w:line="214" w:lineRule="auto"/>
              <w:rPr/>
            </w:pPr>
            <w:r>
              <w:rPr>
                <w:spacing w:val="12"/>
              </w:rPr>
              <w:t>起重机不符</w:t>
            </w:r>
          </w:p>
          <w:p>
            <w:pPr>
              <w:pStyle w:val="TableText"/>
              <w:ind w:left="111"/>
              <w:spacing w:before="31" w:line="216" w:lineRule="auto"/>
              <w:rPr/>
            </w:pPr>
            <w:r>
              <w:rPr>
                <w:spacing w:val="12"/>
              </w:rPr>
              <w:t>合吊运熔融</w:t>
            </w:r>
          </w:p>
          <w:p>
            <w:pPr>
              <w:pStyle w:val="TableText"/>
              <w:ind w:left="111"/>
              <w:spacing w:before="30" w:line="214" w:lineRule="auto"/>
              <w:rPr/>
            </w:pPr>
            <w:r>
              <w:rPr>
                <w:spacing w:val="12"/>
              </w:rPr>
              <w:t>金属起重机</w:t>
            </w:r>
          </w:p>
          <w:p>
            <w:pPr>
              <w:pStyle w:val="TableText"/>
              <w:ind w:left="125"/>
              <w:spacing w:before="31" w:line="214" w:lineRule="auto"/>
              <w:rPr/>
            </w:pPr>
            <w:r>
              <w:rPr>
                <w:spacing w:val="-5"/>
              </w:rPr>
              <w:t>的相关要求</w:t>
            </w:r>
          </w:p>
        </w:tc>
        <w:tc>
          <w:tcPr>
            <w:tcW w:w="6273" w:type="dxa"/>
            <w:vAlign w:val="top"/>
          </w:tcPr>
          <w:p>
            <w:pPr>
              <w:pStyle w:val="TableText"/>
              <w:ind w:left="107" w:right="104" w:firstLine="360"/>
              <w:spacing w:before="175" w:line="246" w:lineRule="auto"/>
              <w:jc w:val="both"/>
              <w:rPr/>
            </w:pPr>
            <w:r>
              <w:rPr>
                <w:b/>
                <w:bCs/>
                <w:spacing w:val="-3"/>
              </w:rPr>
              <w:t>《中华人民共和国安全生产法》第四十一条第</w:t>
            </w:r>
            <w:r>
              <w:rPr>
                <w:b/>
                <w:bCs/>
                <w:spacing w:val="-4"/>
              </w:rPr>
              <w:t>二款</w:t>
            </w:r>
            <w:r>
              <w:rPr>
                <w:spacing w:val="-4"/>
              </w:rPr>
              <w:t>生产经营单位应当建立</w:t>
            </w:r>
            <w:r>
              <w:rPr/>
              <w:t xml:space="preserve"> </w:t>
            </w:r>
            <w:r>
              <w:rPr>
                <w:spacing w:val="-2"/>
              </w:rPr>
              <w:t>健全并落实生产安全事故隐患排查治理制度，采取技术、管理措施，及时发现</w:t>
            </w:r>
            <w:r>
              <w:rPr>
                <w:spacing w:val="2"/>
              </w:rPr>
              <w:t xml:space="preserve"> </w:t>
            </w:r>
            <w:r>
              <w:rPr>
                <w:spacing w:val="-2"/>
              </w:rPr>
              <w:t>并消除事故隐患。事故隐患排查治理情况应当如实记录，并通过职工大会或者</w:t>
            </w:r>
            <w:r>
              <w:rPr>
                <w:spacing w:val="2"/>
              </w:rPr>
              <w:t xml:space="preserve"> </w:t>
            </w:r>
            <w:r>
              <w:rPr>
                <w:spacing w:val="-2"/>
              </w:rPr>
              <w:t>职工代表大会、信息公示栏等方式向从业人员通报。其中，重大事故隐患排查</w:t>
            </w:r>
            <w:r>
              <w:rPr>
                <w:spacing w:val="2"/>
              </w:rPr>
              <w:t xml:space="preserve"> </w:t>
            </w:r>
            <w:r>
              <w:rPr>
                <w:spacing w:val="3"/>
              </w:rPr>
              <w:t>治理情况应当及时向负有安全生产监督管理职责的部门和职工大会或者职工</w:t>
            </w:r>
            <w:r>
              <w:rPr>
                <w:spacing w:val="15"/>
              </w:rPr>
              <w:t xml:space="preserve"> </w:t>
            </w:r>
            <w:r>
              <w:rPr>
                <w:spacing w:val="-1"/>
              </w:rPr>
              <w:t>代表大会报告。</w:t>
            </w:r>
          </w:p>
          <w:p>
            <w:pPr>
              <w:pStyle w:val="TableText"/>
              <w:ind w:left="114" w:right="160" w:firstLine="353"/>
              <w:spacing w:line="242" w:lineRule="auto"/>
              <w:rPr/>
            </w:pPr>
            <w:r>
              <w:rPr>
                <w:b/>
                <w:bCs/>
                <w:spacing w:val="-2"/>
              </w:rPr>
              <w:t>《炼钢安全规程》（</w:t>
            </w:r>
            <w:r>
              <w:rPr>
                <w:rFonts w:ascii="Times New Roman" w:hAnsi="Times New Roman" w:eastAsia="Times New Roman" w:cs="Times New Roman"/>
                <w:b/>
                <w:bCs/>
                <w:spacing w:val="-2"/>
              </w:rPr>
              <w:t>AQ2001-2018</w:t>
            </w:r>
            <w:r>
              <w:rPr>
                <w:b/>
                <w:bCs/>
                <w:spacing w:val="-2"/>
              </w:rPr>
              <w:t>）</w:t>
            </w:r>
            <w:r>
              <w:rPr>
                <w:spacing w:val="-2"/>
              </w:rPr>
              <w:t xml:space="preserve"> </w:t>
            </w:r>
            <w:r>
              <w:rPr>
                <w:rFonts w:ascii="Times New Roman" w:hAnsi="Times New Roman" w:eastAsia="Times New Roman" w:cs="Times New Roman"/>
                <w:spacing w:val="-2"/>
              </w:rPr>
              <w:t>8.4.4 </w:t>
            </w:r>
            <w:r>
              <w:rPr>
                <w:spacing w:val="-2"/>
              </w:rPr>
              <w:t>炼钢车间铁水、钢水或液渣，</w:t>
            </w:r>
            <w:r>
              <w:rPr>
                <w:spacing w:val="16"/>
              </w:rPr>
              <w:t xml:space="preserve"> </w:t>
            </w:r>
            <w:r>
              <w:rPr>
                <w:spacing w:val="-1"/>
              </w:rPr>
              <w:t>应使用铸造起重机，铸造起重机额定能力应符合</w:t>
            </w:r>
            <w:r>
              <w:rPr>
                <w:spacing w:val="-38"/>
              </w:rPr>
              <w:t xml:space="preserve"> </w:t>
            </w:r>
            <w:r>
              <w:rPr>
                <w:rFonts w:ascii="Times New Roman" w:hAnsi="Times New Roman" w:eastAsia="Times New Roman" w:cs="Times New Roman"/>
                <w:spacing w:val="-1"/>
              </w:rPr>
              <w:t>GB5</w:t>
            </w:r>
            <w:r>
              <w:rPr>
                <w:rFonts w:ascii="Times New Roman" w:hAnsi="Times New Roman" w:eastAsia="Times New Roman" w:cs="Times New Roman"/>
                <w:spacing w:val="-2"/>
              </w:rPr>
              <w:t>0439</w:t>
            </w:r>
            <w:r>
              <w:rPr>
                <w:rFonts w:ascii="Times New Roman" w:hAnsi="Times New Roman" w:eastAsia="Times New Roman" w:cs="Times New Roman"/>
                <w:spacing w:val="20"/>
              </w:rPr>
              <w:t xml:space="preserve"> </w:t>
            </w:r>
            <w:r>
              <w:rPr>
                <w:spacing w:val="-2"/>
              </w:rPr>
              <w:t>的规定。</w:t>
            </w:r>
          </w:p>
          <w:p>
            <w:pPr>
              <w:pStyle w:val="TableText"/>
              <w:ind w:left="109" w:right="104" w:firstLine="358"/>
              <w:spacing w:before="6" w:line="246" w:lineRule="auto"/>
              <w:jc w:val="both"/>
              <w:rPr/>
            </w:pPr>
            <w:r>
              <w:rPr>
                <w:b/>
                <w:bCs/>
                <w:spacing w:val="-1"/>
              </w:rPr>
              <w:t>《高温熔融金属吊运安全规程》（</w:t>
            </w:r>
            <w:r>
              <w:rPr>
                <w:rFonts w:ascii="Times New Roman" w:hAnsi="Times New Roman" w:eastAsia="Times New Roman" w:cs="Times New Roman"/>
                <w:b/>
                <w:bCs/>
                <w:spacing w:val="-1"/>
              </w:rPr>
              <w:t>AQ7011-2018</w:t>
            </w:r>
            <w:r>
              <w:rPr>
                <w:b/>
                <w:bCs/>
                <w:spacing w:val="-1"/>
              </w:rPr>
              <w:t>）</w:t>
            </w:r>
            <w:r>
              <w:rPr>
                <w:spacing w:val="-1"/>
              </w:rPr>
              <w:t xml:space="preserve"> </w:t>
            </w:r>
            <w:r>
              <w:rPr>
                <w:rFonts w:ascii="Times New Roman" w:hAnsi="Times New Roman" w:eastAsia="Times New Roman" w:cs="Times New Roman"/>
                <w:spacing w:val="-1"/>
              </w:rPr>
              <w:t>6.1.2 </w:t>
            </w:r>
            <w:r>
              <w:rPr>
                <w:spacing w:val="-1"/>
              </w:rPr>
              <w:t>炼钢企业吊运铁</w:t>
            </w:r>
            <w:r>
              <w:rPr>
                <w:spacing w:val="17"/>
              </w:rPr>
              <w:t xml:space="preserve"> </w:t>
            </w:r>
            <w:r>
              <w:rPr>
                <w:spacing w:val="-2"/>
              </w:rPr>
              <w:t>水、钢水或液渣，应使用带有固定龙门钩的铸造起重机，铸造起重机额定能力</w:t>
            </w:r>
            <w:r>
              <w:rPr/>
              <w:t xml:space="preserve"> </w:t>
            </w:r>
            <w:r>
              <w:rPr>
                <w:spacing w:val="-3"/>
              </w:rPr>
              <w:t>应符合</w:t>
            </w:r>
            <w:r>
              <w:rPr>
                <w:spacing w:val="-31"/>
              </w:rPr>
              <w:t xml:space="preserve"> </w:t>
            </w:r>
            <w:r>
              <w:rPr>
                <w:rFonts w:ascii="Times New Roman" w:hAnsi="Times New Roman" w:eastAsia="Times New Roman" w:cs="Times New Roman"/>
                <w:spacing w:val="-3"/>
              </w:rPr>
              <w:t>GB50439</w:t>
            </w:r>
            <w:r>
              <w:rPr>
                <w:rFonts w:ascii="Times New Roman" w:hAnsi="Times New Roman" w:eastAsia="Times New Roman" w:cs="Times New Roman"/>
                <w:spacing w:val="20"/>
              </w:rPr>
              <w:t xml:space="preserve"> </w:t>
            </w:r>
            <w:r>
              <w:rPr>
                <w:spacing w:val="-3"/>
              </w:rPr>
              <w:t>的规定。</w:t>
            </w:r>
          </w:p>
          <w:p>
            <w:pPr>
              <w:pStyle w:val="TableText"/>
              <w:ind w:left="468"/>
              <w:spacing w:before="1" w:line="211" w:lineRule="auto"/>
              <w:rPr/>
            </w:pPr>
            <w:r>
              <w:rPr>
                <w:b/>
                <w:bCs/>
                <w:spacing w:val="-1"/>
              </w:rPr>
              <w:t>《高温熔融金属吊运安全规程》（</w:t>
            </w:r>
            <w:r>
              <w:rPr>
                <w:rFonts w:ascii="Times New Roman" w:hAnsi="Times New Roman" w:eastAsia="Times New Roman" w:cs="Times New Roman"/>
                <w:b/>
                <w:bCs/>
                <w:spacing w:val="-1"/>
              </w:rPr>
              <w:t>AQ7011-20</w:t>
            </w:r>
            <w:r>
              <w:rPr>
                <w:rFonts w:ascii="Times New Roman" w:hAnsi="Times New Roman" w:eastAsia="Times New Roman" w:cs="Times New Roman"/>
                <w:b/>
                <w:bCs/>
                <w:spacing w:val="-2"/>
              </w:rPr>
              <w:t>18</w:t>
            </w:r>
            <w:r>
              <w:rPr>
                <w:b/>
                <w:bCs/>
                <w:spacing w:val="-2"/>
              </w:rPr>
              <w:t>）</w:t>
            </w:r>
            <w:r>
              <w:rPr>
                <w:rFonts w:ascii="Times New Roman" w:hAnsi="Times New Roman" w:eastAsia="Times New Roman" w:cs="Times New Roman"/>
                <w:spacing w:val="-2"/>
              </w:rPr>
              <w:t>6.</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 </w:t>
            </w:r>
            <w:r>
              <w:rPr>
                <w:spacing w:val="-2"/>
              </w:rPr>
              <w:t>起重设备</w:t>
            </w:r>
          </w:p>
        </w:tc>
        <w:tc>
          <w:tcPr>
            <w:tcW w:w="5551" w:type="dxa"/>
            <w:vAlign w:val="top"/>
          </w:tcPr>
          <w:p>
            <w:pPr>
              <w:pStyle w:val="TableText"/>
              <w:ind w:left="113" w:right="102" w:firstLine="357"/>
              <w:spacing w:before="54"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p>
            <w:pPr>
              <w:pStyle w:val="TableText"/>
              <w:ind w:left="113"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5" w:right="102" w:firstLine="355"/>
              <w:spacing w:line="238"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9" w:right="139" w:hanging="174"/>
              <w:spacing w:before="59" w:line="246" w:lineRule="auto"/>
              <w:rPr/>
            </w:pPr>
            <w:r>
              <w:rPr>
                <w:spacing w:val="-5"/>
              </w:rPr>
              <w:t>一般检查</w:t>
            </w:r>
            <w:r>
              <w:rPr/>
              <w:t xml:space="preserve"> </w:t>
            </w:r>
            <w:r>
              <w:rPr>
                <w:spacing w:val="-7"/>
              </w:rPr>
              <w:t>事项</w:t>
            </w:r>
          </w:p>
        </w:tc>
      </w:tr>
      <w:tr>
        <w:trPr>
          <w:trHeight w:val="4595" w:hRule="atLeast"/>
        </w:trPr>
        <w:tc>
          <w:tcPr>
            <w:tcW w:w="811" w:type="dxa"/>
            <w:vAlign w:val="top"/>
            <w:vMerge w:val="continue"/>
            <w:tcBorders>
              <w:top w:val="nil"/>
            </w:tcBorders>
          </w:tcPr>
          <w:p>
            <w:pPr>
              <w:rPr>
                <w:rFonts w:ascii="Arial"/>
                <w:sz w:val="21"/>
              </w:rPr>
            </w:pPr>
            <w:r/>
          </w:p>
        </w:tc>
        <w:tc>
          <w:tcPr>
            <w:tcW w:w="1011" w:type="dxa"/>
            <w:vAlign w:val="top"/>
            <w:vMerge w:val="continue"/>
            <w:tcBorders>
              <w:top w:val="nil"/>
            </w:tcBorders>
          </w:tcPr>
          <w:p>
            <w:pPr>
              <w:rPr>
                <w:rFonts w:ascii="Arial"/>
                <w:sz w:val="21"/>
              </w:rPr>
            </w:pPr>
            <w:r/>
          </w:p>
        </w:tc>
        <w:tc>
          <w:tcPr>
            <w:tcW w:w="1185" w:type="dxa"/>
            <w:vAlign w:val="top"/>
          </w:tcPr>
          <w:p>
            <w:pPr>
              <w:pStyle w:val="TableText"/>
              <w:ind w:left="111" w:right="107"/>
              <w:spacing w:before="57" w:line="246" w:lineRule="auto"/>
              <w:rPr/>
            </w:pPr>
            <w:r>
              <w:rPr>
                <w:rFonts w:ascii="Times New Roman" w:hAnsi="Times New Roman" w:eastAsia="Times New Roman" w:cs="Times New Roman"/>
                <w:spacing w:val="-6"/>
              </w:rPr>
              <w:t>5.2</w:t>
            </w:r>
            <w:r>
              <w:rPr>
                <w:rFonts w:ascii="Times New Roman" w:hAnsi="Times New Roman" w:eastAsia="Times New Roman" w:cs="Times New Roman"/>
                <w:spacing w:val="11"/>
                <w:w w:val="102"/>
              </w:rPr>
              <w:t xml:space="preserve"> </w:t>
            </w:r>
            <w:r>
              <w:rPr>
                <w:spacing w:val="-6"/>
              </w:rPr>
              <w:t>吊运熔融</w:t>
            </w:r>
            <w:r>
              <w:rPr/>
              <w:t xml:space="preserve"> </w:t>
            </w:r>
            <w:r>
              <w:rPr>
                <w:spacing w:val="12"/>
              </w:rPr>
              <w:t>金属起重机</w:t>
            </w:r>
          </w:p>
          <w:p>
            <w:pPr>
              <w:pStyle w:val="TableText"/>
              <w:ind w:left="115"/>
              <w:spacing w:line="212" w:lineRule="auto"/>
              <w:rPr/>
            </w:pPr>
            <w:r>
              <w:rPr>
                <w:spacing w:val="11"/>
              </w:rPr>
              <w:t>龙门钩横梁</w:t>
            </w:r>
          </w:p>
          <w:p>
            <w:pPr>
              <w:pStyle w:val="TableText"/>
              <w:ind w:left="111"/>
              <w:spacing w:before="32" w:line="216" w:lineRule="auto"/>
              <w:rPr/>
            </w:pPr>
            <w:r>
              <w:rPr>
                <w:spacing w:val="12"/>
              </w:rPr>
              <w:t>焊缝和销轴</w:t>
            </w:r>
          </w:p>
          <w:p>
            <w:pPr>
              <w:pStyle w:val="TableText"/>
              <w:ind w:left="109"/>
              <w:spacing w:before="29" w:line="214" w:lineRule="auto"/>
              <w:rPr/>
            </w:pPr>
            <w:r>
              <w:rPr>
                <w:spacing w:val="12"/>
              </w:rPr>
              <w:t>未按要求定</w:t>
            </w:r>
          </w:p>
          <w:p>
            <w:pPr>
              <w:pStyle w:val="TableText"/>
              <w:ind w:left="106" w:right="54" w:firstLine="6"/>
              <w:spacing w:before="32" w:line="246" w:lineRule="auto"/>
              <w:jc w:val="both"/>
              <w:rPr/>
            </w:pPr>
            <w:r>
              <w:rPr>
                <w:spacing w:val="11"/>
              </w:rPr>
              <w:t>期进行探伤</w:t>
            </w:r>
            <w:r>
              <w:rPr>
                <w:spacing w:val="3"/>
              </w:rPr>
              <w:t xml:space="preserve"> </w:t>
            </w:r>
            <w:r>
              <w:rPr>
                <w:spacing w:val="-11"/>
              </w:rPr>
              <w:t>检测；吊钩、</w:t>
            </w:r>
            <w:r>
              <w:rPr>
                <w:spacing w:val="4"/>
              </w:rPr>
              <w:t xml:space="preserve"> </w:t>
            </w:r>
            <w:r>
              <w:rPr>
                <w:spacing w:val="5"/>
              </w:rPr>
              <w:t>板钩</w:t>
            </w:r>
            <w:r>
              <w:rPr>
                <w:spacing w:val="-51"/>
              </w:rPr>
              <w:t xml:space="preserve"> </w:t>
            </w:r>
            <w:r>
              <w:rPr>
                <w:spacing w:val="5"/>
              </w:rPr>
              <w:t>、钢丝</w:t>
            </w:r>
          </w:p>
          <w:p>
            <w:pPr>
              <w:pStyle w:val="TableText"/>
              <w:ind w:left="110"/>
              <w:spacing w:line="215" w:lineRule="auto"/>
              <w:rPr/>
            </w:pPr>
            <w:r>
              <w:rPr>
                <w:spacing w:val="12"/>
              </w:rPr>
              <w:t>绳及其端头</w:t>
            </w:r>
          </w:p>
          <w:p>
            <w:pPr>
              <w:pStyle w:val="TableText"/>
              <w:ind w:left="125"/>
              <w:spacing w:before="30" w:line="214" w:lineRule="auto"/>
              <w:rPr/>
            </w:pPr>
            <w:r>
              <w:rPr>
                <w:spacing w:val="9"/>
              </w:rPr>
              <w:t>固定零件未</w:t>
            </w:r>
          </w:p>
          <w:p>
            <w:pPr>
              <w:pStyle w:val="TableText"/>
              <w:ind w:left="111"/>
              <w:spacing w:before="31" w:line="216" w:lineRule="auto"/>
              <w:rPr/>
            </w:pPr>
            <w:r>
              <w:rPr>
                <w:spacing w:val="12"/>
              </w:rPr>
              <w:t>定期进行检</w:t>
            </w:r>
          </w:p>
          <w:p>
            <w:pPr>
              <w:pStyle w:val="TableText"/>
              <w:ind w:left="109"/>
              <w:spacing w:before="29" w:line="216" w:lineRule="auto"/>
              <w:rPr/>
            </w:pPr>
            <w:r>
              <w:rPr>
                <w:spacing w:val="4"/>
              </w:rPr>
              <w:t>查</w:t>
            </w:r>
            <w:r>
              <w:rPr>
                <w:spacing w:val="-49"/>
              </w:rPr>
              <w:t xml:space="preserve"> </w:t>
            </w:r>
            <w:r>
              <w:rPr>
                <w:spacing w:val="4"/>
              </w:rPr>
              <w:t>，发现问</w:t>
            </w:r>
          </w:p>
          <w:p>
            <w:pPr>
              <w:pStyle w:val="TableText"/>
              <w:ind w:left="127" w:right="107" w:hanging="16"/>
              <w:spacing w:before="30" w:line="246" w:lineRule="auto"/>
              <w:rPr/>
            </w:pPr>
            <w:r>
              <w:rPr>
                <w:spacing w:val="12"/>
              </w:rPr>
              <w:t>题未及时整</w:t>
            </w:r>
            <w:r>
              <w:rPr/>
              <w:t xml:space="preserve"> </w:t>
            </w:r>
            <w:r>
              <w:rPr>
                <w:spacing w:val="-14"/>
              </w:rPr>
              <w:t>改。</w:t>
            </w:r>
          </w:p>
          <w:p>
            <w:pPr>
              <w:pStyle w:val="TableText"/>
              <w:ind w:left="116"/>
              <w:spacing w:before="1" w:line="214" w:lineRule="auto"/>
              <w:rPr/>
            </w:pPr>
            <w:r>
              <w:rPr>
                <w:spacing w:val="7"/>
              </w:rPr>
              <w:t>盛装铁水、</w:t>
            </w:r>
          </w:p>
          <w:p>
            <w:pPr>
              <w:pStyle w:val="TableText"/>
              <w:ind w:left="108"/>
              <w:spacing w:before="30" w:line="216" w:lineRule="auto"/>
              <w:rPr/>
            </w:pPr>
            <w:r>
              <w:rPr>
                <w:spacing w:val="12"/>
              </w:rPr>
              <w:t>钢水和液渣</w:t>
            </w:r>
          </w:p>
          <w:p>
            <w:pPr>
              <w:pStyle w:val="TableText"/>
              <w:ind w:left="125"/>
              <w:spacing w:before="30" w:line="214" w:lineRule="auto"/>
              <w:rPr/>
            </w:pPr>
            <w:r>
              <w:rPr>
                <w:spacing w:val="-2"/>
              </w:rPr>
              <w:t>的罐（</w:t>
            </w:r>
            <w:r>
              <w:rPr>
                <w:spacing w:val="-51"/>
              </w:rPr>
              <w:t xml:space="preserve"> </w:t>
            </w:r>
            <w:r>
              <w:rPr>
                <w:spacing w:val="-2"/>
              </w:rPr>
              <w:t>包、</w:t>
            </w:r>
          </w:p>
          <w:p>
            <w:pPr>
              <w:pStyle w:val="TableText"/>
              <w:ind w:left="114"/>
              <w:spacing w:before="31" w:line="214" w:lineRule="auto"/>
              <w:rPr/>
            </w:pPr>
            <w:r>
              <w:rPr>
                <w:spacing w:val="11"/>
              </w:rPr>
              <w:t>盆）等容器</w:t>
            </w:r>
          </w:p>
          <w:p>
            <w:pPr>
              <w:pStyle w:val="TableText"/>
              <w:ind w:left="115"/>
              <w:spacing w:before="32" w:line="213" w:lineRule="auto"/>
              <w:rPr/>
            </w:pPr>
            <w:r>
              <w:rPr>
                <w:spacing w:val="11"/>
              </w:rPr>
              <w:t>耳轴未按要</w:t>
            </w:r>
          </w:p>
        </w:tc>
        <w:tc>
          <w:tcPr>
            <w:tcW w:w="6273" w:type="dxa"/>
            <w:vAlign w:val="top"/>
          </w:tcPr>
          <w:p>
            <w:pPr>
              <w:spacing w:line="357" w:lineRule="auto"/>
              <w:rPr>
                <w:rFonts w:ascii="Arial"/>
                <w:sz w:val="21"/>
              </w:rPr>
            </w:pPr>
            <w:r/>
          </w:p>
          <w:p>
            <w:pPr>
              <w:pStyle w:val="TableText"/>
              <w:ind w:left="113" w:right="104" w:firstLine="475"/>
              <w:spacing w:before="58" w:line="246" w:lineRule="auto"/>
              <w:jc w:val="both"/>
              <w:rPr/>
            </w:pPr>
            <w:r>
              <w:rPr>
                <w:b/>
                <w:bCs/>
                <w:spacing w:val="-2"/>
              </w:rPr>
              <w:t>《冶金企业和有色金属企业安全生产规定》第三十条第二款</w:t>
            </w:r>
            <w:r>
              <w:rPr>
                <w:spacing w:val="-2"/>
              </w:rPr>
              <w:t>企业应当定</w:t>
            </w:r>
            <w:r>
              <w:rPr>
                <w:spacing w:val="6"/>
              </w:rPr>
              <w:t xml:space="preserve"> </w:t>
            </w:r>
            <w:r>
              <w:rPr>
                <w:spacing w:val="-2"/>
              </w:rPr>
              <w:t>期对吊运、盛装熔融金属的吊具、罐体（本体、耳轴）进行安全</w:t>
            </w:r>
            <w:r>
              <w:rPr>
                <w:spacing w:val="-3"/>
              </w:rPr>
              <w:t>检查和探伤检</w:t>
            </w:r>
            <w:r>
              <w:rPr/>
              <w:t xml:space="preserve"> </w:t>
            </w:r>
            <w:r>
              <w:rPr>
                <w:spacing w:val="-5"/>
              </w:rPr>
              <w:t>测。</w:t>
            </w:r>
          </w:p>
          <w:p>
            <w:pPr>
              <w:pStyle w:val="TableText"/>
              <w:ind w:left="116" w:right="104" w:firstLine="471"/>
              <w:spacing w:before="2" w:line="244" w:lineRule="auto"/>
              <w:jc w:val="both"/>
              <w:rPr/>
            </w:pPr>
            <w:r>
              <w:rPr>
                <w:b/>
                <w:bCs/>
              </w:rPr>
              <w:t>《炼钢安全规程》（</w:t>
            </w:r>
            <w:r>
              <w:rPr>
                <w:rFonts w:ascii="Times New Roman" w:hAnsi="Times New Roman" w:eastAsia="Times New Roman" w:cs="Times New Roman"/>
                <w:b/>
                <w:bCs/>
              </w:rPr>
              <w:t>AQ 2001-2018</w:t>
            </w:r>
            <w:r>
              <w:rPr>
                <w:b/>
                <w:bCs/>
              </w:rPr>
              <w:t>）</w:t>
            </w:r>
            <w:r>
              <w:rPr>
                <w:spacing w:val="-1"/>
              </w:rPr>
              <w:t xml:space="preserve"> </w:t>
            </w:r>
            <w:r>
              <w:rPr>
                <w:rFonts w:ascii="Times New Roman" w:hAnsi="Times New Roman" w:eastAsia="Times New Roman" w:cs="Times New Roman"/>
                <w:spacing w:val="-1"/>
              </w:rPr>
              <w:t>8.4.3 </w:t>
            </w:r>
            <w:r>
              <w:rPr>
                <w:spacing w:val="-1"/>
              </w:rPr>
              <w:t>铁水罐、钢水罐龙门钩的横</w:t>
            </w:r>
            <w:r>
              <w:rPr/>
              <w:t xml:space="preserve"> </w:t>
            </w:r>
            <w:r>
              <w:rPr>
                <w:spacing w:val="-2"/>
              </w:rPr>
              <w:t>梁、耳轴销和吊钩、钢丝绳及其端头固定零件，应定期进行检</w:t>
            </w:r>
            <w:r>
              <w:rPr>
                <w:spacing w:val="-3"/>
              </w:rPr>
              <w:t>查，发现问题及</w:t>
            </w:r>
            <w:r>
              <w:rPr/>
              <w:t xml:space="preserve"> </w:t>
            </w:r>
            <w:r>
              <w:rPr>
                <w:spacing w:val="-1"/>
              </w:rPr>
              <w:t>时处理，应定期对吊钩本体作超声波探伤检查。</w:t>
            </w:r>
          </w:p>
          <w:p>
            <w:pPr>
              <w:pStyle w:val="TableText"/>
              <w:ind w:left="106" w:right="96" w:firstLine="361"/>
              <w:spacing w:before="2" w:line="246" w:lineRule="auto"/>
              <w:rPr/>
            </w:pPr>
            <w:r>
              <w:rPr>
                <w:b/>
                <w:bCs/>
                <w:spacing w:val="1"/>
              </w:rPr>
              <w:t>《高温熔融金属吊运安全规程》（</w:t>
            </w:r>
            <w:r>
              <w:rPr>
                <w:rFonts w:ascii="Times New Roman" w:hAnsi="Times New Roman" w:eastAsia="Times New Roman" w:cs="Times New Roman"/>
                <w:b/>
                <w:bCs/>
              </w:rPr>
              <w:t>AQ</w:t>
            </w:r>
            <w:r>
              <w:rPr>
                <w:rFonts w:ascii="Times New Roman" w:hAnsi="Times New Roman" w:eastAsia="Times New Roman" w:cs="Times New Roman"/>
                <w:b/>
                <w:bCs/>
                <w:spacing w:val="1"/>
              </w:rPr>
              <w:t xml:space="preserve">  7011-2</w:t>
            </w:r>
            <w:r>
              <w:rPr>
                <w:rFonts w:ascii="Times New Roman" w:hAnsi="Times New Roman" w:eastAsia="Times New Roman" w:cs="Times New Roman"/>
                <w:b/>
                <w:bCs/>
              </w:rPr>
              <w:t>018</w:t>
            </w:r>
            <w:r>
              <w:rPr>
                <w:b/>
                <w:bCs/>
              </w:rPr>
              <w:t>）</w:t>
            </w:r>
            <w:r>
              <w:rPr/>
              <w:t xml:space="preserve"> </w:t>
            </w:r>
            <w:r>
              <w:rPr>
                <w:rFonts w:ascii="Times New Roman" w:hAnsi="Times New Roman" w:eastAsia="Times New Roman" w:cs="Times New Roman"/>
              </w:rPr>
              <w:t>4.6 </w:t>
            </w:r>
            <w:r>
              <w:rPr/>
              <w:t>起重机械应按照</w:t>
            </w:r>
            <w:r>
              <w:rPr/>
              <w:t xml:space="preserve"> </w:t>
            </w:r>
            <w:r>
              <w:rPr>
                <w:rFonts w:ascii="Times New Roman" w:hAnsi="Times New Roman" w:eastAsia="Times New Roman" w:cs="Times New Roman"/>
              </w:rPr>
              <w:t>GB</w:t>
            </w:r>
            <w:r>
              <w:rPr>
                <w:rFonts w:ascii="Times New Roman" w:hAnsi="Times New Roman" w:eastAsia="Times New Roman" w:cs="Times New Roman"/>
                <w:spacing w:val="1"/>
              </w:rPr>
              <w:t>/T6067.</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6"/>
              </w:rPr>
              <w:t xml:space="preserve"> </w:t>
            </w:r>
            <w:r>
              <w:rPr>
                <w:spacing w:val="1"/>
              </w:rPr>
              <w:t>和特种设备安全监督管理的有关规定定期进行检测检验。吊钩、</w:t>
            </w:r>
            <w:r>
              <w:rPr/>
              <w:t xml:space="preserve"> </w:t>
            </w:r>
            <w:r>
              <w:rPr>
                <w:spacing w:val="-2"/>
              </w:rPr>
              <w:t>板钩、横梁等吊具部件应每年至少进行一次离线探伤检查；吊钩、板钩等出现</w:t>
            </w:r>
            <w:r>
              <w:rPr>
                <w:spacing w:val="3"/>
              </w:rPr>
              <w:t xml:space="preserve"> </w:t>
            </w:r>
            <w:r>
              <w:rPr>
                <w:spacing w:val="-2"/>
              </w:rPr>
              <w:t>严重磨损、钩片开片等情况应进行更换，并对板钩、横梁的轴进行探伤检查；</w:t>
            </w:r>
            <w:r>
              <w:rPr>
                <w:spacing w:val="11"/>
              </w:rPr>
              <w:t xml:space="preserve"> </w:t>
            </w:r>
            <w:r>
              <w:rPr>
                <w:spacing w:val="-1"/>
              </w:rPr>
              <w:t>必要时进行金相检查，防止发生蠕变现象。</w:t>
            </w:r>
          </w:p>
          <w:p>
            <w:pPr>
              <w:pStyle w:val="TableText"/>
              <w:ind w:left="108" w:right="82" w:firstLine="362"/>
              <w:spacing w:before="4" w:line="246" w:lineRule="auto"/>
              <w:jc w:val="both"/>
              <w:rPr/>
            </w:pPr>
            <w:r>
              <w:rPr>
                <w:rFonts w:ascii="Times New Roman" w:hAnsi="Times New Roman" w:eastAsia="Times New Roman" w:cs="Times New Roman"/>
                <w:spacing w:val="5"/>
              </w:rPr>
              <w:t>6.2.6</w:t>
            </w:r>
            <w:r>
              <w:rPr>
                <w:rFonts w:ascii="Times New Roman" w:hAnsi="Times New Roman" w:eastAsia="Times New Roman" w:cs="Times New Roman"/>
                <w:spacing w:val="31"/>
              </w:rPr>
              <w:t xml:space="preserve"> </w:t>
            </w:r>
            <w:r>
              <w:rPr>
                <w:spacing w:val="5"/>
              </w:rPr>
              <w:t>罐体和浇包耳轴加工后应进行探伤检查，探伤的要求应遵守</w:t>
            </w:r>
            <w:r>
              <w:rPr>
                <w:spacing w:val="-31"/>
              </w:rPr>
              <w:t xml:space="preserve"> </w:t>
            </w:r>
            <w:r>
              <w:rPr>
                <w:rFonts w:ascii="Times New Roman" w:hAnsi="Times New Roman" w:eastAsia="Times New Roman" w:cs="Times New Roman"/>
              </w:rPr>
              <w:t>JB</w:t>
            </w:r>
            <w:r>
              <w:rPr>
                <w:rFonts w:ascii="Times New Roman" w:hAnsi="Times New Roman" w:eastAsia="Times New Roman" w:cs="Times New Roman"/>
                <w:spacing w:val="5"/>
              </w:rPr>
              <w:t>/T</w:t>
            </w:r>
            <w:r>
              <w:rPr>
                <w:rFonts w:ascii="Times New Roman" w:hAnsi="Times New Roman" w:eastAsia="Times New Roman" w:cs="Times New Roman"/>
              </w:rPr>
              <w:t xml:space="preserve"> </w:t>
            </w:r>
            <w:r>
              <w:rPr>
                <w:rFonts w:ascii="Times New Roman" w:hAnsi="Times New Roman" w:eastAsia="Times New Roman" w:cs="Times New Roman"/>
                <w:spacing w:val="1"/>
              </w:rPr>
              <w:t>5000</w:t>
            </w:r>
            <w:r>
              <w:rPr>
                <w:rFonts w:ascii="Times New Roman" w:hAnsi="Times New Roman" w:eastAsia="Times New Roman" w:cs="Times New Roman"/>
                <w:spacing w:val="33"/>
              </w:rPr>
              <w:t xml:space="preserve"> </w:t>
            </w:r>
            <w:r>
              <w:rPr>
                <w:spacing w:val="1"/>
              </w:rPr>
              <w:t>的规定。使用中的熔融金属罐体和包体每年应至少对耳轴作一次无损探</w:t>
            </w:r>
            <w:r>
              <w:rPr/>
              <w:t xml:space="preserve"> </w:t>
            </w:r>
            <w:r>
              <w:rPr>
                <w:spacing w:val="-1"/>
              </w:rPr>
              <w:t>伤检查，做好记录，并存档。凡耳轴出现内裂纹、壳</w:t>
            </w:r>
            <w:r>
              <w:rPr>
                <w:spacing w:val="-2"/>
              </w:rPr>
              <w:t>体焊缝开裂、明显变形、</w:t>
            </w:r>
            <w:r>
              <w:rPr/>
              <w:t xml:space="preserve"> </w:t>
            </w:r>
            <w:r>
              <w:rPr>
                <w:spacing w:val="-3"/>
              </w:rPr>
              <w:t>耳轴磨损超过原轴直径的</w:t>
            </w:r>
            <w:r>
              <w:rPr>
                <w:spacing w:val="-22"/>
              </w:rPr>
              <w:t xml:space="preserve"> </w:t>
            </w:r>
            <w:r>
              <w:rPr>
                <w:rFonts w:ascii="Times New Roman" w:hAnsi="Times New Roman" w:eastAsia="Times New Roman" w:cs="Times New Roman"/>
                <w:spacing w:val="-3"/>
              </w:rPr>
              <w:t>10%</w:t>
            </w:r>
            <w:r>
              <w:rPr>
                <w:spacing w:val="-3"/>
              </w:rPr>
              <w:t>、机械失灵、内衬损坏超过规定，均应报修或报</w:t>
            </w:r>
            <w:r>
              <w:rPr/>
              <w:t xml:space="preserve"> </w:t>
            </w:r>
            <w:r>
              <w:rPr>
                <w:spacing w:val="-3"/>
              </w:rPr>
              <w:t>废。</w:t>
            </w:r>
          </w:p>
        </w:tc>
        <w:tc>
          <w:tcPr>
            <w:tcW w:w="5551" w:type="dxa"/>
            <w:vAlign w:val="top"/>
          </w:tcPr>
          <w:p>
            <w:pPr>
              <w:spacing w:line="357" w:lineRule="auto"/>
              <w:rPr>
                <w:rFonts w:ascii="Arial"/>
                <w:sz w:val="21"/>
              </w:rPr>
            </w:pPr>
            <w:r/>
          </w:p>
          <w:p>
            <w:pPr>
              <w:spacing w:line="357" w:lineRule="auto"/>
              <w:rPr>
                <w:rFonts w:ascii="Arial"/>
                <w:sz w:val="21"/>
              </w:rPr>
            </w:pPr>
            <w:r/>
          </w:p>
          <w:p>
            <w:pPr>
              <w:pStyle w:val="TableText"/>
              <w:ind w:left="113" w:right="102" w:firstLine="357"/>
              <w:spacing w:before="58" w:line="246" w:lineRule="auto"/>
              <w:jc w:val="both"/>
              <w:rPr/>
            </w:pPr>
            <w:r>
              <w:rPr>
                <w:b/>
                <w:bCs/>
                <w:spacing w:val="-1"/>
              </w:rPr>
              <w:t>《冶金企业和有色金属企业安全生产规定》第四十六条</w:t>
            </w:r>
            <w:r>
              <w:rPr>
                <w:spacing w:val="-1"/>
              </w:rPr>
              <w:t xml:space="preserve"> </w:t>
            </w:r>
            <w:r>
              <w:rPr>
                <w:spacing w:val="-1"/>
              </w:rPr>
              <w:t>企业违</w:t>
            </w:r>
            <w:r>
              <w:rPr>
                <w:spacing w:val="1"/>
              </w:rPr>
              <w:t xml:space="preserve"> </w:t>
            </w:r>
            <w:r>
              <w:rPr>
                <w:spacing w:val="4"/>
              </w:rPr>
              <w:t>反本规定第二十四条至第三十七条的规定，构成生</w:t>
            </w:r>
            <w:r>
              <w:rPr>
                <w:spacing w:val="3"/>
              </w:rPr>
              <w:t>产安全事故隐患</w:t>
            </w:r>
            <w:r>
              <w:rPr/>
              <w:t xml:space="preserve"> </w:t>
            </w:r>
            <w:r>
              <w:rPr>
                <w:spacing w:val="-2"/>
              </w:rPr>
              <w:t>的，责令立即消除或者限期消除事故隐患；</w:t>
            </w:r>
            <w:r>
              <w:rPr>
                <w:spacing w:val="-3"/>
              </w:rPr>
              <w:t>企业拒不执行的，责令停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p>
            <w:pPr>
              <w:pStyle w:val="TableText"/>
              <w:ind w:left="113"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5" w:right="102" w:firstLine="355"/>
              <w:spacing w:before="3" w:line="24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329" w:right="139" w:hanging="177"/>
              <w:spacing w:before="59" w:line="246" w:lineRule="auto"/>
              <w:rPr/>
            </w:pPr>
            <w:r>
              <w:rPr>
                <w:spacing w:val="-4"/>
              </w:rPr>
              <w:t>重点检查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48"/>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80" w:hRule="atLeast"/>
        </w:trPr>
        <w:tc>
          <w:tcPr>
            <w:tcW w:w="811" w:type="dxa"/>
            <w:vAlign w:val="top"/>
          </w:tcPr>
          <w:p>
            <w:pPr>
              <w:pStyle w:val="TableText"/>
              <w:ind w:left="228"/>
              <w:spacing w:before="58" w:line="216"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8" w:line="216" w:lineRule="auto"/>
              <w:rPr/>
            </w:pPr>
            <w:r>
              <w:rPr>
                <w:b/>
                <w:bCs/>
                <w:spacing w:val="-3"/>
              </w:rPr>
              <w:t>检查内容</w:t>
            </w:r>
          </w:p>
        </w:tc>
        <w:tc>
          <w:tcPr>
            <w:tcW w:w="6273" w:type="dxa"/>
            <w:vAlign w:val="top"/>
          </w:tcPr>
          <w:p>
            <w:pPr>
              <w:pStyle w:val="TableText"/>
              <w:ind w:left="2776"/>
              <w:spacing w:before="58" w:line="216"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994" w:hRule="atLeast"/>
        </w:trPr>
        <w:tc>
          <w:tcPr>
            <w:tcW w:w="811" w:type="dxa"/>
            <w:vAlign w:val="top"/>
          </w:tcPr>
          <w:p>
            <w:pPr>
              <w:rPr>
                <w:rFonts w:ascii="Arial"/>
                <w:sz w:val="21"/>
              </w:rPr>
            </w:pPr>
            <w:r/>
          </w:p>
        </w:tc>
        <w:tc>
          <w:tcPr>
            <w:tcW w:w="1011" w:type="dxa"/>
            <w:vAlign w:val="top"/>
          </w:tcPr>
          <w:p>
            <w:pPr>
              <w:rPr>
                <w:rFonts w:ascii="Arial"/>
                <w:sz w:val="21"/>
              </w:rPr>
            </w:pPr>
            <w:r/>
          </w:p>
        </w:tc>
        <w:tc>
          <w:tcPr>
            <w:tcW w:w="1185" w:type="dxa"/>
            <w:vAlign w:val="top"/>
          </w:tcPr>
          <w:p>
            <w:pPr>
              <w:pStyle w:val="TableText"/>
              <w:ind w:left="117"/>
              <w:spacing w:before="54" w:line="216" w:lineRule="auto"/>
              <w:rPr/>
            </w:pPr>
            <w:r>
              <w:rPr>
                <w:spacing w:val="10"/>
              </w:rPr>
              <w:t>求定期进行</w:t>
            </w:r>
          </w:p>
          <w:p>
            <w:pPr>
              <w:pStyle w:val="TableText"/>
              <w:ind w:left="109"/>
              <w:spacing w:before="29" w:line="215" w:lineRule="auto"/>
              <w:rPr/>
            </w:pPr>
            <w:r>
              <w:rPr>
                <w:spacing w:val="9"/>
              </w:rPr>
              <w:t>探伤检测，</w:t>
            </w:r>
          </w:p>
          <w:p>
            <w:pPr>
              <w:pStyle w:val="TableText"/>
              <w:ind w:left="115"/>
              <w:spacing w:before="30" w:line="214" w:lineRule="auto"/>
              <w:rPr/>
            </w:pPr>
            <w:r>
              <w:rPr>
                <w:spacing w:val="11"/>
              </w:rPr>
              <w:t>耳轴磨损严</w:t>
            </w:r>
          </w:p>
          <w:p>
            <w:pPr>
              <w:pStyle w:val="TableText"/>
              <w:ind w:left="117"/>
              <w:spacing w:before="31" w:line="214" w:lineRule="auto"/>
              <w:rPr/>
            </w:pPr>
            <w:r>
              <w:rPr>
                <w:spacing w:val="-3"/>
              </w:rPr>
              <w:t>重仍在使用</w:t>
            </w:r>
          </w:p>
        </w:tc>
        <w:tc>
          <w:tcPr>
            <w:tcW w:w="6273" w:type="dxa"/>
            <w:vAlign w:val="top"/>
          </w:tcPr>
          <w:p>
            <w:pPr>
              <w:rPr>
                <w:rFonts w:ascii="Arial"/>
                <w:sz w:val="21"/>
              </w:rPr>
            </w:pPr>
            <w:r/>
          </w:p>
        </w:tc>
        <w:tc>
          <w:tcPr>
            <w:tcW w:w="5551" w:type="dxa"/>
            <w:vAlign w:val="top"/>
          </w:tcPr>
          <w:p>
            <w:pPr>
              <w:rPr>
                <w:rFonts w:ascii="Arial"/>
                <w:sz w:val="21"/>
              </w:rPr>
            </w:pPr>
            <w:r/>
          </w:p>
        </w:tc>
        <w:tc>
          <w:tcPr>
            <w:tcW w:w="1002" w:type="dxa"/>
            <w:vAlign w:val="top"/>
          </w:tcPr>
          <w:p>
            <w:pPr>
              <w:rPr>
                <w:rFonts w:ascii="Arial"/>
                <w:sz w:val="21"/>
              </w:rPr>
            </w:pPr>
            <w:r/>
          </w:p>
        </w:tc>
      </w:tr>
      <w:tr>
        <w:trPr>
          <w:trHeight w:val="5312" w:hRule="atLeast"/>
        </w:trPr>
        <w:tc>
          <w:tcPr>
            <w:tcW w:w="811"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36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011"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15" w:right="108" w:firstLine="10"/>
              <w:spacing w:before="58" w:line="250" w:lineRule="auto"/>
              <w:rPr/>
            </w:pPr>
            <w:r>
              <w:rPr>
                <w:spacing w:val="12"/>
              </w:rPr>
              <w:t>防积水情</w:t>
            </w:r>
            <w:r>
              <w:rPr>
                <w:spacing w:val="2"/>
              </w:rPr>
              <w:t xml:space="preserve"> </w:t>
            </w:r>
            <w:r>
              <w:rPr/>
              <w:t>况</w:t>
            </w:r>
          </w:p>
        </w:tc>
        <w:tc>
          <w:tcPr>
            <w:tcW w:w="1185"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08" w:right="54" w:firstLine="9"/>
              <w:spacing w:before="59" w:line="246" w:lineRule="auto"/>
              <w:rPr/>
            </w:pPr>
            <w:r>
              <w:rPr>
                <w:spacing w:val="-13"/>
              </w:rPr>
              <w:t>冶炼、熔炼、</w:t>
            </w:r>
            <w:r>
              <w:rPr>
                <w:spacing w:val="4"/>
              </w:rPr>
              <w:t xml:space="preserve"> </w:t>
            </w:r>
            <w:r>
              <w:rPr>
                <w:spacing w:val="12"/>
              </w:rPr>
              <w:t>精炼生产区</w:t>
            </w:r>
          </w:p>
          <w:p>
            <w:pPr>
              <w:pStyle w:val="TableText"/>
              <w:ind w:left="109"/>
              <w:spacing w:line="216" w:lineRule="auto"/>
              <w:rPr/>
            </w:pPr>
            <w:r>
              <w:rPr>
                <w:spacing w:val="12"/>
              </w:rPr>
              <w:t>域的安全坑</w:t>
            </w:r>
          </w:p>
          <w:p>
            <w:pPr>
              <w:pStyle w:val="TableText"/>
              <w:ind w:left="135"/>
              <w:spacing w:before="28" w:line="216" w:lineRule="auto"/>
              <w:rPr/>
            </w:pPr>
            <w:r>
              <w:rPr>
                <w:spacing w:val="7"/>
              </w:rPr>
              <w:t>内及熔融金</w:t>
            </w:r>
          </w:p>
          <w:p>
            <w:pPr>
              <w:pStyle w:val="TableText"/>
              <w:ind w:left="108"/>
              <w:spacing w:before="29" w:line="214" w:lineRule="auto"/>
              <w:rPr/>
            </w:pPr>
            <w:r>
              <w:rPr>
                <w:spacing w:val="7"/>
              </w:rPr>
              <w:t>属泄漏</w:t>
            </w:r>
            <w:r>
              <w:rPr>
                <w:spacing w:val="-48"/>
              </w:rPr>
              <w:t xml:space="preserve"> </w:t>
            </w:r>
            <w:r>
              <w:rPr>
                <w:spacing w:val="7"/>
              </w:rPr>
              <w:t>、喷</w:t>
            </w:r>
          </w:p>
          <w:p>
            <w:pPr>
              <w:pStyle w:val="TableText"/>
              <w:ind w:left="108" w:right="107" w:firstLine="6"/>
              <w:spacing w:before="32" w:line="246" w:lineRule="auto"/>
              <w:jc w:val="both"/>
              <w:rPr/>
            </w:pPr>
            <w:r>
              <w:rPr>
                <w:spacing w:val="11"/>
              </w:rPr>
              <w:t>溅影响范围</w:t>
            </w:r>
            <w:r>
              <w:rPr/>
              <w:t xml:space="preserve"> </w:t>
            </w:r>
            <w:r>
              <w:rPr>
                <w:spacing w:val="-5"/>
              </w:rPr>
              <w:t>内</w:t>
            </w:r>
            <w:r>
              <w:rPr>
                <w:spacing w:val="-5"/>
              </w:rPr>
              <w:t xml:space="preserve"> </w:t>
            </w:r>
            <w:r>
              <w:rPr>
                <w:spacing w:val="-5"/>
              </w:rPr>
              <w:t>存</w:t>
            </w:r>
            <w:r>
              <w:rPr>
                <w:spacing w:val="-5"/>
              </w:rPr>
              <w:t xml:space="preserve"> </w:t>
            </w:r>
            <w:r>
              <w:rPr>
                <w:spacing w:val="-5"/>
              </w:rPr>
              <w:t>在</w:t>
            </w:r>
            <w:r>
              <w:rPr>
                <w:spacing w:val="2"/>
              </w:rPr>
              <w:t xml:space="preserve"> </w:t>
            </w:r>
            <w:r>
              <w:rPr>
                <w:spacing w:val="-5"/>
              </w:rPr>
              <w:t>积</w:t>
            </w:r>
            <w:r>
              <w:rPr/>
              <w:t xml:space="preserve"> </w:t>
            </w:r>
            <w:r>
              <w:rPr>
                <w:spacing w:val="4"/>
              </w:rPr>
              <w:t>水</w:t>
            </w:r>
            <w:r>
              <w:rPr>
                <w:spacing w:val="-48"/>
              </w:rPr>
              <w:t xml:space="preserve"> </w:t>
            </w:r>
            <w:r>
              <w:rPr>
                <w:spacing w:val="4"/>
              </w:rPr>
              <w:t>，或放置</w:t>
            </w:r>
          </w:p>
          <w:p>
            <w:pPr>
              <w:pStyle w:val="TableText"/>
              <w:ind w:left="131" w:right="107" w:hanging="11"/>
              <w:spacing w:before="1" w:line="251" w:lineRule="auto"/>
              <w:rPr/>
            </w:pPr>
            <w:r>
              <w:rPr>
                <w:spacing w:val="10"/>
              </w:rPr>
              <w:t>易燃易爆物</w:t>
            </w:r>
            <w:r>
              <w:rPr/>
              <w:t xml:space="preserve"> </w:t>
            </w:r>
            <w:r>
              <w:rPr/>
              <w:t>品</w:t>
            </w:r>
          </w:p>
        </w:tc>
        <w:tc>
          <w:tcPr>
            <w:tcW w:w="6273" w:type="dxa"/>
            <w:vAlign w:val="top"/>
          </w:tcPr>
          <w:p>
            <w:pPr>
              <w:pStyle w:val="TableText"/>
              <w:ind w:left="110" w:right="104" w:firstLine="357"/>
              <w:spacing w:before="55"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0" w:right="82" w:firstLine="357"/>
              <w:spacing w:before="2" w:line="245" w:lineRule="auto"/>
              <w:jc w:val="both"/>
              <w:rPr/>
            </w:pPr>
            <w:r>
              <w:rPr>
                <w:b/>
                <w:bCs/>
                <w:spacing w:val="-1"/>
              </w:rPr>
              <w:t>《冶金企业和有色金属企业安全生产规定》第二十八条第一款</w:t>
            </w:r>
            <w:r>
              <w:rPr>
                <w:spacing w:val="-1"/>
              </w:rPr>
              <w:t xml:space="preserve"> </w:t>
            </w:r>
            <w:r>
              <w:rPr>
                <w:spacing w:val="-1"/>
              </w:rPr>
              <w:t>企业在进</w:t>
            </w:r>
            <w:r>
              <w:rPr>
                <w:spacing w:val="2"/>
              </w:rPr>
              <w:t xml:space="preserve"> </w:t>
            </w:r>
            <w:r>
              <w:rPr>
                <w:spacing w:val="-1"/>
              </w:rPr>
              <w:t>行高温熔融金属冶炼、保温、运输、吊运过程中</w:t>
            </w:r>
            <w:r>
              <w:rPr>
                <w:spacing w:val="-2"/>
              </w:rPr>
              <w:t>，应当采取防止泄漏、喷溅、</w:t>
            </w:r>
            <w:r>
              <w:rPr/>
              <w:t xml:space="preserve"> </w:t>
            </w:r>
            <w:r>
              <w:rPr>
                <w:spacing w:val="-1"/>
              </w:rPr>
              <w:t>爆炸伤人的安全措施，其影响区域不得有非生产性积水。</w:t>
            </w:r>
          </w:p>
          <w:p>
            <w:pPr>
              <w:pStyle w:val="TableText"/>
              <w:ind w:left="126" w:right="90" w:firstLine="352"/>
              <w:spacing w:line="246" w:lineRule="auto"/>
              <w:rPr/>
            </w:pPr>
            <w:r>
              <w:rPr>
                <w:spacing w:val="-2"/>
              </w:rPr>
              <w:t>第二十九条企业对电炉、电解车间应当采取防雨措施和有效的排水设施，</w:t>
            </w:r>
            <w:r>
              <w:rPr/>
              <w:t xml:space="preserve"> </w:t>
            </w:r>
            <w:r>
              <w:rPr>
                <w:spacing w:val="-1"/>
              </w:rPr>
              <w:t>防止雨水进入槽下地坪，确保电炉、电解槽下没有积水。</w:t>
            </w:r>
          </w:p>
          <w:p>
            <w:pPr>
              <w:pStyle w:val="TableText"/>
              <w:ind w:left="110" w:right="54" w:firstLine="357"/>
              <w:spacing w:line="246" w:lineRule="auto"/>
              <w:jc w:val="both"/>
              <w:rPr/>
            </w:pPr>
            <w:r>
              <w:rPr>
                <w:b/>
                <w:bCs/>
                <w:spacing w:val="-2"/>
              </w:rPr>
              <w:t>《炼钢安全规程》（</w:t>
            </w:r>
            <w:r>
              <w:rPr>
                <w:rFonts w:ascii="Times New Roman" w:hAnsi="Times New Roman" w:eastAsia="Times New Roman" w:cs="Times New Roman"/>
                <w:b/>
                <w:bCs/>
                <w:spacing w:val="-2"/>
              </w:rPr>
              <w:t>AQ2001-2018</w:t>
            </w:r>
            <w:r>
              <w:rPr>
                <w:b/>
                <w:bCs/>
                <w:spacing w:val="-2"/>
              </w:rPr>
              <w:t>）</w:t>
            </w:r>
            <w:r>
              <w:rPr>
                <w:spacing w:val="-2"/>
              </w:rPr>
              <w:t xml:space="preserve"> </w:t>
            </w:r>
            <w:r>
              <w:rPr>
                <w:rFonts w:ascii="Times New Roman" w:hAnsi="Times New Roman" w:eastAsia="Times New Roman" w:cs="Times New Roman"/>
                <w:spacing w:val="-2"/>
              </w:rPr>
              <w:t>6.2.7  </w:t>
            </w:r>
            <w:r>
              <w:rPr>
                <w:spacing w:val="-2"/>
              </w:rPr>
              <w:t>铁水预处理、转炉、</w:t>
            </w:r>
            <w:r>
              <w:rPr>
                <w:rFonts w:ascii="Times New Roman" w:hAnsi="Times New Roman" w:eastAsia="Times New Roman" w:cs="Times New Roman"/>
                <w:spacing w:val="-3"/>
              </w:rPr>
              <w:t>AOD</w:t>
            </w:r>
            <w:r>
              <w:rPr>
                <w:rFonts w:ascii="Times New Roman" w:hAnsi="Times New Roman" w:eastAsia="Times New Roman" w:cs="Times New Roman"/>
                <w:spacing w:val="11"/>
                <w:w w:val="101"/>
              </w:rPr>
              <w:t xml:space="preserve"> </w:t>
            </w:r>
            <w:r>
              <w:rPr>
                <w:spacing w:val="-3"/>
              </w:rPr>
              <w:t>炉、</w:t>
            </w:r>
            <w:r>
              <w:rPr/>
              <w:t xml:space="preserve"> </w:t>
            </w:r>
            <w:r>
              <w:rPr>
                <w:spacing w:val="-2"/>
              </w:rPr>
              <w:t>电炉、精炼炉的炉下区域，应采取防止积水的措施；炉下漏钢坑应按防</w:t>
            </w:r>
            <w:r>
              <w:rPr>
                <w:spacing w:val="-3"/>
              </w:rPr>
              <w:t>水要求</w:t>
            </w:r>
            <w:r>
              <w:rPr/>
              <w:t xml:space="preserve"> </w:t>
            </w:r>
            <w:r>
              <w:rPr>
                <w:spacing w:val="-6"/>
              </w:rPr>
              <w:t>设计施工，其内表应砌相应防护材料保护，且干燥后方可使用；炉下钢水罐车、</w:t>
            </w:r>
            <w:r>
              <w:rPr>
                <w:spacing w:val="12"/>
              </w:rPr>
              <w:t xml:space="preserve"> </w:t>
            </w:r>
            <w:r>
              <w:rPr>
                <w:spacing w:val="-1"/>
              </w:rPr>
              <w:t>渣罐车运行区域，地面应保持干燥；炉下热泼渣区，周围应设隔热防护结构，</w:t>
            </w:r>
            <w:r>
              <w:rPr>
                <w:spacing w:val="16"/>
              </w:rPr>
              <w:t xml:space="preserve"> </w:t>
            </w:r>
            <w:r>
              <w:rPr>
                <w:spacing w:val="-2"/>
              </w:rPr>
              <w:t>其他坪应防止积水；炉渣冲击与挖掘机铲渣地点，应在耐热混凝土基础上铺砌</w:t>
            </w:r>
            <w:r>
              <w:rPr/>
              <w:t xml:space="preserve"> </w:t>
            </w:r>
            <w:r>
              <w:rPr>
                <w:spacing w:val="-1"/>
              </w:rPr>
              <w:t>厚铸铁板或采取其他措施保护。</w:t>
            </w:r>
          </w:p>
          <w:p>
            <w:pPr>
              <w:pStyle w:val="TableText"/>
              <w:ind w:left="470"/>
              <w:spacing w:line="214" w:lineRule="auto"/>
              <w:rPr/>
            </w:pPr>
            <w:r>
              <w:rPr>
                <w:rFonts w:ascii="Times New Roman" w:hAnsi="Times New Roman" w:eastAsia="Times New Roman" w:cs="Times New Roman"/>
              </w:rPr>
              <w:t>6.2.8  </w:t>
            </w:r>
            <w:r>
              <w:rPr/>
              <w:t>不允许渗水的坑、槽、沟，应按防</w:t>
            </w:r>
            <w:r>
              <w:rPr>
                <w:spacing w:val="-1"/>
              </w:rPr>
              <w:t>水要求设计施工。</w:t>
            </w:r>
          </w:p>
          <w:p>
            <w:pPr>
              <w:pStyle w:val="TableText"/>
              <w:ind w:left="117" w:right="104" w:firstLine="351"/>
              <w:spacing w:before="32" w:line="230" w:lineRule="auto"/>
              <w:rPr/>
            </w:pPr>
            <w:r>
              <w:rPr>
                <w:rFonts w:ascii="Times New Roman" w:hAnsi="Times New Roman" w:eastAsia="Times New Roman" w:cs="Times New Roman"/>
                <w:spacing w:val="1"/>
              </w:rPr>
              <w:t>7.3.4  </w:t>
            </w:r>
            <w:r>
              <w:rPr>
                <w:spacing w:val="1"/>
              </w:rPr>
              <w:t>混铁炉与倒罐站作业区地坪及受铁</w:t>
            </w:r>
            <w:r>
              <w:rPr/>
              <w:t>坑内，不应有水。凡受铁水辐射</w:t>
            </w:r>
            <w:r>
              <w:rPr/>
              <w:t xml:space="preserve"> </w:t>
            </w:r>
            <w:r>
              <w:rPr>
                <w:spacing w:val="-1"/>
              </w:rPr>
              <w:t>热及喷溅影响的建、构筑物，均应采取防护措施。</w:t>
            </w:r>
          </w:p>
          <w:p>
            <w:pPr>
              <w:pStyle w:val="TableText"/>
              <w:ind w:left="121" w:right="107" w:firstLine="348"/>
              <w:spacing w:before="32" w:line="229" w:lineRule="auto"/>
              <w:rPr/>
            </w:pPr>
            <w:r>
              <w:rPr>
                <w:rFonts w:ascii="Times New Roman" w:hAnsi="Times New Roman" w:eastAsia="Times New Roman" w:cs="Times New Roman"/>
              </w:rPr>
              <w:t>9.</w:t>
            </w:r>
            <w:r>
              <w:rPr>
                <w:rFonts w:ascii="Times New Roman" w:hAnsi="Times New Roman" w:eastAsia="Times New Roman" w:cs="Times New Roman"/>
                <w:spacing w:val="-23"/>
              </w:rPr>
              <w:t xml:space="preserve"> </w:t>
            </w:r>
            <w:r>
              <w:rPr>
                <w:rFonts w:ascii="Times New Roman" w:hAnsi="Times New Roman" w:eastAsia="Times New Roman" w:cs="Times New Roman"/>
              </w:rPr>
              <w:t>1.3  </w:t>
            </w:r>
            <w:r>
              <w:rPr/>
              <w:t>炉基周围应保持清洁干燥，不应积水和堆积废料。炉基水槽</w:t>
            </w:r>
            <w:r>
              <w:rPr>
                <w:spacing w:val="-1"/>
              </w:rPr>
              <w:t>应保持</w:t>
            </w:r>
            <w:r>
              <w:rPr/>
              <w:t xml:space="preserve"> </w:t>
            </w:r>
            <w:r>
              <w:rPr>
                <w:spacing w:val="-7"/>
              </w:rPr>
              <w:t>畅通。</w:t>
            </w:r>
          </w:p>
        </w:tc>
        <w:tc>
          <w:tcPr>
            <w:tcW w:w="5551" w:type="dxa"/>
            <w:vAlign w:val="top"/>
          </w:tcPr>
          <w:p>
            <w:pPr>
              <w:spacing w:line="473" w:lineRule="auto"/>
              <w:rPr>
                <w:rFonts w:ascii="Arial"/>
                <w:sz w:val="21"/>
              </w:rPr>
            </w:pPr>
            <w:r/>
          </w:p>
          <w:p>
            <w:pPr>
              <w:pStyle w:val="TableText"/>
              <w:ind w:left="113" w:right="102"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p>
            <w:pPr>
              <w:pStyle w:val="TableText"/>
              <w:ind w:left="113" w:right="102" w:firstLine="357"/>
              <w:spacing w:line="246" w:lineRule="auto"/>
              <w:jc w:val="both"/>
              <w:rPr/>
            </w:pPr>
            <w:r>
              <w:rPr>
                <w:b/>
                <w:bCs/>
                <w:spacing w:val="-1"/>
              </w:rPr>
              <w:t>《冶金企业和有色金属企业安全生产规定》第四十六条</w:t>
            </w:r>
            <w:r>
              <w:rPr>
                <w:spacing w:val="-1"/>
              </w:rPr>
              <w:t xml:space="preserve"> </w:t>
            </w:r>
            <w:r>
              <w:rPr>
                <w:spacing w:val="-1"/>
              </w:rPr>
              <w:t>企业违</w:t>
            </w:r>
            <w:r>
              <w:rPr>
                <w:spacing w:val="1"/>
              </w:rPr>
              <w:t xml:space="preserve"> </w:t>
            </w:r>
            <w:r>
              <w:rPr>
                <w:spacing w:val="4"/>
              </w:rPr>
              <w:t>反本规定第二十四条至第三十七条的规定，构成生</w:t>
            </w:r>
            <w:r>
              <w:rPr>
                <w:spacing w:val="3"/>
              </w:rPr>
              <w:t>产安全事故隐患</w:t>
            </w:r>
            <w:r>
              <w:rPr/>
              <w:t xml:space="preserve"> </w:t>
            </w:r>
            <w:r>
              <w:rPr>
                <w:spacing w:val="-2"/>
              </w:rPr>
              <w:t>的，责令立即消除或者限期消除事故隐患；</w:t>
            </w:r>
            <w:r>
              <w:rPr>
                <w:spacing w:val="-3"/>
              </w:rPr>
              <w:t>企业拒不执行的，责令停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p>
            <w:pPr>
              <w:pStyle w:val="TableText"/>
              <w:ind w:left="113"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5" w:right="102" w:firstLine="355"/>
              <w:spacing w:before="3" w:line="24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29" w:right="139" w:hanging="174"/>
              <w:spacing w:before="58" w:line="246" w:lineRule="auto"/>
              <w:rPr/>
            </w:pPr>
            <w:r>
              <w:rPr>
                <w:spacing w:val="-5"/>
              </w:rPr>
              <w:t>一般检查</w:t>
            </w:r>
            <w:r>
              <w:rPr/>
              <w:t xml:space="preserve"> </w:t>
            </w:r>
            <w:r>
              <w:rPr>
                <w:spacing w:val="-7"/>
              </w:rPr>
              <w:t>事项</w:t>
            </w:r>
          </w:p>
        </w:tc>
      </w:tr>
      <w:tr>
        <w:trPr>
          <w:trHeight w:val="2676" w:hRule="atLeast"/>
        </w:trPr>
        <w:tc>
          <w:tcPr>
            <w:tcW w:w="811" w:type="dxa"/>
            <w:vAlign w:val="top"/>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364"/>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011"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07"/>
              <w:spacing w:before="59" w:line="216" w:lineRule="auto"/>
              <w:rPr/>
            </w:pPr>
            <w:r>
              <w:rPr>
                <w:spacing w:val="23"/>
              </w:rPr>
              <w:t>煤气柜防</w:t>
            </w:r>
          </w:p>
          <w:p>
            <w:pPr>
              <w:pStyle w:val="TableText"/>
              <w:ind w:left="115" w:right="108" w:hanging="1"/>
              <w:spacing w:before="29" w:line="250" w:lineRule="auto"/>
              <w:rPr/>
            </w:pPr>
            <w:r>
              <w:rPr>
                <w:spacing w:val="15"/>
              </w:rPr>
              <w:t>火间距情</w:t>
            </w:r>
            <w:r>
              <w:rPr>
                <w:spacing w:val="2"/>
              </w:rPr>
              <w:t xml:space="preserve"> </w:t>
            </w:r>
            <w:r>
              <w:rPr/>
              <w:t>况</w:t>
            </w:r>
          </w:p>
        </w:tc>
        <w:tc>
          <w:tcPr>
            <w:tcW w:w="1185" w:type="dxa"/>
            <w:vAlign w:val="top"/>
          </w:tcPr>
          <w:p>
            <w:pPr>
              <w:spacing w:line="476" w:lineRule="auto"/>
              <w:rPr>
                <w:rFonts w:ascii="Arial"/>
                <w:sz w:val="21"/>
              </w:rPr>
            </w:pPr>
            <w:r/>
          </w:p>
          <w:p>
            <w:pPr>
              <w:pStyle w:val="TableText"/>
              <w:ind w:left="106"/>
              <w:spacing w:before="58" w:line="214" w:lineRule="auto"/>
              <w:rPr/>
            </w:pPr>
            <w:r>
              <w:rPr>
                <w:spacing w:val="13"/>
              </w:rPr>
              <w:t>煤气柜建设</w:t>
            </w:r>
          </w:p>
          <w:p>
            <w:pPr>
              <w:pStyle w:val="TableText"/>
              <w:ind w:left="111"/>
              <w:spacing w:before="31" w:line="216" w:lineRule="auto"/>
              <w:rPr/>
            </w:pPr>
            <w:r>
              <w:rPr>
                <w:spacing w:val="12"/>
              </w:rPr>
              <w:t>在居民稠密</w:t>
            </w:r>
          </w:p>
          <w:p>
            <w:pPr>
              <w:pStyle w:val="TableText"/>
              <w:ind w:left="134"/>
              <w:spacing w:before="29" w:line="214" w:lineRule="auto"/>
              <w:rPr/>
            </w:pPr>
            <w:r>
              <w:rPr>
                <w:spacing w:val="-1"/>
              </w:rPr>
              <w:t>区</w:t>
            </w:r>
            <w:r>
              <w:rPr>
                <w:spacing w:val="-49"/>
              </w:rPr>
              <w:t xml:space="preserve"> </w:t>
            </w:r>
            <w:r>
              <w:rPr>
                <w:spacing w:val="-1"/>
              </w:rPr>
              <w:t>，未远离</w:t>
            </w:r>
          </w:p>
          <w:p>
            <w:pPr>
              <w:pStyle w:val="TableText"/>
              <w:ind w:left="117"/>
              <w:spacing w:before="31" w:line="214" w:lineRule="auto"/>
              <w:rPr/>
            </w:pPr>
            <w:r>
              <w:rPr>
                <w:spacing w:val="7"/>
              </w:rPr>
              <w:t>大型建筑、</w:t>
            </w:r>
          </w:p>
          <w:p>
            <w:pPr>
              <w:pStyle w:val="TableText"/>
              <w:ind w:left="108"/>
              <w:spacing w:before="32" w:line="216" w:lineRule="auto"/>
              <w:rPr/>
            </w:pPr>
            <w:r>
              <w:rPr>
                <w:spacing w:val="4"/>
              </w:rPr>
              <w:t>仓库</w:t>
            </w:r>
            <w:r>
              <w:rPr>
                <w:spacing w:val="-48"/>
              </w:rPr>
              <w:t xml:space="preserve"> </w:t>
            </w:r>
            <w:r>
              <w:rPr>
                <w:spacing w:val="4"/>
              </w:rPr>
              <w:t>、通信</w:t>
            </w:r>
          </w:p>
          <w:p>
            <w:pPr>
              <w:pStyle w:val="TableText"/>
              <w:ind w:left="113"/>
              <w:spacing w:before="28" w:line="216" w:lineRule="auto"/>
              <w:rPr/>
            </w:pPr>
            <w:r>
              <w:rPr>
                <w:spacing w:val="11"/>
              </w:rPr>
              <w:t>和交通枢纽</w:t>
            </w:r>
          </w:p>
          <w:p>
            <w:pPr>
              <w:pStyle w:val="TableText"/>
              <w:ind w:left="118"/>
              <w:spacing w:before="30" w:line="214" w:lineRule="auto"/>
              <w:rPr/>
            </w:pPr>
            <w:r>
              <w:rPr>
                <w:spacing w:val="-4"/>
              </w:rPr>
              <w:t>等重要设施</w:t>
            </w:r>
          </w:p>
        </w:tc>
        <w:tc>
          <w:tcPr>
            <w:tcW w:w="6273" w:type="dxa"/>
            <w:vAlign w:val="top"/>
          </w:tcPr>
          <w:p>
            <w:pPr>
              <w:pStyle w:val="TableText"/>
              <w:ind w:left="107" w:right="104" w:firstLine="360"/>
              <w:spacing w:before="59" w:line="246" w:lineRule="auto"/>
              <w:jc w:val="both"/>
              <w:rPr/>
            </w:pPr>
            <w:r>
              <w:rPr>
                <w:b/>
                <w:bCs/>
                <w:spacing w:val="-3"/>
              </w:rPr>
              <w:t>《中华人民共和国安全生产法》第四十一条第</w:t>
            </w:r>
            <w:r>
              <w:rPr>
                <w:b/>
                <w:bCs/>
                <w:spacing w:val="-4"/>
              </w:rPr>
              <w:t>二款</w:t>
            </w:r>
            <w:r>
              <w:rPr>
                <w:spacing w:val="-4"/>
              </w:rPr>
              <w:t>生产经营单位应当建立</w:t>
            </w:r>
            <w:r>
              <w:rPr/>
              <w:t xml:space="preserve"> </w:t>
            </w:r>
            <w:r>
              <w:rPr>
                <w:spacing w:val="-2"/>
              </w:rPr>
              <w:t>健全并落实生产安全事故隐患排查治理制度，采取技术、管理措施，及时发现</w:t>
            </w:r>
            <w:r>
              <w:rPr>
                <w:spacing w:val="2"/>
              </w:rPr>
              <w:t xml:space="preserve"> </w:t>
            </w:r>
            <w:r>
              <w:rPr>
                <w:spacing w:val="-2"/>
              </w:rPr>
              <w:t>并消除事故隐患。事故隐患排查治理情况应当如实记录，并通过职工大会或者</w:t>
            </w:r>
            <w:r>
              <w:rPr>
                <w:spacing w:val="2"/>
              </w:rPr>
              <w:t xml:space="preserve"> </w:t>
            </w:r>
            <w:r>
              <w:rPr>
                <w:spacing w:val="-2"/>
              </w:rPr>
              <w:t>职工代表大会、信息公示栏等方式向从业人员通报。其中，重大事故隐患排查</w:t>
            </w:r>
            <w:r>
              <w:rPr>
                <w:spacing w:val="2"/>
              </w:rPr>
              <w:t xml:space="preserve"> </w:t>
            </w:r>
            <w:r>
              <w:rPr>
                <w:spacing w:val="3"/>
              </w:rPr>
              <w:t>治理情况应当及时向负有安全生产监督管理职责的部门和职工大会或者职工</w:t>
            </w:r>
            <w:r>
              <w:rPr>
                <w:spacing w:val="15"/>
              </w:rPr>
              <w:t xml:space="preserve"> </w:t>
            </w:r>
            <w:r>
              <w:rPr>
                <w:spacing w:val="-1"/>
              </w:rPr>
              <w:t>代表大会报告。</w:t>
            </w:r>
          </w:p>
          <w:p>
            <w:pPr>
              <w:pStyle w:val="TableText"/>
              <w:ind w:left="106" w:right="104" w:firstLine="361"/>
              <w:spacing w:before="1" w:line="245" w:lineRule="auto"/>
              <w:rPr/>
            </w:pPr>
            <w:r>
              <w:rPr>
                <w:b/>
                <w:bCs/>
              </w:rPr>
              <w:t>《钢铁冶金企业设计防火标准》（</w:t>
            </w:r>
            <w:r>
              <w:rPr>
                <w:rFonts w:ascii="Times New Roman" w:hAnsi="Times New Roman" w:eastAsia="Times New Roman" w:cs="Times New Roman"/>
                <w:b/>
                <w:bCs/>
              </w:rPr>
              <w:t>GB 50414-2018</w:t>
            </w:r>
            <w:r>
              <w:rPr>
                <w:b/>
                <w:bCs/>
              </w:rPr>
              <w:t>）</w:t>
            </w:r>
            <w:r>
              <w:rPr/>
              <w:t xml:space="preserve"> </w:t>
            </w:r>
            <w:r>
              <w:rPr>
                <w:rFonts w:ascii="Times New Roman" w:hAnsi="Times New Roman" w:eastAsia="Times New Roman" w:cs="Times New Roman"/>
              </w:rPr>
              <w:t>4.2.4</w:t>
            </w:r>
            <w:r>
              <w:rPr>
                <w:rFonts w:ascii="Times New Roman" w:hAnsi="Times New Roman" w:eastAsia="Times New Roman" w:cs="Times New Roman"/>
                <w:spacing w:val="33"/>
                <w:w w:val="101"/>
              </w:rPr>
              <w:t xml:space="preserve"> </w:t>
            </w:r>
            <w:r>
              <w:rPr/>
              <w:t>湿式可燃气体</w:t>
            </w:r>
            <w:r>
              <w:rPr/>
              <w:t xml:space="preserve"> </w:t>
            </w:r>
            <w:r>
              <w:rPr>
                <w:spacing w:val="-1"/>
              </w:rPr>
              <w:t>储罐与建筑物、储罐、堆场的防火间距不应小于表</w:t>
            </w:r>
            <w:r>
              <w:rPr>
                <w:spacing w:val="-31"/>
              </w:rPr>
              <w:t xml:space="preserve"> </w:t>
            </w:r>
            <w:r>
              <w:rPr>
                <w:rFonts w:ascii="Times New Roman" w:hAnsi="Times New Roman" w:eastAsia="Times New Roman" w:cs="Times New Roman"/>
                <w:spacing w:val="-1"/>
              </w:rPr>
              <w:t>4.2.4</w:t>
            </w:r>
            <w:r>
              <w:rPr>
                <w:rFonts w:ascii="Times New Roman" w:hAnsi="Times New Roman" w:eastAsia="Times New Roman" w:cs="Times New Roman"/>
                <w:spacing w:val="12"/>
                <w:w w:val="101"/>
              </w:rPr>
              <w:t xml:space="preserve"> </w:t>
            </w:r>
            <w:r>
              <w:rPr>
                <w:spacing w:val="-1"/>
              </w:rPr>
              <w:t>规定。</w:t>
            </w:r>
          </w:p>
          <w:p>
            <w:pPr>
              <w:pStyle w:val="TableText"/>
              <w:ind w:left="108" w:right="104" w:firstLine="360"/>
              <w:spacing w:before="1" w:line="235" w:lineRule="auto"/>
              <w:jc w:val="both"/>
              <w:rPr/>
            </w:pPr>
            <w:r>
              <w:rPr>
                <w:b/>
                <w:bCs/>
                <w:spacing w:val="-2"/>
              </w:rPr>
              <w:t>《工业企业煤气安全规程》（</w:t>
            </w:r>
            <w:r>
              <w:rPr>
                <w:rFonts w:ascii="Times New Roman" w:hAnsi="Times New Roman" w:eastAsia="Times New Roman" w:cs="Times New Roman"/>
                <w:b/>
                <w:bCs/>
                <w:spacing w:val="-2"/>
              </w:rPr>
              <w:t>GB 6222-2005</w:t>
            </w:r>
            <w:r>
              <w:rPr>
                <w:b/>
                <w:bCs/>
                <w:spacing w:val="-2"/>
              </w:rPr>
              <w:t>）</w:t>
            </w:r>
            <w:r>
              <w:rPr>
                <w:spacing w:val="-2"/>
              </w:rPr>
              <w:t xml:space="preserve"> </w:t>
            </w:r>
            <w:r>
              <w:rPr>
                <w:rFonts w:ascii="Times New Roman" w:hAnsi="Times New Roman" w:eastAsia="Times New Roman" w:cs="Times New Roman"/>
                <w:spacing w:val="-2"/>
              </w:rPr>
              <w:t>9.1.</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  </w:t>
            </w:r>
            <w:r>
              <w:rPr>
                <w:spacing w:val="-3"/>
              </w:rPr>
              <w:t>新建湿式柜不应建</w:t>
            </w:r>
            <w:r>
              <w:rPr/>
              <w:t xml:space="preserve"> </w:t>
            </w:r>
            <w:r>
              <w:rPr>
                <w:spacing w:val="-2"/>
              </w:rPr>
              <w:t>设在居民稠密区，应远离大型建筑、仓库、通信和交通枢纽等重要设施，并应</w:t>
            </w:r>
            <w:r>
              <w:rPr>
                <w:spacing w:val="2"/>
              </w:rPr>
              <w:t xml:space="preserve"> </w:t>
            </w:r>
            <w:r>
              <w:rPr>
                <w:spacing w:val="-1"/>
              </w:rPr>
              <w:t>布置在通风良好的地方。</w:t>
            </w:r>
          </w:p>
        </w:tc>
        <w:tc>
          <w:tcPr>
            <w:tcW w:w="5551" w:type="dxa"/>
            <w:vAlign w:val="top"/>
          </w:tcPr>
          <w:p>
            <w:pPr>
              <w:pStyle w:val="TableText"/>
              <w:ind w:left="113" w:right="102"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p>
            <w:pPr>
              <w:pStyle w:val="TableText"/>
              <w:ind w:left="113" w:right="102" w:firstLine="369"/>
              <w:spacing w:before="1"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15"/>
              </w:rPr>
              <w:t xml:space="preserve"> </w:t>
            </w:r>
            <w:r>
              <w:rPr>
                <w:spacing w:val="-2"/>
              </w:rPr>
              <w:t>督管理职责的部门依法开展安全生产行政执</w:t>
            </w:r>
            <w:r>
              <w:rPr>
                <w:spacing w:val="-3"/>
              </w:rPr>
              <w:t>法工作，对生产经营单位</w:t>
            </w:r>
            <w:r>
              <w:rPr/>
              <w:t xml:space="preserve"> </w:t>
            </w:r>
            <w:r>
              <w:rPr>
                <w:spacing w:val="-2"/>
              </w:rPr>
              <w:t>执行有关安全生产的法律、法规和国家标准</w:t>
            </w:r>
            <w:r>
              <w:rPr>
                <w:spacing w:val="-3"/>
              </w:rPr>
              <w:t>或者行业标准的情况进行</w:t>
            </w:r>
            <w:r>
              <w:rPr/>
              <w:t xml:space="preserve"> </w:t>
            </w:r>
            <w:r>
              <w:rPr>
                <w:spacing w:val="-1"/>
              </w:rPr>
              <w:t>监督检查，行使以下职权：</w:t>
            </w:r>
          </w:p>
          <w:p>
            <w:pPr>
              <w:pStyle w:val="TableText"/>
              <w:ind w:left="127" w:right="102" w:firstLine="343"/>
              <w:spacing w:before="1" w:line="229" w:lineRule="auto"/>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p>
        </w:tc>
        <w:tc>
          <w:tcPr>
            <w:tcW w:w="1002"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29" w:right="139" w:hanging="174"/>
              <w:spacing w:before="59" w:line="246" w:lineRule="auto"/>
              <w:rPr/>
            </w:pPr>
            <w:r>
              <w:rPr>
                <w:spacing w:val="-5"/>
              </w:rPr>
              <w:t>一般检查</w:t>
            </w:r>
            <w:r>
              <w:rPr/>
              <w:t xml:space="preserve"> </w:t>
            </w:r>
            <w:r>
              <w:rPr>
                <w:spacing w:val="-7"/>
              </w:rPr>
              <w:t>事项</w:t>
            </w:r>
          </w:p>
        </w:tc>
      </w:tr>
    </w:tbl>
    <w:p>
      <w:pPr>
        <w:spacing w:line="227" w:lineRule="exact"/>
        <w:rPr>
          <w:rFonts w:ascii="Arial"/>
          <w:sz w:val="19"/>
        </w:rPr>
      </w:pPr>
      <w:r/>
    </w:p>
    <w:p>
      <w:pPr>
        <w:spacing w:line="227" w:lineRule="exact"/>
        <w:sectPr>
          <w:footerReference w:type="default" r:id="rId149"/>
          <w:pgSz w:w="16839" w:h="11906"/>
          <w:pgMar w:top="400" w:right="500" w:bottom="1247" w:left="499" w:header="0" w:footer="994"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79" w:hRule="atLeast"/>
        </w:trPr>
        <w:tc>
          <w:tcPr>
            <w:tcW w:w="811" w:type="dxa"/>
            <w:vAlign w:val="top"/>
          </w:tcPr>
          <w:p>
            <w:pPr>
              <w:pStyle w:val="TableText"/>
              <w:ind w:left="228"/>
              <w:spacing w:before="59" w:line="215"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9" w:line="215" w:lineRule="auto"/>
              <w:rPr/>
            </w:pPr>
            <w:r>
              <w:rPr>
                <w:b/>
                <w:bCs/>
                <w:spacing w:val="-3"/>
              </w:rPr>
              <w:t>检查内容</w:t>
            </w:r>
          </w:p>
        </w:tc>
        <w:tc>
          <w:tcPr>
            <w:tcW w:w="6273" w:type="dxa"/>
            <w:vAlign w:val="top"/>
          </w:tcPr>
          <w:p>
            <w:pPr>
              <w:pStyle w:val="TableText"/>
              <w:ind w:left="2776"/>
              <w:spacing w:before="59" w:line="215"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515" w:hRule="atLeast"/>
        </w:trPr>
        <w:tc>
          <w:tcPr>
            <w:tcW w:w="811" w:type="dxa"/>
            <w:vAlign w:val="top"/>
          </w:tcPr>
          <w:p>
            <w:pPr>
              <w:rPr>
                <w:rFonts w:ascii="Arial"/>
                <w:sz w:val="21"/>
              </w:rPr>
            </w:pPr>
            <w:r/>
          </w:p>
        </w:tc>
        <w:tc>
          <w:tcPr>
            <w:tcW w:w="1011" w:type="dxa"/>
            <w:vAlign w:val="top"/>
          </w:tcPr>
          <w:p>
            <w:pPr>
              <w:rPr>
                <w:rFonts w:ascii="Arial"/>
                <w:sz w:val="21"/>
              </w:rPr>
            </w:pPr>
            <w:r/>
          </w:p>
        </w:tc>
        <w:tc>
          <w:tcPr>
            <w:tcW w:w="1185" w:type="dxa"/>
            <w:vAlign w:val="top"/>
          </w:tcPr>
          <w:p>
            <w:pPr>
              <w:rPr>
                <w:rFonts w:ascii="Arial"/>
                <w:sz w:val="21"/>
              </w:rPr>
            </w:pPr>
            <w:r/>
          </w:p>
        </w:tc>
        <w:tc>
          <w:tcPr>
            <w:tcW w:w="6273" w:type="dxa"/>
            <w:vAlign w:val="top"/>
          </w:tcPr>
          <w:p>
            <w:pPr>
              <w:pStyle w:val="TableText"/>
              <w:ind w:left="109" w:right="107" w:firstLine="359"/>
              <w:spacing w:before="56" w:line="230" w:lineRule="auto"/>
              <w:rPr/>
            </w:pPr>
            <w:r>
              <w:rPr>
                <w:rFonts w:ascii="Times New Roman" w:hAnsi="Times New Roman" w:eastAsia="Times New Roman" w:cs="Times New Roman"/>
                <w:b/>
                <w:bCs/>
                <w:spacing w:val="7"/>
              </w:rPr>
              <w:t>9.1.2.8  </w:t>
            </w:r>
            <w:r>
              <w:rPr>
                <w:spacing w:val="7"/>
              </w:rPr>
              <w:t>湿式柜柜顶和柜壁外的爆炸性气体环境危险区域</w:t>
            </w:r>
            <w:r>
              <w:rPr>
                <w:spacing w:val="6"/>
              </w:rPr>
              <w:t>的范围应遵守</w:t>
            </w:r>
            <w:r>
              <w:rPr/>
              <w:t xml:space="preserve"> </w:t>
            </w:r>
            <w:r>
              <w:rPr>
                <w:rFonts w:ascii="Times New Roman" w:hAnsi="Times New Roman" w:eastAsia="Times New Roman" w:cs="Times New Roman"/>
                <w:spacing w:val="-3"/>
              </w:rPr>
              <w:t>GB50058</w:t>
            </w:r>
            <w:r>
              <w:rPr>
                <w:rFonts w:ascii="Times New Roman" w:hAnsi="Times New Roman" w:eastAsia="Times New Roman" w:cs="Times New Roman"/>
                <w:spacing w:val="27"/>
              </w:rPr>
              <w:t xml:space="preserve"> </w:t>
            </w:r>
            <w:r>
              <w:rPr>
                <w:spacing w:val="-3"/>
              </w:rPr>
              <w:t>的规定。</w:t>
            </w:r>
          </w:p>
        </w:tc>
        <w:tc>
          <w:tcPr>
            <w:tcW w:w="5551" w:type="dxa"/>
            <w:vAlign w:val="top"/>
          </w:tcPr>
          <w:p>
            <w:pPr>
              <w:pStyle w:val="TableText"/>
              <w:ind w:left="120" w:right="102" w:hanging="5"/>
              <w:spacing w:before="56" w:line="230" w:lineRule="auto"/>
              <w:rPr/>
            </w:pP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rPr>
                <w:rFonts w:ascii="Arial"/>
                <w:sz w:val="21"/>
              </w:rPr>
            </w:pPr>
            <w:r/>
          </w:p>
        </w:tc>
      </w:tr>
      <w:tr>
        <w:trPr>
          <w:trHeight w:val="5792" w:hRule="atLeast"/>
        </w:trPr>
        <w:tc>
          <w:tcPr>
            <w:tcW w:w="811"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368"/>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011"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07"/>
              <w:spacing w:before="58" w:line="216" w:lineRule="auto"/>
              <w:rPr/>
            </w:pPr>
            <w:r>
              <w:rPr>
                <w:spacing w:val="22"/>
              </w:rPr>
              <w:t>煤气柜附</w:t>
            </w:r>
          </w:p>
          <w:p>
            <w:pPr>
              <w:pStyle w:val="TableText"/>
              <w:ind w:left="108"/>
              <w:spacing w:before="29" w:line="216" w:lineRule="auto"/>
              <w:rPr/>
            </w:pPr>
            <w:r>
              <w:rPr>
                <w:spacing w:val="18"/>
              </w:rPr>
              <w:t>属设备设</w:t>
            </w:r>
          </w:p>
          <w:p>
            <w:pPr>
              <w:pStyle w:val="TableText"/>
              <w:ind w:left="110"/>
              <w:spacing w:before="29" w:line="214" w:lineRule="auto"/>
              <w:rPr/>
            </w:pPr>
            <w:r>
              <w:rPr>
                <w:spacing w:val="16"/>
              </w:rPr>
              <w:t>施防爆、</w:t>
            </w:r>
          </w:p>
          <w:p>
            <w:pPr>
              <w:pStyle w:val="TableText"/>
              <w:ind w:left="126"/>
              <w:spacing w:before="31" w:line="216" w:lineRule="auto"/>
              <w:rPr/>
            </w:pPr>
            <w:r>
              <w:rPr>
                <w:spacing w:val="-6"/>
              </w:rPr>
              <w:t>防雷情况</w:t>
            </w:r>
          </w:p>
        </w:tc>
        <w:tc>
          <w:tcPr>
            <w:tcW w:w="1185" w:type="dxa"/>
            <w:vAlign w:val="top"/>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06"/>
              <w:spacing w:before="59" w:line="214" w:lineRule="auto"/>
              <w:rPr/>
            </w:pPr>
            <w:r>
              <w:rPr>
                <w:spacing w:val="13"/>
              </w:rPr>
              <w:t>煤气爆炸危</w:t>
            </w:r>
          </w:p>
          <w:p>
            <w:pPr>
              <w:pStyle w:val="TableText"/>
              <w:ind w:left="123"/>
              <w:spacing w:before="31" w:line="213" w:lineRule="auto"/>
              <w:rPr/>
            </w:pPr>
            <w:r>
              <w:rPr>
                <w:spacing w:val="-2"/>
              </w:rPr>
              <w:t>险环境</w:t>
            </w:r>
            <w:r>
              <w:rPr>
                <w:spacing w:val="-2"/>
              </w:rPr>
              <w:t xml:space="preserve"> </w:t>
            </w:r>
            <w:r>
              <w:rPr>
                <w:rFonts w:ascii="Times New Roman" w:hAnsi="Times New Roman" w:eastAsia="Times New Roman" w:cs="Times New Roman"/>
                <w:spacing w:val="-2"/>
              </w:rPr>
              <w:t>1  </w:t>
            </w:r>
            <w:r>
              <w:rPr>
                <w:spacing w:val="-2"/>
              </w:rPr>
              <w:t>区</w:t>
            </w:r>
          </w:p>
          <w:p>
            <w:pPr>
              <w:pStyle w:val="TableText"/>
              <w:ind w:left="109"/>
              <w:spacing w:before="32" w:line="214" w:lineRule="auto"/>
              <w:rPr/>
            </w:pPr>
            <w:r>
              <w:rPr>
                <w:spacing w:val="12"/>
              </w:rPr>
              <w:t>未采用符合</w:t>
            </w:r>
          </w:p>
          <w:p>
            <w:pPr>
              <w:pStyle w:val="TableText"/>
              <w:ind w:left="111" w:right="107" w:firstLine="3"/>
              <w:spacing w:before="32" w:line="246" w:lineRule="auto"/>
              <w:jc w:val="both"/>
              <w:rPr/>
            </w:pPr>
            <w:r>
              <w:rPr>
                <w:spacing w:val="11"/>
              </w:rPr>
              <w:t>要求的防爆</w:t>
            </w:r>
            <w:r>
              <w:rPr/>
              <w:t xml:space="preserve"> </w:t>
            </w:r>
            <w:r>
              <w:rPr>
                <w:spacing w:val="-15"/>
              </w:rPr>
              <w:t>型</w:t>
            </w:r>
            <w:r>
              <w:rPr>
                <w:spacing w:val="22"/>
              </w:rPr>
              <w:t xml:space="preserve"> </w:t>
            </w:r>
            <w:r>
              <w:rPr>
                <w:spacing w:val="-15"/>
              </w:rPr>
              <w:t>电</w:t>
            </w:r>
            <w:r>
              <w:rPr>
                <w:spacing w:val="6"/>
              </w:rPr>
              <w:t xml:space="preserve"> </w:t>
            </w:r>
            <w:r>
              <w:rPr>
                <w:spacing w:val="-15"/>
              </w:rPr>
              <w:t>气</w:t>
            </w:r>
            <w:r>
              <w:rPr>
                <w:spacing w:val="1"/>
              </w:rPr>
              <w:t xml:space="preserve"> </w:t>
            </w:r>
            <w:r>
              <w:rPr>
                <w:spacing w:val="-15"/>
              </w:rPr>
              <w:t>设</w:t>
            </w:r>
            <w:r>
              <w:rPr/>
              <w:t xml:space="preserve"> </w:t>
            </w:r>
            <w:r>
              <w:rPr>
                <w:spacing w:val="4"/>
              </w:rPr>
              <w:t>备</w:t>
            </w:r>
            <w:r>
              <w:rPr>
                <w:spacing w:val="-51"/>
              </w:rPr>
              <w:t xml:space="preserve"> </w:t>
            </w:r>
            <w:r>
              <w:rPr>
                <w:spacing w:val="4"/>
              </w:rPr>
              <w:t>。柜顶是</w:t>
            </w:r>
          </w:p>
          <w:p>
            <w:pPr>
              <w:pStyle w:val="TableText"/>
              <w:ind w:left="109" w:right="107" w:firstLine="7"/>
              <w:spacing w:line="246" w:lineRule="auto"/>
              <w:rPr/>
            </w:pPr>
            <w:r>
              <w:rPr>
                <w:spacing w:val="11"/>
              </w:rPr>
              <w:t>否设置防雷</w:t>
            </w:r>
            <w:r>
              <w:rPr/>
              <w:t xml:space="preserve"> </w:t>
            </w:r>
            <w:r>
              <w:rPr>
                <w:spacing w:val="-4"/>
              </w:rPr>
              <w:t>装置</w:t>
            </w:r>
          </w:p>
        </w:tc>
        <w:tc>
          <w:tcPr>
            <w:tcW w:w="6273"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08" w:right="104" w:firstLine="359"/>
              <w:spacing w:before="58" w:line="246" w:lineRule="auto"/>
              <w:jc w:val="both"/>
              <w:rPr/>
            </w:pPr>
            <w:r>
              <w:rPr>
                <w:b/>
                <w:bCs/>
                <w:spacing w:val="-1"/>
              </w:rPr>
              <w:t>《中华人民共和国安全生产法》第三十六条第一</w:t>
            </w:r>
            <w:r>
              <w:rPr>
                <w:b/>
                <w:bCs/>
                <w:spacing w:val="-2"/>
              </w:rPr>
              <w:t>款、第二款、第三款</w:t>
            </w:r>
            <w:r>
              <w:rPr>
                <w:spacing w:val="-2"/>
              </w:rPr>
              <w:t xml:space="preserve"> </w:t>
            </w:r>
            <w:r>
              <w:rPr>
                <w:spacing w:val="-2"/>
              </w:rPr>
              <w:t>安</w:t>
            </w:r>
            <w:r>
              <w:rPr/>
              <w:t xml:space="preserve"> </w:t>
            </w:r>
            <w:r>
              <w:rPr>
                <w:spacing w:val="-2"/>
              </w:rPr>
              <w:t>全设备的设计、制造、安装、使用、检测、维修、改造和报废，应当符合国家</w:t>
            </w:r>
            <w:r>
              <w:rPr>
                <w:spacing w:val="1"/>
              </w:rPr>
              <w:t xml:space="preserve"> </w:t>
            </w:r>
            <w:r>
              <w:rPr>
                <w:spacing w:val="-1"/>
              </w:rPr>
              <w:t>标准或者行业标准。</w:t>
            </w:r>
          </w:p>
          <w:p>
            <w:pPr>
              <w:pStyle w:val="TableText"/>
              <w:ind w:left="124" w:right="104" w:firstLine="176"/>
              <w:spacing w:before="1" w:line="244" w:lineRule="auto"/>
              <w:rPr/>
            </w:pPr>
            <w:r>
              <w:rPr>
                <w:spacing w:val="-2"/>
              </w:rPr>
              <w:t>生产经营单位必须对安全设备进行经常性维</w:t>
            </w:r>
            <w:r>
              <w:rPr>
                <w:spacing w:val="-3"/>
              </w:rPr>
              <w:t>护、保养，并定期检测，保证正</w:t>
            </w:r>
            <w:r>
              <w:rPr/>
              <w:t xml:space="preserve"> </w:t>
            </w:r>
            <w:r>
              <w:rPr>
                <w:spacing w:val="-1"/>
              </w:rPr>
              <w:t>常运转。维护、保养、检测应当作好记录，并由有关人员签字。</w:t>
            </w:r>
          </w:p>
          <w:p>
            <w:pPr>
              <w:pStyle w:val="TableText"/>
              <w:ind w:left="121" w:right="104" w:firstLine="360"/>
              <w:spacing w:line="247" w:lineRule="auto"/>
              <w:rPr/>
            </w:pPr>
            <w:r>
              <w:rPr>
                <w:spacing w:val="-3"/>
              </w:rPr>
              <w:t>生产经营单位不得关闭、破坏直接关系生产安全的监控、报警、防护、救</w:t>
            </w:r>
            <w:r>
              <w:rPr>
                <w:spacing w:val="16"/>
              </w:rPr>
              <w:t xml:space="preserve"> </w:t>
            </w:r>
            <w:r>
              <w:rPr>
                <w:spacing w:val="-1"/>
              </w:rPr>
              <w:t>生设备、设施，或者篡改、隐瞒、销毁其相关数据、信息。</w:t>
            </w:r>
          </w:p>
          <w:p>
            <w:pPr>
              <w:pStyle w:val="TableText"/>
              <w:ind w:left="107" w:right="107" w:firstLine="360"/>
              <w:spacing w:before="4" w:line="245" w:lineRule="auto"/>
              <w:jc w:val="both"/>
              <w:rPr/>
            </w:pPr>
            <w:r>
              <w:rPr>
                <w:b/>
                <w:bCs/>
                <w:spacing w:val="-1"/>
              </w:rPr>
              <w:t>《冶金企业和有色金属企业安全生产规定》第三十三条</w:t>
            </w:r>
            <w:r>
              <w:rPr>
                <w:spacing w:val="-1"/>
              </w:rPr>
              <w:t xml:space="preserve">  </w:t>
            </w:r>
            <w:r>
              <w:rPr>
                <w:spacing w:val="-1"/>
              </w:rPr>
              <w:t>企业对</w:t>
            </w:r>
            <w:r>
              <w:rPr>
                <w:spacing w:val="-2"/>
              </w:rPr>
              <w:t>涉及煤</w:t>
            </w:r>
            <w:r>
              <w:rPr/>
              <w:t xml:space="preserve">  </w:t>
            </w:r>
            <w:r>
              <w:rPr>
                <w:spacing w:val="-2"/>
              </w:rPr>
              <w:t>气、氧气、氢气等易燃易爆危险化学品生产、输送、使用、储存的设施以及油</w:t>
            </w:r>
            <w:r>
              <w:rPr/>
              <w:t xml:space="preserve"> </w:t>
            </w:r>
            <w:r>
              <w:rPr>
                <w:spacing w:val="-2"/>
              </w:rPr>
              <w:t>库、电缆隧道（沟）等重点防火部位，应当按照有关规定采取有效、可靠的防</w:t>
            </w:r>
            <w:r>
              <w:rPr/>
              <w:t xml:space="preserve"> </w:t>
            </w:r>
            <w:r>
              <w:rPr>
                <w:spacing w:val="-1"/>
              </w:rPr>
              <w:t>火、防爆和防泄漏措施。</w:t>
            </w:r>
          </w:p>
          <w:p>
            <w:pPr>
              <w:pStyle w:val="TableText"/>
              <w:ind w:left="108" w:right="21" w:firstLine="363"/>
              <w:spacing w:before="2" w:line="245" w:lineRule="auto"/>
              <w:jc w:val="both"/>
              <w:rPr/>
            </w:pPr>
            <w:r>
              <w:rPr>
                <w:spacing w:val="-5"/>
              </w:rPr>
              <w:t>企业对具有爆炸危险环境的场所，应当按照《爆炸性气体环境用电气设备》</w:t>
            </w:r>
            <w:r>
              <w:rPr/>
              <w:t xml:space="preserve"> </w:t>
            </w:r>
            <w:r>
              <w:rPr/>
              <w:t>（</w:t>
            </w:r>
            <w:r>
              <w:rPr>
                <w:rFonts w:ascii="Times New Roman" w:hAnsi="Times New Roman" w:eastAsia="Times New Roman" w:cs="Times New Roman"/>
              </w:rPr>
              <w:t>GB3836</w:t>
            </w:r>
            <w:r>
              <w:rPr/>
              <w:t>）及《爆炸危险环境电力装置设计规范》（</w:t>
            </w:r>
            <w:r>
              <w:rPr>
                <w:rFonts w:ascii="Times New Roman" w:hAnsi="Times New Roman" w:eastAsia="Times New Roman" w:cs="Times New Roman"/>
              </w:rPr>
              <w:t>GB50058</w:t>
            </w:r>
            <w:r>
              <w:rPr>
                <w:spacing w:val="-1"/>
              </w:rPr>
              <w:t>）设置自动检</w:t>
            </w:r>
            <w:r>
              <w:rPr/>
              <w:t xml:space="preserve">  </w:t>
            </w:r>
            <w:r>
              <w:rPr>
                <w:spacing w:val="-1"/>
              </w:rPr>
              <w:t>测报警和防灭火装置。</w:t>
            </w:r>
          </w:p>
          <w:p>
            <w:pPr>
              <w:pStyle w:val="TableText"/>
              <w:ind w:left="110" w:right="104" w:firstLine="357"/>
              <w:spacing w:before="1" w:line="246" w:lineRule="auto"/>
              <w:jc w:val="both"/>
              <w:rPr/>
            </w:pPr>
            <w:r>
              <w:rPr>
                <w:b/>
                <w:bCs/>
              </w:rPr>
              <w:t>《炼铁安全规程》（</w:t>
            </w:r>
            <w:r>
              <w:rPr>
                <w:rFonts w:ascii="Times New Roman" w:hAnsi="Times New Roman" w:eastAsia="Times New Roman" w:cs="Times New Roman"/>
                <w:b/>
                <w:bCs/>
              </w:rPr>
              <w:t>AQ 2002-2018</w:t>
            </w:r>
            <w:r>
              <w:rPr>
                <w:b/>
                <w:bCs/>
              </w:rPr>
              <w:t>）</w:t>
            </w:r>
            <w:r>
              <w:rPr>
                <w:rFonts w:ascii="Times New Roman" w:hAnsi="Times New Roman" w:eastAsia="Times New Roman" w:cs="Times New Roman"/>
                <w:b/>
                <w:bCs/>
              </w:rPr>
              <w:t>6</w:t>
            </w:r>
            <w:r>
              <w:rPr>
                <w:rFonts w:ascii="Times New Roman" w:hAnsi="Times New Roman" w:eastAsia="Times New Roman" w:cs="Times New Roman"/>
                <w:b/>
                <w:bCs/>
                <w:spacing w:val="-1"/>
              </w:rPr>
              <w:t>.20  </w:t>
            </w:r>
            <w:r>
              <w:rPr>
                <w:spacing w:val="-1"/>
              </w:rPr>
              <w:t>炼铁企业内的厂房、烟囱等高</w:t>
            </w:r>
            <w:r>
              <w:rPr/>
              <w:t xml:space="preserve"> </w:t>
            </w:r>
            <w:r>
              <w:rPr>
                <w:spacing w:val="-2"/>
              </w:rPr>
              <w:t>大建（构）筑物及易燃、易爆等危险设施，应按</w:t>
            </w:r>
            <w:r>
              <w:rPr>
                <w:spacing w:val="-2"/>
              </w:rPr>
              <w:t xml:space="preserve"> </w:t>
            </w:r>
            <w:r>
              <w:rPr>
                <w:rFonts w:ascii="Times New Roman" w:hAnsi="Times New Roman" w:eastAsia="Times New Roman" w:cs="Times New Roman"/>
                <w:spacing w:val="-2"/>
              </w:rPr>
              <w:t>GB</w:t>
            </w:r>
            <w:r>
              <w:rPr>
                <w:rFonts w:ascii="Times New Roman" w:hAnsi="Times New Roman" w:eastAsia="Times New Roman" w:cs="Times New Roman"/>
                <w:spacing w:val="12"/>
              </w:rPr>
              <w:t xml:space="preserve"> </w:t>
            </w:r>
            <w:r>
              <w:rPr>
                <w:rFonts w:ascii="Times New Roman" w:hAnsi="Times New Roman" w:eastAsia="Times New Roman" w:cs="Times New Roman"/>
                <w:spacing w:val="-2"/>
              </w:rPr>
              <w:t>5005</w:t>
            </w:r>
            <w:r>
              <w:rPr>
                <w:rFonts w:ascii="Times New Roman" w:hAnsi="Times New Roman" w:eastAsia="Times New Roman" w:cs="Times New Roman"/>
                <w:spacing w:val="-3"/>
              </w:rPr>
              <w:t>7</w:t>
            </w:r>
            <w:r>
              <w:rPr>
                <w:rFonts w:ascii="Times New Roman" w:hAnsi="Times New Roman" w:eastAsia="Times New Roman" w:cs="Times New Roman"/>
                <w:spacing w:val="22"/>
              </w:rPr>
              <w:t xml:space="preserve"> </w:t>
            </w:r>
            <w:r>
              <w:rPr>
                <w:spacing w:val="-3"/>
              </w:rPr>
              <w:t>的规定设置防雷设</w:t>
            </w:r>
            <w:r>
              <w:rPr/>
              <w:t xml:space="preserve"> </w:t>
            </w:r>
            <w:r>
              <w:rPr>
                <w:spacing w:val="-1"/>
              </w:rPr>
              <w:t>施，并应定期检查，确保防雷设施完好。</w:t>
            </w:r>
          </w:p>
        </w:tc>
        <w:tc>
          <w:tcPr>
            <w:tcW w:w="5551" w:type="dxa"/>
            <w:vAlign w:val="top"/>
          </w:tcPr>
          <w:p>
            <w:pPr>
              <w:pStyle w:val="TableText"/>
              <w:ind w:left="120" w:right="102" w:firstLine="350"/>
              <w:spacing w:before="54" w:line="246" w:lineRule="auto"/>
              <w:jc w:val="both"/>
              <w:rPr/>
            </w:pPr>
            <w:r>
              <w:rPr>
                <w:b/>
                <w:bCs/>
                <w:spacing w:val="-5"/>
              </w:rPr>
              <w:t>《中华人民共和国安全生产法》第九十九条第二项、第三项、第</w:t>
            </w:r>
            <w:r>
              <w:rPr>
                <w:spacing w:val="16"/>
              </w:rPr>
              <w:t xml:space="preserve"> </w:t>
            </w:r>
            <w:r>
              <w:rPr>
                <w:b/>
                <w:bCs/>
              </w:rPr>
              <w:t>四项</w:t>
            </w:r>
            <w:r>
              <w:rPr/>
              <w:t xml:space="preserve"> </w:t>
            </w:r>
            <w:r>
              <w:rPr/>
              <w:t>生产经营单位有下列行为之一的，责令限期改正，处五万元以</w:t>
            </w:r>
            <w:r>
              <w:rPr>
                <w:spacing w:val="8"/>
              </w:rPr>
              <w:t xml:space="preserve"> </w:t>
            </w:r>
            <w:r>
              <w:rPr>
                <w:spacing w:val="-3"/>
              </w:rPr>
              <w:t>下的罚款；逾期未改正的，处五万元以上二十万元以下的罚款，对其</w:t>
            </w:r>
            <w:r>
              <w:rPr>
                <w:spacing w:val="12"/>
              </w:rPr>
              <w:t xml:space="preserve"> </w:t>
            </w:r>
            <w:r>
              <w:rPr>
                <w:spacing w:val="3"/>
              </w:rPr>
              <w:t>直接负责的主管人员和其他直接责任人员处一万元以上二万元以下</w:t>
            </w:r>
            <w:r>
              <w:rPr>
                <w:spacing w:val="15"/>
              </w:rPr>
              <w:t xml:space="preserve"> </w:t>
            </w:r>
            <w:r>
              <w:rPr>
                <w:spacing w:val="-3"/>
              </w:rPr>
              <w:t>的罚款；情节严重的，责令停产停业整顿；构成犯罪的，依照刑法有</w:t>
            </w:r>
            <w:r>
              <w:rPr>
                <w:spacing w:val="12"/>
              </w:rPr>
              <w:t xml:space="preserve"> </w:t>
            </w:r>
            <w:r>
              <w:rPr>
                <w:spacing w:val="-2"/>
              </w:rPr>
              <w:t>关规定追究刑事责任：</w:t>
            </w:r>
          </w:p>
          <w:p>
            <w:pPr>
              <w:pStyle w:val="TableText"/>
              <w:ind w:left="116" w:right="102" w:firstLine="354"/>
              <w:spacing w:before="1" w:line="230" w:lineRule="auto"/>
              <w:rPr/>
            </w:pPr>
            <w:r>
              <w:rPr>
                <w:spacing w:val="-3"/>
              </w:rPr>
              <w:t>（二）安全设备的安装、使用、检测、改造和报废不符合国家标</w:t>
            </w:r>
            <w:r>
              <w:rPr>
                <w:spacing w:val="15"/>
              </w:rPr>
              <w:t xml:space="preserve"> </w:t>
            </w:r>
            <w:r>
              <w:rPr>
                <w:spacing w:val="-2"/>
              </w:rPr>
              <w:t>准或者行业标准的；</w:t>
            </w:r>
          </w:p>
          <w:p>
            <w:pPr>
              <w:pStyle w:val="TableText"/>
              <w:ind w:left="471"/>
              <w:spacing w:before="30" w:line="213" w:lineRule="auto"/>
              <w:rPr/>
            </w:pPr>
            <w:r>
              <w:rPr/>
              <w:t>（三）未对安全设备进行经常性维护、保养和</w:t>
            </w:r>
            <w:r>
              <w:rPr>
                <w:spacing w:val="-1"/>
              </w:rPr>
              <w:t>定期检测的；</w:t>
            </w:r>
          </w:p>
          <w:p>
            <w:pPr>
              <w:pStyle w:val="TableText"/>
              <w:ind w:left="113" w:right="102" w:firstLine="357"/>
              <w:spacing w:before="30" w:line="231" w:lineRule="auto"/>
              <w:rPr/>
            </w:pPr>
            <w:r>
              <w:rPr>
                <w:spacing w:val="-3"/>
              </w:rPr>
              <w:t>（四）关闭、破坏直接关系生产安全的监控、报警、防护、救生</w:t>
            </w:r>
            <w:r>
              <w:rPr>
                <w:spacing w:val="15"/>
              </w:rPr>
              <w:t xml:space="preserve"> </w:t>
            </w:r>
            <w:r>
              <w:rPr>
                <w:spacing w:val="-1"/>
              </w:rPr>
              <w:t>设备、设施，或者篡改、隐瞒、销毁其相关数据、信息的；</w:t>
            </w:r>
          </w:p>
          <w:p>
            <w:pPr>
              <w:pStyle w:val="TableText"/>
              <w:ind w:left="113" w:right="102" w:firstLine="369"/>
              <w:spacing w:before="32"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15"/>
              </w:rPr>
              <w:t xml:space="preserve"> </w:t>
            </w:r>
            <w:r>
              <w:rPr>
                <w:spacing w:val="-2"/>
              </w:rPr>
              <w:t>督管理职责的部门依法开展安全生产行政执</w:t>
            </w:r>
            <w:r>
              <w:rPr>
                <w:spacing w:val="-3"/>
              </w:rPr>
              <w:t>法工作，对生产经营单位</w:t>
            </w:r>
            <w:r>
              <w:rPr/>
              <w:t xml:space="preserve"> </w:t>
            </w:r>
            <w:r>
              <w:rPr>
                <w:spacing w:val="-2"/>
              </w:rPr>
              <w:t>执行有关安全生产的法律、法规和国家标准</w:t>
            </w:r>
            <w:r>
              <w:rPr>
                <w:spacing w:val="-3"/>
              </w:rPr>
              <w:t>或者行业标准的情况进行</w:t>
            </w:r>
            <w:r>
              <w:rPr/>
              <w:t xml:space="preserve"> </w:t>
            </w:r>
            <w:r>
              <w:rPr>
                <w:spacing w:val="-1"/>
              </w:rPr>
              <w:t>监督检查，行使以下职权：</w:t>
            </w:r>
          </w:p>
          <w:p>
            <w:pPr>
              <w:pStyle w:val="TableText"/>
              <w:ind w:left="115" w:right="102" w:firstLine="355"/>
              <w:spacing w:before="4" w:line="24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p>
            <w:pPr>
              <w:pStyle w:val="TableText"/>
              <w:ind w:left="113" w:right="102" w:firstLine="357"/>
              <w:spacing w:before="3" w:line="239" w:lineRule="auto"/>
              <w:jc w:val="both"/>
              <w:rPr/>
            </w:pPr>
            <w:r>
              <w:rPr>
                <w:b/>
                <w:bCs/>
                <w:spacing w:val="-1"/>
              </w:rPr>
              <w:t>《冶金企业和有色金属企业安全生产规定》第四十六条</w:t>
            </w:r>
            <w:r>
              <w:rPr>
                <w:spacing w:val="-1"/>
              </w:rPr>
              <w:t xml:space="preserve"> </w:t>
            </w:r>
            <w:r>
              <w:rPr>
                <w:spacing w:val="-1"/>
              </w:rPr>
              <w:t>企业违</w:t>
            </w:r>
            <w:r>
              <w:rPr>
                <w:spacing w:val="1"/>
              </w:rPr>
              <w:t xml:space="preserve"> </w:t>
            </w:r>
            <w:r>
              <w:rPr>
                <w:spacing w:val="4"/>
              </w:rPr>
              <w:t>反本规定第二十四条至第三十七条的规定，构成生</w:t>
            </w:r>
            <w:r>
              <w:rPr>
                <w:spacing w:val="3"/>
              </w:rPr>
              <w:t>产安全事故隐患</w:t>
            </w:r>
            <w:r>
              <w:rPr/>
              <w:t xml:space="preserve"> </w:t>
            </w:r>
            <w:r>
              <w:rPr>
                <w:spacing w:val="-2"/>
              </w:rPr>
              <w:t>的，责令立即消除或者限期消除事故隐患；</w:t>
            </w:r>
            <w:r>
              <w:rPr>
                <w:spacing w:val="-3"/>
              </w:rPr>
              <w:t>企业拒不执行的，责令停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tc>
        <w:tc>
          <w:tcPr>
            <w:tcW w:w="1002" w:type="dxa"/>
            <w:vAlign w:val="top"/>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9" w:right="139" w:hanging="174"/>
              <w:spacing w:before="58" w:line="246" w:lineRule="auto"/>
              <w:rPr/>
            </w:pPr>
            <w:r>
              <w:rPr>
                <w:spacing w:val="-5"/>
              </w:rPr>
              <w:t>一般检查</w:t>
            </w:r>
            <w:r>
              <w:rPr/>
              <w:t xml:space="preserve"> </w:t>
            </w:r>
            <w:r>
              <w:rPr>
                <w:spacing w:val="-7"/>
              </w:rPr>
              <w:t>事项</w:t>
            </w:r>
          </w:p>
        </w:tc>
      </w:tr>
      <w:tr>
        <w:trPr>
          <w:trHeight w:val="2916" w:hRule="atLeast"/>
        </w:trPr>
        <w:tc>
          <w:tcPr>
            <w:tcW w:w="811" w:type="dxa"/>
            <w:vAlign w:val="top"/>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ind w:left="36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011"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07"/>
              <w:spacing w:before="59" w:line="216" w:lineRule="auto"/>
              <w:rPr/>
            </w:pPr>
            <w:r>
              <w:rPr>
                <w:spacing w:val="19"/>
              </w:rPr>
              <w:t>煤气区域</w:t>
            </w:r>
          </w:p>
          <w:p>
            <w:pPr>
              <w:pStyle w:val="TableText"/>
              <w:ind w:left="115"/>
              <w:spacing w:before="27" w:line="216" w:lineRule="auto"/>
              <w:rPr/>
            </w:pPr>
            <w:r>
              <w:rPr>
                <w:spacing w:val="18"/>
              </w:rPr>
              <w:t>报警装置</w:t>
            </w:r>
          </w:p>
          <w:p>
            <w:pPr>
              <w:pStyle w:val="TableText"/>
              <w:ind w:left="115" w:right="108" w:hanging="7"/>
              <w:spacing w:before="30" w:line="251" w:lineRule="auto"/>
              <w:rPr/>
            </w:pPr>
            <w:r>
              <w:rPr>
                <w:spacing w:val="17"/>
              </w:rPr>
              <w:t>及警示情</w:t>
            </w:r>
            <w:r>
              <w:rPr/>
              <w:t xml:space="preserve"> </w:t>
            </w:r>
            <w:r>
              <w:rPr/>
              <w:t>况</w:t>
            </w:r>
          </w:p>
        </w:tc>
        <w:tc>
          <w:tcPr>
            <w:tcW w:w="1185" w:type="dxa"/>
            <w:vAlign w:val="top"/>
          </w:tcPr>
          <w:p>
            <w:pPr>
              <w:pStyle w:val="TableText"/>
              <w:ind w:left="106"/>
              <w:spacing w:before="58" w:line="215" w:lineRule="auto"/>
              <w:rPr/>
            </w:pPr>
            <w:r>
              <w:rPr>
                <w:spacing w:val="13"/>
              </w:rPr>
              <w:t>煤气区域有</w:t>
            </w:r>
          </w:p>
          <w:p>
            <w:pPr>
              <w:pStyle w:val="TableText"/>
              <w:ind w:left="111"/>
              <w:spacing w:before="30" w:line="214" w:lineRule="auto"/>
              <w:rPr/>
            </w:pPr>
            <w:r>
              <w:rPr>
                <w:spacing w:val="12"/>
              </w:rPr>
              <w:t>人值守的控</w:t>
            </w:r>
          </w:p>
          <w:p>
            <w:pPr>
              <w:pStyle w:val="TableText"/>
              <w:ind w:left="115"/>
              <w:spacing w:before="30" w:line="216" w:lineRule="auto"/>
              <w:rPr/>
            </w:pPr>
            <w:r>
              <w:rPr>
                <w:spacing w:val="3"/>
              </w:rPr>
              <w:t>制室</w:t>
            </w:r>
            <w:r>
              <w:rPr>
                <w:spacing w:val="-50"/>
              </w:rPr>
              <w:t xml:space="preserve"> </w:t>
            </w:r>
            <w:r>
              <w:rPr>
                <w:spacing w:val="3"/>
              </w:rPr>
              <w:t>、操作</w:t>
            </w:r>
          </w:p>
          <w:p>
            <w:pPr>
              <w:pStyle w:val="TableText"/>
              <w:ind w:left="120"/>
              <w:spacing w:before="29" w:line="216" w:lineRule="auto"/>
              <w:rPr/>
            </w:pPr>
            <w:r>
              <w:rPr>
                <w:spacing w:val="10"/>
              </w:rPr>
              <w:t>室和休息室</w:t>
            </w:r>
          </w:p>
          <w:p>
            <w:pPr>
              <w:pStyle w:val="TableText"/>
              <w:ind w:left="118"/>
              <w:spacing w:before="29" w:line="214" w:lineRule="auto"/>
              <w:rPr/>
            </w:pPr>
            <w:r>
              <w:rPr>
                <w:spacing w:val="10"/>
              </w:rPr>
              <w:t>等人员较集</w:t>
            </w:r>
          </w:p>
          <w:p>
            <w:pPr>
              <w:pStyle w:val="TableText"/>
              <w:ind w:left="130"/>
              <w:spacing w:before="31" w:line="214" w:lineRule="auto"/>
              <w:rPr/>
            </w:pPr>
            <w:r>
              <w:rPr>
                <w:spacing w:val="-3"/>
              </w:rPr>
              <w:t>中</w:t>
            </w:r>
            <w:r>
              <w:rPr>
                <w:spacing w:val="-51"/>
              </w:rPr>
              <w:t xml:space="preserve"> </w:t>
            </w:r>
            <w:r>
              <w:rPr>
                <w:spacing w:val="-3"/>
              </w:rPr>
              <w:t>的场所，</w:t>
            </w:r>
          </w:p>
          <w:p>
            <w:pPr>
              <w:pStyle w:val="TableText"/>
              <w:ind w:left="112" w:right="107" w:firstLine="21"/>
              <w:spacing w:before="32" w:line="246" w:lineRule="auto"/>
              <w:jc w:val="both"/>
              <w:rPr/>
            </w:pPr>
            <w:r>
              <w:rPr>
                <w:spacing w:val="7"/>
              </w:rPr>
              <w:t>以及可能发</w:t>
            </w:r>
            <w:r>
              <w:rPr>
                <w:spacing w:val="1"/>
              </w:rPr>
              <w:t xml:space="preserve"> </w:t>
            </w:r>
            <w:r>
              <w:rPr>
                <w:spacing w:val="-10"/>
              </w:rPr>
              <w:t>生</w:t>
            </w:r>
            <w:r>
              <w:rPr>
                <w:spacing w:val="-10"/>
              </w:rPr>
              <w:t xml:space="preserve"> </w:t>
            </w:r>
            <w:r>
              <w:rPr>
                <w:spacing w:val="-10"/>
              </w:rPr>
              <w:t>煤</w:t>
            </w:r>
            <w:r>
              <w:rPr>
                <w:spacing w:val="9"/>
              </w:rPr>
              <w:t xml:space="preserve"> </w:t>
            </w:r>
            <w:r>
              <w:rPr>
                <w:spacing w:val="-10"/>
              </w:rPr>
              <w:t>气</w:t>
            </w:r>
            <w:r>
              <w:rPr>
                <w:spacing w:val="9"/>
              </w:rPr>
              <w:t xml:space="preserve"> </w:t>
            </w:r>
            <w:r>
              <w:rPr>
                <w:spacing w:val="-10"/>
              </w:rPr>
              <w:t>泄</w:t>
            </w:r>
            <w:r>
              <w:rPr/>
              <w:t xml:space="preserve"> </w:t>
            </w:r>
            <w:r>
              <w:rPr>
                <w:spacing w:val="4"/>
              </w:rPr>
              <w:t>漏</w:t>
            </w:r>
            <w:r>
              <w:rPr>
                <w:spacing w:val="-52"/>
              </w:rPr>
              <w:t xml:space="preserve"> </w:t>
            </w:r>
            <w:r>
              <w:rPr>
                <w:spacing w:val="4"/>
              </w:rPr>
              <w:t>、聚集的</w:t>
            </w:r>
          </w:p>
          <w:p>
            <w:pPr>
              <w:pStyle w:val="TableText"/>
              <w:ind w:left="108"/>
              <w:spacing w:line="214" w:lineRule="auto"/>
              <w:rPr/>
            </w:pPr>
            <w:r>
              <w:rPr>
                <w:spacing w:val="4"/>
              </w:rPr>
              <w:t>场所</w:t>
            </w:r>
            <w:r>
              <w:rPr>
                <w:spacing w:val="-48"/>
              </w:rPr>
              <w:t xml:space="preserve"> </w:t>
            </w:r>
            <w:r>
              <w:rPr>
                <w:spacing w:val="4"/>
              </w:rPr>
              <w:t>，未设</w:t>
            </w:r>
          </w:p>
          <w:p>
            <w:pPr>
              <w:pStyle w:val="TableText"/>
              <w:ind w:left="115"/>
              <w:spacing w:before="32" w:line="219" w:lineRule="auto"/>
              <w:rPr/>
            </w:pPr>
            <w:r>
              <w:rPr>
                <w:spacing w:val="15"/>
              </w:rPr>
              <w:t>置固定式一</w:t>
            </w:r>
          </w:p>
          <w:p>
            <w:pPr>
              <w:pStyle w:val="TableText"/>
              <w:ind w:left="114"/>
              <w:spacing w:before="26" w:line="213" w:lineRule="auto"/>
              <w:rPr/>
            </w:pPr>
            <w:r>
              <w:rPr>
                <w:spacing w:val="11"/>
              </w:rPr>
              <w:t>氧化碳浓度</w:t>
            </w:r>
          </w:p>
        </w:tc>
        <w:tc>
          <w:tcPr>
            <w:tcW w:w="6273" w:type="dxa"/>
            <w:vAlign w:val="top"/>
          </w:tcPr>
          <w:p>
            <w:pPr>
              <w:pStyle w:val="TableText"/>
              <w:ind w:left="108" w:right="104" w:firstLine="359"/>
              <w:spacing w:before="58" w:line="246" w:lineRule="auto"/>
              <w:jc w:val="both"/>
              <w:rPr/>
            </w:pPr>
            <w:r>
              <w:rPr>
                <w:b/>
                <w:bCs/>
                <w:spacing w:val="-1"/>
              </w:rPr>
              <w:t>《中华人民共和国安全生产法》第三十六条第一款、第二款、第三款</w:t>
            </w:r>
            <w:r>
              <w:rPr>
                <w:spacing w:val="-1"/>
              </w:rPr>
              <w:t xml:space="preserve"> </w:t>
            </w:r>
            <w:r>
              <w:rPr>
                <w:spacing w:val="-1"/>
              </w:rPr>
              <w:t>安</w:t>
            </w:r>
            <w:r>
              <w:rPr/>
              <w:t xml:space="preserve"> </w:t>
            </w:r>
            <w:r>
              <w:rPr>
                <w:spacing w:val="-2"/>
              </w:rPr>
              <w:t>全设备的设计、制造、安装、使用、检测、维修、改造和报废，应当符合国家</w:t>
            </w:r>
            <w:r>
              <w:rPr>
                <w:spacing w:val="1"/>
              </w:rPr>
              <w:t xml:space="preserve"> </w:t>
            </w:r>
            <w:r>
              <w:rPr>
                <w:spacing w:val="-1"/>
              </w:rPr>
              <w:t>标准或者行业标准。</w:t>
            </w:r>
          </w:p>
          <w:p>
            <w:pPr>
              <w:pStyle w:val="TableText"/>
              <w:ind w:left="115" w:right="104" w:firstLine="365"/>
              <w:spacing w:before="1" w:line="244" w:lineRule="auto"/>
              <w:rPr/>
            </w:pPr>
            <w:r>
              <w:rPr>
                <w:spacing w:val="-3"/>
              </w:rPr>
              <w:t>生产经营单位必须对安全设备进行经常性维护、保养，并定期检测，保证</w:t>
            </w:r>
            <w:r>
              <w:rPr>
                <w:spacing w:val="16"/>
              </w:rPr>
              <w:t xml:space="preserve"> </w:t>
            </w:r>
            <w:r>
              <w:rPr>
                <w:spacing w:val="-1"/>
              </w:rPr>
              <w:t>正常运转。维护、保养、检测应当作好记录，并由有关人员签字。</w:t>
            </w:r>
          </w:p>
          <w:p>
            <w:pPr>
              <w:pStyle w:val="TableText"/>
              <w:ind w:left="121" w:right="104" w:firstLine="360"/>
              <w:spacing w:line="247" w:lineRule="auto"/>
              <w:rPr/>
            </w:pPr>
            <w:r>
              <w:rPr>
                <w:spacing w:val="-3"/>
              </w:rPr>
              <w:t>生产经营单位不得关闭、破坏直接关系生产安全的监控、报警、防护、救</w:t>
            </w:r>
            <w:r>
              <w:rPr>
                <w:spacing w:val="16"/>
              </w:rPr>
              <w:t xml:space="preserve"> </w:t>
            </w:r>
            <w:r>
              <w:rPr>
                <w:spacing w:val="-1"/>
              </w:rPr>
              <w:t>生设备、设施，或者篡改、隐瞒、销毁其相关数据、信息。</w:t>
            </w:r>
          </w:p>
          <w:p>
            <w:pPr>
              <w:pStyle w:val="TableText"/>
              <w:ind w:left="110" w:right="90" w:firstLine="357"/>
              <w:spacing w:before="2" w:line="244" w:lineRule="auto"/>
              <w:jc w:val="both"/>
              <w:rPr/>
            </w:pPr>
            <w:r>
              <w:rPr>
                <w:b/>
                <w:bCs/>
                <w:spacing w:val="-1"/>
              </w:rPr>
              <w:t>《工业企业煤气安全规程》（</w:t>
            </w:r>
            <w:r>
              <w:rPr>
                <w:rFonts w:ascii="Times New Roman" w:hAnsi="Times New Roman" w:eastAsia="Times New Roman" w:cs="Times New Roman"/>
                <w:b/>
                <w:bCs/>
                <w:spacing w:val="-1"/>
              </w:rPr>
              <w:t>GB 6222-2005</w:t>
            </w:r>
            <w:r>
              <w:rPr>
                <w:b/>
                <w:bCs/>
                <w:spacing w:val="-1"/>
              </w:rPr>
              <w:t>）</w:t>
            </w:r>
            <w:r>
              <w:rPr>
                <w:spacing w:val="-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4"/>
              </w:rPr>
              <w:t xml:space="preserve"> </w:t>
            </w:r>
            <w:r>
              <w:rPr>
                <w:rFonts w:ascii="Times New Roman" w:hAnsi="Times New Roman" w:eastAsia="Times New Roman" w:cs="Times New Roman"/>
                <w:spacing w:val="-1"/>
              </w:rPr>
              <w:t>10 </w:t>
            </w:r>
            <w:r>
              <w:rPr>
                <w:spacing w:val="-1"/>
              </w:rPr>
              <w:t>煤气危险区（如地下</w:t>
            </w:r>
            <w:r>
              <w:rPr/>
              <w:t xml:space="preserve"> </w:t>
            </w:r>
            <w:r>
              <w:rPr>
                <w:spacing w:val="-2"/>
              </w:rPr>
              <w:t>室、加压站、热风炉及各种煤气发生设施附近）的一氧化碳浓度应定期测定，</w:t>
            </w:r>
            <w:r>
              <w:rPr>
                <w:spacing w:val="13"/>
              </w:rPr>
              <w:t xml:space="preserve"> </w:t>
            </w:r>
            <w:r>
              <w:rPr>
                <w:spacing w:val="9"/>
              </w:rPr>
              <w:t>在关键部位应设置一氧化碳监测装置。作业环境一氧化碳最高允许浓度为</w:t>
            </w:r>
            <w:r>
              <w:rPr>
                <w:spacing w:val="1"/>
              </w:rPr>
              <w:t xml:space="preserve"> </w:t>
            </w:r>
            <w:r>
              <w:rPr>
                <w:rFonts w:ascii="Times New Roman" w:hAnsi="Times New Roman" w:eastAsia="Times New Roman" w:cs="Times New Roman"/>
                <w:spacing w:val="1"/>
              </w:rPr>
              <w:t>30</w:t>
            </w:r>
            <w:r>
              <w:rPr>
                <w:rFonts w:ascii="Times New Roman" w:hAnsi="Times New Roman" w:eastAsia="Times New Roman" w:cs="Times New Roman"/>
              </w:rPr>
              <w:t>mg</w:t>
            </w:r>
            <w:r>
              <w:rPr>
                <w:rFonts w:ascii="Times New Roman" w:hAnsi="Times New Roman" w:eastAsia="Times New Roman" w:cs="Times New Roman"/>
                <w:spacing w:val="1"/>
              </w:rPr>
              <w:t>/m3</w:t>
            </w:r>
            <w:r>
              <w:rPr>
                <w:spacing w:val="1"/>
              </w:rPr>
              <w:t>（</w:t>
            </w:r>
            <w:r>
              <w:rPr>
                <w:rFonts w:ascii="Times New Roman" w:hAnsi="Times New Roman" w:eastAsia="Times New Roman" w:cs="Times New Roman"/>
                <w:spacing w:val="1"/>
              </w:rPr>
              <w:t>24</w:t>
            </w:r>
            <w:r>
              <w:rPr>
                <w:rFonts w:ascii="Times New Roman" w:hAnsi="Times New Roman" w:eastAsia="Times New Roman" w:cs="Times New Roman"/>
              </w:rPr>
              <w:t>ppm</w:t>
            </w:r>
            <w:r>
              <w:rPr>
                <w:spacing w:val="1"/>
              </w:rPr>
              <w:t>）。</w:t>
            </w:r>
          </w:p>
          <w:p>
            <w:pPr>
              <w:pStyle w:val="TableText"/>
              <w:ind w:left="474"/>
              <w:spacing w:before="6" w:line="213" w:lineRule="auto"/>
              <w:rPr/>
            </w:pPr>
            <w:r>
              <w:rPr>
                <w:rFonts w:ascii="Times New Roman" w:hAnsi="Times New Roman" w:eastAsia="Times New Roman" w:cs="Times New Roman"/>
                <w:spacing w:val="-1"/>
              </w:rPr>
              <w:t>8.2.4</w:t>
            </w:r>
            <w:r>
              <w:rPr>
                <w:rFonts w:ascii="Times New Roman" w:hAnsi="Times New Roman" w:eastAsia="Times New Roman" w:cs="Times New Roman"/>
                <w:spacing w:val="22"/>
                <w:w w:val="101"/>
              </w:rPr>
              <w:t xml:space="preserve"> </w:t>
            </w:r>
            <w:r>
              <w:rPr>
                <w:spacing w:val="-1"/>
              </w:rPr>
              <w:t>站房内应设有一氧化碳监测装置，并把检测信号传送到管理室内。</w:t>
            </w:r>
          </w:p>
        </w:tc>
        <w:tc>
          <w:tcPr>
            <w:tcW w:w="5551" w:type="dxa"/>
            <w:vAlign w:val="top"/>
          </w:tcPr>
          <w:p>
            <w:pPr>
              <w:pStyle w:val="TableText"/>
              <w:ind w:left="120" w:right="102" w:firstLine="350"/>
              <w:spacing w:before="58" w:line="246" w:lineRule="auto"/>
              <w:jc w:val="both"/>
              <w:rPr/>
            </w:pPr>
            <w:r>
              <w:rPr>
                <w:b/>
                <w:bCs/>
                <w:spacing w:val="-5"/>
              </w:rPr>
              <w:t>《中华人民共和国安全生产法》第九十九条第二项、第三项、第</w:t>
            </w:r>
            <w:r>
              <w:rPr>
                <w:spacing w:val="16"/>
              </w:rPr>
              <w:t xml:space="preserve"> </w:t>
            </w:r>
            <w:r>
              <w:rPr>
                <w:b/>
                <w:bCs/>
              </w:rPr>
              <w:t>四项</w:t>
            </w:r>
            <w:r>
              <w:rPr/>
              <w:t xml:space="preserve"> </w:t>
            </w:r>
            <w:r>
              <w:rPr/>
              <w:t>生产经营单位有下列行为之一的，责令限期改正，处五万元以</w:t>
            </w:r>
            <w:r>
              <w:rPr>
                <w:spacing w:val="8"/>
              </w:rPr>
              <w:t xml:space="preserve"> </w:t>
            </w:r>
            <w:r>
              <w:rPr>
                <w:spacing w:val="-3"/>
              </w:rPr>
              <w:t>下的罚款；逾期未改正的，处五万元以上二十万元以下的罚款，对其</w:t>
            </w:r>
            <w:r>
              <w:rPr>
                <w:spacing w:val="12"/>
              </w:rPr>
              <w:t xml:space="preserve"> </w:t>
            </w:r>
            <w:r>
              <w:rPr>
                <w:spacing w:val="3"/>
              </w:rPr>
              <w:t>直接负责的主管人员和其他直接责任人员处一万元以上二万元以下</w:t>
            </w:r>
            <w:r>
              <w:rPr>
                <w:spacing w:val="15"/>
              </w:rPr>
              <w:t xml:space="preserve"> </w:t>
            </w:r>
            <w:r>
              <w:rPr>
                <w:spacing w:val="-3"/>
              </w:rPr>
              <w:t>的罚款；情节严重的，责令停产停业整顿；构成犯罪的，依照刑法有</w:t>
            </w:r>
            <w:r>
              <w:rPr>
                <w:spacing w:val="12"/>
              </w:rPr>
              <w:t xml:space="preserve"> </w:t>
            </w:r>
            <w:r>
              <w:rPr>
                <w:spacing w:val="-2"/>
              </w:rPr>
              <w:t>关规定追究刑事责任：</w:t>
            </w:r>
          </w:p>
          <w:p>
            <w:pPr>
              <w:pStyle w:val="TableText"/>
              <w:ind w:left="116" w:right="102" w:firstLine="354"/>
              <w:spacing w:before="1" w:line="230" w:lineRule="auto"/>
              <w:rPr/>
            </w:pPr>
            <w:r>
              <w:rPr>
                <w:spacing w:val="-3"/>
              </w:rPr>
              <w:t>（二）安全设备的安装、使用、检测、改造和报废不符合国家标</w:t>
            </w:r>
            <w:r>
              <w:rPr>
                <w:spacing w:val="15"/>
              </w:rPr>
              <w:t xml:space="preserve"> </w:t>
            </w:r>
            <w:r>
              <w:rPr>
                <w:spacing w:val="-2"/>
              </w:rPr>
              <w:t>准或者行业标准的；</w:t>
            </w:r>
          </w:p>
          <w:p>
            <w:pPr>
              <w:pStyle w:val="TableText"/>
              <w:ind w:left="471"/>
              <w:spacing w:before="30" w:line="213" w:lineRule="auto"/>
              <w:rPr/>
            </w:pPr>
            <w:r>
              <w:rPr/>
              <w:t>（三）未对安全设备进行经常性维护、保养和</w:t>
            </w:r>
            <w:r>
              <w:rPr>
                <w:spacing w:val="-1"/>
              </w:rPr>
              <w:t>定期检测的；</w:t>
            </w:r>
          </w:p>
          <w:p>
            <w:pPr>
              <w:pStyle w:val="TableText"/>
              <w:ind w:left="113" w:right="102" w:firstLine="357"/>
              <w:spacing w:before="30" w:line="231" w:lineRule="auto"/>
              <w:rPr/>
            </w:pPr>
            <w:r>
              <w:rPr>
                <w:spacing w:val="-3"/>
              </w:rPr>
              <w:t>（四）关闭、破坏直接关系生产安全的监控、报警、防护、救生</w:t>
            </w:r>
            <w:r>
              <w:rPr>
                <w:spacing w:val="15"/>
              </w:rPr>
              <w:t xml:space="preserve"> </w:t>
            </w:r>
            <w:r>
              <w:rPr>
                <w:spacing w:val="-1"/>
              </w:rPr>
              <w:t>设备、设施，或者篡改、隐瞒、销毁其相关数据、信息的；</w:t>
            </w:r>
          </w:p>
          <w:p>
            <w:pPr>
              <w:pStyle w:val="TableText"/>
              <w:ind w:left="471"/>
              <w:spacing w:before="31" w:line="213" w:lineRule="auto"/>
              <w:rPr/>
            </w:pPr>
            <w:r>
              <w:rPr>
                <w:b/>
                <w:bCs/>
                <w:spacing w:val="-1"/>
              </w:rPr>
              <w:t>《冶金企业和有色金属企业安全生产规定》第四十六条</w:t>
            </w:r>
            <w:r>
              <w:rPr>
                <w:spacing w:val="-1"/>
              </w:rPr>
              <w:t xml:space="preserve"> </w:t>
            </w:r>
            <w:r>
              <w:rPr>
                <w:spacing w:val="-1"/>
              </w:rPr>
              <w:t>企业违</w:t>
            </w:r>
          </w:p>
        </w:tc>
        <w:tc>
          <w:tcPr>
            <w:tcW w:w="1002"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29" w:right="139" w:hanging="177"/>
              <w:spacing w:before="59" w:line="246" w:lineRule="auto"/>
              <w:rPr/>
            </w:pPr>
            <w:r>
              <w:rPr>
                <w:spacing w:val="-4"/>
              </w:rPr>
              <w:t>重点检查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50"/>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80" w:hRule="atLeast"/>
        </w:trPr>
        <w:tc>
          <w:tcPr>
            <w:tcW w:w="811" w:type="dxa"/>
            <w:vAlign w:val="top"/>
          </w:tcPr>
          <w:p>
            <w:pPr>
              <w:pStyle w:val="TableText"/>
              <w:ind w:left="228"/>
              <w:spacing w:before="58" w:line="216"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8" w:line="216" w:lineRule="auto"/>
              <w:rPr/>
            </w:pPr>
            <w:r>
              <w:rPr>
                <w:b/>
                <w:bCs/>
                <w:spacing w:val="-3"/>
              </w:rPr>
              <w:t>检查内容</w:t>
            </w:r>
          </w:p>
        </w:tc>
        <w:tc>
          <w:tcPr>
            <w:tcW w:w="6273" w:type="dxa"/>
            <w:vAlign w:val="top"/>
          </w:tcPr>
          <w:p>
            <w:pPr>
              <w:pStyle w:val="TableText"/>
              <w:ind w:left="2776"/>
              <w:spacing w:before="58" w:line="216"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2913" w:hRule="atLeast"/>
        </w:trPr>
        <w:tc>
          <w:tcPr>
            <w:tcW w:w="811" w:type="dxa"/>
            <w:vAlign w:val="top"/>
          </w:tcPr>
          <w:p>
            <w:pPr>
              <w:rPr>
                <w:rFonts w:ascii="Arial"/>
                <w:sz w:val="21"/>
              </w:rPr>
            </w:pPr>
            <w:r/>
          </w:p>
        </w:tc>
        <w:tc>
          <w:tcPr>
            <w:tcW w:w="1011" w:type="dxa"/>
            <w:vAlign w:val="top"/>
          </w:tcPr>
          <w:p>
            <w:pPr>
              <w:rPr>
                <w:rFonts w:ascii="Arial"/>
                <w:sz w:val="21"/>
              </w:rPr>
            </w:pPr>
            <w:r/>
          </w:p>
        </w:tc>
        <w:tc>
          <w:tcPr>
            <w:tcW w:w="1185" w:type="dxa"/>
            <w:vAlign w:val="top"/>
          </w:tcPr>
          <w:p>
            <w:pPr>
              <w:pStyle w:val="TableText"/>
              <w:ind w:left="115" w:right="107"/>
              <w:spacing w:before="53" w:line="251" w:lineRule="auto"/>
              <w:rPr/>
            </w:pPr>
            <w:r>
              <w:rPr>
                <w:spacing w:val="11"/>
              </w:rPr>
              <w:t>监测报警装</w:t>
            </w:r>
            <w:r>
              <w:rPr/>
              <w:t xml:space="preserve"> </w:t>
            </w:r>
            <w:r>
              <w:rPr/>
              <w:t>置</w:t>
            </w:r>
          </w:p>
        </w:tc>
        <w:tc>
          <w:tcPr>
            <w:tcW w:w="6273" w:type="dxa"/>
            <w:vAlign w:val="top"/>
          </w:tcPr>
          <w:p>
            <w:pPr>
              <w:pStyle w:val="TableText"/>
              <w:ind w:left="470"/>
              <w:spacing w:before="52" w:line="216" w:lineRule="auto"/>
              <w:rPr/>
            </w:pPr>
            <w:r>
              <w:rPr>
                <w:rFonts w:ascii="Times New Roman" w:hAnsi="Times New Roman" w:eastAsia="Times New Roman" w:cs="Times New Roman"/>
                <w:spacing w:val="-1"/>
              </w:rPr>
              <w:t>9.2.2.3</w:t>
            </w:r>
            <w:r>
              <w:rPr>
                <w:rFonts w:ascii="Times New Roman" w:hAnsi="Times New Roman" w:eastAsia="Times New Roman" w:cs="Times New Roman"/>
                <w:spacing w:val="22"/>
                <w:w w:val="101"/>
              </w:rPr>
              <w:t xml:space="preserve"> </w:t>
            </w:r>
            <w:r>
              <w:rPr>
                <w:spacing w:val="-1"/>
              </w:rPr>
              <w:t>活塞上部应备有一氧化碳检测报警装置及空气呼吸器。</w:t>
            </w:r>
          </w:p>
          <w:p>
            <w:pPr>
              <w:pStyle w:val="TableText"/>
              <w:ind w:left="114" w:right="104" w:firstLine="353"/>
              <w:spacing w:before="31" w:line="246" w:lineRule="auto"/>
              <w:rPr/>
            </w:pPr>
            <w:r>
              <w:rPr>
                <w:b/>
                <w:bCs/>
                <w:spacing w:val="-1"/>
              </w:rPr>
              <w:t>《工贸企业重大事故隐患判定标准》第四条第六项</w:t>
            </w:r>
            <w:r>
              <w:rPr>
                <w:spacing w:val="-1"/>
              </w:rPr>
              <w:t xml:space="preserve"> </w:t>
            </w:r>
            <w:r>
              <w:rPr>
                <w:spacing w:val="-1"/>
              </w:rPr>
              <w:t>冶金企业有下列情形</w:t>
            </w:r>
            <w:r>
              <w:rPr>
                <w:spacing w:val="14"/>
              </w:rPr>
              <w:t xml:space="preserve"> </w:t>
            </w:r>
            <w:r>
              <w:rPr>
                <w:spacing w:val="-1"/>
              </w:rPr>
              <w:t>之一的，应当判定为重大事故隐患：</w:t>
            </w:r>
          </w:p>
          <w:p>
            <w:pPr>
              <w:pStyle w:val="TableText"/>
              <w:ind w:left="110" w:right="82" w:firstLine="357"/>
              <w:spacing w:before="3" w:line="245" w:lineRule="auto"/>
              <w:jc w:val="both"/>
              <w:rPr/>
            </w:pPr>
            <w:r>
              <w:rPr>
                <w:spacing w:val="-1"/>
              </w:rPr>
              <w:t>（六）煤气生产、回收净化、加压混合、储</w:t>
            </w:r>
            <w:r>
              <w:rPr>
                <w:spacing w:val="-2"/>
              </w:rPr>
              <w:t>存、使用设施附近的会议室、</w:t>
            </w:r>
            <w:r>
              <w:rPr/>
              <w:t xml:space="preserve"> </w:t>
            </w:r>
            <w:r>
              <w:rPr>
                <w:spacing w:val="-1"/>
              </w:rPr>
              <w:t>活动室、休息室、操作室、交接班室、更衣室等</w:t>
            </w:r>
            <w:r>
              <w:rPr>
                <w:rFonts w:ascii="Times New Roman" w:hAnsi="Times New Roman" w:eastAsia="Times New Roman" w:cs="Times New Roman"/>
                <w:spacing w:val="-1"/>
              </w:rPr>
              <w:t>6</w:t>
            </w:r>
            <w:r>
              <w:rPr>
                <w:rFonts w:ascii="Times New Roman" w:hAnsi="Times New Roman" w:eastAsia="Times New Roman" w:cs="Times New Roman"/>
                <w:spacing w:val="16"/>
                <w:w w:val="101"/>
              </w:rPr>
              <w:t xml:space="preserve"> </w:t>
            </w:r>
            <w:r>
              <w:rPr>
                <w:spacing w:val="-1"/>
              </w:rPr>
              <w:t>类人员聚</w:t>
            </w:r>
            <w:r>
              <w:rPr>
                <w:spacing w:val="-2"/>
              </w:rPr>
              <w:t>集场所，以及可能</w:t>
            </w:r>
            <w:r>
              <w:rPr/>
              <w:t xml:space="preserve"> </w:t>
            </w:r>
            <w:r>
              <w:rPr>
                <w:spacing w:val="-1"/>
              </w:rPr>
              <w:t>发生煤气泄漏、积聚的场所和部位未设置固定式</w:t>
            </w:r>
            <w:r>
              <w:rPr>
                <w:spacing w:val="-2"/>
              </w:rPr>
              <w:t>一氧化碳浓度监测报警装置，</w:t>
            </w:r>
            <w:r>
              <w:rPr/>
              <w:t xml:space="preserve"> </w:t>
            </w:r>
            <w:r>
              <w:rPr>
                <w:spacing w:val="-1"/>
              </w:rPr>
              <w:t>或者监测数据未接入</w:t>
            </w:r>
            <w:r>
              <w:rPr>
                <w:spacing w:val="-30"/>
              </w:rPr>
              <w:t xml:space="preserve"> </w:t>
            </w:r>
            <w:r>
              <w:rPr>
                <w:rFonts w:ascii="Times New Roman" w:hAnsi="Times New Roman" w:eastAsia="Times New Roman" w:cs="Times New Roman"/>
                <w:spacing w:val="-1"/>
              </w:rPr>
              <w:t>24 </w:t>
            </w:r>
            <w:r>
              <w:rPr>
                <w:spacing w:val="-1"/>
              </w:rPr>
              <w:t>小时有人值守场所的；</w:t>
            </w:r>
          </w:p>
        </w:tc>
        <w:tc>
          <w:tcPr>
            <w:tcW w:w="5551" w:type="dxa"/>
            <w:vAlign w:val="top"/>
          </w:tcPr>
          <w:p>
            <w:pPr>
              <w:pStyle w:val="TableText"/>
              <w:ind w:left="113" w:right="102"/>
              <w:spacing w:before="54" w:line="246" w:lineRule="auto"/>
              <w:jc w:val="both"/>
              <w:rPr/>
            </w:pPr>
            <w:r>
              <w:rPr>
                <w:spacing w:val="4"/>
              </w:rPr>
              <w:t>反本规定第二十四条至第三十七条的规定，构成</w:t>
            </w:r>
            <w:r>
              <w:rPr>
                <w:spacing w:val="3"/>
              </w:rPr>
              <w:t>生产安全事故隐患</w:t>
            </w:r>
            <w:r>
              <w:rPr/>
              <w:t xml:space="preserve"> </w:t>
            </w:r>
            <w:r>
              <w:rPr>
                <w:spacing w:val="-2"/>
              </w:rPr>
              <w:t>的，责令立即消除或者限期消除事故隐患；</w:t>
            </w:r>
            <w:r>
              <w:rPr>
                <w:spacing w:val="-3"/>
              </w:rPr>
              <w:t>企业拒不执行的，责令停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p>
            <w:pPr>
              <w:pStyle w:val="TableText"/>
              <w:ind w:left="113"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5" w:right="102" w:firstLine="355"/>
              <w:spacing w:before="3" w:line="237"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rPr>
                <w:rFonts w:ascii="Arial"/>
                <w:sz w:val="21"/>
              </w:rPr>
            </w:pPr>
            <w:r/>
          </w:p>
        </w:tc>
      </w:tr>
      <w:tr>
        <w:trPr>
          <w:trHeight w:val="3633" w:hRule="atLeast"/>
        </w:trPr>
        <w:tc>
          <w:tcPr>
            <w:tcW w:w="811"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33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1011"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11" w:right="55"/>
              <w:spacing w:before="58" w:line="246" w:lineRule="auto"/>
              <w:jc w:val="both"/>
              <w:rPr/>
            </w:pPr>
            <w:r>
              <w:rPr>
                <w:spacing w:val="-6"/>
              </w:rPr>
              <w:t>金</w:t>
            </w:r>
            <w:r>
              <w:rPr>
                <w:spacing w:val="42"/>
              </w:rPr>
              <w:t xml:space="preserve"> </w:t>
            </w:r>
            <w:r>
              <w:rPr>
                <w:spacing w:val="-6"/>
              </w:rPr>
              <w:t>属</w:t>
            </w:r>
            <w:r>
              <w:rPr>
                <w:spacing w:val="40"/>
                <w:w w:val="101"/>
              </w:rPr>
              <w:t xml:space="preserve"> </w:t>
            </w:r>
            <w:r>
              <w:rPr>
                <w:spacing w:val="-6"/>
              </w:rPr>
              <w:t>铸</w:t>
            </w:r>
            <w:r>
              <w:rPr/>
              <w:t xml:space="preserve"> </w:t>
            </w:r>
            <w:r>
              <w:rPr>
                <w:spacing w:val="-13"/>
              </w:rPr>
              <w:t>造、连铸、</w:t>
            </w:r>
            <w:r>
              <w:rPr>
                <w:spacing w:val="2"/>
              </w:rPr>
              <w:t xml:space="preserve"> </w:t>
            </w:r>
            <w:r>
              <w:rPr>
                <w:spacing w:val="18"/>
              </w:rPr>
              <w:t>浇铸流程</w:t>
            </w:r>
          </w:p>
          <w:p>
            <w:pPr>
              <w:pStyle w:val="TableText"/>
              <w:ind w:left="131"/>
              <w:spacing w:line="213" w:lineRule="auto"/>
              <w:rPr/>
            </w:pPr>
            <w:r>
              <w:rPr>
                <w:spacing w:val="13"/>
              </w:rPr>
              <w:t>中高温熔</w:t>
            </w:r>
          </w:p>
          <w:p>
            <w:pPr>
              <w:pStyle w:val="TableText"/>
              <w:ind w:left="120"/>
              <w:spacing w:before="32" w:line="216" w:lineRule="auto"/>
              <w:rPr/>
            </w:pPr>
            <w:r>
              <w:rPr>
                <w:spacing w:val="19"/>
              </w:rPr>
              <w:t>融金属紧</w:t>
            </w:r>
          </w:p>
          <w:p>
            <w:pPr>
              <w:pStyle w:val="TableText"/>
              <w:ind w:left="125"/>
              <w:spacing w:before="28" w:line="216" w:lineRule="auto"/>
              <w:rPr/>
            </w:pPr>
            <w:r>
              <w:rPr>
                <w:spacing w:val="15"/>
              </w:rPr>
              <w:t>急排放和</w:t>
            </w:r>
          </w:p>
          <w:p>
            <w:pPr>
              <w:pStyle w:val="TableText"/>
              <w:ind w:left="114"/>
              <w:spacing w:before="29" w:line="216" w:lineRule="auto"/>
              <w:rPr/>
            </w:pPr>
            <w:r>
              <w:rPr>
                <w:spacing w:val="16"/>
              </w:rPr>
              <w:t>应急储存</w:t>
            </w:r>
          </w:p>
          <w:p>
            <w:pPr>
              <w:pStyle w:val="TableText"/>
              <w:ind w:left="110"/>
              <w:spacing w:before="30" w:line="216" w:lineRule="auto"/>
              <w:rPr/>
            </w:pPr>
            <w:r>
              <w:rPr>
                <w:spacing w:val="-2"/>
              </w:rPr>
              <w:t>设施情况</w:t>
            </w:r>
          </w:p>
        </w:tc>
        <w:tc>
          <w:tcPr>
            <w:tcW w:w="1185" w:type="dxa"/>
            <w:vAlign w:val="top"/>
          </w:tcPr>
          <w:p>
            <w:pPr>
              <w:pStyle w:val="TableText"/>
              <w:ind w:left="109"/>
              <w:spacing w:before="55" w:line="214" w:lineRule="auto"/>
              <w:rPr/>
            </w:pPr>
            <w:r>
              <w:rPr>
                <w:spacing w:val="4"/>
              </w:rPr>
              <w:t>连铸</w:t>
            </w:r>
            <w:r>
              <w:rPr>
                <w:spacing w:val="-49"/>
              </w:rPr>
              <w:t xml:space="preserve"> </w:t>
            </w:r>
            <w:r>
              <w:rPr>
                <w:spacing w:val="4"/>
              </w:rPr>
              <w:t>、模铸</w:t>
            </w:r>
          </w:p>
          <w:p>
            <w:pPr>
              <w:pStyle w:val="TableText"/>
              <w:ind w:left="112" w:right="54" w:hanging="2"/>
              <w:spacing w:before="31" w:line="246" w:lineRule="auto"/>
              <w:jc w:val="both"/>
              <w:rPr/>
            </w:pPr>
            <w:r>
              <w:rPr>
                <w:spacing w:val="12"/>
              </w:rPr>
              <w:t>流程未设置</w:t>
            </w:r>
            <w:r>
              <w:rPr/>
              <w:t xml:space="preserve"> </w:t>
            </w:r>
            <w:r>
              <w:rPr>
                <w:spacing w:val="-7"/>
              </w:rPr>
              <w:t>事</w:t>
            </w:r>
            <w:r>
              <w:rPr>
                <w:spacing w:val="10"/>
              </w:rPr>
              <w:t xml:space="preserve"> </w:t>
            </w:r>
            <w:r>
              <w:rPr>
                <w:spacing w:val="-7"/>
              </w:rPr>
              <w:t>故</w:t>
            </w:r>
            <w:r>
              <w:rPr>
                <w:spacing w:val="-7"/>
              </w:rPr>
              <w:t xml:space="preserve"> </w:t>
            </w:r>
            <w:r>
              <w:rPr>
                <w:spacing w:val="-7"/>
              </w:rPr>
              <w:t>钢</w:t>
            </w:r>
            <w:r>
              <w:rPr>
                <w:spacing w:val="-7"/>
              </w:rPr>
              <w:t xml:space="preserve"> </w:t>
            </w:r>
            <w:r>
              <w:rPr>
                <w:spacing w:val="-7"/>
              </w:rPr>
              <w:t>水</w:t>
            </w:r>
            <w:r>
              <w:rPr/>
              <w:t xml:space="preserve"> </w:t>
            </w:r>
            <w:r>
              <w:rPr>
                <w:spacing w:val="-12"/>
              </w:rPr>
              <w:t>罐、溢流槽、</w:t>
            </w:r>
            <w:r>
              <w:rPr>
                <w:spacing w:val="3"/>
              </w:rPr>
              <w:t xml:space="preserve"> </w:t>
            </w:r>
            <w:r>
              <w:rPr>
                <w:spacing w:val="11"/>
              </w:rPr>
              <w:t>漏钢回转溜</w:t>
            </w:r>
          </w:p>
          <w:p>
            <w:pPr>
              <w:pStyle w:val="TableText"/>
              <w:ind w:left="106"/>
              <w:spacing w:line="213" w:lineRule="auto"/>
              <w:rPr/>
            </w:pPr>
            <w:r>
              <w:rPr>
                <w:spacing w:val="-13"/>
              </w:rPr>
              <w:t>槽</w:t>
            </w:r>
            <w:r>
              <w:rPr>
                <w:spacing w:val="-51"/>
              </w:rPr>
              <w:t xml:space="preserve"> </w:t>
            </w:r>
            <w:r>
              <w:rPr>
                <w:spacing w:val="-13"/>
              </w:rPr>
              <w:t>、</w:t>
            </w:r>
            <w:r>
              <w:rPr>
                <w:spacing w:val="-45"/>
              </w:rPr>
              <w:t xml:space="preserve"> </w:t>
            </w:r>
            <w:r>
              <w:rPr>
                <w:spacing w:val="-13"/>
              </w:rPr>
              <w:t>中</w:t>
            </w:r>
            <w:r>
              <w:rPr>
                <w:spacing w:val="-45"/>
              </w:rPr>
              <w:t xml:space="preserve"> </w:t>
            </w:r>
            <w:r>
              <w:rPr>
                <w:spacing w:val="-13"/>
              </w:rPr>
              <w:t>间罐</w:t>
            </w:r>
          </w:p>
          <w:p>
            <w:pPr>
              <w:pStyle w:val="TableText"/>
              <w:ind w:left="112"/>
              <w:spacing w:before="31" w:line="214" w:lineRule="auto"/>
              <w:rPr/>
            </w:pPr>
            <w:r>
              <w:rPr>
                <w:spacing w:val="11"/>
              </w:rPr>
              <w:t>漏钢坑等熔</w:t>
            </w:r>
          </w:p>
          <w:p>
            <w:pPr>
              <w:pStyle w:val="TableText"/>
              <w:ind w:left="119"/>
              <w:spacing w:before="32" w:line="216" w:lineRule="auto"/>
              <w:rPr/>
            </w:pPr>
            <w:r>
              <w:rPr>
                <w:spacing w:val="10"/>
              </w:rPr>
              <w:t>融金属紧急</w:t>
            </w:r>
          </w:p>
          <w:p>
            <w:pPr>
              <w:pStyle w:val="TableText"/>
              <w:ind w:left="111"/>
              <w:spacing w:before="29" w:line="216" w:lineRule="auto"/>
              <w:rPr/>
            </w:pPr>
            <w:r>
              <w:rPr>
                <w:spacing w:val="12"/>
              </w:rPr>
              <w:t>排放和应急</w:t>
            </w:r>
          </w:p>
          <w:p>
            <w:pPr>
              <w:pStyle w:val="TableText"/>
              <w:ind w:left="106"/>
              <w:spacing w:before="29" w:line="216" w:lineRule="auto"/>
              <w:rPr/>
            </w:pPr>
            <w:r>
              <w:rPr>
                <w:spacing w:val="9"/>
              </w:rPr>
              <w:t>储存设施，</w:t>
            </w:r>
          </w:p>
          <w:p>
            <w:pPr>
              <w:pStyle w:val="TableText"/>
              <w:ind w:left="109"/>
              <w:spacing w:before="30" w:line="216" w:lineRule="auto"/>
              <w:rPr/>
            </w:pPr>
            <w:r>
              <w:rPr>
                <w:spacing w:val="12"/>
              </w:rPr>
              <w:t>或紧急排放</w:t>
            </w:r>
          </w:p>
          <w:p>
            <w:pPr>
              <w:pStyle w:val="TableText"/>
              <w:ind w:left="113"/>
              <w:spacing w:before="29" w:line="216" w:lineRule="auto"/>
              <w:rPr/>
            </w:pPr>
            <w:r>
              <w:rPr>
                <w:spacing w:val="11"/>
              </w:rPr>
              <w:t>和应急储存</w:t>
            </w:r>
          </w:p>
          <w:p>
            <w:pPr>
              <w:pStyle w:val="TableText"/>
              <w:ind w:left="109"/>
              <w:spacing w:before="29" w:line="214" w:lineRule="auto"/>
              <w:rPr/>
            </w:pPr>
            <w:r>
              <w:rPr>
                <w:spacing w:val="12"/>
              </w:rPr>
              <w:t>设施未处于</w:t>
            </w:r>
          </w:p>
          <w:p>
            <w:pPr>
              <w:pStyle w:val="TableText"/>
              <w:ind w:left="111" w:right="107" w:firstLine="32"/>
              <w:spacing w:before="33" w:line="229" w:lineRule="auto"/>
              <w:rPr/>
            </w:pPr>
            <w:r>
              <w:rPr>
                <w:spacing w:val="5"/>
              </w:rPr>
              <w:t>良好的备用</w:t>
            </w:r>
            <w:r>
              <w:rPr>
                <w:spacing w:val="1"/>
              </w:rPr>
              <w:t xml:space="preserve"> </w:t>
            </w:r>
            <w:r>
              <w:rPr>
                <w:spacing w:val="-5"/>
              </w:rPr>
              <w:t>状态</w:t>
            </w:r>
          </w:p>
        </w:tc>
        <w:tc>
          <w:tcPr>
            <w:tcW w:w="6273" w:type="dxa"/>
            <w:vAlign w:val="top"/>
          </w:tcPr>
          <w:p>
            <w:pPr>
              <w:spacing w:line="296" w:lineRule="auto"/>
              <w:rPr>
                <w:rFonts w:ascii="Arial"/>
                <w:sz w:val="21"/>
              </w:rPr>
            </w:pPr>
            <w:r/>
          </w:p>
          <w:p>
            <w:pPr>
              <w:spacing w:line="297" w:lineRule="auto"/>
              <w:rPr>
                <w:rFonts w:ascii="Arial"/>
                <w:sz w:val="21"/>
              </w:rPr>
            </w:pPr>
            <w:r/>
          </w:p>
          <w:p>
            <w:pPr>
              <w:pStyle w:val="TableText"/>
              <w:ind w:left="110" w:right="104" w:firstLine="357"/>
              <w:spacing w:before="59" w:line="246" w:lineRule="auto"/>
              <w:jc w:val="both"/>
              <w:rPr/>
            </w:pPr>
            <w:r>
              <w:rPr>
                <w:b/>
                <w:bCs/>
                <w:spacing w:val="2"/>
              </w:rPr>
              <w:t>《冶金企业和有色金属企业安全生产规定》第二十九条第二款</w:t>
            </w:r>
            <w:r>
              <w:rPr>
                <w:spacing w:val="2"/>
              </w:rPr>
              <w:t>企业</w:t>
            </w:r>
            <w:r>
              <w:rPr>
                <w:spacing w:val="1"/>
              </w:rPr>
              <w:t>对电</w:t>
            </w:r>
            <w:r>
              <w:rPr/>
              <w:t xml:space="preserve"> </w:t>
            </w:r>
            <w:r>
              <w:rPr>
                <w:spacing w:val="-2"/>
              </w:rPr>
              <w:t>炉、铸造熔炼炉、保温炉、倾翻炉、铸机、流液槽、熔盐电解槽等设备，应当</w:t>
            </w:r>
            <w:r>
              <w:rPr/>
              <w:t xml:space="preserve"> </w:t>
            </w:r>
            <w:r>
              <w:rPr>
                <w:spacing w:val="-2"/>
              </w:rPr>
              <w:t>设置熔融金属紧急排放和储存的设施，并在设备周围设置拦挡围堰，防止熔融</w:t>
            </w:r>
            <w:r>
              <w:rPr/>
              <w:t xml:space="preserve"> </w:t>
            </w:r>
            <w:r>
              <w:rPr>
                <w:spacing w:val="-2"/>
              </w:rPr>
              <w:t>金属外流。</w:t>
            </w:r>
          </w:p>
          <w:p>
            <w:pPr>
              <w:pStyle w:val="TableText"/>
              <w:ind w:left="115" w:right="54" w:firstLine="352"/>
              <w:spacing w:line="242" w:lineRule="auto"/>
              <w:rPr/>
            </w:pPr>
            <w:r>
              <w:rPr>
                <w:b/>
                <w:bCs/>
                <w:spacing w:val="-5"/>
              </w:rPr>
              <w:t>《炼钢安全规程》（</w:t>
            </w:r>
            <w:r>
              <w:rPr>
                <w:rFonts w:ascii="Times New Roman" w:hAnsi="Times New Roman" w:eastAsia="Times New Roman" w:cs="Times New Roman"/>
                <w:b/>
                <w:bCs/>
                <w:spacing w:val="-5"/>
              </w:rPr>
              <w:t>AQ2001-2018</w:t>
            </w:r>
            <w:r>
              <w:rPr>
                <w:b/>
                <w:bCs/>
                <w:spacing w:val="-5"/>
              </w:rPr>
              <w:t>）</w:t>
            </w:r>
            <w:r>
              <w:rPr>
                <w:spacing w:val="-20"/>
              </w:rPr>
              <w:t xml:space="preserve"> </w:t>
            </w:r>
            <w:r>
              <w:rPr>
                <w:rFonts w:ascii="Times New Roman" w:hAnsi="Times New Roman" w:eastAsia="Times New Roman" w:cs="Times New Roman"/>
                <w:spacing w:val="-5"/>
              </w:rPr>
              <w:t>12.3.3 </w:t>
            </w:r>
            <w:r>
              <w:rPr>
                <w:spacing w:val="-5"/>
              </w:rPr>
              <w:t>连铸浇注区，应设事故钢水罐、</w:t>
            </w:r>
            <w:r>
              <w:rPr/>
              <w:t xml:space="preserve"> </w:t>
            </w:r>
            <w:r>
              <w:rPr>
                <w:spacing w:val="-2"/>
              </w:rPr>
              <w:t>溢流槽、中间溢流罐、钢水罐漏钢回转溜槽、中间罐漏钢坑</w:t>
            </w:r>
            <w:r>
              <w:rPr>
                <w:spacing w:val="-3"/>
              </w:rPr>
              <w:t>及钢水罐滑板事故</w:t>
            </w:r>
          </w:p>
          <w:p>
            <w:pPr>
              <w:pStyle w:val="TableText"/>
              <w:ind w:left="117"/>
              <w:spacing w:before="7" w:line="214" w:lineRule="auto"/>
              <w:rPr/>
            </w:pPr>
            <w:r>
              <w:rPr>
                <w:spacing w:val="-4"/>
              </w:rPr>
              <w:t>关闭系统</w:t>
            </w:r>
          </w:p>
          <w:p>
            <w:pPr>
              <w:pStyle w:val="TableText"/>
              <w:ind w:left="114" w:right="104" w:firstLine="353"/>
              <w:spacing w:before="33" w:line="244" w:lineRule="auto"/>
              <w:jc w:val="both"/>
              <w:rPr/>
            </w:pPr>
            <w:r>
              <w:rPr>
                <w:b/>
                <w:bCs/>
                <w:spacing w:val="-2"/>
              </w:rPr>
              <w:t>《高温熔融金属吊运安全规程》（</w:t>
            </w:r>
            <w:r>
              <w:rPr>
                <w:rFonts w:ascii="Times New Roman" w:hAnsi="Times New Roman" w:eastAsia="Times New Roman" w:cs="Times New Roman"/>
                <w:b/>
                <w:bCs/>
                <w:spacing w:val="-2"/>
              </w:rPr>
              <w:t>AQ70</w:t>
            </w:r>
            <w:r>
              <w:rPr>
                <w:rFonts w:ascii="Times New Roman" w:hAnsi="Times New Roman" w:eastAsia="Times New Roman" w:cs="Times New Roman"/>
                <w:b/>
                <w:bCs/>
                <w:spacing w:val="-3"/>
              </w:rPr>
              <w:t>11-2018</w:t>
            </w:r>
            <w:r>
              <w:rPr>
                <w:b/>
                <w:bCs/>
                <w:spacing w:val="-3"/>
              </w:rPr>
              <w:t>）</w:t>
            </w:r>
            <w:r>
              <w:rPr>
                <w:spacing w:val="-3"/>
              </w:rPr>
              <w:t xml:space="preserve"> </w:t>
            </w:r>
            <w:r>
              <w:rPr>
                <w:rFonts w:ascii="Times New Roman" w:hAnsi="Times New Roman" w:eastAsia="Times New Roman" w:cs="Times New Roman"/>
                <w:spacing w:val="-3"/>
              </w:rPr>
              <w:t>5.9</w:t>
            </w:r>
            <w:r>
              <w:rPr>
                <w:rFonts w:ascii="Times New Roman" w:hAnsi="Times New Roman" w:eastAsia="Times New Roman" w:cs="Times New Roman"/>
                <w:spacing w:val="31"/>
                <w:w w:val="101"/>
              </w:rPr>
              <w:t xml:space="preserve"> </w:t>
            </w:r>
            <w:r>
              <w:rPr>
                <w:spacing w:val="-3"/>
              </w:rPr>
              <w:t>吊运高温熔融金属</w:t>
            </w:r>
            <w:r>
              <w:rPr/>
              <w:t xml:space="preserve"> </w:t>
            </w:r>
            <w:r>
              <w:rPr>
                <w:spacing w:val="-2"/>
              </w:rPr>
              <w:t>和熔渣的区域应设置事故罐，事故罐放置应在专用位置或专用支架</w:t>
            </w:r>
            <w:r>
              <w:rPr>
                <w:spacing w:val="-3"/>
              </w:rPr>
              <w:t>上，并设置</w:t>
            </w:r>
            <w:r>
              <w:rPr/>
              <w:t xml:space="preserve"> </w:t>
            </w:r>
            <w:r>
              <w:rPr>
                <w:spacing w:val="-2"/>
              </w:rPr>
              <w:t>明显安全警示标识。</w:t>
            </w:r>
          </w:p>
        </w:tc>
        <w:tc>
          <w:tcPr>
            <w:tcW w:w="5551" w:type="dxa"/>
            <w:vAlign w:val="top"/>
          </w:tcPr>
          <w:p>
            <w:pPr>
              <w:pStyle w:val="TableText"/>
              <w:ind w:left="113" w:right="102" w:firstLine="357"/>
              <w:spacing w:before="295" w:line="246" w:lineRule="auto"/>
              <w:jc w:val="both"/>
              <w:rPr/>
            </w:pPr>
            <w:r>
              <w:rPr>
                <w:b/>
                <w:bCs/>
                <w:spacing w:val="-1"/>
              </w:rPr>
              <w:t>《冶金企业和有色金属企业安全生产规定》第四十六条</w:t>
            </w:r>
            <w:r>
              <w:rPr>
                <w:spacing w:val="-1"/>
              </w:rPr>
              <w:t xml:space="preserve"> </w:t>
            </w:r>
            <w:r>
              <w:rPr>
                <w:spacing w:val="-1"/>
              </w:rPr>
              <w:t>企业违</w:t>
            </w:r>
            <w:r>
              <w:rPr>
                <w:spacing w:val="1"/>
              </w:rPr>
              <w:t xml:space="preserve"> </w:t>
            </w:r>
            <w:r>
              <w:rPr>
                <w:spacing w:val="4"/>
              </w:rPr>
              <w:t>反本规定第二十四条至第三十七条的规定，构成生</w:t>
            </w:r>
            <w:r>
              <w:rPr>
                <w:spacing w:val="3"/>
              </w:rPr>
              <w:t>产安全事故隐患</w:t>
            </w:r>
            <w:r>
              <w:rPr/>
              <w:t xml:space="preserve"> </w:t>
            </w:r>
            <w:r>
              <w:rPr>
                <w:spacing w:val="-2"/>
              </w:rPr>
              <w:t>的，责令立即消除或者限期消除事故隐患；</w:t>
            </w:r>
            <w:r>
              <w:rPr>
                <w:spacing w:val="-3"/>
              </w:rPr>
              <w:t>企业拒不执行的，责令停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p>
            <w:pPr>
              <w:pStyle w:val="TableText"/>
              <w:ind w:left="113" w:right="102" w:firstLine="357"/>
              <w:spacing w:before="1"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5" w:right="102" w:firstLine="355"/>
              <w:spacing w:before="3" w:line="24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329" w:right="139" w:hanging="174"/>
              <w:spacing w:before="58" w:line="246" w:lineRule="auto"/>
              <w:rPr/>
            </w:pPr>
            <w:r>
              <w:rPr>
                <w:spacing w:val="-5"/>
              </w:rPr>
              <w:t>一般检查</w:t>
            </w:r>
            <w:r>
              <w:rPr/>
              <w:t xml:space="preserve"> </w:t>
            </w:r>
            <w:r>
              <w:rPr>
                <w:spacing w:val="-7"/>
              </w:rPr>
              <w:t>事项</w:t>
            </w:r>
          </w:p>
        </w:tc>
      </w:tr>
      <w:tr>
        <w:trPr>
          <w:trHeight w:val="743" w:hRule="atLeast"/>
        </w:trPr>
        <w:tc>
          <w:tcPr>
            <w:tcW w:w="811" w:type="dxa"/>
            <w:vAlign w:val="top"/>
            <w:vMerge w:val="restart"/>
            <w:tcBorders>
              <w:bottom w:val="nil"/>
            </w:tcBorders>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337"/>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1"/>
              </w:rPr>
              <w:t>11</w:t>
            </w:r>
          </w:p>
        </w:tc>
        <w:tc>
          <w:tcPr>
            <w:tcW w:w="1011" w:type="dxa"/>
            <w:vAlign w:val="top"/>
            <w:tcBorders>
              <w:bottom w:val="nil"/>
            </w:tcBorders>
          </w:tcPr>
          <w:p>
            <w:pPr>
              <w:spacing w:line="476" w:lineRule="auto"/>
              <w:rPr>
                <w:rFonts w:ascii="Arial"/>
                <w:sz w:val="21"/>
              </w:rPr>
            </w:pPr>
            <w:r/>
          </w:p>
          <w:p>
            <w:pPr>
              <w:pStyle w:val="TableText"/>
              <w:ind w:left="107"/>
              <w:spacing w:before="59" w:line="200" w:lineRule="auto"/>
              <w:rPr/>
            </w:pPr>
            <w:r>
              <w:rPr>
                <w:spacing w:val="21"/>
              </w:rPr>
              <w:t>煤气分配</w:t>
            </w:r>
          </w:p>
        </w:tc>
        <w:tc>
          <w:tcPr>
            <w:tcW w:w="1185" w:type="dxa"/>
            <w:vAlign w:val="top"/>
            <w:vMerge w:val="restart"/>
            <w:tcBorders>
              <w:bottom w:val="nil"/>
            </w:tcBorders>
          </w:tcPr>
          <w:p>
            <w:pPr>
              <w:pStyle w:val="TableText"/>
              <w:ind w:left="106"/>
              <w:spacing w:before="177" w:line="216" w:lineRule="auto"/>
              <w:rPr/>
            </w:pPr>
            <w:r>
              <w:rPr>
                <w:spacing w:val="13"/>
              </w:rPr>
              <w:t>煤气分配主</w:t>
            </w:r>
          </w:p>
          <w:p>
            <w:pPr>
              <w:pStyle w:val="TableText"/>
              <w:ind w:left="110"/>
              <w:spacing w:before="29" w:line="213" w:lineRule="auto"/>
              <w:rPr/>
            </w:pPr>
            <w:r>
              <w:rPr>
                <w:spacing w:val="12"/>
              </w:rPr>
              <w:t>管上支管引</w:t>
            </w:r>
          </w:p>
          <w:p>
            <w:pPr>
              <w:pStyle w:val="TableText"/>
              <w:ind w:left="109"/>
              <w:spacing w:before="32" w:line="214" w:lineRule="auto"/>
              <w:rPr/>
            </w:pPr>
            <w:r>
              <w:rPr>
                <w:spacing w:val="4"/>
              </w:rPr>
              <w:t>接处</w:t>
            </w:r>
            <w:r>
              <w:rPr>
                <w:spacing w:val="-49"/>
              </w:rPr>
              <w:t xml:space="preserve"> </w:t>
            </w:r>
            <w:r>
              <w:rPr>
                <w:spacing w:val="4"/>
              </w:rPr>
              <w:t>，未设</w:t>
            </w:r>
          </w:p>
          <w:p>
            <w:pPr>
              <w:pStyle w:val="TableText"/>
              <w:ind w:left="115"/>
              <w:spacing w:before="31" w:line="216" w:lineRule="auto"/>
              <w:rPr/>
            </w:pPr>
            <w:r>
              <w:rPr>
                <w:spacing w:val="11"/>
              </w:rPr>
              <w:t>置可靠隔断</w:t>
            </w:r>
          </w:p>
          <w:p>
            <w:pPr>
              <w:pStyle w:val="TableText"/>
              <w:ind w:left="109"/>
              <w:spacing w:before="30" w:line="214" w:lineRule="auto"/>
              <w:rPr/>
            </w:pPr>
            <w:r>
              <w:rPr>
                <w:spacing w:val="3"/>
              </w:rPr>
              <w:t>装置；</w:t>
            </w:r>
            <w:r>
              <w:rPr>
                <w:spacing w:val="-44"/>
              </w:rPr>
              <w:t xml:space="preserve"> </w:t>
            </w:r>
            <w:r>
              <w:rPr>
                <w:spacing w:val="3"/>
              </w:rPr>
              <w:t>进入</w:t>
            </w:r>
          </w:p>
          <w:p>
            <w:pPr>
              <w:pStyle w:val="TableText"/>
              <w:ind w:left="117"/>
              <w:spacing w:before="31" w:line="215" w:lineRule="auto"/>
              <w:rPr/>
            </w:pPr>
            <w:r>
              <w:rPr>
                <w:spacing w:val="10"/>
              </w:rPr>
              <w:t>车间前的煤</w:t>
            </w:r>
          </w:p>
          <w:p>
            <w:pPr>
              <w:pStyle w:val="TableText"/>
              <w:ind w:left="117"/>
              <w:spacing w:before="30" w:line="214" w:lineRule="auto"/>
              <w:rPr/>
            </w:pPr>
            <w:r>
              <w:rPr>
                <w:spacing w:val="3"/>
              </w:rPr>
              <w:t>气管道</w:t>
            </w:r>
            <w:r>
              <w:rPr>
                <w:spacing w:val="-45"/>
              </w:rPr>
              <w:t xml:space="preserve"> </w:t>
            </w:r>
            <w:r>
              <w:rPr>
                <w:spacing w:val="3"/>
              </w:rPr>
              <w:t>，未</w:t>
            </w:r>
          </w:p>
          <w:p>
            <w:pPr>
              <w:pStyle w:val="TableText"/>
              <w:ind w:left="114" w:right="107" w:hanging="5"/>
              <w:spacing w:before="32" w:line="250" w:lineRule="auto"/>
              <w:rPr/>
            </w:pPr>
            <w:r>
              <w:rPr>
                <w:spacing w:val="12"/>
              </w:rPr>
              <w:t>设置隔断装</w:t>
            </w:r>
            <w:r>
              <w:rPr>
                <w:spacing w:val="1"/>
              </w:rPr>
              <w:t xml:space="preserve"> </w:t>
            </w:r>
            <w:r>
              <w:rPr/>
              <w:t>置</w:t>
            </w:r>
          </w:p>
        </w:tc>
        <w:tc>
          <w:tcPr>
            <w:tcW w:w="6273" w:type="dxa"/>
            <w:vAlign w:val="top"/>
            <w:vMerge w:val="restart"/>
            <w:tcBorders>
              <w:bottom w:val="nil"/>
            </w:tcBorders>
          </w:tcPr>
          <w:p>
            <w:pPr>
              <w:pStyle w:val="TableText"/>
              <w:ind w:left="110" w:right="107" w:firstLine="357"/>
              <w:spacing w:before="58" w:line="246" w:lineRule="auto"/>
              <w:jc w:val="both"/>
              <w:rPr/>
            </w:pPr>
            <w:r>
              <w:rPr>
                <w:b/>
                <w:bCs/>
                <w:spacing w:val="-1"/>
              </w:rPr>
              <w:t>《中华人民共和国安全生产法》第三十六条第一款、第二款</w:t>
            </w:r>
            <w:r>
              <w:rPr>
                <w:spacing w:val="-1"/>
              </w:rPr>
              <w:t xml:space="preserve"> </w:t>
            </w:r>
            <w:r>
              <w:rPr>
                <w:spacing w:val="-1"/>
              </w:rPr>
              <w:t>安全设备的</w:t>
            </w:r>
            <w:r>
              <w:rPr>
                <w:spacing w:val="4"/>
              </w:rPr>
              <w:t xml:space="preserve"> </w:t>
            </w:r>
            <w:r>
              <w:rPr>
                <w:spacing w:val="-2"/>
              </w:rPr>
              <w:t>设计、制造、安装、使用、检测、维修、改造和报废，应当符合国家标</w:t>
            </w:r>
            <w:r>
              <w:rPr>
                <w:spacing w:val="-3"/>
              </w:rPr>
              <w:t>准或者</w:t>
            </w:r>
            <w:r>
              <w:rPr/>
              <w:t xml:space="preserve"> </w:t>
            </w:r>
            <w:r>
              <w:rPr>
                <w:spacing w:val="-2"/>
              </w:rPr>
              <w:t>行业标准。</w:t>
            </w:r>
          </w:p>
          <w:p>
            <w:pPr>
              <w:pStyle w:val="TableText"/>
              <w:ind w:left="124" w:right="104" w:firstLine="176"/>
              <w:spacing w:before="1" w:line="245" w:lineRule="auto"/>
              <w:rPr/>
            </w:pPr>
            <w:r>
              <w:rPr>
                <w:spacing w:val="-2"/>
              </w:rPr>
              <w:t>生产经营单位必须对安全设备进行经常性维</w:t>
            </w:r>
            <w:r>
              <w:rPr>
                <w:spacing w:val="-3"/>
              </w:rPr>
              <w:t>护、保养，并定期检测，保证正</w:t>
            </w:r>
            <w:r>
              <w:rPr/>
              <w:t xml:space="preserve"> </w:t>
            </w:r>
            <w:r>
              <w:rPr>
                <w:spacing w:val="-1"/>
              </w:rPr>
              <w:t>常运转。维护、保养、检测应当作好记录，并由有关人员签字。</w:t>
            </w:r>
          </w:p>
          <w:p>
            <w:pPr>
              <w:pStyle w:val="TableText"/>
              <w:ind w:left="115" w:right="68" w:firstLine="353"/>
              <w:spacing w:line="246" w:lineRule="auto"/>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28"/>
                <w:w w:val="101"/>
              </w:rPr>
              <w:t xml:space="preserve"> </w:t>
            </w:r>
            <w:r>
              <w:rPr>
                <w:b/>
                <w:bCs/>
                <w:spacing w:val="-6"/>
              </w:rPr>
              <w:t>号）第四条第七项</w:t>
            </w:r>
            <w:r>
              <w:rPr>
                <w:spacing w:val="-6"/>
              </w:rPr>
              <w:t xml:space="preserve"> </w:t>
            </w:r>
            <w:r>
              <w:rPr>
                <w:spacing w:val="-6"/>
              </w:rPr>
              <w:t>冶金企业有下列情形之一的，应当判定为重大事故隐患：</w:t>
            </w:r>
          </w:p>
          <w:p>
            <w:pPr>
              <w:pStyle w:val="TableText"/>
              <w:ind w:left="115" w:right="104" w:firstLine="353"/>
              <w:spacing w:line="246" w:lineRule="auto"/>
              <w:rPr/>
            </w:pPr>
            <w:r>
              <w:rPr>
                <w:spacing w:val="-2"/>
              </w:rPr>
              <w:t>（七）加热炉、煤气柜、除尘器、加压机、烘烤器等设施，以及进</w:t>
            </w:r>
            <w:r>
              <w:rPr>
                <w:spacing w:val="-3"/>
              </w:rPr>
              <w:t>入车间</w:t>
            </w:r>
            <w:r>
              <w:rPr/>
              <w:t xml:space="preserve"> </w:t>
            </w:r>
            <w:r>
              <w:rPr>
                <w:spacing w:val="-1"/>
              </w:rPr>
              <w:t>前的煤气管道未安装隔断装置的；</w:t>
            </w:r>
          </w:p>
          <w:p>
            <w:pPr>
              <w:pStyle w:val="TableText"/>
              <w:ind w:left="468"/>
              <w:spacing w:line="213" w:lineRule="auto"/>
              <w:rPr/>
            </w:pPr>
            <w:r>
              <w:rPr>
                <w:b/>
                <w:bCs/>
                <w:spacing w:val="-3"/>
              </w:rPr>
              <w:t>《工业企业煤气安全规程》（</w:t>
            </w:r>
            <w:r>
              <w:rPr>
                <w:rFonts w:ascii="Times New Roman" w:hAnsi="Times New Roman" w:eastAsia="Times New Roman" w:cs="Times New Roman"/>
                <w:b/>
                <w:bCs/>
                <w:spacing w:val="-3"/>
              </w:rPr>
              <w:t>GB 6222-2005</w:t>
            </w:r>
            <w:r>
              <w:rPr>
                <w:b/>
                <w:bCs/>
                <w:spacing w:val="-3"/>
              </w:rPr>
              <w:t>）</w:t>
            </w:r>
            <w:r>
              <w:rPr>
                <w:spacing w:val="-12"/>
              </w:rPr>
              <w:t xml:space="preserve"> </w:t>
            </w:r>
            <w:r>
              <w:rPr>
                <w:rFonts w:ascii="Times New Roman" w:hAnsi="Times New Roman" w:eastAsia="Times New Roman" w:cs="Times New Roman"/>
                <w:spacing w:val="-3"/>
              </w:rPr>
              <w:t>6.2.</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10 </w:t>
            </w:r>
            <w:r>
              <w:rPr>
                <w:spacing w:val="-3"/>
              </w:rPr>
              <w:t>煤气分配主管上支</w:t>
            </w:r>
          </w:p>
        </w:tc>
        <w:tc>
          <w:tcPr>
            <w:tcW w:w="5551" w:type="dxa"/>
            <w:vAlign w:val="top"/>
            <w:vMerge w:val="restart"/>
            <w:tcBorders>
              <w:bottom w:val="nil"/>
            </w:tcBorders>
          </w:tcPr>
          <w:p>
            <w:pPr>
              <w:pStyle w:val="TableText"/>
              <w:ind w:left="109" w:right="65" w:firstLine="361"/>
              <w:spacing w:before="58" w:line="246" w:lineRule="auto"/>
              <w:jc w:val="both"/>
              <w:rPr/>
            </w:pPr>
            <w:r>
              <w:rPr>
                <w:b/>
                <w:bCs/>
                <w:spacing w:val="-1"/>
              </w:rPr>
              <w:t>《中华人民共和国安全生产法》第九十九条第二项、第三项</w:t>
            </w:r>
            <w:r>
              <w:rPr>
                <w:spacing w:val="-1"/>
              </w:rPr>
              <w:t xml:space="preserve"> </w:t>
            </w:r>
            <w:r>
              <w:rPr>
                <w:spacing w:val="-1"/>
              </w:rPr>
              <w:t>生</w:t>
            </w:r>
            <w:r>
              <w:rPr/>
              <w:t xml:space="preserve"> </w:t>
            </w:r>
            <w:r>
              <w:rPr>
                <w:spacing w:val="-7"/>
              </w:rPr>
              <w:t>产经营单位有下列行为之一的，责令限期改正，处五万元以下的罚款；</w:t>
            </w:r>
            <w:r>
              <w:rPr>
                <w:spacing w:val="6"/>
              </w:rPr>
              <w:t xml:space="preserve"> </w:t>
            </w:r>
            <w:r>
              <w:rPr>
                <w:spacing w:val="-2"/>
              </w:rPr>
              <w:t>逾期未改正的，处五万元以上二十万元以下的罚款，</w:t>
            </w:r>
            <w:r>
              <w:rPr>
                <w:spacing w:val="-3"/>
              </w:rPr>
              <w:t>对其直接负责的</w:t>
            </w:r>
            <w:r>
              <w:rPr/>
              <w:t xml:space="preserve"> </w:t>
            </w:r>
            <w:r>
              <w:rPr>
                <w:spacing w:val="-2"/>
              </w:rPr>
              <w:t>主管人员和其他直接责任人员处一万元以上二万元以</w:t>
            </w:r>
            <w:r>
              <w:rPr>
                <w:spacing w:val="-3"/>
              </w:rPr>
              <w:t>下的罚款；情节</w:t>
            </w:r>
            <w:r>
              <w:rPr/>
              <w:t xml:space="preserve"> </w:t>
            </w:r>
            <w:r>
              <w:rPr>
                <w:spacing w:val="-2"/>
              </w:rPr>
              <w:t>严重的，责令停产停业整顿；构成犯罪的，依照刑法</w:t>
            </w:r>
            <w:r>
              <w:rPr>
                <w:spacing w:val="-3"/>
              </w:rPr>
              <w:t>有关规定追究刑</w:t>
            </w:r>
            <w:r>
              <w:rPr/>
              <w:t xml:space="preserve"> </w:t>
            </w:r>
            <w:r>
              <w:rPr>
                <w:spacing w:val="-1"/>
              </w:rPr>
              <w:t>事责任：</w:t>
            </w:r>
          </w:p>
          <w:p>
            <w:pPr>
              <w:pStyle w:val="TableText"/>
              <w:ind w:left="116" w:right="102" w:firstLine="354"/>
              <w:spacing w:before="1" w:line="230" w:lineRule="auto"/>
              <w:rPr/>
            </w:pPr>
            <w:r>
              <w:rPr>
                <w:spacing w:val="-3"/>
              </w:rPr>
              <w:t>（二）安全设备的安装、使用、检测、改造和报废不符合国家标</w:t>
            </w:r>
            <w:r>
              <w:rPr>
                <w:spacing w:val="15"/>
              </w:rPr>
              <w:t xml:space="preserve"> </w:t>
            </w:r>
            <w:r>
              <w:rPr>
                <w:spacing w:val="-2"/>
              </w:rPr>
              <w:t>准或者行业标准的；</w:t>
            </w:r>
          </w:p>
          <w:p>
            <w:pPr>
              <w:pStyle w:val="TableText"/>
              <w:ind w:left="471"/>
              <w:spacing w:before="30" w:line="213" w:lineRule="auto"/>
              <w:rPr/>
            </w:pPr>
            <w:r>
              <w:rPr/>
              <w:t>（三）未对安全设备进行经常性维护、保养和</w:t>
            </w:r>
            <w:r>
              <w:rPr>
                <w:spacing w:val="-1"/>
              </w:rPr>
              <w:t>定期检测的；</w:t>
            </w:r>
          </w:p>
          <w:p>
            <w:pPr>
              <w:pStyle w:val="TableText"/>
              <w:ind w:left="482"/>
              <w:spacing w:before="32" w:line="213" w:lineRule="auto"/>
              <w:rPr/>
            </w:pPr>
            <w:r>
              <w:rPr>
                <w:b/>
                <w:bCs/>
                <w:spacing w:val="-1"/>
              </w:rPr>
              <w:t>第六十五条第一款第三项</w:t>
            </w:r>
            <w:r>
              <w:rPr>
                <w:spacing w:val="-1"/>
              </w:rPr>
              <w:t xml:space="preserve"> </w:t>
            </w:r>
            <w:r>
              <w:rPr>
                <w:spacing w:val="-1"/>
              </w:rPr>
              <w:t>应急管理部门和其他负有安全生产监</w:t>
            </w:r>
          </w:p>
        </w:tc>
        <w:tc>
          <w:tcPr>
            <w:tcW w:w="1002" w:type="dxa"/>
            <w:vAlign w:val="top"/>
            <w:vMerge w:val="restart"/>
            <w:tcBorders>
              <w:bottom w:val="nil"/>
            </w:tcBorders>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29" w:right="139" w:hanging="177"/>
              <w:spacing w:before="58" w:line="246" w:lineRule="auto"/>
              <w:rPr/>
            </w:pPr>
            <w:r>
              <w:rPr>
                <w:spacing w:val="-4"/>
              </w:rPr>
              <w:t>重点检查</w:t>
            </w:r>
            <w:r>
              <w:rPr/>
              <w:t xml:space="preserve"> </w:t>
            </w:r>
            <w:r>
              <w:rPr>
                <w:spacing w:val="-7"/>
              </w:rPr>
              <w:t>事项</w:t>
            </w:r>
          </w:p>
        </w:tc>
      </w:tr>
      <w:tr>
        <w:trPr>
          <w:trHeight w:val="1693" w:hRule="atLeast"/>
        </w:trPr>
        <w:tc>
          <w:tcPr>
            <w:tcW w:w="811" w:type="dxa"/>
            <w:vAlign w:val="top"/>
            <w:vMerge w:val="continue"/>
            <w:tcBorders>
              <w:top w:val="nil"/>
            </w:tcBorders>
          </w:tcPr>
          <w:p>
            <w:pPr>
              <w:rPr>
                <w:rFonts w:ascii="Arial"/>
                <w:sz w:val="21"/>
              </w:rPr>
            </w:pPr>
            <w:r/>
          </w:p>
        </w:tc>
        <w:tc>
          <w:tcPr>
            <w:tcW w:w="1011" w:type="dxa"/>
            <w:vAlign w:val="top"/>
            <w:tcBorders>
              <w:top w:val="nil"/>
            </w:tcBorders>
          </w:tcPr>
          <w:p>
            <w:pPr>
              <w:pStyle w:val="TableText"/>
              <w:ind w:left="117"/>
              <w:spacing w:before="34" w:line="214" w:lineRule="auto"/>
              <w:rPr/>
            </w:pPr>
            <w:r>
              <w:rPr>
                <w:spacing w:val="-4"/>
              </w:rPr>
              <w:t>主管</w:t>
            </w:r>
            <w:r>
              <w:rPr>
                <w:spacing w:val="-40"/>
              </w:rPr>
              <w:t xml:space="preserve"> </w:t>
            </w:r>
            <w:r>
              <w:rPr>
                <w:spacing w:val="-4"/>
              </w:rPr>
              <w:t>、</w:t>
            </w:r>
            <w:r>
              <w:rPr>
                <w:spacing w:val="-51"/>
              </w:rPr>
              <w:t xml:space="preserve"> </w:t>
            </w:r>
            <w:r>
              <w:rPr>
                <w:spacing w:val="-4"/>
              </w:rPr>
              <w:t>车</w:t>
            </w:r>
          </w:p>
          <w:p>
            <w:pPr>
              <w:pStyle w:val="TableText"/>
              <w:ind w:left="129"/>
              <w:spacing w:before="31" w:line="213" w:lineRule="auto"/>
              <w:rPr/>
            </w:pPr>
            <w:r>
              <w:rPr>
                <w:spacing w:val="16"/>
              </w:rPr>
              <w:t>间内各类</w:t>
            </w:r>
          </w:p>
          <w:p>
            <w:pPr>
              <w:pStyle w:val="TableText"/>
              <w:ind w:left="110"/>
              <w:spacing w:before="32" w:line="214" w:lineRule="auto"/>
              <w:rPr/>
            </w:pPr>
            <w:r>
              <w:rPr>
                <w:spacing w:val="6"/>
              </w:rPr>
              <w:t>燃</w:t>
            </w:r>
            <w:r>
              <w:rPr>
                <w:spacing w:val="-49"/>
              </w:rPr>
              <w:t xml:space="preserve"> </w:t>
            </w:r>
            <w:r>
              <w:rPr>
                <w:spacing w:val="6"/>
              </w:rPr>
              <w:t>气管线</w:t>
            </w:r>
          </w:p>
          <w:p>
            <w:pPr>
              <w:pStyle w:val="TableText"/>
              <w:ind w:left="110"/>
              <w:spacing w:before="31" w:line="216" w:lineRule="auto"/>
              <w:rPr/>
            </w:pPr>
            <w:r>
              <w:rPr>
                <w:spacing w:val="18"/>
              </w:rPr>
              <w:t>切断阀设</w:t>
            </w:r>
          </w:p>
          <w:p>
            <w:pPr>
              <w:pStyle w:val="TableText"/>
              <w:ind w:left="115"/>
              <w:spacing w:before="29" w:line="216" w:lineRule="auto"/>
              <w:rPr/>
            </w:pPr>
            <w:r>
              <w:rPr>
                <w:spacing w:val="-5"/>
              </w:rPr>
              <w:t>置情况</w:t>
            </w:r>
          </w:p>
        </w:tc>
        <w:tc>
          <w:tcPr>
            <w:tcW w:w="1185" w:type="dxa"/>
            <w:vAlign w:val="top"/>
            <w:vMerge w:val="continue"/>
            <w:tcBorders>
              <w:top w:val="nil"/>
            </w:tcBorders>
          </w:tcPr>
          <w:p>
            <w:pPr>
              <w:rPr>
                <w:rFonts w:ascii="Arial"/>
                <w:sz w:val="21"/>
              </w:rPr>
            </w:pPr>
            <w:r/>
          </w:p>
        </w:tc>
        <w:tc>
          <w:tcPr>
            <w:tcW w:w="6273" w:type="dxa"/>
            <w:vAlign w:val="top"/>
            <w:vMerge w:val="continue"/>
            <w:tcBorders>
              <w:top w:val="nil"/>
            </w:tcBorders>
          </w:tcPr>
          <w:p>
            <w:pPr>
              <w:rPr>
                <w:rFonts w:ascii="Arial"/>
                <w:sz w:val="21"/>
              </w:rPr>
            </w:pPr>
            <w:r/>
          </w:p>
        </w:tc>
        <w:tc>
          <w:tcPr>
            <w:tcW w:w="5551" w:type="dxa"/>
            <w:vAlign w:val="top"/>
            <w:vMerge w:val="continue"/>
            <w:tcBorders>
              <w:top w:val="nil"/>
            </w:tcBorders>
          </w:tcPr>
          <w:p>
            <w:pPr>
              <w:rPr>
                <w:rFonts w:ascii="Arial"/>
                <w:sz w:val="21"/>
              </w:rPr>
            </w:pPr>
            <w:r/>
          </w:p>
        </w:tc>
        <w:tc>
          <w:tcPr>
            <w:tcW w:w="1002" w:type="dxa"/>
            <w:vAlign w:val="top"/>
            <w:vMerge w:val="continue"/>
            <w:tcBorders>
              <w:top w:val="nil"/>
            </w:tcBorders>
          </w:tcPr>
          <w:p>
            <w:pPr>
              <w:rPr>
                <w:rFonts w:ascii="Arial"/>
                <w:sz w:val="21"/>
              </w:rPr>
            </w:pPr>
            <w:r/>
          </w:p>
        </w:tc>
      </w:tr>
    </w:tbl>
    <w:p>
      <w:pPr>
        <w:spacing w:line="227" w:lineRule="exact"/>
        <w:rPr>
          <w:rFonts w:ascii="Arial"/>
          <w:sz w:val="19"/>
        </w:rPr>
      </w:pPr>
      <w:r/>
    </w:p>
    <w:p>
      <w:pPr>
        <w:spacing w:line="227" w:lineRule="exact"/>
        <w:sectPr>
          <w:footerReference w:type="default" r:id="rId151"/>
          <w:pgSz w:w="16839" w:h="11906"/>
          <w:pgMar w:top="400" w:right="500" w:bottom="1247" w:left="499" w:header="0" w:footer="994"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79" w:hRule="atLeast"/>
        </w:trPr>
        <w:tc>
          <w:tcPr>
            <w:tcW w:w="811" w:type="dxa"/>
            <w:vAlign w:val="top"/>
          </w:tcPr>
          <w:p>
            <w:pPr>
              <w:pStyle w:val="TableText"/>
              <w:ind w:left="228"/>
              <w:spacing w:before="59" w:line="215"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9" w:line="215" w:lineRule="auto"/>
              <w:rPr/>
            </w:pPr>
            <w:r>
              <w:rPr>
                <w:b/>
                <w:bCs/>
                <w:spacing w:val="-3"/>
              </w:rPr>
              <w:t>检查内容</w:t>
            </w:r>
          </w:p>
        </w:tc>
        <w:tc>
          <w:tcPr>
            <w:tcW w:w="6273" w:type="dxa"/>
            <w:vAlign w:val="top"/>
          </w:tcPr>
          <w:p>
            <w:pPr>
              <w:pStyle w:val="TableText"/>
              <w:ind w:left="2776"/>
              <w:spacing w:before="59" w:line="215"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1714" w:hRule="atLeast"/>
        </w:trPr>
        <w:tc>
          <w:tcPr>
            <w:tcW w:w="811" w:type="dxa"/>
            <w:vAlign w:val="top"/>
          </w:tcPr>
          <w:p>
            <w:pPr>
              <w:rPr>
                <w:rFonts w:ascii="Arial"/>
                <w:sz w:val="21"/>
              </w:rPr>
            </w:pPr>
            <w:r/>
          </w:p>
        </w:tc>
        <w:tc>
          <w:tcPr>
            <w:tcW w:w="1011" w:type="dxa"/>
            <w:vAlign w:val="top"/>
          </w:tcPr>
          <w:p>
            <w:pPr>
              <w:rPr>
                <w:rFonts w:ascii="Arial"/>
                <w:sz w:val="21"/>
              </w:rPr>
            </w:pPr>
            <w:r/>
          </w:p>
        </w:tc>
        <w:tc>
          <w:tcPr>
            <w:tcW w:w="1185" w:type="dxa"/>
            <w:vAlign w:val="top"/>
          </w:tcPr>
          <w:p>
            <w:pPr>
              <w:rPr>
                <w:rFonts w:ascii="Arial"/>
                <w:sz w:val="21"/>
              </w:rPr>
            </w:pPr>
            <w:r/>
          </w:p>
        </w:tc>
        <w:tc>
          <w:tcPr>
            <w:tcW w:w="6273" w:type="dxa"/>
            <w:vAlign w:val="top"/>
          </w:tcPr>
          <w:p>
            <w:pPr>
              <w:pStyle w:val="TableText"/>
              <w:ind w:left="110"/>
              <w:spacing w:before="55" w:line="214" w:lineRule="auto"/>
              <w:rPr/>
            </w:pPr>
            <w:r>
              <w:rPr>
                <w:spacing w:val="-1"/>
              </w:rPr>
              <w:t>管引接处（</w:t>
            </w:r>
            <w:r>
              <w:rPr>
                <w:spacing w:val="-1"/>
              </w:rPr>
              <w:t xml:space="preserve"> </w:t>
            </w:r>
            <w:r>
              <w:rPr>
                <w:spacing w:val="-1"/>
              </w:rPr>
              <w:t>热发生炉煤气管除外</w:t>
            </w:r>
            <w:r>
              <w:rPr>
                <w:spacing w:val="9"/>
              </w:rPr>
              <w:t>），</w:t>
            </w:r>
            <w:r>
              <w:rPr>
                <w:spacing w:val="-1"/>
              </w:rPr>
              <w:t>应设置可靠的隔断装置。</w:t>
            </w:r>
          </w:p>
        </w:tc>
        <w:tc>
          <w:tcPr>
            <w:tcW w:w="5551" w:type="dxa"/>
            <w:vAlign w:val="top"/>
          </w:tcPr>
          <w:p>
            <w:pPr>
              <w:pStyle w:val="TableText"/>
              <w:ind w:left="117" w:right="102" w:hanging="4"/>
              <w:spacing w:before="56" w:line="246" w:lineRule="auto"/>
              <w:jc w:val="both"/>
              <w:rPr/>
            </w:pPr>
            <w:r>
              <w:rPr>
                <w:spacing w:val="-2"/>
              </w:rPr>
              <w:t>督管理职责的部门依法开展安全生产行政执</w:t>
            </w:r>
            <w:r>
              <w:rPr>
                <w:spacing w:val="-3"/>
              </w:rPr>
              <w:t>法工作，对生产经营单位</w:t>
            </w:r>
            <w:r>
              <w:rPr/>
              <w:t xml:space="preserve"> </w:t>
            </w:r>
            <w:r>
              <w:rPr>
                <w:spacing w:val="-3"/>
              </w:rPr>
              <w:t>执行有关安全生产的法律、法规和国家标准或者行业标准的情况进行</w:t>
            </w:r>
            <w:r>
              <w:rPr>
                <w:spacing w:val="15"/>
              </w:rPr>
              <w:t xml:space="preserve"> </w:t>
            </w:r>
            <w:r>
              <w:rPr>
                <w:spacing w:val="-1"/>
              </w:rPr>
              <w:t>监督检查，行使以下职权：</w:t>
            </w:r>
          </w:p>
          <w:p>
            <w:pPr>
              <w:pStyle w:val="TableText"/>
              <w:ind w:left="115" w:right="102" w:firstLine="355"/>
              <w:spacing w:before="3" w:line="237"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rPr>
                <w:rFonts w:ascii="Arial"/>
                <w:sz w:val="21"/>
              </w:rPr>
            </w:pPr>
            <w:r/>
          </w:p>
        </w:tc>
      </w:tr>
      <w:tr>
        <w:trPr>
          <w:trHeight w:val="5792" w:hRule="atLeast"/>
        </w:trPr>
        <w:tc>
          <w:tcPr>
            <w:tcW w:w="811"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33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12</w:t>
            </w:r>
          </w:p>
        </w:tc>
        <w:tc>
          <w:tcPr>
            <w:tcW w:w="1011"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pStyle w:val="TableText"/>
              <w:ind w:left="115"/>
              <w:spacing w:before="58" w:line="214" w:lineRule="auto"/>
              <w:rPr/>
            </w:pPr>
            <w:r>
              <w:rPr>
                <w:spacing w:val="17"/>
              </w:rPr>
              <w:t>氧枪等水</w:t>
            </w:r>
          </w:p>
          <w:p>
            <w:pPr>
              <w:pStyle w:val="TableText"/>
              <w:ind w:left="112"/>
              <w:spacing w:before="31" w:line="214" w:lineRule="auto"/>
              <w:rPr/>
            </w:pPr>
            <w:r>
              <w:rPr>
                <w:spacing w:val="19"/>
              </w:rPr>
              <w:t>冷元件情</w:t>
            </w:r>
          </w:p>
          <w:p>
            <w:pPr>
              <w:pStyle w:val="TableText"/>
              <w:ind w:left="115"/>
              <w:spacing w:before="31" w:line="222" w:lineRule="auto"/>
              <w:rPr/>
            </w:pPr>
            <w:r>
              <w:rPr/>
              <w:t>况</w:t>
            </w:r>
          </w:p>
        </w:tc>
        <w:tc>
          <w:tcPr>
            <w:tcW w:w="1185" w:type="dxa"/>
            <w:vAlign w:val="top"/>
          </w:tcPr>
          <w:p>
            <w:pPr>
              <w:spacing w:line="257" w:lineRule="auto"/>
              <w:rPr>
                <w:rFonts w:ascii="Arial"/>
                <w:sz w:val="21"/>
              </w:rPr>
            </w:pPr>
            <w:r>
              <w:pict>
                <v:shape id="_x0000_s2" style="position:absolute;margin-left:-16.572pt;margin-top:151.774pt;mso-position-vertical-relative:top-margin-area;mso-position-horizontal-relative:right-margin-area;width:12.2pt;height:47pt;z-index:251768832;" filled="false" stroked="false" type="#_x0000_t202">
                  <v:fill on="false"/>
                  <v:stroke on="false"/>
                  <v:path/>
                  <v:imagedata o:title=""/>
                  <o:lock v:ext="edit" aspectratio="false"/>
                  <v:textbox inset="0mm,0mm,0mm,0mm" style="layout-flow:vertical-ideographic;">
                    <w:txbxContent>
                      <w:p>
                        <w:pPr>
                          <w:pStyle w:val="TableText"/>
                          <w:ind w:left="20"/>
                          <w:spacing w:before="19" w:line="203" w:lineRule="auto"/>
                          <w:rPr/>
                        </w:pPr>
                        <w:r>
                          <w:rPr>
                            <w:spacing w:val="-1"/>
                          </w:rPr>
                          <w:t>装</w:t>
                        </w:r>
                        <w:r>
                          <w:rPr>
                            <w:spacing w:val="-29"/>
                          </w:rPr>
                          <w:t xml:space="preserve"> </w:t>
                        </w:r>
                        <w:r>
                          <w:rPr>
                            <w:spacing w:val="-1"/>
                          </w:rPr>
                          <w:t>炉</w:t>
                        </w:r>
                        <w:r>
                          <w:rPr>
                            <w:spacing w:val="-29"/>
                          </w:rPr>
                          <w:t xml:space="preserve"> </w:t>
                        </w:r>
                        <w:r>
                          <w:rPr>
                            <w:spacing w:val="-1"/>
                          </w:rPr>
                          <w:t>氧</w:t>
                        </w:r>
                        <w:r>
                          <w:rPr>
                            <w:spacing w:val="-29"/>
                          </w:rPr>
                          <w:t xml:space="preserve"> </w:t>
                        </w:r>
                        <w:r>
                          <w:rPr>
                            <w:spacing w:val="-1"/>
                          </w:rPr>
                          <w:t>联</w:t>
                        </w:r>
                      </w:p>
                    </w:txbxContent>
                  </v:textbox>
                </v:shape>
              </w:pict>
            </w: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4"/>
              <w:spacing w:before="58" w:line="214" w:lineRule="auto"/>
              <w:rPr/>
            </w:pPr>
            <w:r>
              <w:rPr>
                <w:spacing w:val="11"/>
              </w:rPr>
              <w:t>炼钢炉氧枪</w:t>
            </w:r>
          </w:p>
          <w:p>
            <w:pPr>
              <w:pStyle w:val="TableText"/>
              <w:ind w:left="118"/>
              <w:spacing w:before="31" w:line="214" w:lineRule="auto"/>
              <w:rPr/>
            </w:pPr>
            <w:r>
              <w:rPr>
                <w:spacing w:val="10"/>
              </w:rPr>
              <w:t>等设备的水</w:t>
            </w:r>
          </w:p>
          <w:p>
            <w:pPr>
              <w:pStyle w:val="TableText"/>
              <w:ind w:left="111"/>
              <w:spacing w:before="31" w:line="214" w:lineRule="auto"/>
              <w:rPr/>
            </w:pPr>
            <w:r>
              <w:rPr>
                <w:spacing w:val="12"/>
              </w:rPr>
              <w:t>冷元件未规</w:t>
            </w:r>
          </w:p>
          <w:p>
            <w:pPr>
              <w:pStyle w:val="TableText"/>
              <w:ind w:left="124"/>
              <w:spacing w:before="31" w:line="218" w:lineRule="auto"/>
              <w:rPr/>
            </w:pPr>
            <w:r>
              <w:rPr>
                <w:spacing w:val="9"/>
              </w:rPr>
              <w:t>范设置出水</w:t>
            </w:r>
          </w:p>
          <w:p>
            <w:pPr>
              <w:pStyle w:val="TableText"/>
              <w:ind w:left="119"/>
              <w:spacing w:before="27" w:line="216" w:lineRule="auto"/>
              <w:rPr/>
            </w:pPr>
            <w:r>
              <w:rPr>
                <w:spacing w:val="2"/>
              </w:rPr>
              <w:t>温度</w:t>
            </w:r>
            <w:r>
              <w:rPr>
                <w:spacing w:val="-49"/>
              </w:rPr>
              <w:t xml:space="preserve"> </w:t>
            </w:r>
            <w:r>
              <w:rPr>
                <w:spacing w:val="2"/>
              </w:rPr>
              <w:t>、进出</w:t>
            </w:r>
          </w:p>
          <w:p>
            <w:pPr>
              <w:pStyle w:val="TableText"/>
              <w:ind w:left="108"/>
              <w:spacing w:before="30" w:line="219" w:lineRule="auto"/>
              <w:rPr/>
            </w:pPr>
            <w:r>
              <w:rPr>
                <w:spacing w:val="12"/>
              </w:rPr>
              <w:t>水流量差监</w:t>
            </w:r>
          </w:p>
          <w:p>
            <w:pPr>
              <w:pStyle w:val="TableText"/>
              <w:ind w:left="115" w:right="304"/>
              <w:spacing w:before="23" w:line="247" w:lineRule="auto"/>
              <w:rPr/>
            </w:pPr>
            <w:r>
              <w:rPr>
                <w:spacing w:val="-9"/>
              </w:rPr>
              <w:t>测</w:t>
            </w:r>
            <w:r>
              <w:rPr>
                <w:spacing w:val="7"/>
              </w:rPr>
              <w:t xml:space="preserve"> </w:t>
            </w:r>
            <w:r>
              <w:rPr>
                <w:spacing w:val="-9"/>
              </w:rPr>
              <w:t>报</w:t>
            </w:r>
            <w:r>
              <w:rPr>
                <w:spacing w:val="-9"/>
              </w:rPr>
              <w:t xml:space="preserve"> </w:t>
            </w:r>
            <w:r>
              <w:rPr>
                <w:spacing w:val="-9"/>
              </w:rPr>
              <w:t>警</w:t>
            </w:r>
            <w:r>
              <w:rPr/>
              <w:t xml:space="preserve"> </w:t>
            </w:r>
            <w:r>
              <w:rPr>
                <w:spacing w:val="-1"/>
              </w:rPr>
              <w:t>置</w:t>
            </w:r>
            <w:r>
              <w:rPr>
                <w:spacing w:val="-47"/>
              </w:rPr>
              <w:t xml:space="preserve"> </w:t>
            </w:r>
            <w:r>
              <w:rPr>
                <w:spacing w:val="-1"/>
              </w:rPr>
              <w:t>，未与</w:t>
            </w:r>
          </w:p>
          <w:p>
            <w:pPr>
              <w:pStyle w:val="TableText"/>
              <w:ind w:left="105"/>
              <w:spacing w:before="1" w:line="216" w:lineRule="auto"/>
              <w:rPr/>
            </w:pPr>
            <w:r>
              <w:rPr>
                <w:spacing w:val="7"/>
              </w:rPr>
              <w:t>体倾动、</w:t>
            </w:r>
          </w:p>
          <w:p>
            <w:pPr>
              <w:pStyle w:val="TableText"/>
              <w:ind w:left="106" w:right="304" w:firstLine="10"/>
              <w:spacing w:before="30" w:line="245" w:lineRule="auto"/>
              <w:rPr/>
            </w:pPr>
            <w:r>
              <w:rPr>
                <w:spacing w:val="9"/>
              </w:rPr>
              <w:t>气开闭等</w:t>
            </w:r>
            <w:r>
              <w:rPr>
                <w:spacing w:val="1"/>
              </w:rPr>
              <w:t xml:space="preserve"> </w:t>
            </w:r>
            <w:r>
              <w:rPr/>
              <w:t>锁</w:t>
            </w:r>
          </w:p>
        </w:tc>
        <w:tc>
          <w:tcPr>
            <w:tcW w:w="6273" w:type="dxa"/>
            <w:vAlign w:val="top"/>
          </w:tcPr>
          <w:p>
            <w:pPr>
              <w:pStyle w:val="TableText"/>
              <w:ind w:left="110" w:right="107" w:firstLine="357"/>
              <w:spacing w:before="55" w:line="246" w:lineRule="auto"/>
              <w:jc w:val="both"/>
              <w:rPr/>
            </w:pPr>
            <w:r>
              <w:rPr>
                <w:b/>
                <w:bCs/>
                <w:spacing w:val="-1"/>
              </w:rPr>
              <w:t>《中华人民共和国安全生产法》第三十六条第一款、第二款</w:t>
            </w:r>
            <w:r>
              <w:rPr>
                <w:spacing w:val="-1"/>
              </w:rPr>
              <w:t xml:space="preserve"> </w:t>
            </w:r>
            <w:r>
              <w:rPr>
                <w:spacing w:val="-1"/>
              </w:rPr>
              <w:t>安全设备的</w:t>
            </w:r>
            <w:r>
              <w:rPr>
                <w:spacing w:val="4"/>
              </w:rPr>
              <w:t xml:space="preserve"> </w:t>
            </w:r>
            <w:r>
              <w:rPr>
                <w:spacing w:val="-2"/>
              </w:rPr>
              <w:t>设计、制造、安装、使用、检测、维修、改造和报废，应当符合国家标</w:t>
            </w:r>
            <w:r>
              <w:rPr>
                <w:spacing w:val="-3"/>
              </w:rPr>
              <w:t>准或者</w:t>
            </w:r>
            <w:r>
              <w:rPr/>
              <w:t xml:space="preserve"> </w:t>
            </w:r>
            <w:r>
              <w:rPr>
                <w:spacing w:val="-2"/>
              </w:rPr>
              <w:t>行业标准。</w:t>
            </w:r>
          </w:p>
          <w:p>
            <w:pPr>
              <w:pStyle w:val="TableText"/>
              <w:ind w:left="115" w:right="104" w:firstLine="365"/>
              <w:spacing w:before="1" w:line="245" w:lineRule="auto"/>
              <w:rPr/>
            </w:pPr>
            <w:r>
              <w:rPr>
                <w:spacing w:val="-3"/>
              </w:rPr>
              <w:t>生产经营单位必须对安全设备进行经常性维护、保养，并定期检测，保证</w:t>
            </w:r>
            <w:r>
              <w:rPr>
                <w:spacing w:val="16"/>
              </w:rPr>
              <w:t xml:space="preserve"> </w:t>
            </w:r>
            <w:r>
              <w:rPr>
                <w:spacing w:val="-1"/>
              </w:rPr>
              <w:t>正常运转。维护、保养、检测应当作好记录，并由有关人员签字。</w:t>
            </w:r>
          </w:p>
          <w:p>
            <w:pPr>
              <w:pStyle w:val="TableText"/>
              <w:ind w:left="115" w:right="68" w:firstLine="353"/>
              <w:spacing w:line="246" w:lineRule="auto"/>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28"/>
                <w:w w:val="101"/>
              </w:rPr>
              <w:t xml:space="preserve"> </w:t>
            </w:r>
            <w:r>
              <w:rPr>
                <w:b/>
                <w:bCs/>
                <w:spacing w:val="-6"/>
              </w:rPr>
              <w:t>号）第四条第四项</w:t>
            </w:r>
            <w:r>
              <w:rPr>
                <w:spacing w:val="-6"/>
              </w:rPr>
              <w:t xml:space="preserve"> </w:t>
            </w:r>
            <w:r>
              <w:rPr>
                <w:spacing w:val="-6"/>
              </w:rPr>
              <w:t>冶金企业有下列情形之一的，应当判定为重大事故隐患：</w:t>
            </w:r>
          </w:p>
          <w:p>
            <w:pPr>
              <w:pStyle w:val="TableText"/>
              <w:ind w:left="113" w:right="104" w:firstLine="354"/>
              <w:spacing w:before="1" w:line="245" w:lineRule="auto"/>
              <w:rPr/>
            </w:pPr>
            <w:r>
              <w:rPr>
                <w:spacing w:val="-3"/>
              </w:rPr>
              <w:t>（四）转炉、电弧炉、</w:t>
            </w:r>
            <w:r>
              <w:rPr>
                <w:rFonts w:ascii="Times New Roman" w:hAnsi="Times New Roman" w:eastAsia="Times New Roman" w:cs="Times New Roman"/>
                <w:spacing w:val="-3"/>
              </w:rPr>
              <w:t>AOD</w:t>
            </w:r>
            <w:r>
              <w:rPr>
                <w:rFonts w:ascii="Times New Roman" w:hAnsi="Times New Roman" w:eastAsia="Times New Roman" w:cs="Times New Roman"/>
                <w:spacing w:val="22"/>
              </w:rPr>
              <w:t xml:space="preserve"> </w:t>
            </w:r>
            <w:r>
              <w:rPr>
                <w:spacing w:val="-3"/>
              </w:rPr>
              <w:t>炉、</w:t>
            </w:r>
            <w:r>
              <w:rPr>
                <w:rFonts w:ascii="Times New Roman" w:hAnsi="Times New Roman" w:eastAsia="Times New Roman" w:cs="Times New Roman"/>
                <w:spacing w:val="-3"/>
              </w:rPr>
              <w:t>LF</w:t>
            </w:r>
            <w:r>
              <w:rPr>
                <w:rFonts w:ascii="Times New Roman" w:hAnsi="Times New Roman" w:eastAsia="Times New Roman" w:cs="Times New Roman"/>
                <w:spacing w:val="12"/>
              </w:rPr>
              <w:t xml:space="preserve"> </w:t>
            </w:r>
            <w:r>
              <w:rPr>
                <w:spacing w:val="-3"/>
              </w:rPr>
              <w:t>炉、</w:t>
            </w:r>
            <w:r>
              <w:rPr>
                <w:rFonts w:ascii="Times New Roman" w:hAnsi="Times New Roman" w:eastAsia="Times New Roman" w:cs="Times New Roman"/>
                <w:spacing w:val="-3"/>
              </w:rPr>
              <w:t>RH</w:t>
            </w:r>
            <w:r>
              <w:rPr>
                <w:rFonts w:ascii="Times New Roman" w:hAnsi="Times New Roman" w:eastAsia="Times New Roman" w:cs="Times New Roman"/>
                <w:spacing w:val="11"/>
              </w:rPr>
              <w:t xml:space="preserve"> </w:t>
            </w:r>
            <w:r>
              <w:rPr>
                <w:spacing w:val="-3"/>
              </w:rPr>
              <w:t>炉、</w:t>
            </w:r>
            <w:r>
              <w:rPr>
                <w:rFonts w:ascii="Times New Roman" w:hAnsi="Times New Roman" w:eastAsia="Times New Roman" w:cs="Times New Roman"/>
                <w:spacing w:val="-3"/>
              </w:rPr>
              <w:t>VOD</w:t>
            </w:r>
            <w:r>
              <w:rPr>
                <w:rFonts w:ascii="Times New Roman" w:hAnsi="Times New Roman" w:eastAsia="Times New Roman" w:cs="Times New Roman"/>
                <w:spacing w:val="10"/>
              </w:rPr>
              <w:t xml:space="preserve"> </w:t>
            </w:r>
            <w:r>
              <w:rPr>
                <w:spacing w:val="-3"/>
              </w:rPr>
              <w:t>炉等炼钢炉的水冷</w:t>
            </w:r>
            <w:r>
              <w:rPr/>
              <w:t xml:space="preserve"> </w:t>
            </w:r>
            <w:r>
              <w:rPr>
                <w:spacing w:val="-2"/>
              </w:rPr>
              <w:t>元件未设置出水温度、进出水流量差等监测报警装置，或者监测报警</w:t>
            </w:r>
            <w:r>
              <w:rPr>
                <w:spacing w:val="-3"/>
              </w:rPr>
              <w:t>装置未与</w:t>
            </w:r>
            <w:r>
              <w:rPr/>
              <w:t xml:space="preserve"> </w:t>
            </w:r>
            <w:r>
              <w:rPr>
                <w:spacing w:val="-1"/>
              </w:rPr>
              <w:t>炉体倾动、氧（副）枪自动提升、电极自动断电和升起装置联锁的；</w:t>
            </w:r>
          </w:p>
          <w:p>
            <w:pPr>
              <w:pStyle w:val="TableText"/>
              <w:ind w:left="110" w:right="104" w:firstLine="357"/>
              <w:spacing w:before="2" w:line="245" w:lineRule="auto"/>
              <w:rPr/>
            </w:pPr>
            <w:r>
              <w:rPr>
                <w:b/>
                <w:bCs/>
                <w:spacing w:val="1"/>
              </w:rPr>
              <w:t>《炼钢安全规程》（</w:t>
            </w:r>
            <w:r>
              <w:rPr>
                <w:rFonts w:ascii="Times New Roman" w:hAnsi="Times New Roman" w:eastAsia="Times New Roman" w:cs="Times New Roman"/>
                <w:b/>
                <w:bCs/>
              </w:rPr>
              <w:t>AQ</w:t>
            </w:r>
            <w:r>
              <w:rPr>
                <w:rFonts w:ascii="Times New Roman" w:hAnsi="Times New Roman" w:eastAsia="Times New Roman" w:cs="Times New Roman"/>
                <w:b/>
                <w:bCs/>
                <w:spacing w:val="1"/>
              </w:rPr>
              <w:t>2001-2018</w:t>
            </w:r>
            <w:r>
              <w:rPr>
                <w:b/>
                <w:bCs/>
                <w:spacing w:val="1"/>
              </w:rPr>
              <w:t>）</w:t>
            </w:r>
            <w:r>
              <w:rPr>
                <w:rFonts w:ascii="Times New Roman" w:hAnsi="Times New Roman" w:eastAsia="Times New Roman" w:cs="Times New Roman"/>
                <w:b/>
                <w:bCs/>
                <w:spacing w:val="1"/>
              </w:rPr>
              <w:t>9.1.4  </w:t>
            </w:r>
            <w:r>
              <w:rPr>
                <w:spacing w:val="1"/>
              </w:rPr>
              <w:t>转炉氧枪升降装置，</w:t>
            </w:r>
            <w:r>
              <w:rPr/>
              <w:t>应配备钢</w:t>
            </w:r>
            <w:r>
              <w:rPr/>
              <w:t xml:space="preserve"> </w:t>
            </w:r>
            <w:r>
              <w:rPr>
                <w:spacing w:val="-2"/>
              </w:rPr>
              <w:t>绳张力测定、钢绳断裂防坠、事故驱动等安全装置；各枪位停靠点，应与转炉</w:t>
            </w:r>
            <w:r>
              <w:rPr/>
              <w:t xml:space="preserve"> </w:t>
            </w:r>
            <w:r>
              <w:rPr>
                <w:spacing w:val="-2"/>
              </w:rPr>
              <w:t>倾动、氧气开闭、冷却水流量和温度等联锁</w:t>
            </w:r>
            <w:r>
              <w:rPr>
                <w:spacing w:val="-57"/>
              </w:rPr>
              <w:t xml:space="preserve"> </w:t>
            </w:r>
            <w:r>
              <w:rPr>
                <w:spacing w:val="-2"/>
              </w:rPr>
              <w:t>…</w:t>
            </w:r>
            <w:r>
              <w:rPr>
                <w:spacing w:val="-60"/>
              </w:rPr>
              <w:t xml:space="preserve"> </w:t>
            </w:r>
            <w:r>
              <w:rPr>
                <w:spacing w:val="-2"/>
              </w:rPr>
              <w:t>…</w:t>
            </w:r>
          </w:p>
          <w:p>
            <w:pPr>
              <w:pStyle w:val="TableText"/>
              <w:ind w:left="109" w:right="57" w:firstLine="358"/>
              <w:spacing w:before="4" w:line="244" w:lineRule="auto"/>
              <w:jc w:val="both"/>
              <w:rPr/>
            </w:pPr>
            <w:r>
              <w:rPr>
                <w:b/>
                <w:bCs/>
                <w:spacing w:val="-4"/>
              </w:rPr>
              <w:t>（</w:t>
            </w:r>
            <w:r>
              <w:rPr>
                <w:rFonts w:ascii="Times New Roman" w:hAnsi="Times New Roman" w:eastAsia="Times New Roman" w:cs="Times New Roman"/>
                <w:b/>
                <w:bCs/>
                <w:spacing w:val="-4"/>
              </w:rPr>
              <w:t>AQ2001-2018</w:t>
            </w:r>
            <w:r>
              <w:rPr>
                <w:b/>
                <w:bCs/>
                <w:spacing w:val="-4"/>
              </w:rPr>
              <w:t>）</w:t>
            </w:r>
            <w:r>
              <w:rPr>
                <w:spacing w:val="-4"/>
              </w:rPr>
              <w:t xml:space="preserve"> </w:t>
            </w:r>
            <w:r>
              <w:rPr>
                <w:rFonts w:ascii="Times New Roman" w:hAnsi="Times New Roman" w:eastAsia="Times New Roman" w:cs="Times New Roman"/>
                <w:spacing w:val="-4"/>
              </w:rPr>
              <w:t>9.</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1.9 </w:t>
            </w:r>
            <w:r>
              <w:rPr>
                <w:spacing w:val="-4"/>
              </w:rPr>
              <w:t>烟</w:t>
            </w:r>
            <w:r>
              <w:rPr>
                <w:spacing w:val="-5"/>
              </w:rPr>
              <w:t>道上的氧、副枪孔与加料</w:t>
            </w:r>
            <w:r>
              <w:rPr>
                <w:spacing w:val="-51"/>
              </w:rPr>
              <w:t xml:space="preserve"> </w:t>
            </w:r>
            <w:r>
              <w:rPr>
                <w:spacing w:val="-5"/>
              </w:rPr>
              <w:t>口，应设可靠的氮封。</w:t>
            </w:r>
            <w:r>
              <w:rPr/>
              <w:t xml:space="preserve"> </w:t>
            </w:r>
            <w:r>
              <w:rPr>
                <w:spacing w:val="-3"/>
              </w:rPr>
              <w:t>转炉炉子跨炉</w:t>
            </w:r>
            <w:r>
              <w:rPr>
                <w:spacing w:val="-51"/>
              </w:rPr>
              <w:t xml:space="preserve"> </w:t>
            </w:r>
            <w:r>
              <w:rPr>
                <w:spacing w:val="-3"/>
              </w:rPr>
              <w:t>口以上的各层平台，应设固定式煤气检测与报警装置</w:t>
            </w:r>
            <w:r>
              <w:rPr>
                <w:spacing w:val="-4"/>
              </w:rPr>
              <w:t>，除就地报</w:t>
            </w:r>
            <w:r>
              <w:rPr/>
              <w:t xml:space="preserve"> </w:t>
            </w:r>
            <w:r>
              <w:rPr>
                <w:spacing w:val="-2"/>
              </w:rPr>
              <w:t>警外，煤气检测和报警应在转炉主控室集中显示</w:t>
            </w:r>
            <w:r>
              <w:rPr>
                <w:spacing w:val="-52"/>
              </w:rPr>
              <w:t xml:space="preserve"> </w:t>
            </w:r>
            <w:r>
              <w:rPr>
                <w:spacing w:val="-2"/>
              </w:rPr>
              <w:t>…</w:t>
            </w:r>
            <w:r>
              <w:rPr>
                <w:spacing w:val="-60"/>
              </w:rPr>
              <w:t xml:space="preserve"> </w:t>
            </w:r>
            <w:r>
              <w:rPr>
                <w:spacing w:val="-2"/>
              </w:rPr>
              <w:t>…</w:t>
            </w:r>
          </w:p>
          <w:p>
            <w:pPr>
              <w:pStyle w:val="TableText"/>
              <w:ind w:left="110" w:right="82" w:firstLine="374"/>
              <w:spacing w:before="6" w:line="238" w:lineRule="auto"/>
              <w:rPr/>
            </w:pPr>
            <w:r>
              <w:rPr>
                <w:rFonts w:ascii="Times New Roman" w:hAnsi="Times New Roman" w:eastAsia="Times New Roman" w:cs="Times New Roman"/>
                <w:spacing w:val="-2"/>
              </w:rPr>
              <w:t>10.</w:t>
            </w:r>
            <w:r>
              <w:rPr>
                <w:rFonts w:ascii="Times New Roman" w:hAnsi="Times New Roman" w:eastAsia="Times New Roman" w:cs="Times New Roman"/>
                <w:spacing w:val="-12"/>
              </w:rPr>
              <w:t xml:space="preserve"> </w:t>
            </w:r>
            <w:r>
              <w:rPr>
                <w:rFonts w:ascii="Times New Roman" w:hAnsi="Times New Roman" w:eastAsia="Times New Roman" w:cs="Times New Roman"/>
                <w:spacing w:val="-2"/>
              </w:rPr>
              <w:t>1.8  </w:t>
            </w:r>
            <w:r>
              <w:rPr>
                <w:spacing w:val="-2"/>
              </w:rPr>
              <w:t>水冷炉壁与炉盖的水冷板、</w:t>
            </w:r>
            <w:r>
              <w:rPr>
                <w:rFonts w:ascii="Times New Roman" w:hAnsi="Times New Roman" w:eastAsia="Times New Roman" w:cs="Times New Roman"/>
                <w:spacing w:val="-2"/>
              </w:rPr>
              <w:t>Consteel</w:t>
            </w:r>
            <w:r>
              <w:rPr>
                <w:rFonts w:ascii="Times New Roman" w:hAnsi="Times New Roman" w:eastAsia="Times New Roman" w:cs="Times New Roman"/>
                <w:spacing w:val="12"/>
              </w:rPr>
              <w:t xml:space="preserve"> </w:t>
            </w:r>
            <w:r>
              <w:rPr>
                <w:spacing w:val="-2"/>
              </w:rPr>
              <w:t>炉连接小车水套、竖井水冷件</w:t>
            </w:r>
            <w:r>
              <w:rPr/>
              <w:t xml:space="preserve"> </w:t>
            </w:r>
            <w:r>
              <w:rPr>
                <w:spacing w:val="-1"/>
              </w:rPr>
              <w:t>等，应配置出水温度与进出水流量差检测、报警</w:t>
            </w:r>
            <w:r>
              <w:rPr>
                <w:spacing w:val="-2"/>
              </w:rPr>
              <w:t>装置。出水温度超过规定值、</w:t>
            </w:r>
            <w:r>
              <w:rPr/>
              <w:t xml:space="preserve"> </w:t>
            </w:r>
            <w:r>
              <w:rPr>
                <w:spacing w:val="-2"/>
              </w:rPr>
              <w:t>进出水流量差报警时，应自动断电并升起电极停止冶炼，操作人员应迅速查明</w:t>
            </w:r>
            <w:r>
              <w:rPr/>
              <w:t xml:space="preserve"> </w:t>
            </w:r>
            <w:r>
              <w:rPr>
                <w:spacing w:val="-1"/>
              </w:rPr>
              <w:t>原因，排除故障，然后恢复供电。</w:t>
            </w:r>
          </w:p>
          <w:p>
            <w:pPr>
              <w:pStyle w:val="TableText"/>
              <w:ind w:left="104" w:right="104" w:firstLine="379"/>
              <w:spacing w:before="30" w:line="238" w:lineRule="auto"/>
              <w:rPr/>
            </w:pPr>
            <w:r>
              <w:rPr>
                <w:rFonts w:ascii="Times New Roman" w:hAnsi="Times New Roman" w:eastAsia="Times New Roman" w:cs="Times New Roman"/>
                <w:spacing w:val="-3"/>
              </w:rPr>
              <w:t>11.</w:t>
            </w:r>
            <w:r>
              <w:rPr>
                <w:rFonts w:ascii="Times New Roman" w:hAnsi="Times New Roman" w:eastAsia="Times New Roman" w:cs="Times New Roman"/>
                <w:spacing w:val="-17"/>
              </w:rPr>
              <w:t xml:space="preserve"> </w:t>
            </w:r>
            <w:r>
              <w:rPr>
                <w:rFonts w:ascii="Times New Roman" w:hAnsi="Times New Roman" w:eastAsia="Times New Roman" w:cs="Times New Roman"/>
                <w:spacing w:val="-3"/>
              </w:rPr>
              <w:t>1.4  </w:t>
            </w:r>
            <w:r>
              <w:rPr>
                <w:spacing w:val="-3"/>
              </w:rPr>
              <w:t>受钢液高温影响的水冷元件，应采取必要的安全措施，确保在断电</w:t>
            </w:r>
            <w:r>
              <w:rPr/>
              <w:t xml:space="preserve"> </w:t>
            </w:r>
            <w:r>
              <w:rPr>
                <w:spacing w:val="9"/>
              </w:rPr>
              <w:t>期间保护设备免遭损坏；可能因冷却水泄漏酿成爆炸事故的水冷元件，如</w:t>
            </w:r>
            <w:r>
              <w:rPr>
                <w:spacing w:val="6"/>
              </w:rPr>
              <w:t xml:space="preserve"> </w:t>
            </w:r>
            <w:r>
              <w:rPr>
                <w:rFonts w:ascii="Times New Roman" w:hAnsi="Times New Roman" w:eastAsia="Times New Roman" w:cs="Times New Roman"/>
                <w:spacing w:val="-2"/>
              </w:rPr>
              <w:t>VOD</w:t>
            </w:r>
            <w:r>
              <w:rPr>
                <w:rFonts w:ascii="Times New Roman" w:hAnsi="Times New Roman" w:eastAsia="Times New Roman" w:cs="Times New Roman"/>
                <w:spacing w:val="-12"/>
              </w:rPr>
              <w:t xml:space="preserve"> </w:t>
            </w:r>
            <w:r>
              <w:rPr>
                <w:spacing w:val="-2"/>
              </w:rPr>
              <w:t>、</w:t>
            </w:r>
            <w:r>
              <w:rPr>
                <w:rFonts w:ascii="Times New Roman" w:hAnsi="Times New Roman" w:eastAsia="Times New Roman" w:cs="Times New Roman"/>
                <w:spacing w:val="-2"/>
              </w:rPr>
              <w:t>CAS-OB</w:t>
            </w:r>
            <w:r>
              <w:rPr>
                <w:rFonts w:ascii="Times New Roman" w:hAnsi="Times New Roman" w:eastAsia="Times New Roman" w:cs="Times New Roman"/>
                <w:spacing w:val="-20"/>
              </w:rPr>
              <w:t xml:space="preserve"> </w:t>
            </w:r>
            <w:r>
              <w:rPr>
                <w:spacing w:val="-2"/>
              </w:rPr>
              <w:t>、</w:t>
            </w:r>
            <w:r>
              <w:rPr>
                <w:rFonts w:ascii="Times New Roman" w:hAnsi="Times New Roman" w:eastAsia="Times New Roman" w:cs="Times New Roman"/>
                <w:spacing w:val="-2"/>
              </w:rPr>
              <w:t>IR-UT</w:t>
            </w:r>
            <w:r>
              <w:rPr>
                <w:rFonts w:ascii="Times New Roman" w:hAnsi="Times New Roman" w:eastAsia="Times New Roman" w:cs="Times New Roman"/>
                <w:spacing w:val="-20"/>
              </w:rPr>
              <w:t xml:space="preserve"> </w:t>
            </w:r>
            <w:r>
              <w:rPr>
                <w:spacing w:val="-2"/>
              </w:rPr>
              <w:t>、</w:t>
            </w:r>
            <w:r>
              <w:rPr>
                <w:rFonts w:ascii="Times New Roman" w:hAnsi="Times New Roman" w:eastAsia="Times New Roman" w:cs="Times New Roman"/>
                <w:spacing w:val="-2"/>
              </w:rPr>
              <w:t>RH-KTB</w:t>
            </w:r>
            <w:r>
              <w:rPr>
                <w:rFonts w:ascii="Times New Roman" w:hAnsi="Times New Roman" w:eastAsia="Times New Roman" w:cs="Times New Roman"/>
                <w:spacing w:val="28"/>
                <w:w w:val="101"/>
              </w:rPr>
              <w:t xml:space="preserve"> </w:t>
            </w:r>
            <w:r>
              <w:rPr>
                <w:spacing w:val="-2"/>
              </w:rPr>
              <w:t>中的水冷氧枪，应配备进出水流量差报警</w:t>
            </w:r>
            <w:r>
              <w:rPr/>
              <w:t xml:space="preserve"> </w:t>
            </w:r>
            <w:r>
              <w:rPr/>
              <w:t>装置；报警信号发出后，氧枪应自动提升并停止供氧，停止精炼</w:t>
            </w:r>
            <w:r>
              <w:rPr>
                <w:spacing w:val="-1"/>
              </w:rPr>
              <w:t>作业。</w:t>
            </w:r>
          </w:p>
        </w:tc>
        <w:tc>
          <w:tcPr>
            <w:tcW w:w="5551" w:type="dxa"/>
            <w:vAlign w:val="top"/>
          </w:tcPr>
          <w:p>
            <w:pPr>
              <w:spacing w:line="356" w:lineRule="auto"/>
              <w:rPr>
                <w:rFonts w:ascii="Arial"/>
                <w:sz w:val="21"/>
              </w:rPr>
            </w:pPr>
            <w:r/>
          </w:p>
          <w:p>
            <w:pPr>
              <w:spacing w:line="356" w:lineRule="auto"/>
              <w:rPr>
                <w:rFonts w:ascii="Arial"/>
                <w:sz w:val="21"/>
              </w:rPr>
            </w:pPr>
            <w:r/>
          </w:p>
          <w:p>
            <w:pPr>
              <w:pStyle w:val="TableText"/>
              <w:ind w:left="109" w:right="65" w:firstLine="361"/>
              <w:spacing w:before="59" w:line="246" w:lineRule="auto"/>
              <w:jc w:val="both"/>
              <w:rPr/>
            </w:pPr>
            <w:r>
              <w:rPr>
                <w:b/>
                <w:bCs/>
                <w:spacing w:val="-1"/>
              </w:rPr>
              <w:t>《中华人民共和国安全生产法》第九十九条第二项、第三项</w:t>
            </w:r>
            <w:r>
              <w:rPr>
                <w:spacing w:val="-1"/>
              </w:rPr>
              <w:t xml:space="preserve"> </w:t>
            </w:r>
            <w:r>
              <w:rPr>
                <w:spacing w:val="-1"/>
              </w:rPr>
              <w:t>生</w:t>
            </w:r>
            <w:r>
              <w:rPr/>
              <w:t xml:space="preserve"> </w:t>
            </w:r>
            <w:r>
              <w:rPr>
                <w:spacing w:val="-7"/>
              </w:rPr>
              <w:t>产经营单位有下列行为之一的，责令限期改正，处五万元以下的罚款；</w:t>
            </w:r>
            <w:r>
              <w:rPr>
                <w:spacing w:val="6"/>
              </w:rPr>
              <w:t xml:space="preserve"> </w:t>
            </w:r>
            <w:r>
              <w:rPr>
                <w:spacing w:val="-2"/>
              </w:rPr>
              <w:t>逾期未改正的，处五万元以上二十万元以下的罚款，</w:t>
            </w:r>
            <w:r>
              <w:rPr>
                <w:spacing w:val="-3"/>
              </w:rPr>
              <w:t>对其直接负责的</w:t>
            </w:r>
            <w:r>
              <w:rPr/>
              <w:t xml:space="preserve"> </w:t>
            </w:r>
            <w:r>
              <w:rPr>
                <w:spacing w:val="-2"/>
              </w:rPr>
              <w:t>主管人员和其他直接责任人员处一万元以上二万元以</w:t>
            </w:r>
            <w:r>
              <w:rPr>
                <w:spacing w:val="-3"/>
              </w:rPr>
              <w:t>下的罚款；情节</w:t>
            </w:r>
            <w:r>
              <w:rPr/>
              <w:t xml:space="preserve"> </w:t>
            </w:r>
            <w:r>
              <w:rPr>
                <w:spacing w:val="-2"/>
              </w:rPr>
              <w:t>严重的，责令停产停业整顿；构成犯罪的，依照刑法</w:t>
            </w:r>
            <w:r>
              <w:rPr>
                <w:spacing w:val="-3"/>
              </w:rPr>
              <w:t>有关规定追究刑</w:t>
            </w:r>
            <w:r>
              <w:rPr/>
              <w:t xml:space="preserve"> </w:t>
            </w:r>
            <w:r>
              <w:rPr>
                <w:spacing w:val="-1"/>
              </w:rPr>
              <w:t>事责任：</w:t>
            </w:r>
          </w:p>
          <w:p>
            <w:pPr>
              <w:pStyle w:val="TableText"/>
              <w:ind w:left="116" w:right="102" w:firstLine="354"/>
              <w:spacing w:before="1" w:line="230" w:lineRule="auto"/>
              <w:rPr/>
            </w:pPr>
            <w:r>
              <w:rPr>
                <w:spacing w:val="-3"/>
              </w:rPr>
              <w:t>（二）安全设备的安装、使用、检测、改造和报废不符合国家标</w:t>
            </w:r>
            <w:r>
              <w:rPr>
                <w:spacing w:val="15"/>
              </w:rPr>
              <w:t xml:space="preserve"> </w:t>
            </w:r>
            <w:r>
              <w:rPr>
                <w:spacing w:val="-2"/>
              </w:rPr>
              <w:t>准或者行业标准的；</w:t>
            </w:r>
          </w:p>
          <w:p>
            <w:pPr>
              <w:pStyle w:val="TableText"/>
              <w:ind w:left="471"/>
              <w:spacing w:before="30" w:line="213" w:lineRule="auto"/>
              <w:rPr/>
            </w:pPr>
            <w:r>
              <w:rPr/>
              <w:t>（三）未对安全设备进行经常性维护、保养和</w:t>
            </w:r>
            <w:r>
              <w:rPr>
                <w:spacing w:val="-1"/>
              </w:rPr>
              <w:t>定期检测的；</w:t>
            </w:r>
          </w:p>
          <w:p>
            <w:pPr>
              <w:pStyle w:val="TableText"/>
              <w:ind w:left="113" w:right="102" w:firstLine="369"/>
              <w:spacing w:before="33"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15"/>
              </w:rPr>
              <w:t xml:space="preserve"> </w:t>
            </w:r>
            <w:r>
              <w:rPr>
                <w:spacing w:val="-2"/>
              </w:rPr>
              <w:t>督管理职责的部门依法开展安全生产行政执</w:t>
            </w:r>
            <w:r>
              <w:rPr>
                <w:spacing w:val="-3"/>
              </w:rPr>
              <w:t>法工作，对生产经营单位</w:t>
            </w:r>
            <w:r>
              <w:rPr/>
              <w:t xml:space="preserve"> </w:t>
            </w:r>
            <w:r>
              <w:rPr>
                <w:spacing w:val="-2"/>
              </w:rPr>
              <w:t>执行有关安全生产的法律、法规和国家标准</w:t>
            </w:r>
            <w:r>
              <w:rPr>
                <w:spacing w:val="-3"/>
              </w:rPr>
              <w:t>或者行业标准的情况进行</w:t>
            </w:r>
            <w:r>
              <w:rPr/>
              <w:t xml:space="preserve"> </w:t>
            </w:r>
            <w:r>
              <w:rPr>
                <w:spacing w:val="-1"/>
              </w:rPr>
              <w:t>监督检查，行使以下职权：</w:t>
            </w:r>
          </w:p>
          <w:p>
            <w:pPr>
              <w:pStyle w:val="TableText"/>
              <w:ind w:left="115" w:right="102" w:firstLine="355"/>
              <w:spacing w:before="3" w:line="24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9" w:right="139" w:hanging="177"/>
              <w:spacing w:before="58" w:line="246" w:lineRule="auto"/>
              <w:rPr/>
            </w:pPr>
            <w:r>
              <w:rPr>
                <w:spacing w:val="-4"/>
              </w:rPr>
              <w:t>重点检查</w:t>
            </w:r>
            <w:r>
              <w:rPr/>
              <w:t xml:space="preserve"> </w:t>
            </w:r>
            <w:r>
              <w:rPr>
                <w:spacing w:val="-7"/>
              </w:rPr>
              <w:t>事项</w:t>
            </w:r>
          </w:p>
        </w:tc>
      </w:tr>
      <w:tr>
        <w:trPr>
          <w:trHeight w:val="1717" w:hRule="atLeast"/>
        </w:trPr>
        <w:tc>
          <w:tcPr>
            <w:tcW w:w="811" w:type="dxa"/>
            <w:vAlign w:val="top"/>
          </w:tcPr>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ind w:left="332"/>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tc>
        <w:tc>
          <w:tcPr>
            <w:tcW w:w="1011" w:type="dxa"/>
            <w:vAlign w:val="top"/>
          </w:tcPr>
          <w:p>
            <w:pPr>
              <w:pStyle w:val="TableText"/>
              <w:ind w:left="117"/>
              <w:spacing w:before="58" w:line="214" w:lineRule="auto"/>
              <w:rPr/>
            </w:pPr>
            <w:r>
              <w:rPr>
                <w:spacing w:val="-4"/>
              </w:rPr>
              <w:t>高炉</w:t>
            </w:r>
            <w:r>
              <w:rPr>
                <w:spacing w:val="-40"/>
              </w:rPr>
              <w:t xml:space="preserve"> </w:t>
            </w:r>
            <w:r>
              <w:rPr>
                <w:spacing w:val="-4"/>
              </w:rPr>
              <w:t>、</w:t>
            </w:r>
            <w:r>
              <w:rPr>
                <w:spacing w:val="-50"/>
              </w:rPr>
              <w:t xml:space="preserve"> </w:t>
            </w:r>
            <w:r>
              <w:rPr>
                <w:spacing w:val="-4"/>
              </w:rPr>
              <w:t>转</w:t>
            </w:r>
          </w:p>
          <w:p>
            <w:pPr>
              <w:pStyle w:val="TableText"/>
              <w:ind w:left="113"/>
              <w:spacing w:before="31" w:line="216" w:lineRule="auto"/>
              <w:rPr/>
            </w:pPr>
            <w:r>
              <w:rPr>
                <w:spacing w:val="8"/>
              </w:rPr>
              <w:t>炉</w:t>
            </w:r>
            <w:r>
              <w:rPr>
                <w:spacing w:val="-45"/>
              </w:rPr>
              <w:t xml:space="preserve"> </w:t>
            </w:r>
            <w:r>
              <w:rPr>
                <w:spacing w:val="8"/>
              </w:rPr>
              <w:t>、加热</w:t>
            </w:r>
          </w:p>
          <w:p>
            <w:pPr>
              <w:pStyle w:val="TableText"/>
              <w:ind w:left="113"/>
              <w:spacing w:before="29" w:line="216" w:lineRule="auto"/>
              <w:rPr/>
            </w:pPr>
            <w:r>
              <w:rPr>
                <w:spacing w:val="18"/>
              </w:rPr>
              <w:t>炉（使用</w:t>
            </w:r>
          </w:p>
          <w:p>
            <w:pPr>
              <w:pStyle w:val="TableText"/>
              <w:ind w:left="110"/>
              <w:spacing w:before="29" w:line="214" w:lineRule="auto"/>
              <w:rPr/>
            </w:pPr>
            <w:r>
              <w:rPr>
                <w:spacing w:val="7"/>
              </w:rPr>
              <w:t>介质</w:t>
            </w:r>
            <w:r>
              <w:rPr>
                <w:spacing w:val="-52"/>
              </w:rPr>
              <w:t xml:space="preserve"> </w:t>
            </w:r>
            <w:r>
              <w:rPr>
                <w:spacing w:val="7"/>
              </w:rPr>
              <w:t>为热</w:t>
            </w:r>
          </w:p>
          <w:p>
            <w:pPr>
              <w:pStyle w:val="TableText"/>
              <w:ind w:left="107"/>
              <w:spacing w:before="31" w:line="216" w:lineRule="auto"/>
              <w:rPr/>
            </w:pPr>
            <w:r>
              <w:rPr>
                <w:spacing w:val="22"/>
              </w:rPr>
              <w:t>煤气的除</w:t>
            </w:r>
          </w:p>
          <w:p>
            <w:pPr>
              <w:pStyle w:val="TableText"/>
              <w:ind w:left="118"/>
              <w:spacing w:before="30" w:line="214" w:lineRule="auto"/>
              <w:rPr/>
            </w:pPr>
            <w:r>
              <w:rPr>
                <w:spacing w:val="3"/>
              </w:rPr>
              <w:t>外）</w:t>
            </w:r>
            <w:r>
              <w:rPr>
                <w:spacing w:val="-40"/>
              </w:rPr>
              <w:t xml:space="preserve"> </w:t>
            </w:r>
            <w:r>
              <w:rPr>
                <w:spacing w:val="3"/>
              </w:rPr>
              <w:t>、煤</w:t>
            </w:r>
          </w:p>
          <w:p>
            <w:pPr>
              <w:pStyle w:val="TableText"/>
              <w:ind w:left="117"/>
              <w:spacing w:before="31" w:line="213" w:lineRule="auto"/>
              <w:rPr/>
            </w:pPr>
            <w:r>
              <w:rPr>
                <w:spacing w:val="-4"/>
              </w:rPr>
              <w:t>气柜</w:t>
            </w:r>
            <w:r>
              <w:rPr>
                <w:spacing w:val="-40"/>
              </w:rPr>
              <w:t xml:space="preserve"> </w:t>
            </w:r>
            <w:r>
              <w:rPr>
                <w:spacing w:val="-4"/>
              </w:rPr>
              <w:t>、</w:t>
            </w:r>
            <w:r>
              <w:rPr>
                <w:spacing w:val="-47"/>
              </w:rPr>
              <w:t xml:space="preserve"> </w:t>
            </w:r>
            <w:r>
              <w:rPr>
                <w:spacing w:val="-4"/>
              </w:rPr>
              <w:t>除</w:t>
            </w:r>
          </w:p>
        </w:tc>
        <w:tc>
          <w:tcPr>
            <w:tcW w:w="1185" w:type="dxa"/>
            <w:vAlign w:val="top"/>
          </w:tcPr>
          <w:p>
            <w:pPr>
              <w:pStyle w:val="TableText"/>
              <w:ind w:left="109" w:right="54" w:firstLine="7"/>
              <w:spacing w:before="59" w:line="246" w:lineRule="auto"/>
              <w:rPr/>
            </w:pPr>
            <w:r>
              <w:rPr>
                <w:spacing w:val="-13"/>
              </w:rPr>
              <w:t>高炉、转炉、</w:t>
            </w:r>
            <w:r>
              <w:rPr>
                <w:spacing w:val="4"/>
              </w:rPr>
              <w:t xml:space="preserve"> </w:t>
            </w:r>
            <w:r>
              <w:rPr>
                <w:spacing w:val="5"/>
              </w:rPr>
              <w:t>加热炉</w:t>
            </w:r>
            <w:r>
              <w:rPr>
                <w:spacing w:val="-50"/>
              </w:rPr>
              <w:t xml:space="preserve"> </w:t>
            </w:r>
            <w:r>
              <w:rPr>
                <w:spacing w:val="5"/>
              </w:rPr>
              <w:t>、煤</w:t>
            </w:r>
          </w:p>
          <w:p>
            <w:pPr>
              <w:pStyle w:val="TableText"/>
              <w:ind w:left="117"/>
              <w:spacing w:line="215" w:lineRule="auto"/>
              <w:rPr/>
            </w:pPr>
            <w:r>
              <w:rPr>
                <w:spacing w:val="-5"/>
              </w:rPr>
              <w:t>气柜</w:t>
            </w:r>
            <w:r>
              <w:rPr>
                <w:spacing w:val="-50"/>
              </w:rPr>
              <w:t xml:space="preserve"> </w:t>
            </w:r>
            <w:r>
              <w:rPr>
                <w:spacing w:val="-5"/>
              </w:rPr>
              <w:t>、</w:t>
            </w:r>
            <w:r>
              <w:rPr>
                <w:spacing w:val="-52"/>
              </w:rPr>
              <w:t xml:space="preserve"> </w:t>
            </w:r>
            <w:r>
              <w:rPr>
                <w:spacing w:val="-5"/>
              </w:rPr>
              <w:t>除尘</w:t>
            </w:r>
          </w:p>
          <w:p>
            <w:pPr>
              <w:pStyle w:val="TableText"/>
              <w:ind w:left="106"/>
              <w:spacing w:before="29" w:line="214" w:lineRule="auto"/>
              <w:rPr/>
            </w:pPr>
            <w:r>
              <w:rPr>
                <w:spacing w:val="13"/>
              </w:rPr>
              <w:t>器等设施的</w:t>
            </w:r>
          </w:p>
          <w:p>
            <w:pPr>
              <w:pStyle w:val="TableText"/>
              <w:ind w:left="106"/>
              <w:spacing w:before="31" w:line="214" w:lineRule="auto"/>
              <w:rPr/>
            </w:pPr>
            <w:r>
              <w:rPr>
                <w:spacing w:val="13"/>
              </w:rPr>
              <w:t>煤气管道未</w:t>
            </w:r>
          </w:p>
          <w:p>
            <w:pPr>
              <w:pStyle w:val="TableText"/>
              <w:ind w:left="109"/>
              <w:spacing w:before="31" w:line="214" w:lineRule="auto"/>
              <w:rPr/>
            </w:pPr>
            <w:r>
              <w:rPr>
                <w:spacing w:val="9"/>
              </w:rPr>
              <w:t>设置吹扫、</w:t>
            </w:r>
          </w:p>
          <w:p>
            <w:pPr>
              <w:pStyle w:val="TableText"/>
              <w:ind w:left="110"/>
              <w:spacing w:before="32" w:line="213" w:lineRule="auto"/>
              <w:rPr/>
            </w:pPr>
            <w:r>
              <w:rPr>
                <w:spacing w:val="12"/>
              </w:rPr>
              <w:t>放散和可靠</w:t>
            </w:r>
          </w:p>
        </w:tc>
        <w:tc>
          <w:tcPr>
            <w:tcW w:w="6273" w:type="dxa"/>
            <w:vAlign w:val="top"/>
          </w:tcPr>
          <w:p>
            <w:pPr>
              <w:pStyle w:val="TableText"/>
              <w:ind w:left="110" w:right="107" w:firstLine="357"/>
              <w:spacing w:before="59" w:line="246" w:lineRule="auto"/>
              <w:jc w:val="both"/>
              <w:rPr/>
            </w:pPr>
            <w:r>
              <w:rPr>
                <w:b/>
                <w:bCs/>
                <w:spacing w:val="-1"/>
              </w:rPr>
              <w:t>《中华人民共和国安全生产法》第三十六条第一款、第二款</w:t>
            </w:r>
            <w:r>
              <w:rPr>
                <w:spacing w:val="-1"/>
              </w:rPr>
              <w:t xml:space="preserve"> </w:t>
            </w:r>
            <w:r>
              <w:rPr>
                <w:spacing w:val="-1"/>
              </w:rPr>
              <w:t>安全设备的</w:t>
            </w:r>
            <w:r>
              <w:rPr>
                <w:spacing w:val="4"/>
              </w:rPr>
              <w:t xml:space="preserve"> </w:t>
            </w:r>
            <w:r>
              <w:rPr>
                <w:spacing w:val="-2"/>
              </w:rPr>
              <w:t>设计、制造、安装、使用、检测、维修、改造和报废，应当符合国家标</w:t>
            </w:r>
            <w:r>
              <w:rPr>
                <w:spacing w:val="-3"/>
              </w:rPr>
              <w:t>准或者</w:t>
            </w:r>
            <w:r>
              <w:rPr/>
              <w:t xml:space="preserve"> </w:t>
            </w:r>
            <w:r>
              <w:rPr>
                <w:spacing w:val="-2"/>
              </w:rPr>
              <w:t>行业标准。</w:t>
            </w:r>
          </w:p>
          <w:p>
            <w:pPr>
              <w:pStyle w:val="TableText"/>
              <w:ind w:left="124" w:right="104" w:firstLine="176"/>
              <w:spacing w:before="1" w:line="245" w:lineRule="auto"/>
              <w:rPr/>
            </w:pPr>
            <w:r>
              <w:rPr>
                <w:spacing w:val="-2"/>
              </w:rPr>
              <w:t>生产经营单位必须对安全设备进行经常性维</w:t>
            </w:r>
            <w:r>
              <w:rPr>
                <w:spacing w:val="-3"/>
              </w:rPr>
              <w:t>护、保养，并定期检测，保证正</w:t>
            </w:r>
            <w:r>
              <w:rPr/>
              <w:t xml:space="preserve"> </w:t>
            </w:r>
            <w:r>
              <w:rPr>
                <w:spacing w:val="-1"/>
              </w:rPr>
              <w:t>常运转。维护、保养、检测应当作好记录，并由有关人员签字。</w:t>
            </w:r>
          </w:p>
          <w:p>
            <w:pPr>
              <w:pStyle w:val="TableText"/>
              <w:ind w:left="468"/>
              <w:spacing w:line="216" w:lineRule="auto"/>
              <w:rPr/>
            </w:pPr>
            <w:r>
              <w:rPr>
                <w:b/>
                <w:bCs/>
                <w:spacing w:val="-2"/>
              </w:rPr>
              <w:t>《工业企业煤气安全规程》（</w:t>
            </w:r>
            <w:r>
              <w:rPr>
                <w:rFonts w:ascii="Times New Roman" w:hAnsi="Times New Roman" w:eastAsia="Times New Roman" w:cs="Times New Roman"/>
                <w:b/>
                <w:bCs/>
                <w:spacing w:val="-2"/>
              </w:rPr>
              <w:t>GB 6222-2005</w:t>
            </w:r>
            <w:r>
              <w:rPr>
                <w:b/>
                <w:bCs/>
                <w:spacing w:val="-2"/>
              </w:rPr>
              <w:t>）</w:t>
            </w:r>
            <w:r>
              <w:rPr>
                <w:spacing w:val="-2"/>
              </w:rPr>
              <w:t xml:space="preserve"> </w:t>
            </w:r>
            <w:r>
              <w:rPr>
                <w:rFonts w:ascii="Times New Roman" w:hAnsi="Times New Roman" w:eastAsia="Times New Roman" w:cs="Times New Roman"/>
                <w:spacing w:val="-2"/>
              </w:rPr>
              <w:t>7.2.</w:t>
            </w:r>
            <w:r>
              <w:rPr>
                <w:rFonts w:ascii="Times New Roman" w:hAnsi="Times New Roman" w:eastAsia="Times New Roman" w:cs="Times New Roman"/>
                <w:spacing w:val="-1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rPr>
              <w:t xml:space="preserve"> </w:t>
            </w:r>
            <w:r>
              <w:rPr>
                <w:spacing w:val="-2"/>
              </w:rPr>
              <w:t>一般规定</w:t>
            </w:r>
          </w:p>
          <w:p>
            <w:pPr>
              <w:pStyle w:val="TableText"/>
              <w:ind w:left="470"/>
              <w:spacing w:before="29" w:line="213" w:lineRule="auto"/>
              <w:rPr/>
            </w:pPr>
            <w:r>
              <w:rPr>
                <w:spacing w:val="-1"/>
              </w:rPr>
              <w:t>凡经常检修的部位应设可靠的隔断装置。</w:t>
            </w:r>
          </w:p>
        </w:tc>
        <w:tc>
          <w:tcPr>
            <w:tcW w:w="5551" w:type="dxa"/>
            <w:vAlign w:val="top"/>
          </w:tcPr>
          <w:p>
            <w:pPr>
              <w:pStyle w:val="TableText"/>
              <w:ind w:left="109" w:right="91" w:firstLine="361"/>
              <w:spacing w:before="59" w:line="246" w:lineRule="auto"/>
              <w:jc w:val="both"/>
              <w:rPr/>
            </w:pPr>
            <w:r>
              <w:rPr>
                <w:b/>
                <w:bCs/>
                <w:spacing w:val="-4"/>
              </w:rPr>
              <w:t>《中华人民共和国安全生产法》第九十九条第二项</w:t>
            </w:r>
            <w:r>
              <w:rPr>
                <w:b/>
                <w:bCs/>
                <w:spacing w:val="-5"/>
              </w:rPr>
              <w:t>、第三项</w:t>
            </w:r>
            <w:r>
              <w:rPr>
                <w:spacing w:val="-5"/>
              </w:rPr>
              <w:t>生产</w:t>
            </w:r>
            <w:r>
              <w:rPr/>
              <w:t xml:space="preserve"> </w:t>
            </w:r>
            <w:r>
              <w:rPr>
                <w:spacing w:val="-2"/>
              </w:rPr>
              <w:t>经营单位有下列行为之一的，责令限期改正，处五万元以下的罚款；</w:t>
            </w:r>
            <w:r>
              <w:rPr>
                <w:spacing w:val="3"/>
              </w:rPr>
              <w:t xml:space="preserve"> </w:t>
            </w:r>
            <w:r>
              <w:rPr>
                <w:spacing w:val="-2"/>
              </w:rPr>
              <w:t>逾期未改正的，处五万元以上二十万元以下的罚款，</w:t>
            </w:r>
            <w:r>
              <w:rPr>
                <w:spacing w:val="-3"/>
              </w:rPr>
              <w:t>对其直接负责的</w:t>
            </w:r>
            <w:r>
              <w:rPr/>
              <w:t xml:space="preserve"> </w:t>
            </w:r>
            <w:r>
              <w:rPr>
                <w:spacing w:val="-2"/>
              </w:rPr>
              <w:t>主管人员和其他直接责任人员处一万元以上二万元以</w:t>
            </w:r>
            <w:r>
              <w:rPr>
                <w:spacing w:val="-3"/>
              </w:rPr>
              <w:t>下的罚款；情节</w:t>
            </w:r>
            <w:r>
              <w:rPr/>
              <w:t xml:space="preserve"> </w:t>
            </w:r>
            <w:r>
              <w:rPr>
                <w:spacing w:val="-2"/>
              </w:rPr>
              <w:t>严重的，责令停产停业整顿；构成犯罪的，依照刑法</w:t>
            </w:r>
            <w:r>
              <w:rPr>
                <w:spacing w:val="-3"/>
              </w:rPr>
              <w:t>有关规定追究刑</w:t>
            </w:r>
            <w:r>
              <w:rPr/>
              <w:t xml:space="preserve"> </w:t>
            </w:r>
            <w:r>
              <w:rPr>
                <w:spacing w:val="-1"/>
              </w:rPr>
              <w:t>事责任：</w:t>
            </w:r>
          </w:p>
          <w:p>
            <w:pPr>
              <w:pStyle w:val="TableText"/>
              <w:ind w:left="471"/>
              <w:spacing w:line="213" w:lineRule="auto"/>
              <w:rPr/>
            </w:pPr>
            <w:r>
              <w:rPr>
                <w:spacing w:val="-3"/>
              </w:rPr>
              <w:t>（二）安全设备的安装、使用、检测、改造和报废不符合国家标</w:t>
            </w:r>
          </w:p>
        </w:tc>
        <w:tc>
          <w:tcPr>
            <w:tcW w:w="1002" w:type="dxa"/>
            <w:vAlign w:val="top"/>
          </w:tcPr>
          <w:p>
            <w:pPr>
              <w:spacing w:line="298" w:lineRule="auto"/>
              <w:rPr>
                <w:rFonts w:ascii="Arial"/>
                <w:sz w:val="21"/>
              </w:rPr>
            </w:pPr>
            <w:r/>
          </w:p>
          <w:p>
            <w:pPr>
              <w:spacing w:line="298" w:lineRule="auto"/>
              <w:rPr>
                <w:rFonts w:ascii="Arial"/>
                <w:sz w:val="21"/>
              </w:rPr>
            </w:pPr>
            <w:r/>
          </w:p>
          <w:p>
            <w:pPr>
              <w:pStyle w:val="TableText"/>
              <w:ind w:left="329" w:right="139" w:hanging="177"/>
              <w:spacing w:before="59" w:line="246" w:lineRule="auto"/>
              <w:rPr/>
            </w:pPr>
            <w:r>
              <w:rPr>
                <w:spacing w:val="-4"/>
              </w:rPr>
              <w:t>重点检查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52"/>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80" w:hRule="atLeast"/>
        </w:trPr>
        <w:tc>
          <w:tcPr>
            <w:tcW w:w="811" w:type="dxa"/>
            <w:vAlign w:val="top"/>
          </w:tcPr>
          <w:p>
            <w:pPr>
              <w:pStyle w:val="TableText"/>
              <w:ind w:left="228"/>
              <w:spacing w:before="58" w:line="216"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8" w:line="216" w:lineRule="auto"/>
              <w:rPr/>
            </w:pPr>
            <w:r>
              <w:rPr>
                <w:b/>
                <w:bCs/>
                <w:spacing w:val="-3"/>
              </w:rPr>
              <w:t>检查内容</w:t>
            </w:r>
          </w:p>
        </w:tc>
        <w:tc>
          <w:tcPr>
            <w:tcW w:w="6273" w:type="dxa"/>
            <w:vAlign w:val="top"/>
          </w:tcPr>
          <w:p>
            <w:pPr>
              <w:pStyle w:val="TableText"/>
              <w:ind w:left="2776"/>
              <w:spacing w:before="58" w:line="216"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2913" w:hRule="atLeast"/>
        </w:trPr>
        <w:tc>
          <w:tcPr>
            <w:tcW w:w="811" w:type="dxa"/>
            <w:vAlign w:val="top"/>
          </w:tcPr>
          <w:p>
            <w:pPr>
              <w:rPr>
                <w:rFonts w:ascii="Arial"/>
                <w:sz w:val="21"/>
              </w:rPr>
            </w:pPr>
            <w:r/>
          </w:p>
        </w:tc>
        <w:tc>
          <w:tcPr>
            <w:tcW w:w="1011" w:type="dxa"/>
            <w:vAlign w:val="top"/>
          </w:tcPr>
          <w:p>
            <w:pPr>
              <w:pStyle w:val="TableText"/>
              <w:ind w:left="311"/>
              <w:spacing w:before="54" w:line="214" w:lineRule="auto"/>
              <w:rPr/>
            </w:pPr>
            <w:r>
              <w:pict>
                <v:shape id="_x0000_s4" style="position:absolute;margin-left:-47.3209pt;margin-top:1.755pt;mso-position-vertical-relative:top-margin-area;mso-position-horizontal-relative:right-margin-area;width:12.2pt;height:59pt;z-index:251770880;" filled="false" stroked="false" type="#_x0000_t202">
                  <v:fill on="false"/>
                  <v:stroke on="false"/>
                  <v:path/>
                  <v:imagedata o:title=""/>
                  <o:lock v:ext="edit" aspectratio="false"/>
                  <v:textbox inset="0mm,0mm,0mm,0mm" style="layout-flow:vertical-ideographic;">
                    <w:txbxContent>
                      <w:p>
                        <w:pPr>
                          <w:pStyle w:val="TableText"/>
                          <w:ind w:left="20"/>
                          <w:spacing w:before="19" w:line="203" w:lineRule="auto"/>
                          <w:rPr/>
                        </w:pPr>
                        <w:r>
                          <w:rPr>
                            <w:spacing w:val="-1"/>
                          </w:rPr>
                          <w:t>尘</w:t>
                        </w:r>
                        <w:r>
                          <w:rPr>
                            <w:spacing w:val="-29"/>
                          </w:rPr>
                          <w:t xml:space="preserve"> </w:t>
                        </w:r>
                        <w:r>
                          <w:rPr>
                            <w:spacing w:val="-1"/>
                          </w:rPr>
                          <w:t>施</w:t>
                        </w:r>
                        <w:r>
                          <w:rPr>
                            <w:spacing w:val="-29"/>
                          </w:rPr>
                          <w:t xml:space="preserve"> </w:t>
                        </w:r>
                        <w:r>
                          <w:rPr>
                            <w:spacing w:val="-1"/>
                          </w:rPr>
                          <w:t>管</w:t>
                        </w:r>
                        <w:r>
                          <w:rPr>
                            <w:spacing w:val="-29"/>
                          </w:rPr>
                          <w:t xml:space="preserve"> </w:t>
                        </w:r>
                        <w:r>
                          <w:rPr>
                            <w:spacing w:val="-1"/>
                          </w:rPr>
                          <w:t>装</w:t>
                        </w:r>
                        <w:r>
                          <w:rPr>
                            <w:spacing w:val="-30"/>
                          </w:rPr>
                          <w:t xml:space="preserve"> </w:t>
                        </w:r>
                        <w:r>
                          <w:rPr>
                            <w:spacing w:val="-1"/>
                          </w:rPr>
                          <w:t>扫</w:t>
                        </w:r>
                      </w:p>
                    </w:txbxContent>
                  </v:textbox>
                </v:shape>
              </w:pict>
            </w:r>
            <w:r>
              <w:rPr>
                <w:spacing w:val="17"/>
              </w:rPr>
              <w:t>器等设</w:t>
            </w:r>
          </w:p>
          <w:p>
            <w:pPr>
              <w:pStyle w:val="TableText"/>
              <w:ind w:left="329"/>
              <w:spacing w:before="31" w:line="216" w:lineRule="auto"/>
              <w:rPr/>
            </w:pPr>
            <w:r>
              <w:rPr>
                <w:spacing w:val="14"/>
              </w:rPr>
              <w:t>的煤气</w:t>
            </w:r>
          </w:p>
          <w:p>
            <w:pPr>
              <w:pStyle w:val="TableText"/>
              <w:ind w:left="316"/>
              <w:spacing w:before="29" w:line="216" w:lineRule="auto"/>
              <w:rPr/>
            </w:pPr>
            <w:r>
              <w:rPr>
                <w:spacing w:val="19"/>
              </w:rPr>
              <w:t>道隔离</w:t>
            </w:r>
          </w:p>
          <w:p>
            <w:pPr>
              <w:pStyle w:val="TableText"/>
              <w:ind w:left="319"/>
              <w:spacing w:before="29" w:line="214" w:lineRule="auto"/>
              <w:rPr/>
            </w:pPr>
            <w:r>
              <w:rPr>
                <w:spacing w:val="17"/>
              </w:rPr>
              <w:t>置和吹</w:t>
            </w:r>
          </w:p>
          <w:p>
            <w:pPr>
              <w:pStyle w:val="TableText"/>
              <w:ind w:left="297"/>
              <w:spacing w:before="31" w:line="216" w:lineRule="auto"/>
              <w:rPr/>
            </w:pPr>
            <w:r>
              <w:rPr>
                <w:spacing w:val="-8"/>
              </w:rPr>
              <w:t>情况</w:t>
            </w:r>
          </w:p>
        </w:tc>
        <w:tc>
          <w:tcPr>
            <w:tcW w:w="1185" w:type="dxa"/>
            <w:vAlign w:val="top"/>
          </w:tcPr>
          <w:p>
            <w:pPr>
              <w:pStyle w:val="TableText"/>
              <w:ind w:left="124"/>
              <w:spacing w:before="55" w:line="214" w:lineRule="auto"/>
              <w:rPr/>
            </w:pPr>
            <w:r>
              <w:rPr>
                <w:spacing w:val="6"/>
              </w:rPr>
              <w:t>隔断装置；</w:t>
            </w:r>
          </w:p>
          <w:p>
            <w:pPr>
              <w:pStyle w:val="TableText"/>
              <w:ind w:left="106"/>
              <w:spacing w:before="30" w:line="216" w:lineRule="auto"/>
              <w:rPr/>
            </w:pPr>
            <w:r>
              <w:rPr>
                <w:spacing w:val="13"/>
              </w:rPr>
              <w:t>煤气设施的</w:t>
            </w:r>
          </w:p>
          <w:p>
            <w:pPr>
              <w:pStyle w:val="TableText"/>
              <w:ind w:left="117"/>
              <w:spacing w:before="29" w:line="214" w:lineRule="auto"/>
              <w:rPr/>
            </w:pPr>
            <w:r>
              <w:rPr>
                <w:spacing w:val="10"/>
              </w:rPr>
              <w:t>吹扫介质管</w:t>
            </w:r>
          </w:p>
          <w:p>
            <w:pPr>
              <w:pStyle w:val="TableText"/>
              <w:ind w:left="111"/>
              <w:spacing w:before="32" w:line="216" w:lineRule="auto"/>
              <w:rPr/>
            </w:pPr>
            <w:r>
              <w:rPr>
                <w:spacing w:val="3"/>
              </w:rPr>
              <w:t>道</w:t>
            </w:r>
            <w:r>
              <w:rPr>
                <w:spacing w:val="-46"/>
              </w:rPr>
              <w:t xml:space="preserve"> </w:t>
            </w:r>
            <w:r>
              <w:rPr>
                <w:spacing w:val="3"/>
              </w:rPr>
              <w:t>，在使用</w:t>
            </w:r>
          </w:p>
          <w:p>
            <w:pPr>
              <w:pStyle w:val="TableText"/>
              <w:ind w:left="109" w:right="107" w:firstLine="2"/>
              <w:spacing w:before="28" w:line="246" w:lineRule="auto"/>
              <w:rPr/>
            </w:pPr>
            <w:r>
              <w:rPr>
                <w:spacing w:val="12"/>
              </w:rPr>
              <w:t>后未断开或</w:t>
            </w:r>
            <w:r>
              <w:rPr/>
              <w:t xml:space="preserve"> </w:t>
            </w:r>
            <w:r>
              <w:rPr>
                <w:spacing w:val="-2"/>
              </w:rPr>
              <w:t>未堵盲板</w:t>
            </w:r>
          </w:p>
        </w:tc>
        <w:tc>
          <w:tcPr>
            <w:tcW w:w="6273" w:type="dxa"/>
            <w:vAlign w:val="top"/>
          </w:tcPr>
          <w:p>
            <w:pPr>
              <w:pStyle w:val="TableText"/>
              <w:ind w:left="125" w:right="104" w:firstLine="344"/>
              <w:spacing w:before="54" w:line="230" w:lineRule="auto"/>
              <w:rPr/>
            </w:pPr>
            <w:r>
              <w:rPr>
                <w:rFonts w:ascii="Times New Roman" w:hAnsi="Times New Roman" w:eastAsia="Times New Roman" w:cs="Times New Roman"/>
                <w:spacing w:val="-1"/>
              </w:rPr>
              <w:t>7.5.2</w:t>
            </w:r>
            <w:r>
              <w:rPr>
                <w:rFonts w:ascii="Times New Roman" w:hAnsi="Times New Roman" w:eastAsia="Times New Roman" w:cs="Times New Roman"/>
                <w:spacing w:val="14"/>
                <w:w w:val="101"/>
              </w:rPr>
              <w:t xml:space="preserve">  </w:t>
            </w:r>
            <w:r>
              <w:rPr>
                <w:spacing w:val="-1"/>
              </w:rPr>
              <w:t>…</w:t>
            </w:r>
            <w:r>
              <w:rPr>
                <w:spacing w:val="-60"/>
              </w:rPr>
              <w:t xml:space="preserve"> </w:t>
            </w:r>
            <w:r>
              <w:rPr>
                <w:spacing w:val="-1"/>
              </w:rPr>
              <w:t>…为防止煤气串入蒸汽或氮气管内，只有在通蒸汽或氮气</w:t>
            </w:r>
            <w:r>
              <w:rPr>
                <w:spacing w:val="-2"/>
              </w:rPr>
              <w:t>时，才</w:t>
            </w:r>
            <w:r>
              <w:rPr/>
              <w:t xml:space="preserve"> </w:t>
            </w:r>
            <w:r>
              <w:rPr>
                <w:spacing w:val="-1"/>
              </w:rPr>
              <w:t>能把蒸汽或氮气管与煤气管道连通，停用时应断开或堵盲板。</w:t>
            </w:r>
          </w:p>
          <w:p>
            <w:pPr>
              <w:pStyle w:val="TableText"/>
              <w:ind w:left="112" w:right="57" w:firstLine="371"/>
              <w:spacing w:before="31" w:line="236" w:lineRule="auto"/>
              <w:rPr/>
            </w:pPr>
            <w:r>
              <w:rPr>
                <w:rFonts w:ascii="Times New Roman" w:hAnsi="Times New Roman" w:eastAsia="Times New Roman" w:cs="Times New Roman"/>
                <w:spacing w:val="-5"/>
              </w:rPr>
              <w:t>10.2.</w:t>
            </w:r>
            <w:r>
              <w:rPr>
                <w:rFonts w:ascii="Times New Roman" w:hAnsi="Times New Roman" w:eastAsia="Times New Roman" w:cs="Times New Roman"/>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1"/>
              </w:rPr>
              <w:t xml:space="preserve"> </w:t>
            </w:r>
            <w:r>
              <w:rPr>
                <w:spacing w:val="-5"/>
              </w:rPr>
              <w:t>煤气设施停煤气检修时，应可靠地切断煤气来源并将内部煤气吹净。</w:t>
            </w:r>
            <w:r>
              <w:rPr/>
              <w:t xml:space="preserve"> </w:t>
            </w:r>
            <w:r>
              <w:rPr>
                <w:spacing w:val="-2"/>
              </w:rPr>
              <w:t>长期检修或停用的煤气设施，应打开上、下人孔、放散管等，保持设施</w:t>
            </w:r>
            <w:r>
              <w:rPr>
                <w:spacing w:val="-3"/>
              </w:rPr>
              <w:t>内部的</w:t>
            </w:r>
            <w:r>
              <w:rPr/>
              <w:t xml:space="preserve"> </w:t>
            </w:r>
            <w:r>
              <w:rPr>
                <w:spacing w:val="-2"/>
              </w:rPr>
              <w:t>自然通风。</w:t>
            </w:r>
          </w:p>
          <w:p>
            <w:pPr>
              <w:pStyle w:val="TableText"/>
              <w:ind w:left="115" w:right="104" w:firstLine="353"/>
              <w:spacing w:before="30" w:line="246" w:lineRule="auto"/>
              <w:jc w:val="both"/>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1"/>
              </w:rPr>
              <w:t>10</w:t>
            </w:r>
            <w:r>
              <w:rPr>
                <w:rFonts w:ascii="Times New Roman" w:hAnsi="Times New Roman" w:eastAsia="Times New Roman" w:cs="Times New Roman"/>
                <w:b/>
                <w:bCs/>
                <w:spacing w:val="16"/>
                <w:w w:val="101"/>
              </w:rPr>
              <w:t xml:space="preserve"> </w:t>
            </w:r>
            <w:r>
              <w:rPr>
                <w:b/>
                <w:bCs/>
                <w:spacing w:val="1"/>
              </w:rPr>
              <w:t>号）第四条第七项</w:t>
            </w:r>
            <w:r>
              <w:rPr>
                <w:spacing w:val="1"/>
              </w:rPr>
              <w:t xml:space="preserve">  </w:t>
            </w:r>
            <w:r>
              <w:rPr>
                <w:spacing w:val="1"/>
              </w:rPr>
              <w:t>冶金企业有下列情形之一的，应当判定为</w:t>
            </w:r>
            <w:r>
              <w:rPr/>
              <w:t>重大事故隐</w:t>
            </w:r>
            <w:r>
              <w:rPr/>
              <w:t xml:space="preserve"> </w:t>
            </w:r>
            <w:r>
              <w:rPr/>
              <w:t>患</w:t>
            </w:r>
          </w:p>
          <w:p>
            <w:pPr>
              <w:pStyle w:val="TableText"/>
              <w:ind w:left="115" w:right="104" w:firstLine="353"/>
              <w:spacing w:before="1" w:line="245" w:lineRule="auto"/>
              <w:rPr/>
            </w:pPr>
            <w:r>
              <w:rPr>
                <w:spacing w:val="-2"/>
              </w:rPr>
              <w:t>（七）加热炉、煤气柜、除尘器、加压机、烘烤器等设施，以及进</w:t>
            </w:r>
            <w:r>
              <w:rPr>
                <w:spacing w:val="-3"/>
              </w:rPr>
              <w:t>入车间</w:t>
            </w:r>
            <w:r>
              <w:rPr/>
              <w:t xml:space="preserve"> </w:t>
            </w:r>
            <w:r>
              <w:rPr>
                <w:spacing w:val="-1"/>
              </w:rPr>
              <w:t>前的煤气管道未安装隔断装置的；</w:t>
            </w:r>
          </w:p>
          <w:p>
            <w:pPr>
              <w:pStyle w:val="TableText"/>
              <w:ind w:left="112" w:right="104" w:firstLine="355"/>
              <w:spacing w:line="230" w:lineRule="auto"/>
              <w:rPr/>
            </w:pPr>
            <w:r>
              <w:rPr>
                <w:b/>
                <w:bCs/>
                <w:spacing w:val="-1"/>
              </w:rPr>
              <w:t>《炼钢安全规程》（</w:t>
            </w:r>
            <w:r>
              <w:rPr>
                <w:rFonts w:ascii="Times New Roman" w:hAnsi="Times New Roman" w:eastAsia="Times New Roman" w:cs="Times New Roman"/>
                <w:b/>
                <w:bCs/>
                <w:spacing w:val="-1"/>
              </w:rPr>
              <w:t>AQ 2001-2018</w:t>
            </w:r>
            <w:r>
              <w:rPr>
                <w:b/>
                <w:bCs/>
                <w:spacing w:val="-1"/>
              </w:rPr>
              <w:t>）</w:t>
            </w:r>
            <w:r>
              <w:rPr>
                <w:spacing w:val="-1"/>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9"/>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12</w:t>
            </w:r>
            <w:r>
              <w:rPr>
                <w:rFonts w:ascii="Times New Roman" w:hAnsi="Times New Roman" w:eastAsia="Times New Roman" w:cs="Times New Roman"/>
                <w:spacing w:val="18"/>
              </w:rPr>
              <w:t xml:space="preserve"> </w:t>
            </w:r>
            <w:r>
              <w:rPr>
                <w:spacing w:val="-1"/>
              </w:rPr>
              <w:t>转炉煤气回收系统设备和管</w:t>
            </w:r>
            <w:r>
              <w:rPr/>
              <w:t xml:space="preserve"> </w:t>
            </w:r>
            <w:r>
              <w:rPr>
                <w:spacing w:val="-2"/>
              </w:rPr>
              <w:t>道上，应合理设置泄爆、放散、吹扫等设施</w:t>
            </w:r>
            <w:r>
              <w:rPr>
                <w:spacing w:val="-59"/>
              </w:rPr>
              <w:t xml:space="preserve"> </w:t>
            </w:r>
            <w:r>
              <w:rPr>
                <w:spacing w:val="-2"/>
              </w:rPr>
              <w:t>…</w:t>
            </w:r>
            <w:r>
              <w:rPr>
                <w:spacing w:val="-60"/>
              </w:rPr>
              <w:t xml:space="preserve"> </w:t>
            </w:r>
            <w:r>
              <w:rPr>
                <w:spacing w:val="-2"/>
              </w:rPr>
              <w:t>…</w:t>
            </w:r>
          </w:p>
        </w:tc>
        <w:tc>
          <w:tcPr>
            <w:tcW w:w="5551" w:type="dxa"/>
            <w:vAlign w:val="top"/>
          </w:tcPr>
          <w:p>
            <w:pPr>
              <w:pStyle w:val="TableText"/>
              <w:ind w:left="116"/>
              <w:spacing w:before="55" w:line="214" w:lineRule="auto"/>
              <w:rPr/>
            </w:pPr>
            <w:r>
              <w:rPr>
                <w:spacing w:val="-2"/>
              </w:rPr>
              <w:t>准或者行业标准的；</w:t>
            </w:r>
          </w:p>
          <w:p>
            <w:pPr>
              <w:pStyle w:val="TableText"/>
              <w:ind w:left="471"/>
              <w:spacing w:before="30" w:line="213" w:lineRule="auto"/>
              <w:rPr/>
            </w:pPr>
            <w:r>
              <w:rPr/>
              <w:t>（三）未对安全设备进行经常性维护、保养和</w:t>
            </w:r>
            <w:r>
              <w:rPr>
                <w:spacing w:val="-1"/>
              </w:rPr>
              <w:t>定期检测的；</w:t>
            </w:r>
          </w:p>
          <w:p>
            <w:pPr>
              <w:pStyle w:val="TableText"/>
              <w:ind w:left="113" w:right="102" w:firstLine="369"/>
              <w:spacing w:before="33"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15"/>
              </w:rPr>
              <w:t xml:space="preserve"> </w:t>
            </w:r>
            <w:r>
              <w:rPr>
                <w:spacing w:val="-2"/>
              </w:rPr>
              <w:t>督管理职责的部门依法开展安全生产行政执</w:t>
            </w:r>
            <w:r>
              <w:rPr>
                <w:spacing w:val="-3"/>
              </w:rPr>
              <w:t>法工作，对生产经营单位</w:t>
            </w:r>
            <w:r>
              <w:rPr/>
              <w:t xml:space="preserve"> </w:t>
            </w:r>
            <w:r>
              <w:rPr>
                <w:spacing w:val="-2"/>
              </w:rPr>
              <w:t>执行有关安全生产的法律、法规和国家标准</w:t>
            </w:r>
            <w:r>
              <w:rPr>
                <w:spacing w:val="-3"/>
              </w:rPr>
              <w:t>或者行业标准的情况进行</w:t>
            </w:r>
            <w:r>
              <w:rPr/>
              <w:t xml:space="preserve"> </w:t>
            </w:r>
            <w:r>
              <w:rPr>
                <w:spacing w:val="-1"/>
              </w:rPr>
              <w:t>监督检查，行使以下职权：</w:t>
            </w:r>
          </w:p>
          <w:p>
            <w:pPr>
              <w:pStyle w:val="TableText"/>
              <w:ind w:left="115" w:right="102" w:firstLine="355"/>
              <w:spacing w:before="3" w:line="24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tc>
        <w:tc>
          <w:tcPr>
            <w:tcW w:w="1002" w:type="dxa"/>
            <w:vAlign w:val="top"/>
          </w:tcPr>
          <w:p>
            <w:pPr>
              <w:rPr>
                <w:rFonts w:ascii="Arial"/>
                <w:sz w:val="21"/>
              </w:rPr>
            </w:pPr>
            <w:r/>
          </w:p>
        </w:tc>
      </w:tr>
      <w:tr>
        <w:trPr>
          <w:trHeight w:val="5312" w:hRule="atLeast"/>
        </w:trPr>
        <w:tc>
          <w:tcPr>
            <w:tcW w:w="811" w:type="dxa"/>
            <w:vAlign w:val="top"/>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33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14</w:t>
            </w:r>
          </w:p>
        </w:tc>
        <w:tc>
          <w:tcPr>
            <w:tcW w:w="1011" w:type="dxa"/>
            <w:vAlign w:val="top"/>
          </w:tcPr>
          <w:p>
            <w:pPr>
              <w:pStyle w:val="TableText"/>
              <w:ind w:left="113"/>
              <w:spacing w:before="55" w:line="216" w:lineRule="auto"/>
              <w:rPr/>
            </w:pPr>
            <w:r>
              <w:pict>
                <v:shape id="_x0000_s6" style="position:absolute;margin-left:-47.3209pt;margin-top:205.774pt;mso-position-vertical-relative:top-margin-area;mso-position-horizontal-relative:right-margin-area;width:42.95pt;height:59pt;z-index:251769856;" filled="false" stroked="false" type="#_x0000_t202">
                  <v:fill on="false"/>
                  <v:stroke on="false"/>
                  <v:path/>
                  <v:imagedata o:title=""/>
                  <o:lock v:ext="edit" aspectratio="false"/>
                  <v:textbox inset="0mm,0mm,0mm,0mm" style="layout-flow:vertical-ideographic;">
                    <w:txbxContent>
                      <w:p>
                        <w:pPr>
                          <w:pStyle w:val="TableText"/>
                          <w:ind w:left="20" w:right="20"/>
                          <w:spacing w:before="19" w:line="184" w:lineRule="auto"/>
                          <w:rPr/>
                        </w:pPr>
                        <w:r>
                          <w:rPr>
                            <w:spacing w:val="-1"/>
                          </w:rPr>
                          <w:t>用</w:t>
                        </w:r>
                        <w:r>
                          <w:rPr>
                            <w:spacing w:val="-30"/>
                          </w:rPr>
                          <w:t xml:space="preserve"> </w:t>
                        </w:r>
                        <w:r>
                          <w:rPr>
                            <w:spacing w:val="-1"/>
                          </w:rPr>
                          <w:t>外</w:t>
                        </w:r>
                        <w:r>
                          <w:rPr>
                            <w:spacing w:val="-29"/>
                          </w:rPr>
                          <w:t xml:space="preserve"> </w:t>
                        </w:r>
                        <w:r>
                          <w:rPr>
                            <w:spacing w:val="-1"/>
                          </w:rPr>
                          <w:t>冷</w:t>
                        </w:r>
                        <w:r>
                          <w:rPr>
                            <w:spacing w:val="-29"/>
                          </w:rPr>
                          <w:t xml:space="preserve"> </w:t>
                        </w:r>
                        <w:r>
                          <w:rPr>
                            <w:spacing w:val="-1"/>
                          </w:rPr>
                          <w:t>维</w:t>
                        </w:r>
                        <w:r>
                          <w:rPr/>
                          <w:t xml:space="preserve">   </w:t>
                        </w:r>
                        <w:r>
                          <w:rPr>
                            <w:spacing w:val="-1"/>
                          </w:rPr>
                          <w:t>使</w:t>
                        </w:r>
                        <w:r>
                          <w:rPr>
                            <w:spacing w:val="-30"/>
                          </w:rPr>
                          <w:t xml:space="preserve"> </w:t>
                        </w:r>
                        <w:r>
                          <w:rPr>
                            <w:spacing w:val="-1"/>
                          </w:rPr>
                          <w:t>用</w:t>
                        </w:r>
                        <w:r>
                          <w:rPr>
                            <w:spacing w:val="-29"/>
                          </w:rPr>
                          <w:t xml:space="preserve"> </w:t>
                        </w:r>
                        <w:r>
                          <w:rPr>
                            <w:spacing w:val="-1"/>
                            <w:position w:val="1"/>
                          </w:rPr>
                          <w:t>淋</w:t>
                        </w:r>
                        <w:r>
                          <w:rPr>
                            <w:spacing w:val="-29"/>
                            <w:position w:val="1"/>
                          </w:rPr>
                          <w:t xml:space="preserve"> </w:t>
                        </w:r>
                        <w:r>
                          <w:rPr>
                            <w:spacing w:val="-1"/>
                            <w:position w:val="1"/>
                          </w:rPr>
                          <w:t>式</w:t>
                        </w:r>
                        <w:r>
                          <w:rPr>
                            <w:spacing w:val="-29"/>
                            <w:position w:val="1"/>
                          </w:rPr>
                          <w:t xml:space="preserve"> </w:t>
                        </w:r>
                        <w:r>
                          <w:rPr>
                            <w:spacing w:val="-1"/>
                            <w:position w:val="-4"/>
                          </w:rPr>
                          <w:t>用</w:t>
                        </w:r>
                      </w:p>
                      <w:p>
                        <w:pPr>
                          <w:pStyle w:val="TableText"/>
                          <w:ind w:left="20"/>
                          <w:spacing w:line="174" w:lineRule="auto"/>
                          <w:rPr/>
                        </w:pPr>
                        <w:r>
                          <w:rPr>
                            <w:spacing w:val="-1"/>
                          </w:rPr>
                          <w:t>续</w:t>
                        </w:r>
                        <w:r>
                          <w:rPr>
                            <w:spacing w:val="-29"/>
                          </w:rPr>
                          <w:t xml:space="preserve"> </w:t>
                        </w:r>
                        <w:r>
                          <w:rPr>
                            <w:spacing w:val="-1"/>
                          </w:rPr>
                          <w:t>采</w:t>
                        </w:r>
                        <w:r>
                          <w:rPr>
                            <w:spacing w:val="-29"/>
                          </w:rPr>
                          <w:t xml:space="preserve"> </w:t>
                        </w:r>
                        <w:r>
                          <w:rPr>
                            <w:spacing w:val="-1"/>
                          </w:rPr>
                          <w:t>喷</w:t>
                        </w:r>
                        <w:r>
                          <w:rPr>
                            <w:spacing w:val="-29"/>
                          </w:rPr>
                          <w:t xml:space="preserve"> </w:t>
                        </w:r>
                        <w:r>
                          <w:rPr>
                            <w:spacing w:val="-1"/>
                          </w:rPr>
                          <w:t>方</w:t>
                        </w:r>
                        <w:r>
                          <w:rPr>
                            <w:spacing w:val="-29"/>
                          </w:rPr>
                          <w:t xml:space="preserve"> </w:t>
                        </w:r>
                        <w:r>
                          <w:rPr>
                            <w:spacing w:val="-1"/>
                            <w:position w:val="-2"/>
                          </w:rPr>
                          <w:t>使</w:t>
                        </w:r>
                      </w:p>
                      <w:p>
                        <w:pPr>
                          <w:pStyle w:val="TableText"/>
                          <w:ind w:left="20"/>
                          <w:spacing w:line="202" w:lineRule="auto"/>
                          <w:rPr/>
                        </w:pPr>
                        <w:r>
                          <w:rPr>
                            <w:spacing w:val="-1"/>
                          </w:rPr>
                          <w:t>继</w:t>
                        </w:r>
                        <w:r>
                          <w:rPr>
                            <w:spacing w:val="-29"/>
                          </w:rPr>
                          <w:t xml:space="preserve"> </w:t>
                        </w:r>
                        <w:r>
                          <w:rPr>
                            <w:spacing w:val="-1"/>
                          </w:rPr>
                          <w:t>或</w:t>
                        </w:r>
                        <w:r>
                          <w:rPr>
                            <w:spacing w:val="-29"/>
                          </w:rPr>
                          <w:t xml:space="preserve"> </w:t>
                        </w:r>
                        <w:r>
                          <w:rPr>
                            <w:spacing w:val="-1"/>
                          </w:rPr>
                          <w:t>部</w:t>
                        </w:r>
                        <w:r>
                          <w:rPr>
                            <w:spacing w:val="-29"/>
                          </w:rPr>
                          <w:t xml:space="preserve"> </w:t>
                        </w:r>
                        <w:r>
                          <w:rPr>
                            <w:spacing w:val="-1"/>
                          </w:rPr>
                          <w:t>却</w:t>
                        </w:r>
                        <w:r>
                          <w:rPr>
                            <w:spacing w:val="-29"/>
                          </w:rPr>
                          <w:t xml:space="preserve"> </w:t>
                        </w:r>
                        <w:r>
                          <w:rPr>
                            <w:spacing w:val="-1"/>
                          </w:rPr>
                          <w:t>持</w:t>
                        </w:r>
                      </w:p>
                    </w:txbxContent>
                  </v:textbox>
                </v:shape>
              </w:pict>
            </w:r>
            <w:r>
              <w:rPr>
                <w:spacing w:val="-6"/>
              </w:rPr>
              <w:t>炉</w:t>
            </w:r>
            <w:r>
              <w:rPr>
                <w:spacing w:val="-45"/>
              </w:rPr>
              <w:t xml:space="preserve"> </w:t>
            </w:r>
            <w:r>
              <w:rPr>
                <w:spacing w:val="-6"/>
              </w:rPr>
              <w:t>、</w:t>
            </w:r>
            <w:r>
              <w:rPr>
                <w:spacing w:val="-49"/>
              </w:rPr>
              <w:t xml:space="preserve"> </w:t>
            </w:r>
            <w:r>
              <w:rPr>
                <w:spacing w:val="-6"/>
              </w:rPr>
              <w:t>窑、</w:t>
            </w:r>
          </w:p>
          <w:p>
            <w:pPr>
              <w:pStyle w:val="TableText"/>
              <w:ind w:left="106"/>
              <w:spacing w:before="29" w:line="213" w:lineRule="auto"/>
              <w:rPr/>
            </w:pPr>
            <w:r>
              <w:rPr/>
              <w:t>槽</w:t>
            </w:r>
            <w:r>
              <w:rPr>
                <w:spacing w:val="-44"/>
              </w:rPr>
              <w:t xml:space="preserve"> </w:t>
            </w:r>
            <w:r>
              <w:rPr/>
              <w:t>、</w:t>
            </w:r>
            <w:r>
              <w:rPr>
                <w:spacing w:val="-51"/>
              </w:rPr>
              <w:t xml:space="preserve"> </w:t>
            </w:r>
            <w:r>
              <w:rPr/>
              <w:t>罐类</w:t>
            </w:r>
          </w:p>
          <w:p>
            <w:pPr>
              <w:pStyle w:val="TableText"/>
              <w:ind w:left="110"/>
              <w:spacing w:before="32" w:line="216" w:lineRule="auto"/>
              <w:rPr/>
            </w:pPr>
            <w:r>
              <w:rPr>
                <w:spacing w:val="17"/>
              </w:rPr>
              <w:t>设备本体</w:t>
            </w:r>
          </w:p>
          <w:p>
            <w:pPr>
              <w:pStyle w:val="TableText"/>
              <w:ind w:left="108"/>
              <w:spacing w:before="30" w:line="216" w:lineRule="auto"/>
              <w:rPr/>
            </w:pPr>
            <w:r>
              <w:rPr>
                <w:spacing w:val="19"/>
              </w:rPr>
              <w:t>及附属设</w:t>
            </w:r>
          </w:p>
          <w:p>
            <w:pPr>
              <w:pStyle w:val="TableText"/>
              <w:ind w:left="110"/>
              <w:spacing w:before="28" w:line="214" w:lineRule="auto"/>
              <w:rPr/>
            </w:pPr>
            <w:r>
              <w:rPr>
                <w:spacing w:val="19"/>
              </w:rPr>
              <w:t>施未定期</w:t>
            </w:r>
          </w:p>
          <w:p>
            <w:pPr>
              <w:pStyle w:val="TableText"/>
              <w:ind w:left="108"/>
              <w:spacing w:before="31" w:line="216" w:lineRule="auto"/>
              <w:rPr/>
            </w:pPr>
            <w:r>
              <w:rPr>
                <w:spacing w:val="-2"/>
              </w:rPr>
              <w:t>检查</w:t>
            </w:r>
            <w:r>
              <w:rPr>
                <w:spacing w:val="-38"/>
              </w:rPr>
              <w:t xml:space="preserve"> </w:t>
            </w:r>
            <w:r>
              <w:rPr>
                <w:spacing w:val="-2"/>
              </w:rPr>
              <w:t>，</w:t>
            </w:r>
            <w:r>
              <w:rPr>
                <w:spacing w:val="-36"/>
              </w:rPr>
              <w:t xml:space="preserve"> </w:t>
            </w:r>
            <w:r>
              <w:rPr>
                <w:spacing w:val="-2"/>
              </w:rPr>
              <w:t>出</w:t>
            </w:r>
          </w:p>
          <w:p>
            <w:pPr>
              <w:pStyle w:val="TableText"/>
              <w:ind w:left="115"/>
              <w:spacing w:before="30" w:line="214" w:lineRule="auto"/>
              <w:rPr/>
            </w:pPr>
            <w:r>
              <w:rPr>
                <w:spacing w:val="17"/>
              </w:rPr>
              <w:t>现严重焊</w:t>
            </w:r>
          </w:p>
          <w:p>
            <w:pPr>
              <w:pStyle w:val="TableText"/>
              <w:ind w:left="114"/>
              <w:spacing w:before="30" w:line="216" w:lineRule="auto"/>
              <w:rPr/>
            </w:pPr>
            <w:r>
              <w:rPr>
                <w:spacing w:val="15"/>
              </w:rPr>
              <w:t>缝开裂、</w:t>
            </w:r>
          </w:p>
          <w:p>
            <w:pPr>
              <w:pStyle w:val="TableText"/>
              <w:ind w:left="112"/>
              <w:spacing w:before="30" w:line="216" w:lineRule="auto"/>
              <w:rPr/>
            </w:pPr>
            <w:r>
              <w:rPr>
                <w:spacing w:val="5"/>
              </w:rPr>
              <w:t>腐蚀</w:t>
            </w:r>
            <w:r>
              <w:rPr>
                <w:spacing w:val="-42"/>
              </w:rPr>
              <w:t xml:space="preserve"> </w:t>
            </w:r>
            <w:r>
              <w:rPr>
                <w:spacing w:val="5"/>
              </w:rPr>
              <w:t>、破</w:t>
            </w:r>
          </w:p>
          <w:p>
            <w:pPr>
              <w:pStyle w:val="TableText"/>
              <w:ind w:left="110"/>
              <w:spacing w:before="29" w:line="214" w:lineRule="auto"/>
              <w:rPr/>
            </w:pPr>
            <w:r>
              <w:rPr>
                <w:spacing w:val="7"/>
              </w:rPr>
              <w:t>损</w:t>
            </w:r>
            <w:r>
              <w:rPr>
                <w:spacing w:val="-43"/>
              </w:rPr>
              <w:t xml:space="preserve"> </w:t>
            </w:r>
            <w:r>
              <w:rPr>
                <w:spacing w:val="7"/>
              </w:rPr>
              <w:t>、衬砖</w:t>
            </w:r>
          </w:p>
          <w:p>
            <w:pPr>
              <w:pStyle w:val="TableText"/>
              <w:ind w:left="110"/>
              <w:spacing w:before="31" w:line="214" w:lineRule="auto"/>
              <w:rPr/>
            </w:pPr>
            <w:r>
              <w:rPr>
                <w:spacing w:val="-2"/>
              </w:rPr>
              <w:t>损坏</w:t>
            </w:r>
            <w:r>
              <w:rPr>
                <w:spacing w:val="-40"/>
              </w:rPr>
              <w:t xml:space="preserve"> </w:t>
            </w:r>
            <w:r>
              <w:rPr>
                <w:spacing w:val="-2"/>
              </w:rPr>
              <w:t>、</w:t>
            </w:r>
            <w:r>
              <w:rPr>
                <w:spacing w:val="-48"/>
              </w:rPr>
              <w:t xml:space="preserve"> </w:t>
            </w:r>
            <w:r>
              <w:rPr>
                <w:spacing w:val="-2"/>
              </w:rPr>
              <w:t>壳</w:t>
            </w:r>
          </w:p>
          <w:p>
            <w:pPr>
              <w:pStyle w:val="TableText"/>
              <w:ind w:left="106"/>
              <w:spacing w:before="32" w:line="216" w:lineRule="auto"/>
              <w:rPr/>
            </w:pPr>
            <w:r>
              <w:rPr>
                <w:spacing w:val="17"/>
              </w:rPr>
              <w:t>体发红、</w:t>
            </w:r>
          </w:p>
          <w:p>
            <w:pPr>
              <w:pStyle w:val="TableText"/>
              <w:ind w:left="107"/>
              <w:spacing w:before="29" w:line="216" w:lineRule="auto"/>
              <w:rPr/>
            </w:pPr>
            <w:r>
              <w:rPr>
                <w:spacing w:val="20"/>
              </w:rPr>
              <w:t>煤气泄漏</w:t>
            </w:r>
          </w:p>
          <w:p>
            <w:pPr>
              <w:pStyle w:val="TableText"/>
              <w:ind w:left="108"/>
              <w:spacing w:before="30" w:line="214" w:lineRule="auto"/>
              <w:rPr/>
            </w:pPr>
            <w:r>
              <w:rPr>
                <w:spacing w:val="8"/>
              </w:rPr>
              <w:t>及</w:t>
            </w:r>
            <w:r>
              <w:rPr>
                <w:spacing w:val="-43"/>
              </w:rPr>
              <w:t xml:space="preserve"> </w:t>
            </w:r>
            <w:r>
              <w:rPr>
                <w:spacing w:val="8"/>
              </w:rPr>
              <w:t>明显弯</w:t>
            </w:r>
          </w:p>
          <w:p>
            <w:pPr>
              <w:pStyle w:val="TableText"/>
              <w:ind w:left="132"/>
              <w:spacing w:before="31" w:line="214" w:lineRule="auto"/>
              <w:rPr/>
            </w:pPr>
            <w:r>
              <w:rPr>
                <w:spacing w:val="15"/>
              </w:rPr>
              <w:t>曲变形等</w:t>
            </w:r>
          </w:p>
          <w:p>
            <w:pPr>
              <w:pStyle w:val="TableText"/>
              <w:ind w:left="110"/>
              <w:spacing w:before="31" w:line="214" w:lineRule="auto"/>
              <w:rPr/>
            </w:pPr>
            <w:r>
              <w:rPr>
                <w:spacing w:val="18"/>
              </w:rPr>
              <w:t>未报修或</w:t>
            </w:r>
          </w:p>
          <w:p>
            <w:pPr>
              <w:pStyle w:val="TableText"/>
              <w:ind w:left="115"/>
              <w:spacing w:before="32" w:line="214" w:lineRule="auto"/>
              <w:rPr/>
            </w:pPr>
            <w:r>
              <w:rPr>
                <w:spacing w:val="3"/>
              </w:rPr>
              <w:t>报废</w:t>
            </w:r>
            <w:r>
              <w:rPr>
                <w:spacing w:val="-39"/>
              </w:rPr>
              <w:t xml:space="preserve"> </w:t>
            </w:r>
            <w:r>
              <w:rPr>
                <w:spacing w:val="3"/>
              </w:rPr>
              <w:t>，仍</w:t>
            </w:r>
          </w:p>
        </w:tc>
        <w:tc>
          <w:tcPr>
            <w:tcW w:w="1185" w:type="dxa"/>
            <w:vAlign w:val="top"/>
          </w:tcPr>
          <w:p>
            <w:pPr>
              <w:spacing w:line="474" w:lineRule="auto"/>
              <w:rPr>
                <w:rFonts w:ascii="Arial"/>
                <w:sz w:val="21"/>
              </w:rPr>
            </w:pPr>
            <w:r/>
          </w:p>
          <w:p>
            <w:pPr>
              <w:pStyle w:val="TableText"/>
              <w:ind w:left="114" w:right="54" w:hanging="1"/>
              <w:spacing w:before="59" w:line="245" w:lineRule="auto"/>
              <w:rPr/>
            </w:pPr>
            <w:r>
              <w:rPr>
                <w:spacing w:val="-12"/>
              </w:rPr>
              <w:t>炉、窑、槽、</w:t>
            </w:r>
            <w:r>
              <w:rPr>
                <w:spacing w:val="3"/>
              </w:rPr>
              <w:t xml:space="preserve"> </w:t>
            </w:r>
            <w:r>
              <w:rPr>
                <w:spacing w:val="11"/>
              </w:rPr>
              <w:t>罐类设备本</w:t>
            </w:r>
          </w:p>
          <w:p>
            <w:pPr>
              <w:pStyle w:val="TableText"/>
              <w:ind w:left="105"/>
              <w:spacing w:before="1" w:line="216" w:lineRule="auto"/>
              <w:rPr/>
            </w:pPr>
            <w:r>
              <w:rPr>
                <w:spacing w:val="13"/>
              </w:rPr>
              <w:t>体及附属设</w:t>
            </w:r>
          </w:p>
          <w:p>
            <w:pPr>
              <w:pStyle w:val="TableText"/>
              <w:ind w:left="110"/>
              <w:spacing w:before="29" w:line="214" w:lineRule="auto"/>
              <w:rPr/>
            </w:pPr>
            <w:r>
              <w:rPr>
                <w:spacing w:val="12"/>
              </w:rPr>
              <w:t>施未定期检</w:t>
            </w:r>
          </w:p>
          <w:p>
            <w:pPr>
              <w:pStyle w:val="TableText"/>
              <w:ind w:left="113" w:right="107" w:hanging="4"/>
              <w:spacing w:before="32" w:line="246" w:lineRule="auto"/>
              <w:jc w:val="both"/>
              <w:rPr/>
            </w:pPr>
            <w:r>
              <w:rPr>
                <w:spacing w:val="-6"/>
              </w:rPr>
              <w:t>查</w:t>
            </w:r>
            <w:r>
              <w:rPr>
                <w:spacing w:val="-46"/>
              </w:rPr>
              <w:t xml:space="preserve"> </w:t>
            </w:r>
            <w:r>
              <w:rPr>
                <w:spacing w:val="-6"/>
              </w:rPr>
              <w:t>，</w:t>
            </w:r>
            <w:r>
              <w:rPr>
                <w:spacing w:val="-43"/>
              </w:rPr>
              <w:t xml:space="preserve"> </w:t>
            </w:r>
            <w:r>
              <w:rPr>
                <w:spacing w:val="-6"/>
              </w:rPr>
              <w:t>出现严</w:t>
            </w:r>
            <w:r>
              <w:rPr/>
              <w:t xml:space="preserve"> </w:t>
            </w:r>
            <w:r>
              <w:rPr>
                <w:spacing w:val="-11"/>
              </w:rPr>
              <w:t>重</w:t>
            </w:r>
            <w:r>
              <w:rPr>
                <w:spacing w:val="2"/>
              </w:rPr>
              <w:t xml:space="preserve"> </w:t>
            </w:r>
            <w:r>
              <w:rPr>
                <w:spacing w:val="-11"/>
              </w:rPr>
              <w:t>焊</w:t>
            </w:r>
            <w:r>
              <w:rPr>
                <w:spacing w:val="2"/>
              </w:rPr>
              <w:t xml:space="preserve"> </w:t>
            </w:r>
            <w:r>
              <w:rPr>
                <w:spacing w:val="-11"/>
              </w:rPr>
              <w:t>缝</w:t>
            </w:r>
            <w:r>
              <w:rPr>
                <w:spacing w:val="7"/>
              </w:rPr>
              <w:t xml:space="preserve"> </w:t>
            </w:r>
            <w:r>
              <w:rPr>
                <w:spacing w:val="-11"/>
              </w:rPr>
              <w:t>开</w:t>
            </w:r>
            <w:r>
              <w:rPr/>
              <w:t xml:space="preserve"> </w:t>
            </w:r>
            <w:r>
              <w:rPr/>
              <w:t>裂</w:t>
            </w:r>
            <w:r>
              <w:rPr>
                <w:spacing w:val="-50"/>
              </w:rPr>
              <w:t xml:space="preserve"> </w:t>
            </w:r>
            <w:r>
              <w:rPr/>
              <w:t>、腐蚀、</w:t>
            </w:r>
          </w:p>
          <w:p>
            <w:pPr>
              <w:pStyle w:val="TableText"/>
              <w:ind w:left="106"/>
              <w:spacing w:line="213" w:lineRule="auto"/>
              <w:rPr/>
            </w:pPr>
            <w:r>
              <w:rPr>
                <w:spacing w:val="5"/>
              </w:rPr>
              <w:t>破损</w:t>
            </w:r>
            <w:r>
              <w:rPr>
                <w:spacing w:val="-51"/>
              </w:rPr>
              <w:t xml:space="preserve"> </w:t>
            </w:r>
            <w:r>
              <w:rPr>
                <w:spacing w:val="5"/>
              </w:rPr>
              <w:t>、衬砖</w:t>
            </w:r>
          </w:p>
          <w:p>
            <w:pPr>
              <w:pStyle w:val="TableText"/>
              <w:ind w:left="109"/>
              <w:spacing w:before="31" w:line="214" w:lineRule="auto"/>
              <w:rPr/>
            </w:pPr>
            <w:r>
              <w:rPr>
                <w:spacing w:val="-3"/>
              </w:rPr>
              <w:t>损坏</w:t>
            </w:r>
            <w:r>
              <w:rPr>
                <w:spacing w:val="-51"/>
              </w:rPr>
              <w:t xml:space="preserve"> </w:t>
            </w:r>
            <w:r>
              <w:rPr>
                <w:spacing w:val="-3"/>
              </w:rPr>
              <w:t>、</w:t>
            </w:r>
            <w:r>
              <w:rPr>
                <w:spacing w:val="-53"/>
              </w:rPr>
              <w:t xml:space="preserve"> </w:t>
            </w:r>
            <w:r>
              <w:rPr>
                <w:spacing w:val="-3"/>
              </w:rPr>
              <w:t>壳体</w:t>
            </w:r>
          </w:p>
          <w:p>
            <w:pPr>
              <w:pStyle w:val="TableText"/>
              <w:ind w:left="109"/>
              <w:spacing w:before="31" w:line="216" w:lineRule="auto"/>
              <w:rPr/>
            </w:pPr>
            <w:r>
              <w:rPr>
                <w:spacing w:val="4"/>
              </w:rPr>
              <w:t>发红</w:t>
            </w:r>
            <w:r>
              <w:rPr>
                <w:spacing w:val="-49"/>
              </w:rPr>
              <w:t xml:space="preserve"> </w:t>
            </w:r>
            <w:r>
              <w:rPr>
                <w:spacing w:val="4"/>
              </w:rPr>
              <w:t>、煤气</w:t>
            </w:r>
          </w:p>
          <w:p>
            <w:pPr>
              <w:pStyle w:val="TableText"/>
              <w:ind w:left="117"/>
              <w:spacing w:before="29" w:line="216" w:lineRule="auto"/>
              <w:rPr/>
            </w:pPr>
            <w:r>
              <w:rPr>
                <w:spacing w:val="10"/>
              </w:rPr>
              <w:t>泄漏及明显</w:t>
            </w:r>
          </w:p>
          <w:p>
            <w:pPr>
              <w:pStyle w:val="TableText"/>
              <w:ind w:left="113"/>
              <w:spacing w:before="30" w:line="214" w:lineRule="auto"/>
              <w:rPr/>
            </w:pPr>
            <w:r>
              <w:rPr>
                <w:spacing w:val="11"/>
              </w:rPr>
              <w:t>弯曲变形等</w:t>
            </w:r>
          </w:p>
          <w:p>
            <w:pPr>
              <w:pStyle w:val="TableText"/>
              <w:ind w:left="109"/>
              <w:spacing w:before="31" w:line="214" w:lineRule="auto"/>
              <w:rPr/>
            </w:pPr>
            <w:r>
              <w:rPr>
                <w:spacing w:val="12"/>
              </w:rPr>
              <w:t>未报修或报</w:t>
            </w:r>
          </w:p>
          <w:p>
            <w:pPr>
              <w:pStyle w:val="TableText"/>
              <w:ind w:left="108"/>
              <w:spacing w:before="32" w:line="216" w:lineRule="auto"/>
              <w:rPr/>
            </w:pPr>
            <w:r>
              <w:rPr>
                <w:spacing w:val="4"/>
              </w:rPr>
              <w:t>废</w:t>
            </w:r>
            <w:r>
              <w:rPr>
                <w:spacing w:val="-48"/>
              </w:rPr>
              <w:t xml:space="preserve"> </w:t>
            </w:r>
            <w:r>
              <w:rPr>
                <w:spacing w:val="4"/>
              </w:rPr>
              <w:t>，仍继续</w:t>
            </w:r>
          </w:p>
          <w:p>
            <w:pPr>
              <w:pStyle w:val="TableText"/>
              <w:ind w:left="107"/>
              <w:spacing w:before="30" w:line="216" w:lineRule="auto"/>
              <w:rPr/>
            </w:pPr>
            <w:r>
              <w:rPr>
                <w:spacing w:val="12"/>
              </w:rPr>
              <w:t>使用或采用</w:t>
            </w:r>
          </w:p>
          <w:p>
            <w:pPr>
              <w:pStyle w:val="TableText"/>
              <w:ind w:left="118"/>
              <w:spacing w:before="28" w:line="214" w:lineRule="auto"/>
              <w:rPr/>
            </w:pPr>
            <w:r>
              <w:rPr>
                <w:spacing w:val="10"/>
              </w:rPr>
              <w:t>外部喷淋冷</w:t>
            </w:r>
          </w:p>
          <w:p>
            <w:pPr>
              <w:pStyle w:val="TableText"/>
              <w:ind w:left="107" w:right="107" w:firstLine="4"/>
              <w:spacing w:before="32" w:line="247" w:lineRule="auto"/>
              <w:rPr/>
            </w:pPr>
            <w:r>
              <w:rPr>
                <w:spacing w:val="12"/>
              </w:rPr>
              <w:t>却方式维持</w:t>
            </w:r>
            <w:r>
              <w:rPr/>
              <w:t xml:space="preserve"> </w:t>
            </w:r>
            <w:r>
              <w:rPr>
                <w:spacing w:val="-3"/>
              </w:rPr>
              <w:t>使用</w:t>
            </w:r>
          </w:p>
        </w:tc>
        <w:tc>
          <w:tcPr>
            <w:tcW w:w="6273" w:type="dxa"/>
            <w:vAlign w:val="top"/>
          </w:tcPr>
          <w:p>
            <w:pPr>
              <w:spacing w:line="297" w:lineRule="auto"/>
              <w:rPr>
                <w:rFonts w:ascii="Arial"/>
                <w:sz w:val="21"/>
              </w:rPr>
            </w:pPr>
            <w:r/>
          </w:p>
          <w:p>
            <w:pPr>
              <w:spacing w:line="297" w:lineRule="auto"/>
              <w:rPr>
                <w:rFonts w:ascii="Arial"/>
                <w:sz w:val="21"/>
              </w:rPr>
            </w:pPr>
            <w:r/>
          </w:p>
          <w:p>
            <w:pPr>
              <w:pStyle w:val="TableText"/>
              <w:ind w:left="110" w:right="104"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4" w:right="104" w:firstLine="353"/>
              <w:spacing w:before="2" w:line="245" w:lineRule="auto"/>
              <w:jc w:val="both"/>
              <w:rPr/>
            </w:pPr>
            <w:r>
              <w:rPr>
                <w:b/>
                <w:bCs/>
                <w:spacing w:val="-1"/>
              </w:rPr>
              <w:t>《冶金企业和有色金属企业安全生产规定》第三十四条第一款</w:t>
            </w:r>
            <w:r>
              <w:rPr>
                <w:spacing w:val="-1"/>
              </w:rPr>
              <w:t xml:space="preserve"> </w:t>
            </w:r>
            <w:r>
              <w:rPr>
                <w:spacing w:val="-1"/>
              </w:rPr>
              <w:t>企业对反</w:t>
            </w:r>
            <w:r>
              <w:rPr>
                <w:spacing w:val="2"/>
              </w:rPr>
              <w:t xml:space="preserve"> </w:t>
            </w:r>
            <w:r>
              <w:rPr>
                <w:spacing w:val="-2"/>
              </w:rPr>
              <w:t>应槽、罐、池、釜和储液罐、酸洗槽应当采取防腐蚀措施，设置事</w:t>
            </w:r>
            <w:r>
              <w:rPr>
                <w:spacing w:val="-3"/>
              </w:rPr>
              <w:t>故池，进行</w:t>
            </w:r>
            <w:r>
              <w:rPr/>
              <w:t xml:space="preserve"> </w:t>
            </w:r>
            <w:r>
              <w:rPr>
                <w:spacing w:val="-1"/>
              </w:rPr>
              <w:t>经常性安全检查、维护、保养，并定期检测，保证正常运转。</w:t>
            </w:r>
          </w:p>
          <w:p>
            <w:pPr>
              <w:pStyle w:val="TableText"/>
              <w:ind w:left="118" w:right="104" w:firstLine="349"/>
              <w:spacing w:before="2" w:line="244" w:lineRule="auto"/>
              <w:jc w:val="both"/>
              <w:rPr/>
            </w:pPr>
            <w:r>
              <w:rPr>
                <w:b/>
                <w:bCs/>
                <w:spacing w:val="-1"/>
              </w:rPr>
              <w:t>《炼钢安全规程》（</w:t>
            </w:r>
            <w:r>
              <w:rPr>
                <w:rFonts w:ascii="Times New Roman" w:hAnsi="Times New Roman" w:eastAsia="Times New Roman" w:cs="Times New Roman"/>
                <w:b/>
                <w:bCs/>
                <w:spacing w:val="-1"/>
              </w:rPr>
              <w:t>AQ 2001-2018</w:t>
            </w:r>
            <w:r>
              <w:rPr>
                <w:b/>
                <w:bCs/>
                <w:spacing w:val="-1"/>
              </w:rPr>
              <w:t>）</w:t>
            </w:r>
            <w:r>
              <w:rPr>
                <w:spacing w:val="-1"/>
              </w:rPr>
              <w:t xml:space="preserve"> </w:t>
            </w:r>
            <w:r>
              <w:rPr>
                <w:rFonts w:ascii="Times New Roman" w:hAnsi="Times New Roman" w:eastAsia="Times New Roman" w:cs="Times New Roman"/>
                <w:spacing w:val="-1"/>
              </w:rPr>
              <w:t>8.1</w:t>
            </w:r>
            <w:r>
              <w:rPr>
                <w:rFonts w:ascii="Times New Roman" w:hAnsi="Times New Roman" w:eastAsia="Times New Roman" w:cs="Times New Roman"/>
                <w:spacing w:val="-2"/>
              </w:rPr>
              <w:t>.5 </w:t>
            </w:r>
            <w:r>
              <w:rPr>
                <w:spacing w:val="-2"/>
              </w:rPr>
              <w:t>用于铁水预处理的铁水罐与用</w:t>
            </w:r>
            <w:r>
              <w:rPr/>
              <w:t xml:space="preserve"> </w:t>
            </w:r>
            <w:r>
              <w:rPr>
                <w:spacing w:val="-3"/>
              </w:rPr>
              <w:t>于炉外精炼的钢水罐，应经常维护罐</w:t>
            </w:r>
            <w:r>
              <w:rPr>
                <w:spacing w:val="-51"/>
              </w:rPr>
              <w:t xml:space="preserve"> </w:t>
            </w:r>
            <w:r>
              <w:rPr>
                <w:spacing w:val="-3"/>
              </w:rPr>
              <w:t>口；罐口</w:t>
            </w:r>
            <w:r>
              <w:rPr>
                <w:spacing w:val="-4"/>
              </w:rPr>
              <w:t>严重结壳，应停止使用。应及时</w:t>
            </w:r>
            <w:r>
              <w:rPr/>
              <w:t xml:space="preserve"> </w:t>
            </w:r>
            <w:r>
              <w:rPr>
                <w:spacing w:val="-1"/>
              </w:rPr>
              <w:t>清理铁水罐、钢水罐罐口罐壁上黏结的块状残钢、残渣，</w:t>
            </w:r>
          </w:p>
          <w:p>
            <w:pPr>
              <w:pStyle w:val="TableText"/>
              <w:ind w:left="142" w:right="104" w:firstLine="327"/>
              <w:spacing w:before="3" w:line="246" w:lineRule="auto"/>
              <w:rPr/>
            </w:pPr>
            <w:r>
              <w:rPr>
                <w:rFonts w:ascii="Times New Roman" w:hAnsi="Times New Roman" w:eastAsia="Times New Roman" w:cs="Times New Roman"/>
              </w:rPr>
              <w:t>9.</w:t>
            </w:r>
            <w:r>
              <w:rPr>
                <w:rFonts w:ascii="Times New Roman" w:hAnsi="Times New Roman" w:eastAsia="Times New Roman" w:cs="Times New Roman"/>
                <w:spacing w:val="-24"/>
              </w:rPr>
              <w:t xml:space="preserve"> </w:t>
            </w:r>
            <w:r>
              <w:rPr>
                <w:rFonts w:ascii="Times New Roman" w:hAnsi="Times New Roman" w:eastAsia="Times New Roman" w:cs="Times New Roman"/>
              </w:rPr>
              <w:t>1.6</w:t>
            </w:r>
            <w:r>
              <w:rPr>
                <w:rFonts w:ascii="Times New Roman" w:hAnsi="Times New Roman" w:eastAsia="Times New Roman" w:cs="Times New Roman"/>
                <w:spacing w:val="18"/>
                <w:w w:val="101"/>
              </w:rPr>
              <w:t xml:space="preserve"> </w:t>
            </w:r>
            <w:r>
              <w:rPr/>
              <w:t>转炉宜采用铸铁盘管水冷炉</w:t>
            </w:r>
            <w:r>
              <w:rPr>
                <w:spacing w:val="-48"/>
              </w:rPr>
              <w:t xml:space="preserve"> </w:t>
            </w:r>
            <w:r>
              <w:rPr/>
              <w:t>口；</w:t>
            </w:r>
            <w:r>
              <w:rPr>
                <w:spacing w:val="-1"/>
              </w:rPr>
              <w:t>若采用钢板焊接水箱形式的水冷炉</w:t>
            </w:r>
            <w:r>
              <w:rPr/>
              <w:t xml:space="preserve"> </w:t>
            </w:r>
            <w:r>
              <w:rPr>
                <w:spacing w:val="-2"/>
              </w:rPr>
              <w:t>口，应加强经常性检查，以防止焊缝漏水酿成爆炸事故。</w:t>
            </w:r>
          </w:p>
          <w:p>
            <w:pPr>
              <w:pStyle w:val="TableText"/>
              <w:ind w:left="106" w:right="104" w:firstLine="361"/>
              <w:spacing w:before="3" w:line="245" w:lineRule="auto"/>
              <w:jc w:val="both"/>
              <w:rPr/>
            </w:pPr>
            <w:r>
              <w:rPr>
                <w:b/>
                <w:bCs/>
                <w:spacing w:val="-1"/>
              </w:rPr>
              <w:t>《炼铁安全规程》（</w:t>
            </w:r>
            <w:r>
              <w:rPr>
                <w:rFonts w:ascii="Times New Roman" w:hAnsi="Times New Roman" w:eastAsia="Times New Roman" w:cs="Times New Roman"/>
                <w:b/>
                <w:bCs/>
                <w:spacing w:val="-1"/>
              </w:rPr>
              <w:t>AQ 2002-2018</w:t>
            </w:r>
            <w:r>
              <w:rPr>
                <w:b/>
                <w:bCs/>
                <w:spacing w:val="-1"/>
              </w:rPr>
              <w:t>）</w:t>
            </w:r>
            <w:r>
              <w:rPr>
                <w:spacing w:val="36"/>
              </w:rPr>
              <w:t xml:space="preserve"> </w:t>
            </w:r>
            <w:r>
              <w:rPr>
                <w:rFonts w:ascii="Times New Roman" w:hAnsi="Times New Roman" w:eastAsia="Times New Roman" w:cs="Times New Roman"/>
                <w:spacing w:val="-1"/>
              </w:rPr>
              <w:t>12.</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1.2</w:t>
            </w:r>
            <w:r>
              <w:rPr>
                <w:rFonts w:ascii="Times New Roman" w:hAnsi="Times New Roman" w:eastAsia="Times New Roman" w:cs="Times New Roman"/>
                <w:spacing w:val="17"/>
              </w:rPr>
              <w:t xml:space="preserve"> </w:t>
            </w:r>
            <w:r>
              <w:rPr>
                <w:spacing w:val="-1"/>
              </w:rPr>
              <w:t>热风炉炉皮、热风管道、热</w:t>
            </w:r>
            <w:r>
              <w:rPr/>
              <w:t xml:space="preserve"> </w:t>
            </w:r>
            <w:r>
              <w:rPr>
                <w:spacing w:val="-2"/>
              </w:rPr>
              <w:t>风阀法兰烧红、开焊或有裂纹，应立即停用，并及时处理，值班人员应至少每</w:t>
            </w:r>
            <w:r>
              <w:rPr>
                <w:spacing w:val="3"/>
              </w:rPr>
              <w:t xml:space="preserve"> </w:t>
            </w:r>
            <w:r>
              <w:rPr>
                <w:rFonts w:ascii="Times New Roman" w:hAnsi="Times New Roman" w:eastAsia="Times New Roman" w:cs="Times New Roman"/>
                <w:spacing w:val="-1"/>
              </w:rPr>
              <w:t>2h </w:t>
            </w:r>
            <w:r>
              <w:rPr>
                <w:spacing w:val="-1"/>
              </w:rPr>
              <w:t>检查一次热风炉。</w:t>
            </w:r>
          </w:p>
        </w:tc>
        <w:tc>
          <w:tcPr>
            <w:tcW w:w="5551" w:type="dxa"/>
            <w:vAlign w:val="top"/>
          </w:tcPr>
          <w:p>
            <w:pPr>
              <w:spacing w:line="474" w:lineRule="auto"/>
              <w:rPr>
                <w:rFonts w:ascii="Arial"/>
                <w:sz w:val="21"/>
              </w:rPr>
            </w:pPr>
            <w:r/>
          </w:p>
          <w:p>
            <w:pPr>
              <w:pStyle w:val="TableText"/>
              <w:ind w:left="113" w:right="102"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p>
            <w:pPr>
              <w:pStyle w:val="TableText"/>
              <w:ind w:left="113" w:right="102" w:firstLine="369"/>
              <w:spacing w:before="1"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15"/>
              </w:rPr>
              <w:t xml:space="preserve"> </w:t>
            </w:r>
            <w:r>
              <w:rPr>
                <w:spacing w:val="-2"/>
              </w:rPr>
              <w:t>督管理职责的部门依法开展安全生产行政执</w:t>
            </w:r>
            <w:r>
              <w:rPr>
                <w:spacing w:val="-3"/>
              </w:rPr>
              <w:t>法工作，对生产经营单位</w:t>
            </w:r>
            <w:r>
              <w:rPr/>
              <w:t xml:space="preserve"> </w:t>
            </w:r>
            <w:r>
              <w:rPr>
                <w:spacing w:val="-2"/>
              </w:rPr>
              <w:t>执行有关安全生产的法律、法规和国家标准</w:t>
            </w:r>
            <w:r>
              <w:rPr>
                <w:spacing w:val="-3"/>
              </w:rPr>
              <w:t>或者行业标准的情况进行</w:t>
            </w:r>
            <w:r>
              <w:rPr/>
              <w:t xml:space="preserve"> </w:t>
            </w:r>
            <w:r>
              <w:rPr>
                <w:spacing w:val="-1"/>
              </w:rPr>
              <w:t>监督检查，行使以下职权：</w:t>
            </w:r>
          </w:p>
          <w:p>
            <w:pPr>
              <w:pStyle w:val="TableText"/>
              <w:ind w:left="115" w:right="102" w:firstLine="355"/>
              <w:spacing w:before="3" w:line="24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r>
              <w:rPr>
                <w:spacing w:val="17"/>
              </w:rPr>
              <w:t xml:space="preserve"> </w:t>
            </w:r>
            <w:r>
              <w:rPr>
                <w:spacing w:val="-1"/>
              </w:rPr>
              <w:t>大事故隐患排除后，经审查同意，方可恢复生产经营和使用；</w:t>
            </w:r>
          </w:p>
          <w:p>
            <w:pPr>
              <w:pStyle w:val="TableText"/>
              <w:ind w:left="113" w:right="102" w:firstLine="357"/>
              <w:spacing w:line="246" w:lineRule="auto"/>
              <w:jc w:val="both"/>
              <w:rPr/>
            </w:pPr>
            <w:r>
              <w:rPr>
                <w:b/>
                <w:bCs/>
                <w:spacing w:val="-1"/>
              </w:rPr>
              <w:t>《冶金企业和有色金属企业安全生产规定》第四十六条</w:t>
            </w:r>
            <w:r>
              <w:rPr>
                <w:spacing w:val="-1"/>
              </w:rPr>
              <w:t xml:space="preserve"> </w:t>
            </w:r>
            <w:r>
              <w:rPr>
                <w:spacing w:val="-1"/>
              </w:rPr>
              <w:t>企业违</w:t>
            </w:r>
            <w:r>
              <w:rPr>
                <w:spacing w:val="1"/>
              </w:rPr>
              <w:t xml:space="preserve"> </w:t>
            </w:r>
            <w:r>
              <w:rPr>
                <w:spacing w:val="4"/>
              </w:rPr>
              <w:t>反本规定第二十四条至第三十七条的规定，构成生</w:t>
            </w:r>
            <w:r>
              <w:rPr>
                <w:spacing w:val="3"/>
              </w:rPr>
              <w:t>产安全事故隐患</w:t>
            </w:r>
            <w:r>
              <w:rPr/>
              <w:t xml:space="preserve"> </w:t>
            </w:r>
            <w:r>
              <w:rPr>
                <w:spacing w:val="-2"/>
              </w:rPr>
              <w:t>的，责令立即消除或者限期消除事故隐患；</w:t>
            </w:r>
            <w:r>
              <w:rPr>
                <w:spacing w:val="-3"/>
              </w:rPr>
              <w:t>企业拒不执行的，责令停</w:t>
            </w:r>
            <w:r>
              <w:rPr/>
              <w:t xml:space="preserve"> </w:t>
            </w:r>
            <w:r>
              <w:rPr>
                <w:spacing w:val="-4"/>
              </w:rPr>
              <w:t>产停业整顿，并处</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6"/>
              </w:rPr>
              <w:t xml:space="preserve"> </w:t>
            </w:r>
            <w:r>
              <w:rPr>
                <w:spacing w:val="-4"/>
              </w:rPr>
              <w:t>万元以上</w:t>
            </w:r>
            <w:r>
              <w:rPr>
                <w:spacing w:val="-36"/>
              </w:rPr>
              <w:t xml:space="preserve"> </w:t>
            </w:r>
            <w:r>
              <w:rPr>
                <w:rFonts w:ascii="Times New Roman" w:hAnsi="Times New Roman" w:eastAsia="Times New Roman" w:cs="Times New Roman"/>
                <w:spacing w:val="-4"/>
              </w:rPr>
              <w:t>50</w:t>
            </w:r>
            <w:r>
              <w:rPr>
                <w:rFonts w:ascii="Times New Roman" w:hAnsi="Times New Roman" w:eastAsia="Times New Roman" w:cs="Times New Roman"/>
                <w:spacing w:val="14"/>
                <w:w w:val="101"/>
              </w:rPr>
              <w:t xml:space="preserve"> </w:t>
            </w:r>
            <w:r>
              <w:rPr>
                <w:spacing w:val="-4"/>
              </w:rPr>
              <w:t>万元以下的罚款</w:t>
            </w:r>
            <w:r>
              <w:rPr>
                <w:spacing w:val="-5"/>
              </w:rPr>
              <w:t>，对其直接负责的</w:t>
            </w:r>
            <w:r>
              <w:rPr/>
              <w:t xml:space="preserve"> </w:t>
            </w:r>
            <w:r>
              <w:rPr>
                <w:spacing w:val="-2"/>
              </w:rPr>
              <w:t>主管人员和其他直接责任人员处</w:t>
            </w:r>
            <w:r>
              <w:rPr>
                <w:spacing w:val="-39"/>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rPr>
              <w:t xml:space="preserve"> </w:t>
            </w:r>
            <w:r>
              <w:rPr>
                <w:spacing w:val="-2"/>
              </w:rPr>
              <w:t>万元以上</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w w:val="102"/>
              </w:rPr>
              <w:t xml:space="preserve"> </w:t>
            </w:r>
            <w:r>
              <w:rPr>
                <w:spacing w:val="-2"/>
              </w:rPr>
              <w:t>万元以下的罚款。</w:t>
            </w:r>
          </w:p>
        </w:tc>
        <w:tc>
          <w:tcPr>
            <w:tcW w:w="1002"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329" w:right="139" w:hanging="174"/>
              <w:spacing w:before="59" w:line="246" w:lineRule="auto"/>
              <w:rPr/>
            </w:pPr>
            <w:r>
              <w:rPr>
                <w:spacing w:val="-5"/>
              </w:rPr>
              <w:t>一般检查</w:t>
            </w:r>
            <w:r>
              <w:rPr/>
              <w:t xml:space="preserve"> </w:t>
            </w:r>
            <w:r>
              <w:rPr>
                <w:spacing w:val="-7"/>
              </w:rPr>
              <w:t>事项</w:t>
            </w:r>
          </w:p>
        </w:tc>
      </w:tr>
      <w:tr>
        <w:trPr>
          <w:trHeight w:val="757" w:hRule="atLeast"/>
        </w:trPr>
        <w:tc>
          <w:tcPr>
            <w:tcW w:w="811" w:type="dxa"/>
            <w:vAlign w:val="top"/>
          </w:tcPr>
          <w:p>
            <w:pPr>
              <w:spacing w:line="274" w:lineRule="auto"/>
              <w:rPr>
                <w:rFonts w:ascii="Arial"/>
                <w:sz w:val="21"/>
              </w:rPr>
            </w:pPr>
            <w:r/>
          </w:p>
          <w:p>
            <w:pPr>
              <w:ind w:left="332"/>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15</w:t>
            </w:r>
          </w:p>
        </w:tc>
        <w:tc>
          <w:tcPr>
            <w:tcW w:w="1011" w:type="dxa"/>
            <w:vAlign w:val="top"/>
          </w:tcPr>
          <w:p>
            <w:pPr>
              <w:pStyle w:val="TableText"/>
              <w:ind w:left="117"/>
              <w:spacing w:before="58" w:line="214" w:lineRule="auto"/>
              <w:rPr/>
            </w:pPr>
            <w:r>
              <w:rPr>
                <w:spacing w:val="18"/>
              </w:rPr>
              <w:t>高炉炉顶</w:t>
            </w:r>
          </w:p>
          <w:p>
            <w:pPr>
              <w:pStyle w:val="TableText"/>
              <w:ind w:left="114"/>
              <w:spacing w:before="31" w:line="214" w:lineRule="auto"/>
              <w:rPr/>
            </w:pPr>
            <w:r>
              <w:rPr>
                <w:spacing w:val="18"/>
              </w:rPr>
              <w:t>工作压力</w:t>
            </w:r>
          </w:p>
          <w:p>
            <w:pPr>
              <w:pStyle w:val="TableText"/>
              <w:ind w:left="106"/>
              <w:spacing w:before="31" w:line="213" w:lineRule="auto"/>
              <w:rPr/>
            </w:pPr>
            <w:r>
              <w:rPr>
                <w:spacing w:val="20"/>
              </w:rPr>
              <w:t>超设计最</w:t>
            </w:r>
          </w:p>
        </w:tc>
        <w:tc>
          <w:tcPr>
            <w:tcW w:w="1185" w:type="dxa"/>
            <w:vAlign w:val="top"/>
          </w:tcPr>
          <w:p>
            <w:pPr>
              <w:pStyle w:val="TableText"/>
              <w:ind w:left="117"/>
              <w:spacing w:before="58" w:line="214" w:lineRule="auto"/>
              <w:rPr/>
            </w:pPr>
            <w:r>
              <w:rPr>
                <w:spacing w:val="10"/>
              </w:rPr>
              <w:t>高炉炉顶工</w:t>
            </w:r>
          </w:p>
          <w:p>
            <w:pPr>
              <w:pStyle w:val="TableText"/>
              <w:ind w:left="111"/>
              <w:spacing w:before="31" w:line="214" w:lineRule="auto"/>
              <w:rPr/>
            </w:pPr>
            <w:r>
              <w:rPr>
                <w:spacing w:val="12"/>
              </w:rPr>
              <w:t>作压力超设</w:t>
            </w:r>
          </w:p>
          <w:p>
            <w:pPr>
              <w:pStyle w:val="TableText"/>
              <w:ind w:left="113"/>
              <w:spacing w:before="31" w:line="213" w:lineRule="auto"/>
              <w:rPr/>
            </w:pPr>
            <w:r>
              <w:rPr>
                <w:spacing w:val="8"/>
              </w:rPr>
              <w:t>计最大值，</w:t>
            </w:r>
          </w:p>
        </w:tc>
        <w:tc>
          <w:tcPr>
            <w:tcW w:w="6273" w:type="dxa"/>
            <w:vAlign w:val="top"/>
          </w:tcPr>
          <w:p>
            <w:pPr>
              <w:pStyle w:val="TableText"/>
              <w:ind w:left="115" w:right="104" w:firstLine="352"/>
              <w:spacing w:before="59" w:line="235"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w:t>
            </w:r>
            <w:r>
              <w:rPr>
                <w:spacing w:val="-3"/>
              </w:rPr>
              <w:t>措施，及时发</w:t>
            </w:r>
            <w:r>
              <w:rPr/>
              <w:t xml:space="preserve"> </w:t>
            </w:r>
            <w:r>
              <w:rPr>
                <w:spacing w:val="-2"/>
              </w:rPr>
              <w:t>现并消除事故隐患。事故隐患排查治理情况应当如实记录，并通</w:t>
            </w:r>
            <w:r>
              <w:rPr>
                <w:spacing w:val="-3"/>
              </w:rPr>
              <w:t>过职工大会或</w:t>
            </w:r>
          </w:p>
        </w:tc>
        <w:tc>
          <w:tcPr>
            <w:tcW w:w="5551" w:type="dxa"/>
            <w:vAlign w:val="top"/>
          </w:tcPr>
          <w:p>
            <w:pPr>
              <w:pStyle w:val="TableText"/>
              <w:ind w:left="113" w:right="102" w:firstLine="357"/>
              <w:spacing w:before="59" w:line="235"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p>
        </w:tc>
        <w:tc>
          <w:tcPr>
            <w:tcW w:w="1002" w:type="dxa"/>
            <w:vAlign w:val="top"/>
          </w:tcPr>
          <w:p>
            <w:pPr>
              <w:pStyle w:val="TableText"/>
              <w:ind w:left="329" w:right="139" w:hanging="174"/>
              <w:spacing w:before="178" w:line="246" w:lineRule="auto"/>
              <w:rPr/>
            </w:pPr>
            <w:r>
              <w:rPr>
                <w:spacing w:val="-5"/>
              </w:rPr>
              <w:t>一般检查</w:t>
            </w:r>
            <w:r>
              <w:rPr/>
              <w:t xml:space="preserve"> </w:t>
            </w:r>
            <w:r>
              <w:rPr>
                <w:spacing w:val="-7"/>
              </w:rPr>
              <w:t>事项</w:t>
            </w:r>
          </w:p>
        </w:tc>
      </w:tr>
    </w:tbl>
    <w:p>
      <w:pPr>
        <w:spacing w:line="227" w:lineRule="exact"/>
        <w:rPr>
          <w:rFonts w:ascii="Arial"/>
          <w:sz w:val="19"/>
        </w:rPr>
      </w:pPr>
      <w:r/>
    </w:p>
    <w:p>
      <w:pPr>
        <w:spacing w:line="227" w:lineRule="exact"/>
        <w:sectPr>
          <w:footerReference w:type="default" r:id="rId153"/>
          <w:pgSz w:w="16839" w:h="11906"/>
          <w:pgMar w:top="400" w:right="500" w:bottom="1247" w:left="499" w:header="0" w:footer="994"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80" w:hRule="atLeast"/>
        </w:trPr>
        <w:tc>
          <w:tcPr>
            <w:tcW w:w="811" w:type="dxa"/>
            <w:vAlign w:val="top"/>
          </w:tcPr>
          <w:p>
            <w:pPr>
              <w:pStyle w:val="TableText"/>
              <w:ind w:left="228"/>
              <w:spacing w:before="58" w:line="216"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8" w:line="216" w:lineRule="auto"/>
              <w:rPr/>
            </w:pPr>
            <w:r>
              <w:rPr>
                <w:b/>
                <w:bCs/>
                <w:spacing w:val="-3"/>
              </w:rPr>
              <w:t>检查内容</w:t>
            </w:r>
          </w:p>
        </w:tc>
        <w:tc>
          <w:tcPr>
            <w:tcW w:w="6273" w:type="dxa"/>
            <w:vAlign w:val="top"/>
          </w:tcPr>
          <w:p>
            <w:pPr>
              <w:pStyle w:val="TableText"/>
              <w:ind w:left="2776"/>
              <w:spacing w:before="58" w:line="216"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5072" w:hRule="atLeast"/>
        </w:trPr>
        <w:tc>
          <w:tcPr>
            <w:tcW w:w="811" w:type="dxa"/>
            <w:vAlign w:val="top"/>
          </w:tcPr>
          <w:p>
            <w:pPr>
              <w:rPr>
                <w:rFonts w:ascii="Arial"/>
                <w:sz w:val="21"/>
              </w:rPr>
            </w:pPr>
            <w:r/>
          </w:p>
        </w:tc>
        <w:tc>
          <w:tcPr>
            <w:tcW w:w="1011" w:type="dxa"/>
            <w:vAlign w:val="top"/>
          </w:tcPr>
          <w:p>
            <w:pPr>
              <w:pStyle w:val="TableText"/>
              <w:ind w:left="117"/>
              <w:spacing w:before="55" w:line="214" w:lineRule="auto"/>
              <w:rPr/>
            </w:pPr>
            <w:r>
              <w:pict>
                <v:shape id="_x0000_s8" style="position:absolute;margin-left:-47.5999pt;margin-top:133.755pt;mso-position-vertical-relative:top-margin-area;mso-position-horizontal-relative:right-margin-area;width:43.2pt;height:95pt;z-index:251771904;" filled="false" stroked="false" type="#_x0000_t202">
                  <v:fill on="false"/>
                  <v:stroke on="false"/>
                  <v:path/>
                  <v:imagedata o:title=""/>
                  <o:lock v:ext="edit" aspectratio="false"/>
                  <v:textbox inset="0mm,0mm,0mm,0mm" style="layout-flow:vertical-ideographic;">
                    <w:txbxContent>
                      <w:p>
                        <w:pPr>
                          <w:pStyle w:val="TableText"/>
                          <w:ind w:left="20"/>
                          <w:spacing w:before="20" w:line="203" w:lineRule="auto"/>
                          <w:rPr/>
                        </w:pPr>
                        <w:r>
                          <w:rPr>
                            <w:spacing w:val="-1"/>
                          </w:rPr>
                          <w:t>炉</w:t>
                        </w:r>
                        <w:r>
                          <w:rPr>
                            <w:spacing w:val="-29"/>
                          </w:rPr>
                          <w:t xml:space="preserve"> </w:t>
                        </w:r>
                        <w:r>
                          <w:rPr>
                            <w:spacing w:val="-1"/>
                          </w:rPr>
                          <w:t>连</w:t>
                        </w:r>
                        <w:r>
                          <w:rPr>
                            <w:spacing w:val="-29"/>
                          </w:rPr>
                          <w:t xml:space="preserve"> </w:t>
                        </w:r>
                        <w:r>
                          <w:rPr>
                            <w:spacing w:val="-1"/>
                          </w:rPr>
                          <w:t>点</w:t>
                        </w:r>
                        <w:r>
                          <w:rPr>
                            <w:spacing w:val="-29"/>
                          </w:rPr>
                          <w:t xml:space="preserve"> </w:t>
                        </w:r>
                        <w:r>
                          <w:rPr>
                            <w:spacing w:val="-1"/>
                          </w:rPr>
                          <w:t>性</w:t>
                        </w:r>
                        <w:r>
                          <w:rPr>
                            <w:spacing w:val="-29"/>
                          </w:rPr>
                          <w:t xml:space="preserve"> </w:t>
                        </w:r>
                        <w:r>
                          <w:rPr>
                            <w:spacing w:val="-1"/>
                          </w:rPr>
                          <w:t>保</w:t>
                        </w:r>
                        <w:r>
                          <w:rPr>
                            <w:spacing w:val="-29"/>
                          </w:rPr>
                          <w:t xml:space="preserve"> </w:t>
                        </w:r>
                        <w:r>
                          <w:rPr>
                            <w:spacing w:val="-1"/>
                          </w:rPr>
                          <w:t>型</w:t>
                        </w:r>
                        <w:r>
                          <w:rPr>
                            <w:spacing w:val="-30"/>
                          </w:rPr>
                          <w:t xml:space="preserve"> </w:t>
                        </w:r>
                        <w:r>
                          <w:rPr>
                            <w:spacing w:val="-1"/>
                          </w:rPr>
                          <w:t>正</w:t>
                        </w:r>
                      </w:p>
                      <w:p>
                        <w:pPr>
                          <w:pStyle w:val="TableText"/>
                          <w:ind w:left="20" w:right="20" w:firstLine="113"/>
                          <w:spacing w:before="1" w:line="182" w:lineRule="auto"/>
                          <w:jc w:val="both"/>
                          <w:rPr/>
                        </w:pPr>
                        <w:r>
                          <w:rPr>
                            <w:spacing w:val="-12"/>
                            <w:w w:val="94"/>
                            <w:position w:val="-4"/>
                          </w:rPr>
                          <w:t>,</w:t>
                        </w:r>
                        <w:r>
                          <w:rPr>
                            <w:spacing w:val="-12"/>
                            <w:w w:val="94"/>
                            <w:position w:val="-4"/>
                          </w:rPr>
                          <w:t xml:space="preserve"> </w:t>
                        </w:r>
                        <w:r>
                          <w:rPr>
                            <w:spacing w:val="-12"/>
                            <w:w w:val="94"/>
                          </w:rPr>
                          <w:t>缸</w:t>
                        </w:r>
                        <w:r>
                          <w:rPr>
                            <w:spacing w:val="-22"/>
                          </w:rPr>
                          <w:t xml:space="preserve"> </w:t>
                        </w:r>
                        <w:r>
                          <w:rPr>
                            <w:spacing w:val="-12"/>
                            <w:w w:val="94"/>
                            <w:position w:val="1"/>
                          </w:rPr>
                          <w:t>温</w:t>
                        </w:r>
                        <w:r>
                          <w:rPr>
                            <w:spacing w:val="-29"/>
                            <w:position w:val="1"/>
                          </w:rPr>
                          <w:t xml:space="preserve"> </w:t>
                        </w:r>
                        <w:r>
                          <w:rPr>
                            <w:spacing w:val="-12"/>
                            <w:w w:val="94"/>
                            <w:position w:val="1"/>
                          </w:rPr>
                          <w:t>效</w:t>
                        </w:r>
                        <w:r>
                          <w:rPr>
                            <w:spacing w:val="-29"/>
                            <w:position w:val="1"/>
                          </w:rPr>
                          <w:t xml:space="preserve"> </w:t>
                        </w:r>
                        <w:r>
                          <w:rPr>
                            <w:spacing w:val="-12"/>
                            <w:w w:val="94"/>
                          </w:rPr>
                          <w:t>确</w:t>
                        </w:r>
                        <w:r>
                          <w:rPr>
                            <w:spacing w:val="-29"/>
                          </w:rPr>
                          <w:t xml:space="preserve"> </w:t>
                        </w:r>
                        <w:r>
                          <w:rPr>
                            <w:spacing w:val="-12"/>
                            <w:w w:val="94"/>
                          </w:rPr>
                          <w:t>模</w:t>
                        </w:r>
                        <w:r>
                          <w:rPr>
                            <w:spacing w:val="84"/>
                            <w:w w:val="101"/>
                          </w:rPr>
                          <w:t xml:space="preserve"> </w:t>
                        </w:r>
                        <w:r>
                          <w:rPr>
                            <w:spacing w:val="-12"/>
                            <w:w w:val="94"/>
                            <w:position w:val="-4"/>
                          </w:rPr>
                          <w:t>、</w:t>
                        </w:r>
                        <w:r>
                          <w:rPr>
                            <w:spacing w:val="-12"/>
                            <w:w w:val="94"/>
                            <w:position w:val="-4"/>
                          </w:rPr>
                          <w:t xml:space="preserve"> </w:t>
                        </w:r>
                        <w:r>
                          <w:rPr>
                            <w:spacing w:val="-12"/>
                            <w:w w:val="94"/>
                            <w:position w:val="-4"/>
                          </w:rPr>
                          <w:t>行</w:t>
                        </w:r>
                        <w:r>
                          <w:rPr>
                            <w:position w:val="-4"/>
                          </w:rPr>
                          <w:t xml:space="preserve"> </w:t>
                        </w:r>
                        <w:r>
                          <w:rPr>
                            <w:spacing w:val="-1"/>
                          </w:rPr>
                          <w:t>型</w:t>
                        </w:r>
                        <w:r>
                          <w:rPr>
                            <w:spacing w:val="-30"/>
                          </w:rPr>
                          <w:t xml:space="preserve"> </w:t>
                        </w:r>
                        <w:r>
                          <w:rPr>
                            <w:spacing w:val="-1"/>
                          </w:rPr>
                          <w:t>炉</w:t>
                        </w:r>
                        <w:r>
                          <w:rPr>
                            <w:spacing w:val="-29"/>
                          </w:rPr>
                          <w:t xml:space="preserve"> </w:t>
                        </w:r>
                        <w:r>
                          <w:rPr>
                            <w:spacing w:val="-1"/>
                          </w:rPr>
                          <w:t>测</w:t>
                        </w:r>
                        <w:r>
                          <w:rPr>
                            <w:spacing w:val="-29"/>
                          </w:rPr>
                          <w:t xml:space="preserve"> </w:t>
                        </w:r>
                        <w:r>
                          <w:rPr>
                            <w:spacing w:val="-1"/>
                          </w:rPr>
                          <w:t>有</w:t>
                        </w:r>
                        <w:r>
                          <w:rPr>
                            <w:spacing w:val="-29"/>
                          </w:rPr>
                          <w:t xml:space="preserve"> </w:t>
                        </w:r>
                        <w:r>
                          <w:rPr>
                            <w:spacing w:val="-1"/>
                          </w:rPr>
                          <w:t>法</w:t>
                        </w:r>
                        <w:r>
                          <w:rPr>
                            <w:spacing w:val="-29"/>
                          </w:rPr>
                          <w:t xml:space="preserve"> </w:t>
                        </w:r>
                        <w:r>
                          <w:rPr>
                            <w:spacing w:val="-1"/>
                          </w:rPr>
                          <w:t>蚀</w:t>
                        </w:r>
                        <w:r>
                          <w:rPr>
                            <w:spacing w:val="-29"/>
                          </w:rPr>
                          <w:t xml:space="preserve"> </w:t>
                        </w:r>
                        <w:r>
                          <w:rPr>
                            <w:spacing w:val="-1"/>
                          </w:rPr>
                          <w:t>确</w:t>
                        </w:r>
                        <w:r>
                          <w:rPr>
                            <w:spacing w:val="-29"/>
                          </w:rPr>
                          <w:t xml:space="preserve"> </w:t>
                        </w:r>
                        <w:r>
                          <w:rPr>
                            <w:spacing w:val="-1"/>
                            <w:position w:val="-2"/>
                          </w:rPr>
                          <w:t>运</w:t>
                        </w:r>
                        <w:r>
                          <w:rPr>
                            <w:position w:val="-2"/>
                          </w:rPr>
                          <w:t xml:space="preserve"> </w:t>
                        </w:r>
                        <w:r>
                          <w:rPr>
                            <w:spacing w:val="-1"/>
                          </w:rPr>
                          <w:t>模</w:t>
                        </w:r>
                        <w:r>
                          <w:rPr>
                            <w:spacing w:val="-30"/>
                          </w:rPr>
                          <w:t xml:space="preserve"> </w:t>
                        </w:r>
                        <w:r>
                          <w:rPr>
                            <w:spacing w:val="-1"/>
                          </w:rPr>
                          <w:t>底</w:t>
                        </w:r>
                        <w:r>
                          <w:rPr>
                            <w:spacing w:val="-29"/>
                          </w:rPr>
                          <w:t xml:space="preserve"> </w:t>
                        </w:r>
                        <w:r>
                          <w:rPr>
                            <w:spacing w:val="-1"/>
                          </w:rPr>
                          <w:t>续</w:t>
                        </w:r>
                        <w:r>
                          <w:rPr>
                            <w:spacing w:val="-29"/>
                          </w:rPr>
                          <w:t xml:space="preserve"> </w:t>
                        </w:r>
                        <w:r>
                          <w:rPr>
                            <w:spacing w:val="-1"/>
                          </w:rPr>
                          <w:t>的</w:t>
                        </w:r>
                        <w:r>
                          <w:rPr>
                            <w:spacing w:val="-29"/>
                          </w:rPr>
                          <w:t xml:space="preserve"> </w:t>
                        </w:r>
                        <w:r>
                          <w:rPr>
                            <w:spacing w:val="-1"/>
                          </w:rPr>
                          <w:t>无</w:t>
                        </w:r>
                        <w:r>
                          <w:rPr>
                            <w:spacing w:val="-29"/>
                          </w:rPr>
                          <w:t xml:space="preserve"> </w:t>
                        </w:r>
                        <w:r>
                          <w:rPr>
                            <w:spacing w:val="-1"/>
                          </w:rPr>
                          <w:t>侵</w:t>
                        </w:r>
                        <w:r>
                          <w:rPr>
                            <w:spacing w:val="-29"/>
                          </w:rPr>
                          <w:t xml:space="preserve"> </w:t>
                        </w:r>
                        <w:r>
                          <w:rPr>
                            <w:spacing w:val="-1"/>
                          </w:rPr>
                          <w:t>准</w:t>
                        </w:r>
                        <w:r>
                          <w:rPr>
                            <w:spacing w:val="-29"/>
                          </w:rPr>
                          <w:t xml:space="preserve"> </w:t>
                        </w:r>
                        <w:r>
                          <w:rPr>
                            <w:spacing w:val="-1"/>
                          </w:rPr>
                          <w:t>常</w:t>
                        </w:r>
                      </w:p>
                    </w:txbxContent>
                  </v:textbox>
                </v:shape>
              </w:pict>
            </w:r>
            <w:r>
              <w:rPr>
                <w:spacing w:val="-4"/>
              </w:rPr>
              <w:t>大值</w:t>
            </w:r>
            <w:r>
              <w:rPr>
                <w:spacing w:val="-39"/>
              </w:rPr>
              <w:t xml:space="preserve"> </w:t>
            </w:r>
            <w:r>
              <w:rPr>
                <w:spacing w:val="-4"/>
              </w:rPr>
              <w:t>，</w:t>
            </w:r>
            <w:r>
              <w:rPr>
                <w:spacing w:val="-54"/>
              </w:rPr>
              <w:t xml:space="preserve"> </w:t>
            </w:r>
            <w:r>
              <w:rPr>
                <w:spacing w:val="-4"/>
              </w:rPr>
              <w:t>正</w:t>
            </w:r>
          </w:p>
          <w:p>
            <w:pPr>
              <w:pStyle w:val="TableText"/>
              <w:ind w:left="124"/>
              <w:spacing w:before="30" w:line="214" w:lineRule="auto"/>
              <w:rPr/>
            </w:pPr>
            <w:r>
              <w:rPr>
                <w:spacing w:val="15"/>
              </w:rPr>
              <w:t>常生产期</w:t>
            </w:r>
          </w:p>
          <w:p>
            <w:pPr>
              <w:pStyle w:val="TableText"/>
              <w:ind w:left="129"/>
              <w:spacing w:before="31" w:line="215" w:lineRule="auto"/>
              <w:rPr/>
            </w:pPr>
            <w:r>
              <w:rPr>
                <w:spacing w:val="14"/>
              </w:rPr>
              <w:t>间炉顶放</w:t>
            </w:r>
          </w:p>
          <w:p>
            <w:pPr>
              <w:pStyle w:val="TableText"/>
              <w:ind w:left="112"/>
              <w:spacing w:before="29" w:line="214" w:lineRule="auto"/>
              <w:rPr/>
            </w:pPr>
            <w:r>
              <w:rPr>
                <w:spacing w:val="19"/>
              </w:rPr>
              <w:t>散阀未处</w:t>
            </w:r>
          </w:p>
          <w:p>
            <w:pPr>
              <w:pStyle w:val="TableText"/>
              <w:ind w:left="118"/>
              <w:spacing w:before="32" w:line="214" w:lineRule="auto"/>
              <w:rPr/>
            </w:pPr>
            <w:r>
              <w:rPr>
                <w:spacing w:val="-11"/>
              </w:rPr>
              <w:t>于</w:t>
            </w:r>
            <w:r>
              <w:rPr>
                <w:spacing w:val="-25"/>
              </w:rPr>
              <w:t xml:space="preserve"> </w:t>
            </w:r>
            <w:r>
              <w:rPr>
                <w:spacing w:val="-11"/>
              </w:rPr>
              <w:t>自</w:t>
            </w:r>
            <w:r>
              <w:rPr>
                <w:spacing w:val="-47"/>
              </w:rPr>
              <w:t xml:space="preserve"> </w:t>
            </w:r>
            <w:r>
              <w:rPr>
                <w:spacing w:val="-11"/>
              </w:rPr>
              <w:t>动联</w:t>
            </w:r>
          </w:p>
          <w:p>
            <w:pPr>
              <w:pStyle w:val="TableText"/>
              <w:ind w:left="109" w:right="108" w:hanging="2"/>
              <w:spacing w:before="31" w:line="246" w:lineRule="auto"/>
              <w:rPr/>
            </w:pPr>
            <w:r>
              <w:rPr>
                <w:spacing w:val="7"/>
              </w:rPr>
              <w:t>锁状态</w:t>
            </w:r>
            <w:r>
              <w:rPr>
                <w:spacing w:val="-49"/>
              </w:rPr>
              <w:t xml:space="preserve"> </w:t>
            </w:r>
            <w:r>
              <w:rPr>
                <w:spacing w:val="7"/>
              </w:rPr>
              <w:t>；</w:t>
            </w:r>
            <w:r>
              <w:rPr/>
              <w:t xml:space="preserve"> </w:t>
            </w:r>
            <w:r>
              <w:rPr>
                <w:spacing w:val="16"/>
              </w:rPr>
              <w:t>未设置炉</w:t>
            </w:r>
          </w:p>
          <w:p>
            <w:pPr>
              <w:pStyle w:val="TableText"/>
              <w:ind w:left="114"/>
              <w:spacing w:line="214" w:lineRule="auto"/>
              <w:rPr/>
            </w:pPr>
            <w:r>
              <w:rPr>
                <w:spacing w:val="5"/>
              </w:rPr>
              <w:t>缸水</w:t>
            </w:r>
            <w:r>
              <w:rPr>
                <w:spacing w:val="-48"/>
              </w:rPr>
              <w:t xml:space="preserve"> </w:t>
            </w:r>
            <w:r>
              <w:rPr>
                <w:spacing w:val="5"/>
              </w:rPr>
              <w:t>系统</w:t>
            </w:r>
          </w:p>
          <w:p>
            <w:pPr>
              <w:pStyle w:val="TableText"/>
              <w:ind w:left="117"/>
              <w:spacing w:before="32" w:line="214" w:lineRule="auto"/>
              <w:rPr/>
            </w:pPr>
            <w:r>
              <w:rPr>
                <w:spacing w:val="16"/>
              </w:rPr>
              <w:t>热负荷检</w:t>
            </w:r>
          </w:p>
          <w:p>
            <w:pPr>
              <w:pStyle w:val="TableText"/>
              <w:ind w:left="115"/>
              <w:spacing w:before="31" w:line="214" w:lineRule="auto"/>
              <w:rPr/>
            </w:pPr>
            <w:r>
              <w:rPr>
                <w:spacing w:val="8"/>
              </w:rPr>
              <w:t>测</w:t>
            </w:r>
            <w:r>
              <w:rPr>
                <w:spacing w:val="-50"/>
              </w:rPr>
              <w:t xml:space="preserve"> </w:t>
            </w:r>
            <w:r>
              <w:rPr>
                <w:spacing w:val="8"/>
              </w:rPr>
              <w:t>系统和</w:t>
            </w:r>
          </w:p>
          <w:p>
            <w:pPr>
              <w:pStyle w:val="TableText"/>
              <w:ind w:left="113"/>
              <w:spacing w:before="31" w:line="216" w:lineRule="auto"/>
              <w:rPr/>
            </w:pPr>
            <w:r>
              <w:rPr>
                <w:spacing w:val="17"/>
              </w:rPr>
              <w:t>炉缸侵蚀</w:t>
            </w:r>
          </w:p>
        </w:tc>
        <w:tc>
          <w:tcPr>
            <w:tcW w:w="1185" w:type="dxa"/>
            <w:vAlign w:val="top"/>
          </w:tcPr>
          <w:p>
            <w:pPr>
              <w:pStyle w:val="TableText"/>
              <w:ind w:left="115"/>
              <w:spacing w:before="54" w:line="214" w:lineRule="auto"/>
              <w:rPr/>
            </w:pPr>
            <w:r>
              <w:rPr>
                <w:spacing w:val="11"/>
              </w:rPr>
              <w:t>正常生产期</w:t>
            </w:r>
          </w:p>
          <w:p>
            <w:pPr>
              <w:pStyle w:val="TableText"/>
              <w:ind w:left="128"/>
              <w:spacing w:before="31" w:line="215" w:lineRule="auto"/>
              <w:rPr/>
            </w:pPr>
            <w:r>
              <w:rPr>
                <w:spacing w:val="8"/>
              </w:rPr>
              <w:t>间炉顶放散</w:t>
            </w:r>
          </w:p>
          <w:p>
            <w:pPr>
              <w:pStyle w:val="TableText"/>
              <w:ind w:left="118" w:right="107" w:firstLine="6"/>
              <w:spacing w:before="30" w:line="246" w:lineRule="auto"/>
              <w:jc w:val="both"/>
              <w:rPr/>
            </w:pPr>
            <w:r>
              <w:rPr>
                <w:spacing w:val="-2"/>
              </w:rPr>
              <w:t>阀未处于</w:t>
            </w:r>
            <w:r>
              <w:rPr>
                <w:spacing w:val="-34"/>
              </w:rPr>
              <w:t xml:space="preserve"> </w:t>
            </w:r>
            <w:r>
              <w:rPr>
                <w:spacing w:val="-2"/>
              </w:rPr>
              <w:t>自</w:t>
            </w:r>
            <w:r>
              <w:rPr/>
              <w:t xml:space="preserve"> </w:t>
            </w:r>
            <w:r>
              <w:rPr>
                <w:spacing w:val="-7"/>
              </w:rPr>
              <w:t>动</w:t>
            </w:r>
            <w:r>
              <w:rPr>
                <w:spacing w:val="-7"/>
              </w:rPr>
              <w:t xml:space="preserve"> </w:t>
            </w:r>
            <w:r>
              <w:rPr>
                <w:spacing w:val="-7"/>
              </w:rPr>
              <w:t>联</w:t>
            </w:r>
            <w:r>
              <w:rPr>
                <w:spacing w:val="-7"/>
              </w:rPr>
              <w:t xml:space="preserve"> </w:t>
            </w:r>
            <w:r>
              <w:rPr>
                <w:spacing w:val="-7"/>
              </w:rPr>
              <w:t>锁</w:t>
            </w:r>
            <w:r>
              <w:rPr>
                <w:spacing w:val="4"/>
              </w:rPr>
              <w:t xml:space="preserve"> </w:t>
            </w:r>
            <w:r>
              <w:rPr>
                <w:spacing w:val="-7"/>
              </w:rPr>
              <w:t>状</w:t>
            </w:r>
            <w:r>
              <w:rPr/>
              <w:t xml:space="preserve"> </w:t>
            </w:r>
            <w:r>
              <w:rPr>
                <w:spacing w:val="10"/>
              </w:rPr>
              <w:t>态；未设置</w:t>
            </w:r>
          </w:p>
          <w:p>
            <w:pPr>
              <w:pStyle w:val="TableText"/>
              <w:ind w:left="113"/>
              <w:spacing w:line="214" w:lineRule="auto"/>
              <w:rPr/>
            </w:pPr>
            <w:r>
              <w:rPr>
                <w:spacing w:val="11"/>
              </w:rPr>
              <w:t>炉缸水系统</w:t>
            </w:r>
          </w:p>
          <w:p>
            <w:pPr>
              <w:pStyle w:val="TableText"/>
              <w:ind w:left="117"/>
              <w:spacing w:before="31" w:line="214" w:lineRule="auto"/>
              <w:rPr/>
            </w:pPr>
            <w:r>
              <w:rPr>
                <w:spacing w:val="10"/>
              </w:rPr>
              <w:t>热负荷检测</w:t>
            </w:r>
          </w:p>
          <w:p>
            <w:pPr>
              <w:pStyle w:val="TableText"/>
              <w:ind w:left="118"/>
              <w:spacing w:before="31" w:line="214" w:lineRule="auto"/>
              <w:rPr/>
            </w:pPr>
            <w:r>
              <w:rPr>
                <w:spacing w:val="10"/>
              </w:rPr>
              <w:t>系统和炉缸</w:t>
            </w:r>
          </w:p>
          <w:p>
            <w:pPr>
              <w:pStyle w:val="TableText"/>
              <w:ind w:left="104"/>
              <w:spacing w:before="32" w:line="217" w:lineRule="auto"/>
              <w:rPr/>
            </w:pPr>
            <w:r>
              <w:rPr>
                <w:spacing w:val="10"/>
              </w:rPr>
              <w:t>侵蚀模型，</w:t>
            </w:r>
          </w:p>
          <w:p>
            <w:pPr>
              <w:pStyle w:val="TableText"/>
              <w:ind w:left="113"/>
              <w:spacing w:before="28" w:line="216" w:lineRule="auto"/>
              <w:rPr/>
            </w:pPr>
            <w:r>
              <w:rPr>
                <w:spacing w:val="11"/>
              </w:rPr>
              <w:t>炉底炉缸连</w:t>
            </w:r>
          </w:p>
          <w:p>
            <w:pPr>
              <w:pStyle w:val="TableText"/>
              <w:ind w:left="115"/>
              <w:spacing w:before="30" w:line="216" w:lineRule="auto"/>
              <w:rPr/>
            </w:pPr>
            <w:r>
              <w:rPr>
                <w:spacing w:val="11"/>
              </w:rPr>
              <w:t>续测温点的</w:t>
            </w:r>
          </w:p>
          <w:p>
            <w:pPr>
              <w:pStyle w:val="TableText"/>
              <w:ind w:left="113"/>
              <w:spacing w:before="29" w:line="214" w:lineRule="auto"/>
              <w:rPr/>
            </w:pPr>
            <w:r>
              <w:rPr>
                <w:spacing w:val="11"/>
              </w:rPr>
              <w:t>有效性无法</w:t>
            </w:r>
          </w:p>
          <w:p>
            <w:pPr>
              <w:pStyle w:val="TableText"/>
              <w:ind w:left="110"/>
              <w:spacing w:before="31" w:line="216" w:lineRule="auto"/>
              <w:rPr/>
            </w:pPr>
            <w:r>
              <w:rPr>
                <w:spacing w:val="12"/>
              </w:rPr>
              <w:t>确保侵蚀模</w:t>
            </w:r>
          </w:p>
          <w:p>
            <w:pPr>
              <w:pStyle w:val="TableText"/>
              <w:ind w:left="124" w:right="107" w:hanging="7"/>
              <w:spacing w:before="29" w:line="246" w:lineRule="auto"/>
              <w:rPr/>
            </w:pPr>
            <w:r>
              <w:rPr>
                <w:spacing w:val="2"/>
              </w:rPr>
              <w:t>型准确</w:t>
            </w:r>
            <w:r>
              <w:rPr>
                <w:spacing w:val="-47"/>
              </w:rPr>
              <w:t xml:space="preserve"> </w:t>
            </w:r>
            <w:r>
              <w:rPr>
                <w:spacing w:val="2"/>
              </w:rPr>
              <w:t>、正</w:t>
            </w:r>
            <w:r>
              <w:rPr/>
              <w:t xml:space="preserve"> </w:t>
            </w:r>
            <w:r>
              <w:rPr>
                <w:spacing w:val="-8"/>
              </w:rPr>
              <w:t>常运行</w:t>
            </w:r>
          </w:p>
        </w:tc>
        <w:tc>
          <w:tcPr>
            <w:tcW w:w="6273" w:type="dxa"/>
            <w:vAlign w:val="top"/>
          </w:tcPr>
          <w:p>
            <w:pPr>
              <w:pStyle w:val="TableText"/>
              <w:ind w:left="110" w:right="104" w:firstLine="1"/>
              <w:spacing w:before="55" w:line="246" w:lineRule="auto"/>
              <w:jc w:val="both"/>
              <w:rPr/>
            </w:pPr>
            <w:r>
              <w:rPr>
                <w:spacing w:val="-2"/>
              </w:rPr>
              <w:t>者职工代表大会、信息公示栏等方式向从业人员通报。其中，重大事故隐</w:t>
            </w:r>
            <w:r>
              <w:rPr>
                <w:spacing w:val="-3"/>
              </w:rPr>
              <w:t>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right="16"/>
              <w:spacing w:line="208" w:lineRule="auto"/>
              <w:jc w:val="right"/>
              <w:rPr/>
            </w:pPr>
            <w:r>
              <w:rPr>
                <w:b/>
                <w:bCs/>
                <w:spacing w:val="-4"/>
              </w:rPr>
              <w:t>《炼铁安全规程》（</w:t>
            </w:r>
            <w:r>
              <w:rPr>
                <w:rFonts w:ascii="Times New Roman" w:hAnsi="Times New Roman" w:eastAsia="Times New Roman" w:cs="Times New Roman"/>
                <w:b/>
                <w:bCs/>
                <w:spacing w:val="-4"/>
              </w:rPr>
              <w:t>AQ 2002-2018</w:t>
            </w:r>
            <w:r>
              <w:rPr>
                <w:b/>
                <w:bCs/>
                <w:spacing w:val="-4"/>
              </w:rPr>
              <w:t>）</w:t>
            </w:r>
            <w:r>
              <w:rPr>
                <w:spacing w:val="-48"/>
              </w:rPr>
              <w:t xml:space="preserve"> </w:t>
            </w:r>
            <w:r>
              <w:rPr>
                <w:rFonts w:ascii="Times New Roman" w:hAnsi="Times New Roman" w:eastAsia="Times New Roman" w:cs="Times New Roman"/>
                <w:spacing w:val="-4"/>
              </w:rPr>
              <w:t>8.</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4"/>
              </w:rPr>
              <w:t>1 </w:t>
            </w:r>
            <w:r>
              <w:rPr>
                <w:rFonts w:ascii="Times New Roman" w:hAnsi="Times New Roman" w:eastAsia="Times New Roman" w:cs="Times New Roman"/>
                <w:spacing w:val="-5"/>
              </w:rPr>
              <w:t xml:space="preserve"> </w:t>
            </w:r>
            <w:r>
              <w:rPr>
                <w:spacing w:val="-5"/>
              </w:rPr>
              <w:t>炉顶工作压力不应超过设计值。</w:t>
            </w:r>
          </w:p>
          <w:p>
            <w:pPr>
              <w:pStyle w:val="TableText"/>
              <w:ind w:left="110" w:right="104" w:firstLine="363"/>
              <w:spacing w:before="36" w:line="230" w:lineRule="auto"/>
              <w:rPr/>
            </w:pPr>
            <w:r>
              <w:rPr>
                <w:rFonts w:ascii="Times New Roman" w:hAnsi="Times New Roman" w:eastAsia="Times New Roman" w:cs="Times New Roman"/>
                <w:spacing w:val="-2"/>
              </w:rPr>
              <w:t>8.</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1.4 </w:t>
            </w:r>
            <w:r>
              <w:rPr>
                <w:spacing w:val="-2"/>
              </w:rPr>
              <w:t>炉顶放散阀，应比卷扬机顶部绳轮平</w:t>
            </w:r>
            <w:r>
              <w:rPr>
                <w:spacing w:val="-3"/>
              </w:rPr>
              <w:t>台至少高出</w:t>
            </w:r>
            <w:r>
              <w:rPr>
                <w:spacing w:val="-38"/>
              </w:rPr>
              <w:t xml:space="preserve"> </w:t>
            </w:r>
            <w:r>
              <w:rPr>
                <w:rFonts w:ascii="Times New Roman" w:hAnsi="Times New Roman" w:eastAsia="Times New Roman" w:cs="Times New Roman"/>
                <w:spacing w:val="-3"/>
              </w:rPr>
              <w:t>3m</w:t>
            </w:r>
            <w:r>
              <w:rPr>
                <w:rFonts w:ascii="Times New Roman" w:hAnsi="Times New Roman" w:eastAsia="Times New Roman" w:cs="Times New Roman"/>
                <w:spacing w:val="-20"/>
              </w:rPr>
              <w:t xml:space="preserve"> </w:t>
            </w:r>
            <w:r>
              <w:rPr>
                <w:spacing w:val="-3"/>
              </w:rPr>
              <w:t>，并能在中控室</w:t>
            </w:r>
            <w:r>
              <w:rPr/>
              <w:t xml:space="preserve"> </w:t>
            </w:r>
            <w:r>
              <w:rPr>
                <w:spacing w:val="-1"/>
              </w:rPr>
              <w:t>或卷扬机室控制操作。</w:t>
            </w:r>
          </w:p>
          <w:p>
            <w:pPr>
              <w:pStyle w:val="TableText"/>
              <w:ind w:left="108" w:right="104" w:firstLine="361"/>
              <w:spacing w:before="31" w:line="236" w:lineRule="auto"/>
              <w:rPr/>
            </w:pPr>
            <w:r>
              <w:rPr>
                <w:rFonts w:ascii="Times New Roman" w:hAnsi="Times New Roman" w:eastAsia="Times New Roman" w:cs="Times New Roman"/>
                <w:spacing w:val="1"/>
              </w:rPr>
              <w:t>9.</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1.8</w:t>
            </w:r>
            <w:r>
              <w:rPr>
                <w:rFonts w:ascii="Times New Roman" w:hAnsi="Times New Roman" w:eastAsia="Times New Roman" w:cs="Times New Roman"/>
                <w:spacing w:val="12"/>
                <w:w w:val="101"/>
              </w:rPr>
              <w:t xml:space="preserve"> </w:t>
            </w:r>
            <w:r>
              <w:rPr>
                <w:spacing w:val="1"/>
              </w:rPr>
              <w:t>炉体冷却系统应按长寿、安全的要求设计，保证各部位冷却强</w:t>
            </w:r>
            <w:r>
              <w:rPr/>
              <w:t>度足</w:t>
            </w:r>
            <w:r>
              <w:rPr/>
              <w:t xml:space="preserve"> </w:t>
            </w:r>
            <w:r>
              <w:rPr>
                <w:spacing w:val="-2"/>
              </w:rPr>
              <w:t>够，分部位按不同水压供水，冷却器管道或空腔的流速及流量适宜。并应满足</w:t>
            </w:r>
            <w:r>
              <w:rPr>
                <w:spacing w:val="1"/>
              </w:rPr>
              <w:t xml:space="preserve"> </w:t>
            </w:r>
            <w:r>
              <w:rPr>
                <w:spacing w:val="-2"/>
              </w:rPr>
              <w:t>下列要求：</w:t>
            </w:r>
          </w:p>
          <w:p>
            <w:pPr>
              <w:pStyle w:val="TableText"/>
              <w:ind w:left="469"/>
              <w:spacing w:before="29" w:line="209" w:lineRule="auto"/>
              <w:rPr>
                <w:rFonts w:ascii="Times New Roman" w:hAnsi="Times New Roman" w:eastAsia="Times New Roman" w:cs="Times New Roman"/>
              </w:rPr>
            </w:pPr>
            <w:r>
              <w:rPr>
                <w:rFonts w:ascii="Times New Roman" w:hAnsi="Times New Roman" w:eastAsia="Times New Roman" w:cs="Times New Roman"/>
                <w:spacing w:val="-1"/>
              </w:rPr>
              <w:t>a</w:t>
            </w:r>
            <w:r>
              <w:rPr>
                <w:spacing w:val="-1"/>
              </w:rPr>
              <w:t>）冷却水压力比热风压力至少大</w:t>
            </w:r>
            <w:r>
              <w:rPr>
                <w:spacing w:val="-29"/>
              </w:rPr>
              <w:t xml:space="preserve"> </w:t>
            </w:r>
            <w:r>
              <w:rPr>
                <w:rFonts w:ascii="Times New Roman" w:hAnsi="Times New Roman" w:eastAsia="Times New Roman" w:cs="Times New Roman"/>
                <w:spacing w:val="-1"/>
              </w:rPr>
              <w:t>0.05MPa;</w:t>
            </w:r>
          </w:p>
          <w:p>
            <w:pPr>
              <w:pStyle w:val="TableText"/>
              <w:ind w:left="463"/>
              <w:spacing w:before="37" w:line="209" w:lineRule="auto"/>
              <w:rPr>
                <w:rFonts w:ascii="Times New Roman" w:hAnsi="Times New Roman" w:eastAsia="Times New Roman" w:cs="Times New Roman"/>
              </w:rPr>
            </w:pPr>
            <w:r>
              <w:rPr>
                <w:rFonts w:ascii="Times New Roman" w:hAnsi="Times New Roman" w:eastAsia="Times New Roman" w:cs="Times New Roman"/>
                <w:spacing w:val="-3"/>
              </w:rPr>
              <w:t>b</w:t>
            </w:r>
            <w:r>
              <w:rPr>
                <w:spacing w:val="-3"/>
              </w:rPr>
              <w:t>）总管测压点的水压，比该点到最上一层冷却器的水</w:t>
            </w:r>
            <w:r>
              <w:rPr>
                <w:spacing w:val="-4"/>
              </w:rPr>
              <w:t>压应至少大</w:t>
            </w:r>
            <w:r>
              <w:rPr>
                <w:spacing w:val="-38"/>
              </w:rPr>
              <w:t xml:space="preserve"> </w:t>
            </w:r>
            <w:r>
              <w:rPr>
                <w:rFonts w:ascii="Times New Roman" w:hAnsi="Times New Roman" w:eastAsia="Times New Roman" w:cs="Times New Roman"/>
                <w:spacing w:val="-4"/>
              </w:rPr>
              <w:t>0.</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1MPa;</w:t>
            </w:r>
          </w:p>
          <w:p>
            <w:pPr>
              <w:pStyle w:val="TableText"/>
              <w:ind w:left="469"/>
              <w:spacing w:before="35" w:line="214" w:lineRule="auto"/>
              <w:rPr/>
            </w:pPr>
            <w:r>
              <w:rPr>
                <w:rFonts w:ascii="Times New Roman" w:hAnsi="Times New Roman" w:eastAsia="Times New Roman" w:cs="Times New Roman"/>
                <w:spacing w:val="-3"/>
              </w:rPr>
              <w:t>c</w:t>
            </w:r>
            <w:r>
              <w:rPr>
                <w:spacing w:val="-3"/>
              </w:rPr>
              <w:t>）高炉风</w:t>
            </w:r>
            <w:r>
              <w:rPr>
                <w:spacing w:val="-47"/>
              </w:rPr>
              <w:t xml:space="preserve"> </w:t>
            </w:r>
            <w:r>
              <w:rPr>
                <w:spacing w:val="-3"/>
              </w:rPr>
              <w:t>口、渣口水压由设计确定；</w:t>
            </w:r>
          </w:p>
          <w:p>
            <w:pPr>
              <w:pStyle w:val="TableText"/>
              <w:ind w:left="108" w:right="107" w:firstLine="360"/>
              <w:spacing w:before="33" w:line="230" w:lineRule="auto"/>
              <w:rPr/>
            </w:pPr>
            <w:r>
              <w:rPr>
                <w:rFonts w:ascii="Times New Roman" w:hAnsi="Times New Roman" w:eastAsia="Times New Roman" w:cs="Times New Roman"/>
                <w:spacing w:val="1"/>
              </w:rPr>
              <w:t>d</w:t>
            </w:r>
            <w:r>
              <w:rPr>
                <w:spacing w:val="1"/>
              </w:rPr>
              <w:t>）供水分配管应保留足够的备用水头，供高</w:t>
            </w:r>
            <w:r>
              <w:rPr/>
              <w:t>炉后期生产及冷却器由双联</w:t>
            </w:r>
            <w:r>
              <w:rPr/>
              <w:t xml:space="preserve"> </w:t>
            </w:r>
            <w:r>
              <w:rPr>
                <w:spacing w:val="-1"/>
              </w:rPr>
              <w:t>（多联）改为单联时</w:t>
            </w:r>
          </w:p>
          <w:p>
            <w:pPr>
              <w:pStyle w:val="TableText"/>
              <w:ind w:left="469"/>
              <w:spacing w:before="30" w:line="214" w:lineRule="auto"/>
              <w:rPr/>
            </w:pPr>
            <w:r>
              <w:rPr>
                <w:rFonts w:ascii="Times New Roman" w:hAnsi="Times New Roman" w:eastAsia="Times New Roman" w:cs="Times New Roman"/>
              </w:rPr>
              <w:t>e</w:t>
            </w:r>
            <w:r>
              <w:rPr/>
              <w:t>）使用；应制定因冷却水压降低，高炉减风或休风</w:t>
            </w:r>
            <w:r>
              <w:rPr>
                <w:spacing w:val="-1"/>
              </w:rPr>
              <w:t>后的具体操作规程。</w:t>
            </w:r>
          </w:p>
          <w:p>
            <w:pPr>
              <w:pStyle w:val="TableText"/>
              <w:ind w:left="112" w:right="104" w:firstLine="358"/>
              <w:spacing w:before="32" w:line="238" w:lineRule="auto"/>
              <w:rPr/>
            </w:pPr>
            <w:r>
              <w:rPr>
                <w:rFonts w:ascii="Times New Roman" w:hAnsi="Times New Roman" w:eastAsia="Times New Roman" w:cs="Times New Roman"/>
                <w:spacing w:val="1"/>
              </w:rPr>
              <w:t>9.</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1.9</w:t>
            </w:r>
            <w:r>
              <w:rPr>
                <w:rFonts w:ascii="Times New Roman" w:hAnsi="Times New Roman" w:eastAsia="Times New Roman" w:cs="Times New Roman"/>
                <w:spacing w:val="16"/>
                <w:w w:val="101"/>
              </w:rPr>
              <w:t xml:space="preserve"> </w:t>
            </w:r>
            <w:r>
              <w:rPr>
                <w:spacing w:val="1"/>
              </w:rPr>
              <w:t>热电偶应对整个炉底进行自动、连续测温，其结果应</w:t>
            </w:r>
            <w:r>
              <w:rPr/>
              <w:t>正确显示于中</w:t>
            </w:r>
            <w:r>
              <w:rPr/>
              <w:t xml:space="preserve"> </w:t>
            </w:r>
            <w:r>
              <w:rPr/>
              <w:t>控室（值班室）。采用强制通风冷却炉底时，炉基温度不宜高于</w:t>
            </w:r>
            <w:r>
              <w:rPr>
                <w:rFonts w:ascii="Times New Roman" w:hAnsi="Times New Roman" w:eastAsia="Times New Roman" w:cs="Times New Roman"/>
              </w:rPr>
              <w:t>250</w:t>
            </w:r>
            <w:r>
              <w:rPr>
                <w:rFonts w:ascii="SimSun" w:hAnsi="SimSun" w:eastAsia="SimSun" w:cs="SimSun"/>
              </w:rPr>
              <w:t>℃</w:t>
            </w:r>
            <w:r>
              <w:rPr/>
              <w:t>；应有</w:t>
            </w:r>
            <w:r>
              <w:rPr>
                <w:spacing w:val="17"/>
              </w:rPr>
              <w:t xml:space="preserve"> </w:t>
            </w:r>
            <w:r>
              <w:rPr>
                <w:spacing w:val="-2"/>
              </w:rPr>
              <w:t>备用鼓风机，鼓风机运转情况应显示于高炉中控室。采用水冷却炉底时</w:t>
            </w:r>
            <w:r>
              <w:rPr>
                <w:spacing w:val="-3"/>
              </w:rPr>
              <w:t>，炉基</w:t>
            </w:r>
            <w:r>
              <w:rPr/>
              <w:t xml:space="preserve"> </w:t>
            </w:r>
            <w:r>
              <w:rPr>
                <w:spacing w:val="-3"/>
              </w:rPr>
              <w:t>温度不宜高于</w:t>
            </w:r>
            <w:r>
              <w:rPr>
                <w:spacing w:val="-23"/>
              </w:rPr>
              <w:t xml:space="preserve"> </w:t>
            </w:r>
            <w:r>
              <w:rPr>
                <w:rFonts w:ascii="Times New Roman" w:hAnsi="Times New Roman" w:eastAsia="Times New Roman" w:cs="Times New Roman"/>
                <w:spacing w:val="-3"/>
              </w:rPr>
              <w:t>100</w:t>
            </w:r>
            <w:r>
              <w:rPr>
                <w:rFonts w:ascii="SimSun" w:hAnsi="SimSun" w:eastAsia="SimSun" w:cs="SimSun"/>
                <w:spacing w:val="-3"/>
              </w:rPr>
              <w:t>℃</w:t>
            </w:r>
            <w:r>
              <w:rPr>
                <w:spacing w:val="-3"/>
              </w:rPr>
              <w:t>。</w:t>
            </w:r>
          </w:p>
          <w:p>
            <w:pPr>
              <w:pStyle w:val="TableText"/>
              <w:ind w:left="470"/>
              <w:spacing w:before="31" w:line="214" w:lineRule="auto"/>
              <w:rPr/>
            </w:pPr>
            <w:r>
              <w:rPr>
                <w:rFonts w:ascii="Times New Roman" w:hAnsi="Times New Roman" w:eastAsia="Times New Roman" w:cs="Times New Roman"/>
                <w:spacing w:val="-3"/>
              </w:rPr>
              <w:t>9.2.</w:t>
            </w:r>
            <w:r>
              <w:rPr>
                <w:rFonts w:ascii="Times New Roman" w:hAnsi="Times New Roman" w:eastAsia="Times New Roman" w:cs="Times New Roman"/>
                <w:spacing w:val="-8"/>
              </w:rPr>
              <w:t xml:space="preserve"> </w:t>
            </w:r>
            <w:r>
              <w:rPr>
                <w:rFonts w:ascii="Times New Roman" w:hAnsi="Times New Roman" w:eastAsia="Times New Roman" w:cs="Times New Roman"/>
                <w:spacing w:val="-3"/>
              </w:rPr>
              <w:t>17</w:t>
            </w:r>
            <w:r>
              <w:rPr>
                <w:rFonts w:ascii="Times New Roman" w:hAnsi="Times New Roman" w:eastAsia="Times New Roman" w:cs="Times New Roman"/>
                <w:spacing w:val="14"/>
              </w:rPr>
              <w:t xml:space="preserve"> </w:t>
            </w:r>
            <w:r>
              <w:rPr>
                <w:spacing w:val="-3"/>
              </w:rPr>
              <w:t>高炉冷却系统应符合下列规定：</w:t>
            </w:r>
          </w:p>
          <w:p>
            <w:pPr>
              <w:pStyle w:val="TableText"/>
              <w:ind w:left="469"/>
              <w:spacing w:before="32" w:line="212" w:lineRule="auto"/>
              <w:rPr/>
            </w:pPr>
            <w:r>
              <w:rPr>
                <w:rFonts w:ascii="Times New Roman" w:hAnsi="Times New Roman" w:eastAsia="Times New Roman" w:cs="Times New Roman"/>
                <w:spacing w:val="-1"/>
              </w:rPr>
              <w:t>a</w:t>
            </w:r>
            <w:r>
              <w:rPr>
                <w:spacing w:val="-1"/>
              </w:rPr>
              <w:t>）高炉各区域的冷却水温度，应根据热负荷进行控制；</w:t>
            </w:r>
          </w:p>
        </w:tc>
        <w:tc>
          <w:tcPr>
            <w:tcW w:w="5551" w:type="dxa"/>
            <w:vAlign w:val="top"/>
          </w:tcPr>
          <w:p>
            <w:pPr>
              <w:pStyle w:val="TableText"/>
              <w:ind w:left="114" w:right="102" w:firstLine="7"/>
              <w:spacing w:before="54" w:line="246" w:lineRule="auto"/>
              <w:rPr/>
            </w:pPr>
            <w:r>
              <w:rPr>
                <w:spacing w:val="3"/>
              </w:rPr>
              <w:t>负责的主管人员和其他直接责任人员处五万元以上十万元以下的罚</w:t>
            </w:r>
            <w:r>
              <w:rPr>
                <w:spacing w:val="13"/>
              </w:rPr>
              <w:t xml:space="preserve"> </w:t>
            </w:r>
            <w:r>
              <w:rPr>
                <w:spacing w:val="-1"/>
              </w:rPr>
              <w:t>款；构成犯罪的，依照刑法有关规定追究刑事责任。</w:t>
            </w:r>
          </w:p>
        </w:tc>
        <w:tc>
          <w:tcPr>
            <w:tcW w:w="1002" w:type="dxa"/>
            <w:vAlign w:val="top"/>
          </w:tcPr>
          <w:p>
            <w:pPr>
              <w:rPr>
                <w:rFonts w:ascii="Arial"/>
                <w:sz w:val="21"/>
              </w:rPr>
            </w:pPr>
            <w:r/>
          </w:p>
        </w:tc>
      </w:tr>
      <w:tr>
        <w:trPr>
          <w:trHeight w:val="1822" w:hRule="atLeast"/>
        </w:trPr>
        <w:tc>
          <w:tcPr>
            <w:tcW w:w="811" w:type="dxa"/>
            <w:vAlign w:val="top"/>
            <w:vMerge w:val="restart"/>
            <w:tcBorders>
              <w:bottom w:val="nil"/>
            </w:tcBorders>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3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16</w:t>
            </w:r>
          </w:p>
        </w:tc>
        <w:tc>
          <w:tcPr>
            <w:tcW w:w="1011" w:type="dxa"/>
            <w:vAlign w:val="top"/>
            <w:tcBorders>
              <w:bottom w:val="nil"/>
            </w:tcBorders>
          </w:tcPr>
          <w:p>
            <w:pPr>
              <w:spacing w:line="356" w:lineRule="auto"/>
              <w:rPr>
                <w:rFonts w:ascii="Arial"/>
                <w:sz w:val="21"/>
              </w:rPr>
            </w:pPr>
            <w:r/>
          </w:p>
          <w:p>
            <w:pPr>
              <w:pStyle w:val="TableText"/>
              <w:ind w:left="108" w:right="108"/>
              <w:spacing w:before="58" w:line="246" w:lineRule="auto"/>
              <w:jc w:val="both"/>
              <w:rPr/>
            </w:pPr>
            <w:r>
              <w:rPr>
                <w:spacing w:val="17"/>
              </w:rPr>
              <w:t>使用煤气</w:t>
            </w:r>
            <w:r>
              <w:rPr/>
              <w:t xml:space="preserve"> </w:t>
            </w:r>
            <w:r>
              <w:rPr>
                <w:spacing w:val="-11"/>
              </w:rPr>
              <w:t>（</w:t>
            </w:r>
            <w:r>
              <w:rPr>
                <w:spacing w:val="49"/>
              </w:rPr>
              <w:t xml:space="preserve"> </w:t>
            </w:r>
            <w:r>
              <w:rPr>
                <w:spacing w:val="-11"/>
              </w:rPr>
              <w:t>天</w:t>
            </w:r>
            <w:r>
              <w:rPr>
                <w:spacing w:val="52"/>
              </w:rPr>
              <w:t xml:space="preserve"> </w:t>
            </w:r>
            <w:r>
              <w:rPr>
                <w:spacing w:val="-11"/>
              </w:rPr>
              <w:t>然</w:t>
            </w:r>
            <w:r>
              <w:rPr/>
              <w:t xml:space="preserve"> </w:t>
            </w:r>
            <w:r>
              <w:rPr>
                <w:spacing w:val="5"/>
              </w:rPr>
              <w:t>气）</w:t>
            </w:r>
            <w:r>
              <w:rPr>
                <w:spacing w:val="-42"/>
              </w:rPr>
              <w:t xml:space="preserve"> </w:t>
            </w:r>
            <w:r>
              <w:rPr>
                <w:spacing w:val="5"/>
              </w:rPr>
              <w:t>的燃</w:t>
            </w:r>
          </w:p>
          <w:p>
            <w:pPr>
              <w:pStyle w:val="TableText"/>
              <w:ind w:left="114"/>
              <w:spacing w:line="214" w:lineRule="auto"/>
              <w:rPr/>
            </w:pPr>
            <w:r>
              <w:rPr>
                <w:spacing w:val="15"/>
              </w:rPr>
              <w:t>烧装置，</w:t>
            </w:r>
          </w:p>
          <w:p>
            <w:pPr>
              <w:pStyle w:val="TableText"/>
              <w:ind w:left="110"/>
              <w:spacing w:before="30" w:line="214" w:lineRule="auto"/>
              <w:rPr/>
            </w:pPr>
            <w:r>
              <w:rPr>
                <w:spacing w:val="22"/>
              </w:rPr>
              <w:t>未设置防</w:t>
            </w:r>
          </w:p>
          <w:p>
            <w:pPr>
              <w:pStyle w:val="TableText"/>
              <w:ind w:left="112"/>
              <w:spacing w:before="31" w:line="201" w:lineRule="auto"/>
              <w:rPr/>
            </w:pPr>
            <w:r>
              <w:rPr>
                <w:spacing w:val="21"/>
              </w:rPr>
              <w:t>止回火的</w:t>
            </w:r>
          </w:p>
        </w:tc>
        <w:tc>
          <w:tcPr>
            <w:tcW w:w="1185" w:type="dxa"/>
            <w:vAlign w:val="top"/>
            <w:vMerge w:val="restart"/>
            <w:tcBorders>
              <w:bottom w:val="nil"/>
            </w:tcBorders>
          </w:tcPr>
          <w:p>
            <w:pPr>
              <w:spacing w:line="356" w:lineRule="auto"/>
              <w:rPr>
                <w:rFonts w:ascii="Arial"/>
                <w:sz w:val="21"/>
              </w:rPr>
            </w:pPr>
            <w:r/>
          </w:p>
          <w:p>
            <w:pPr>
              <w:spacing w:line="357" w:lineRule="auto"/>
              <w:rPr>
                <w:rFonts w:ascii="Arial"/>
                <w:sz w:val="21"/>
              </w:rPr>
            </w:pPr>
            <w:r/>
          </w:p>
          <w:p>
            <w:pPr>
              <w:pStyle w:val="TableText"/>
              <w:ind w:left="107" w:right="107"/>
              <w:spacing w:before="58" w:line="246" w:lineRule="auto"/>
              <w:jc w:val="both"/>
              <w:rPr/>
            </w:pPr>
            <w:r>
              <w:rPr>
                <w:spacing w:val="-6"/>
              </w:rPr>
              <w:t>使</w:t>
            </w:r>
            <w:r>
              <w:rPr>
                <w:spacing w:val="-6"/>
              </w:rPr>
              <w:t xml:space="preserve"> </w:t>
            </w:r>
            <w:r>
              <w:rPr>
                <w:spacing w:val="-6"/>
              </w:rPr>
              <w:t>用</w:t>
            </w:r>
            <w:r>
              <w:rPr>
                <w:spacing w:val="-6"/>
              </w:rPr>
              <w:t xml:space="preserve"> </w:t>
            </w:r>
            <w:r>
              <w:rPr>
                <w:spacing w:val="-6"/>
              </w:rPr>
              <w:t>煤</w:t>
            </w:r>
            <w:r>
              <w:rPr>
                <w:spacing w:val="9"/>
              </w:rPr>
              <w:t xml:space="preserve"> </w:t>
            </w:r>
            <w:r>
              <w:rPr>
                <w:spacing w:val="-6"/>
              </w:rPr>
              <w:t>气</w:t>
            </w:r>
            <w:r>
              <w:rPr/>
              <w:t xml:space="preserve"> </w:t>
            </w:r>
            <w:r>
              <w:rPr>
                <w:spacing w:val="12"/>
              </w:rPr>
              <w:t>（天然气）</w:t>
            </w:r>
            <w:r>
              <w:rPr>
                <w:spacing w:val="3"/>
              </w:rPr>
              <w:t xml:space="preserve"> </w:t>
            </w:r>
            <w:r>
              <w:rPr>
                <w:spacing w:val="-6"/>
              </w:rPr>
              <w:t>的</w:t>
            </w:r>
            <w:r>
              <w:rPr>
                <w:spacing w:val="-6"/>
              </w:rPr>
              <w:t xml:space="preserve"> </w:t>
            </w:r>
            <w:r>
              <w:rPr>
                <w:spacing w:val="-6"/>
              </w:rPr>
              <w:t>燃</w:t>
            </w:r>
            <w:r>
              <w:rPr>
                <w:spacing w:val="2"/>
              </w:rPr>
              <w:t xml:space="preserve"> </w:t>
            </w:r>
            <w:r>
              <w:rPr>
                <w:spacing w:val="-6"/>
              </w:rPr>
              <w:t>烧</w:t>
            </w:r>
            <w:r>
              <w:rPr>
                <w:spacing w:val="1"/>
              </w:rPr>
              <w:t xml:space="preserve"> </w:t>
            </w:r>
            <w:r>
              <w:rPr>
                <w:spacing w:val="-6"/>
              </w:rPr>
              <w:t>装</w:t>
            </w:r>
            <w:r>
              <w:rPr/>
              <w:t xml:space="preserve"> </w:t>
            </w:r>
            <w:r>
              <w:rPr>
                <w:spacing w:val="4"/>
              </w:rPr>
              <w:t>置</w:t>
            </w:r>
            <w:r>
              <w:rPr>
                <w:spacing w:val="-47"/>
              </w:rPr>
              <w:t xml:space="preserve"> </w:t>
            </w:r>
            <w:r>
              <w:rPr>
                <w:spacing w:val="4"/>
              </w:rPr>
              <w:t>，未设置</w:t>
            </w:r>
          </w:p>
          <w:p>
            <w:pPr>
              <w:pStyle w:val="TableText"/>
              <w:ind w:left="125"/>
              <w:spacing w:before="1" w:line="216" w:lineRule="auto"/>
              <w:rPr/>
            </w:pPr>
            <w:r>
              <w:rPr>
                <w:spacing w:val="9"/>
              </w:rPr>
              <w:t>防止回火的</w:t>
            </w:r>
          </w:p>
          <w:p>
            <w:pPr>
              <w:pStyle w:val="TableText"/>
              <w:ind w:left="122"/>
              <w:spacing w:before="28" w:line="216" w:lineRule="auto"/>
              <w:rPr/>
            </w:pPr>
            <w:r>
              <w:rPr>
                <w:spacing w:val="-9"/>
              </w:rPr>
              <w:t>紧急</w:t>
            </w:r>
            <w:r>
              <w:rPr>
                <w:spacing w:val="-33"/>
              </w:rPr>
              <w:t xml:space="preserve"> </w:t>
            </w:r>
            <w:r>
              <w:rPr>
                <w:spacing w:val="-9"/>
              </w:rPr>
              <w:t>自</w:t>
            </w:r>
            <w:r>
              <w:rPr>
                <w:spacing w:val="-54"/>
              </w:rPr>
              <w:t xml:space="preserve"> </w:t>
            </w:r>
            <w:r>
              <w:rPr>
                <w:spacing w:val="-9"/>
              </w:rPr>
              <w:t>动切</w:t>
            </w:r>
          </w:p>
          <w:p>
            <w:pPr>
              <w:pStyle w:val="TableText"/>
              <w:ind w:left="117" w:right="21" w:firstLine="1"/>
              <w:spacing w:before="30" w:line="246" w:lineRule="auto"/>
              <w:jc w:val="both"/>
              <w:rPr/>
            </w:pPr>
            <w:r>
              <w:rPr>
                <w:spacing w:val="3"/>
              </w:rPr>
              <w:t>断装置</w:t>
            </w:r>
            <w:r>
              <w:rPr>
                <w:spacing w:val="-53"/>
              </w:rPr>
              <w:t xml:space="preserve"> </w:t>
            </w:r>
            <w:r>
              <w:rPr>
                <w:spacing w:val="3"/>
              </w:rPr>
              <w:t>；煤</w:t>
            </w:r>
            <w:r>
              <w:rPr/>
              <w:t xml:space="preserve">  </w:t>
            </w:r>
            <w:r>
              <w:rPr>
                <w:spacing w:val="-7"/>
              </w:rPr>
              <w:t>气（天然气）</w:t>
            </w:r>
            <w:r>
              <w:rPr>
                <w:spacing w:val="2"/>
              </w:rPr>
              <w:t xml:space="preserve"> </w:t>
            </w:r>
            <w:r>
              <w:rPr>
                <w:spacing w:val="10"/>
              </w:rPr>
              <w:t>点火作业程</w:t>
            </w:r>
          </w:p>
          <w:p>
            <w:pPr>
              <w:pStyle w:val="TableText"/>
              <w:ind w:left="113" w:right="107" w:hanging="5"/>
              <w:spacing w:line="246" w:lineRule="auto"/>
              <w:rPr/>
            </w:pPr>
            <w:r>
              <w:rPr>
                <w:spacing w:val="12"/>
              </w:rPr>
              <w:t>序不符合标</w:t>
            </w:r>
            <w:r>
              <w:rPr>
                <w:spacing w:val="2"/>
              </w:rPr>
              <w:t xml:space="preserve"> </w:t>
            </w:r>
            <w:r>
              <w:rPr>
                <w:spacing w:val="-4"/>
              </w:rPr>
              <w:t>准要求</w:t>
            </w:r>
          </w:p>
        </w:tc>
        <w:tc>
          <w:tcPr>
            <w:tcW w:w="6273" w:type="dxa"/>
            <w:vAlign w:val="top"/>
            <w:vMerge w:val="restart"/>
            <w:tcBorders>
              <w:bottom w:val="nil"/>
            </w:tcBorders>
          </w:tcPr>
          <w:p>
            <w:pPr>
              <w:pStyle w:val="TableText"/>
              <w:ind w:left="110" w:right="104" w:firstLine="357"/>
              <w:spacing w:before="57"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08" w:right="104" w:firstLine="360"/>
              <w:spacing w:line="246" w:lineRule="auto"/>
              <w:jc w:val="both"/>
              <w:rPr/>
            </w:pPr>
            <w:r>
              <w:rPr>
                <w:b/>
                <w:bCs/>
                <w:spacing w:val="-1"/>
              </w:rPr>
              <w:t>《冶金企业和有色金属企业安全生产规定》第三十二条第一款</w:t>
            </w:r>
            <w:r>
              <w:rPr>
                <w:spacing w:val="-1"/>
              </w:rPr>
              <w:t xml:space="preserve"> </w:t>
            </w:r>
            <w:r>
              <w:rPr>
                <w:spacing w:val="-1"/>
              </w:rPr>
              <w:t>生产、储</w:t>
            </w:r>
            <w:r>
              <w:rPr>
                <w:spacing w:val="2"/>
              </w:rPr>
              <w:t xml:space="preserve"> </w:t>
            </w:r>
            <w:r>
              <w:rPr>
                <w:spacing w:val="1"/>
              </w:rPr>
              <w:t>存、使用煤气的企业应当严格执行《工业企业煤气安全规程》（</w:t>
            </w:r>
            <w:r>
              <w:rPr>
                <w:rFonts w:ascii="Times New Roman" w:hAnsi="Times New Roman" w:eastAsia="Times New Roman" w:cs="Times New Roman"/>
              </w:rPr>
              <w:t>GB</w:t>
            </w:r>
            <w:r>
              <w:rPr>
                <w:rFonts w:ascii="Times New Roman" w:hAnsi="Times New Roman" w:eastAsia="Times New Roman" w:cs="Times New Roman"/>
                <w:spacing w:val="1"/>
              </w:rPr>
              <w:t>6222</w:t>
            </w:r>
            <w:r>
              <w:rPr>
                <w:spacing w:val="6"/>
              </w:rPr>
              <w:t>），</w:t>
            </w:r>
            <w:r>
              <w:rPr/>
              <w:t xml:space="preserve"> </w:t>
            </w:r>
            <w:r>
              <w:rPr>
                <w:spacing w:val="-2"/>
              </w:rPr>
              <w:t>在可能发生煤气泄漏、聚集的场所，设置固定式煤气检测报警仪和安全警示标</w:t>
            </w:r>
            <w:r>
              <w:rPr>
                <w:spacing w:val="2"/>
              </w:rPr>
              <w:t xml:space="preserve"> </w:t>
            </w:r>
            <w:r>
              <w:rPr>
                <w:spacing w:val="-3"/>
              </w:rPr>
              <w:t>志。</w:t>
            </w:r>
          </w:p>
          <w:p>
            <w:pPr>
              <w:pStyle w:val="TableText"/>
              <w:ind w:left="114" w:right="104" w:firstLine="353"/>
              <w:spacing w:before="2" w:line="245" w:lineRule="auto"/>
              <w:jc w:val="both"/>
              <w:rPr/>
            </w:pPr>
            <w:r>
              <w:rPr>
                <w:b/>
                <w:bCs/>
                <w:spacing w:val="-2"/>
              </w:rPr>
              <w:t>《工业企业煤气安全规程》（</w:t>
            </w:r>
            <w:r>
              <w:rPr>
                <w:rFonts w:ascii="Times New Roman" w:hAnsi="Times New Roman" w:eastAsia="Times New Roman" w:cs="Times New Roman"/>
                <w:b/>
                <w:bCs/>
                <w:spacing w:val="-2"/>
              </w:rPr>
              <w:t>GB 622</w:t>
            </w:r>
            <w:r>
              <w:rPr>
                <w:rFonts w:ascii="Times New Roman" w:hAnsi="Times New Roman" w:eastAsia="Times New Roman" w:cs="Times New Roman"/>
                <w:b/>
                <w:bCs/>
                <w:spacing w:val="-3"/>
              </w:rPr>
              <w:t>2-2005</w:t>
            </w:r>
            <w:r>
              <w:rPr>
                <w:b/>
                <w:bCs/>
                <w:spacing w:val="-3"/>
              </w:rPr>
              <w:t>）</w:t>
            </w:r>
            <w:r>
              <w:rPr>
                <w:spacing w:val="-3"/>
              </w:rPr>
              <w:t xml:space="preserve"> </w:t>
            </w:r>
            <w:r>
              <w:rPr>
                <w:rFonts w:ascii="Times New Roman" w:hAnsi="Times New Roman" w:eastAsia="Times New Roman" w:cs="Times New Roman"/>
                <w:spacing w:val="-3"/>
              </w:rPr>
              <w:t>7.1.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7"/>
              </w:rPr>
              <w:t xml:space="preserve"> </w:t>
            </w:r>
            <w:r>
              <w:rPr>
                <w:spacing w:val="-3"/>
              </w:rPr>
              <w:t>当燃烧装置采用强制</w:t>
            </w:r>
            <w:r>
              <w:rPr/>
              <w:t xml:space="preserve"> </w:t>
            </w:r>
            <w:r>
              <w:rPr>
                <w:spacing w:val="-2"/>
              </w:rPr>
              <w:t>送风的燃烧嘴时，煤气支管上应装止回装置或自动隔断阀。在空气</w:t>
            </w:r>
            <w:r>
              <w:rPr>
                <w:spacing w:val="-3"/>
              </w:rPr>
              <w:t>管道上应设</w:t>
            </w:r>
            <w:r>
              <w:rPr/>
              <w:t xml:space="preserve"> </w:t>
            </w:r>
            <w:r>
              <w:rPr>
                <w:spacing w:val="-3"/>
              </w:rPr>
              <w:t>泄爆膜。</w:t>
            </w:r>
          </w:p>
          <w:p>
            <w:pPr>
              <w:pStyle w:val="TableText"/>
              <w:ind w:left="109" w:right="104" w:firstLine="374"/>
              <w:spacing w:before="2" w:line="234" w:lineRule="auto"/>
              <w:rPr/>
            </w:pPr>
            <w:r>
              <w:rPr>
                <w:rFonts w:ascii="Times New Roman" w:hAnsi="Times New Roman" w:eastAsia="Times New Roman" w:cs="Times New Roman"/>
                <w:spacing w:val="-2"/>
              </w:rPr>
              <w:t>10.</w:t>
            </w:r>
            <w:r>
              <w:rPr>
                <w:rFonts w:ascii="Times New Roman" w:hAnsi="Times New Roman" w:eastAsia="Times New Roman" w:cs="Times New Roman"/>
                <w:spacing w:val="-11"/>
              </w:rPr>
              <w:t xml:space="preserve"> </w:t>
            </w:r>
            <w:r>
              <w:rPr>
                <w:rFonts w:ascii="Times New Roman" w:hAnsi="Times New Roman" w:eastAsia="Times New Roman" w:cs="Times New Roman"/>
                <w:spacing w:val="-2"/>
              </w:rPr>
              <w:t>1.4 </w:t>
            </w:r>
            <w:r>
              <w:rPr>
                <w:spacing w:val="-2"/>
              </w:rPr>
              <w:t>炉子点火时，炉内燃烧系统应具有一定的负压，点火程序应为先点</w:t>
            </w:r>
            <w:r>
              <w:rPr/>
              <w:t xml:space="preserve"> </w:t>
            </w:r>
            <w:r>
              <w:rPr>
                <w:spacing w:val="-2"/>
              </w:rPr>
              <w:t>燃火种后给煤气，不应先给煤气后点火。凡送煤气前已烘炉的炉子，其炉整温</w:t>
            </w:r>
            <w:r>
              <w:rPr/>
              <w:t xml:space="preserve"> </w:t>
            </w:r>
            <w:r>
              <w:rPr>
                <w:spacing w:val="-2"/>
              </w:rPr>
              <w:t>度超过</w:t>
            </w:r>
            <w:r>
              <w:rPr>
                <w:spacing w:val="-23"/>
              </w:rPr>
              <w:t xml:space="preserve"> </w:t>
            </w:r>
            <w:r>
              <w:rPr>
                <w:rFonts w:ascii="Times New Roman" w:hAnsi="Times New Roman" w:eastAsia="Times New Roman" w:cs="Times New Roman"/>
                <w:spacing w:val="-2"/>
              </w:rPr>
              <w:t>1073K(800</w:t>
            </w:r>
            <w:r>
              <w:rPr>
                <w:rFonts w:ascii="SimSun" w:hAnsi="SimSun" w:eastAsia="SimSun" w:cs="SimSun"/>
                <w:spacing w:val="-2"/>
              </w:rPr>
              <w:t>℃</w:t>
            </w:r>
            <w:r>
              <w:rPr>
                <w:spacing w:val="-2"/>
              </w:rPr>
              <w:t>)</w:t>
            </w:r>
            <w:r>
              <w:rPr>
                <w:spacing w:val="24"/>
              </w:rPr>
              <w:t xml:space="preserve"> </w:t>
            </w:r>
            <w:r>
              <w:rPr>
                <w:spacing w:val="-2"/>
              </w:rPr>
              <w:t>时，可不点火直接送</w:t>
            </w:r>
            <w:r>
              <w:rPr>
                <w:spacing w:val="-3"/>
              </w:rPr>
              <w:t>煤气，但应严密监视其是否燃烧。</w:t>
            </w:r>
          </w:p>
          <w:p>
            <w:pPr>
              <w:pStyle w:val="TableText"/>
              <w:ind w:left="484"/>
              <w:spacing w:before="33" w:line="214" w:lineRule="auto"/>
              <w:rPr/>
            </w:pPr>
            <w:r>
              <w:rPr>
                <w:rFonts w:ascii="Times New Roman" w:hAnsi="Times New Roman" w:eastAsia="Times New Roman" w:cs="Times New Roman"/>
                <w:spacing w:val="-2"/>
              </w:rPr>
              <w:t>10.</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10"/>
              </w:rPr>
              <w:t xml:space="preserve"> </w:t>
            </w:r>
            <w:r>
              <w:rPr>
                <w:spacing w:val="-2"/>
              </w:rPr>
              <w:t>送煤气时不着火或者着火后又熄灭，应立即关闭煤气阀门，查清原</w:t>
            </w:r>
          </w:p>
        </w:tc>
        <w:tc>
          <w:tcPr>
            <w:tcW w:w="5551" w:type="dxa"/>
            <w:vAlign w:val="top"/>
            <w:vMerge w:val="restart"/>
            <w:tcBorders>
              <w:bottom w:val="nil"/>
            </w:tcBorders>
          </w:tcPr>
          <w:p>
            <w:pPr>
              <w:pStyle w:val="TableText"/>
              <w:ind w:left="113" w:right="102" w:firstLine="357"/>
              <w:spacing w:before="56"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p>
            <w:pPr>
              <w:pStyle w:val="TableText"/>
              <w:ind w:left="111" w:right="102" w:firstLine="359"/>
              <w:spacing w:before="1" w:line="246" w:lineRule="auto"/>
              <w:jc w:val="both"/>
              <w:rPr/>
            </w:pPr>
            <w:r>
              <w:rPr>
                <w:b/>
                <w:bCs/>
                <w:spacing w:val="-1"/>
              </w:rPr>
              <w:t>《冶金和有色金属企业安全生产规定》第四十六条</w:t>
            </w:r>
            <w:r>
              <w:rPr>
                <w:spacing w:val="-1"/>
              </w:rPr>
              <w:t xml:space="preserve"> </w:t>
            </w:r>
            <w:r>
              <w:rPr>
                <w:spacing w:val="-1"/>
              </w:rPr>
              <w:t>企业违反本</w:t>
            </w:r>
            <w:r>
              <w:rPr>
                <w:spacing w:val="8"/>
              </w:rPr>
              <w:t xml:space="preserve"> </w:t>
            </w:r>
            <w:r>
              <w:rPr>
                <w:spacing w:val="-2"/>
              </w:rPr>
              <w:t>规定第二十四条至第三十七条的规定，构成生产</w:t>
            </w:r>
            <w:r>
              <w:rPr>
                <w:spacing w:val="-3"/>
              </w:rPr>
              <w:t>安全事故隐患的，责</w:t>
            </w:r>
            <w:r>
              <w:rPr/>
              <w:t xml:space="preserve"> </w:t>
            </w:r>
            <w:r>
              <w:rPr>
                <w:spacing w:val="-2"/>
              </w:rPr>
              <w:t>令立即消除或者限期消除事故隐患；企业拒不执</w:t>
            </w:r>
            <w:r>
              <w:rPr>
                <w:spacing w:val="-3"/>
              </w:rPr>
              <w:t>行的，责令停产停业</w:t>
            </w:r>
            <w:r>
              <w:rPr/>
              <w:t xml:space="preserve"> </w:t>
            </w:r>
            <w:r>
              <w:rPr>
                <w:spacing w:val="-2"/>
              </w:rPr>
              <w:t>整顿，并处十万元以上五十万元以下的罚款，对</w:t>
            </w:r>
            <w:r>
              <w:rPr>
                <w:spacing w:val="-3"/>
              </w:rPr>
              <w:t>其直接负责的主管人</w:t>
            </w:r>
            <w:r>
              <w:rPr/>
              <w:t xml:space="preserve"> </w:t>
            </w:r>
            <w:r>
              <w:rPr>
                <w:spacing w:val="-1"/>
              </w:rPr>
              <w:t>员和其他直接责任人员处二万元以上五万元以下的罚款。</w:t>
            </w:r>
          </w:p>
          <w:p>
            <w:pPr>
              <w:pStyle w:val="TableText"/>
              <w:ind w:left="113" w:right="102" w:firstLine="357"/>
              <w:spacing w:line="246" w:lineRule="auto"/>
              <w:jc w:val="both"/>
              <w:rPr/>
            </w:pPr>
            <w:r>
              <w:rPr>
                <w:b/>
                <w:bCs/>
                <w:spacing w:val="-1"/>
              </w:rPr>
              <w:t>《中华人民共和国安全生产法》第六十五条第一款第三项</w:t>
            </w:r>
            <w:r>
              <w:rPr>
                <w:spacing w:val="-1"/>
              </w:rPr>
              <w:t xml:space="preserve"> </w:t>
            </w:r>
            <w:r>
              <w:rPr>
                <w:spacing w:val="-1"/>
              </w:rPr>
              <w:t>应急</w:t>
            </w:r>
            <w:r>
              <w:rPr/>
              <w:t xml:space="preserve"> </w:t>
            </w:r>
            <w:r>
              <w:rPr>
                <w:spacing w:val="4"/>
              </w:rPr>
              <w:t>管理部门和其他负有安全生产监督管理职责的</w:t>
            </w:r>
            <w:r>
              <w:rPr>
                <w:spacing w:val="3"/>
              </w:rPr>
              <w:t>部门依法开展安全生</w:t>
            </w:r>
            <w:r>
              <w:rPr/>
              <w:t xml:space="preserve"> </w:t>
            </w:r>
            <w:r>
              <w:rPr>
                <w:spacing w:val="-2"/>
              </w:rPr>
              <w:t>产行政执法工作，对生产经营单位执行有关</w:t>
            </w:r>
            <w:r>
              <w:rPr>
                <w:spacing w:val="-3"/>
              </w:rPr>
              <w:t>安全生产的法律、法规和</w:t>
            </w:r>
            <w:r>
              <w:rPr/>
              <w:t xml:space="preserve"> </w:t>
            </w:r>
            <w:r>
              <w:rPr>
                <w:spacing w:val="-1"/>
              </w:rPr>
              <w:t>国家标准或者行业标准的情况进行监督检查，行使以下职权：</w:t>
            </w:r>
          </w:p>
          <w:p>
            <w:pPr>
              <w:pStyle w:val="TableText"/>
              <w:ind w:left="115" w:right="102" w:firstLine="355"/>
              <w:spacing w:before="1" w:line="235" w:lineRule="auto"/>
              <w:jc w:val="both"/>
              <w:rPr/>
            </w:pPr>
            <w:r>
              <w:rPr>
                <w:spacing w:val="-3"/>
              </w:rPr>
              <w:t>（三）对检查中发现的事故隐患，应当责令立即排除；重大事故</w:t>
            </w:r>
            <w:r>
              <w:rPr>
                <w:spacing w:val="15"/>
              </w:rPr>
              <w:t xml:space="preserve"> </w:t>
            </w:r>
            <w:r>
              <w:rPr>
                <w:spacing w:val="-3"/>
              </w:rPr>
              <w:t>隐患排除前或者排除过程中无法保证安全的，应当责令从危险区域内</w:t>
            </w:r>
            <w:r>
              <w:rPr>
                <w:spacing w:val="17"/>
              </w:rPr>
              <w:t xml:space="preserve"> </w:t>
            </w:r>
            <w:r>
              <w:rPr>
                <w:spacing w:val="-3"/>
              </w:rPr>
              <w:t>撤出作业人员，责令暂时停产停业或者停止使用相关设施、设备；重</w:t>
            </w:r>
          </w:p>
        </w:tc>
        <w:tc>
          <w:tcPr>
            <w:tcW w:w="1002"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329" w:right="139" w:hanging="174"/>
              <w:spacing w:before="59" w:line="246" w:lineRule="auto"/>
              <w:rPr/>
            </w:pPr>
            <w:r>
              <w:rPr>
                <w:spacing w:val="-5"/>
              </w:rPr>
              <w:t>一般检查</w:t>
            </w:r>
            <w:r>
              <w:rPr/>
              <w:t xml:space="preserve"> </w:t>
            </w:r>
            <w:r>
              <w:rPr>
                <w:spacing w:val="-7"/>
              </w:rPr>
              <w:t>事项</w:t>
            </w:r>
          </w:p>
        </w:tc>
      </w:tr>
      <w:tr>
        <w:trPr>
          <w:trHeight w:val="2293" w:hRule="atLeast"/>
        </w:trPr>
        <w:tc>
          <w:tcPr>
            <w:tcW w:w="811" w:type="dxa"/>
            <w:vAlign w:val="top"/>
            <w:vMerge w:val="continue"/>
            <w:tcBorders>
              <w:top w:val="nil"/>
            </w:tcBorders>
          </w:tcPr>
          <w:p>
            <w:pPr>
              <w:rPr>
                <w:rFonts w:ascii="Arial"/>
                <w:sz w:val="21"/>
              </w:rPr>
            </w:pPr>
            <w:r/>
          </w:p>
        </w:tc>
        <w:tc>
          <w:tcPr>
            <w:tcW w:w="1011" w:type="dxa"/>
            <w:vAlign w:val="top"/>
            <w:tcBorders>
              <w:top w:val="nil"/>
            </w:tcBorders>
          </w:tcPr>
          <w:p>
            <w:pPr>
              <w:pStyle w:val="TableText"/>
              <w:ind w:left="110" w:right="108" w:firstLine="13"/>
              <w:spacing w:before="34" w:line="246" w:lineRule="auto"/>
              <w:rPr/>
            </w:pPr>
            <w:r>
              <w:rPr>
                <w:spacing w:val="13"/>
              </w:rPr>
              <w:t>紧急自动</w:t>
            </w:r>
            <w:r>
              <w:rPr>
                <w:spacing w:val="1"/>
              </w:rPr>
              <w:t xml:space="preserve"> </w:t>
            </w:r>
            <w:r>
              <w:rPr>
                <w:spacing w:val="-11"/>
              </w:rPr>
              <w:t>切</w:t>
            </w:r>
            <w:r>
              <w:rPr>
                <w:spacing w:val="55"/>
              </w:rPr>
              <w:t xml:space="preserve"> </w:t>
            </w:r>
            <w:r>
              <w:rPr>
                <w:spacing w:val="-11"/>
              </w:rPr>
              <w:t>断</w:t>
            </w:r>
            <w:r>
              <w:rPr>
                <w:spacing w:val="44"/>
              </w:rPr>
              <w:t xml:space="preserve"> </w:t>
            </w:r>
            <w:r>
              <w:rPr>
                <w:spacing w:val="-11"/>
              </w:rPr>
              <w:t>装</w:t>
            </w:r>
          </w:p>
          <w:p>
            <w:pPr>
              <w:pStyle w:val="TableText"/>
              <w:ind w:left="108" w:right="108" w:firstLine="7"/>
              <w:spacing w:line="246" w:lineRule="auto"/>
              <w:jc w:val="both"/>
              <w:rPr/>
            </w:pPr>
            <w:r>
              <w:rPr>
                <w:spacing w:val="5"/>
              </w:rPr>
              <w:t>置</w:t>
            </w:r>
            <w:r>
              <w:rPr>
                <w:spacing w:val="-50"/>
              </w:rPr>
              <w:t xml:space="preserve"> </w:t>
            </w:r>
            <w:r>
              <w:rPr>
                <w:spacing w:val="5"/>
              </w:rPr>
              <w:t>；煤气</w:t>
            </w:r>
            <w:r>
              <w:rPr/>
              <w:t xml:space="preserve"> </w:t>
            </w:r>
            <w:r>
              <w:rPr>
                <w:spacing w:val="-11"/>
              </w:rPr>
              <w:t>（</w:t>
            </w:r>
            <w:r>
              <w:rPr>
                <w:spacing w:val="49"/>
              </w:rPr>
              <w:t xml:space="preserve"> </w:t>
            </w:r>
            <w:r>
              <w:rPr>
                <w:spacing w:val="-11"/>
              </w:rPr>
              <w:t>天</w:t>
            </w:r>
            <w:r>
              <w:rPr>
                <w:spacing w:val="52"/>
              </w:rPr>
              <w:t xml:space="preserve"> </w:t>
            </w:r>
            <w:r>
              <w:rPr>
                <w:spacing w:val="-11"/>
              </w:rPr>
              <w:t>然</w:t>
            </w:r>
            <w:r>
              <w:rPr/>
              <w:t xml:space="preserve"> </w:t>
            </w:r>
            <w:r>
              <w:rPr>
                <w:spacing w:val="5"/>
              </w:rPr>
              <w:t>气）</w:t>
            </w:r>
            <w:r>
              <w:rPr>
                <w:spacing w:val="-42"/>
              </w:rPr>
              <w:t xml:space="preserve"> </w:t>
            </w:r>
            <w:r>
              <w:rPr>
                <w:spacing w:val="5"/>
              </w:rPr>
              <w:t>点火</w:t>
            </w:r>
          </w:p>
          <w:p>
            <w:pPr>
              <w:pStyle w:val="TableText"/>
              <w:ind w:left="112"/>
              <w:spacing w:line="215" w:lineRule="auto"/>
              <w:rPr/>
            </w:pPr>
            <w:r>
              <w:rPr>
                <w:spacing w:val="17"/>
              </w:rPr>
              <w:t>作业程序</w:t>
            </w:r>
          </w:p>
          <w:p>
            <w:pPr>
              <w:pStyle w:val="TableText"/>
              <w:ind w:left="113" w:right="108"/>
              <w:spacing w:before="30" w:line="246" w:lineRule="auto"/>
              <w:rPr/>
            </w:pPr>
            <w:r>
              <w:rPr>
                <w:spacing w:val="15"/>
              </w:rPr>
              <w:t>不符合标</w:t>
            </w:r>
            <w:r>
              <w:rPr>
                <w:spacing w:val="2"/>
              </w:rPr>
              <w:t xml:space="preserve"> </w:t>
            </w:r>
            <w:r>
              <w:rPr>
                <w:spacing w:val="-4"/>
              </w:rPr>
              <w:t>准要求</w:t>
            </w:r>
          </w:p>
        </w:tc>
        <w:tc>
          <w:tcPr>
            <w:tcW w:w="1185" w:type="dxa"/>
            <w:vAlign w:val="top"/>
            <w:vMerge w:val="continue"/>
            <w:tcBorders>
              <w:top w:val="nil"/>
            </w:tcBorders>
          </w:tcPr>
          <w:p>
            <w:pPr>
              <w:rPr>
                <w:rFonts w:ascii="Arial"/>
                <w:sz w:val="21"/>
              </w:rPr>
            </w:pPr>
            <w:r/>
          </w:p>
        </w:tc>
        <w:tc>
          <w:tcPr>
            <w:tcW w:w="6273" w:type="dxa"/>
            <w:vAlign w:val="top"/>
            <w:vMerge w:val="continue"/>
            <w:tcBorders>
              <w:top w:val="nil"/>
            </w:tcBorders>
          </w:tcPr>
          <w:p>
            <w:pPr>
              <w:rPr>
                <w:rFonts w:ascii="Arial"/>
                <w:sz w:val="21"/>
              </w:rPr>
            </w:pPr>
            <w:r/>
          </w:p>
        </w:tc>
        <w:tc>
          <w:tcPr>
            <w:tcW w:w="5551" w:type="dxa"/>
            <w:vAlign w:val="top"/>
            <w:vMerge w:val="continue"/>
            <w:tcBorders>
              <w:top w:val="nil"/>
            </w:tcBorders>
          </w:tcPr>
          <w:p>
            <w:pPr>
              <w:rPr>
                <w:rFonts w:ascii="Arial"/>
                <w:sz w:val="21"/>
              </w:rPr>
            </w:pPr>
            <w:r/>
          </w:p>
        </w:tc>
        <w:tc>
          <w:tcPr>
            <w:tcW w:w="1002" w:type="dxa"/>
            <w:vAlign w:val="top"/>
            <w:vMerge w:val="continue"/>
            <w:tcBorders>
              <w:top w:val="nil"/>
            </w:tcBorders>
          </w:tcPr>
          <w:p>
            <w:pPr>
              <w:rPr>
                <w:rFonts w:ascii="Arial"/>
                <w:sz w:val="21"/>
              </w:rPr>
            </w:pPr>
            <w:r/>
          </w:p>
        </w:tc>
      </w:tr>
    </w:tbl>
    <w:p>
      <w:pPr>
        <w:spacing w:line="142" w:lineRule="exact"/>
        <w:rPr>
          <w:rFonts w:ascii="Arial"/>
          <w:sz w:val="12"/>
        </w:rPr>
      </w:pPr>
      <w:r/>
    </w:p>
    <w:p>
      <w:pPr>
        <w:spacing w:line="142" w:lineRule="exact"/>
        <w:sectPr>
          <w:footerReference w:type="default" r:id="rId154"/>
          <w:pgSz w:w="16839" w:h="11906"/>
          <w:pgMar w:top="400" w:right="500" w:bottom="1132" w:left="499" w:header="0" w:footer="879" w:gutter="0"/>
        </w:sectPr>
        <w:rPr>
          <w:rFonts w:ascii="Arial" w:hAnsi="Arial" w:eastAsia="Arial" w:cs="Arial"/>
          <w:sz w:val="12"/>
          <w:szCs w:val="12"/>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79" w:hRule="atLeast"/>
        </w:trPr>
        <w:tc>
          <w:tcPr>
            <w:tcW w:w="811" w:type="dxa"/>
            <w:vAlign w:val="top"/>
          </w:tcPr>
          <w:p>
            <w:pPr>
              <w:pStyle w:val="TableText"/>
              <w:ind w:left="228"/>
              <w:spacing w:before="59" w:line="215"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9" w:line="215" w:lineRule="auto"/>
              <w:rPr/>
            </w:pPr>
            <w:r>
              <w:rPr>
                <w:b/>
                <w:bCs/>
                <w:spacing w:val="-3"/>
              </w:rPr>
              <w:t>检查内容</w:t>
            </w:r>
          </w:p>
        </w:tc>
        <w:tc>
          <w:tcPr>
            <w:tcW w:w="6273" w:type="dxa"/>
            <w:vAlign w:val="top"/>
          </w:tcPr>
          <w:p>
            <w:pPr>
              <w:pStyle w:val="TableText"/>
              <w:ind w:left="2776"/>
              <w:spacing w:before="59" w:line="215"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994" w:hRule="atLeast"/>
        </w:trPr>
        <w:tc>
          <w:tcPr>
            <w:tcW w:w="811" w:type="dxa"/>
            <w:vAlign w:val="top"/>
          </w:tcPr>
          <w:p>
            <w:pPr>
              <w:rPr>
                <w:rFonts w:ascii="Arial"/>
                <w:sz w:val="21"/>
              </w:rPr>
            </w:pPr>
            <w:r/>
          </w:p>
        </w:tc>
        <w:tc>
          <w:tcPr>
            <w:tcW w:w="1011" w:type="dxa"/>
            <w:vAlign w:val="top"/>
          </w:tcPr>
          <w:p>
            <w:pPr>
              <w:rPr>
                <w:rFonts w:ascii="Arial"/>
                <w:sz w:val="21"/>
              </w:rPr>
            </w:pPr>
            <w:r/>
          </w:p>
        </w:tc>
        <w:tc>
          <w:tcPr>
            <w:tcW w:w="1185" w:type="dxa"/>
            <w:vAlign w:val="top"/>
          </w:tcPr>
          <w:p>
            <w:pPr>
              <w:rPr>
                <w:rFonts w:ascii="Arial"/>
                <w:sz w:val="21"/>
              </w:rPr>
            </w:pPr>
            <w:r/>
          </w:p>
        </w:tc>
        <w:tc>
          <w:tcPr>
            <w:tcW w:w="6273" w:type="dxa"/>
            <w:vAlign w:val="top"/>
          </w:tcPr>
          <w:p>
            <w:pPr>
              <w:pStyle w:val="TableText"/>
              <w:ind w:left="132"/>
              <w:spacing w:before="55" w:line="214" w:lineRule="auto"/>
              <w:rPr/>
            </w:pPr>
            <w:r>
              <w:rPr>
                <w:spacing w:val="-2"/>
              </w:rPr>
              <w:t>因，排净炉内混合气体后，再按规定程序重新点火。</w:t>
            </w:r>
          </w:p>
          <w:p>
            <w:pPr>
              <w:pStyle w:val="TableText"/>
              <w:ind w:left="105" w:right="104" w:firstLine="378"/>
              <w:spacing w:before="32" w:line="235" w:lineRule="auto"/>
              <w:jc w:val="both"/>
              <w:rPr/>
            </w:pPr>
            <w:r>
              <w:rPr>
                <w:rFonts w:ascii="Times New Roman" w:hAnsi="Times New Roman" w:eastAsia="Times New Roman" w:cs="Times New Roman"/>
                <w:spacing w:val="-2"/>
              </w:rPr>
              <w:t>10.</w:t>
            </w:r>
            <w:r>
              <w:rPr>
                <w:rFonts w:ascii="Times New Roman" w:hAnsi="Times New Roman" w:eastAsia="Times New Roman" w:cs="Times New Roman"/>
                <w:spacing w:val="-11"/>
              </w:rPr>
              <w:t xml:space="preserve"> </w:t>
            </w:r>
            <w:r>
              <w:rPr>
                <w:rFonts w:ascii="Times New Roman" w:hAnsi="Times New Roman" w:eastAsia="Times New Roman" w:cs="Times New Roman"/>
                <w:spacing w:val="-2"/>
              </w:rPr>
              <w:t>1.6 </w:t>
            </w:r>
            <w:r>
              <w:rPr>
                <w:spacing w:val="-2"/>
              </w:rPr>
              <w:t>凡强制送风的炉子，点火时应先开鼓风机但不送风，待点火送煤气</w:t>
            </w:r>
            <w:r>
              <w:rPr/>
              <w:t xml:space="preserve"> </w:t>
            </w:r>
            <w:r>
              <w:rPr>
                <w:spacing w:val="-2"/>
              </w:rPr>
              <w:t>燃着后，再逐步增大供风量和煤气量。停煤气时，应先关闭所有的烧嘴，然后</w:t>
            </w:r>
            <w:r>
              <w:rPr>
                <w:spacing w:val="4"/>
              </w:rPr>
              <w:t xml:space="preserve"> </w:t>
            </w:r>
            <w:r>
              <w:rPr>
                <w:spacing w:val="-1"/>
              </w:rPr>
              <w:t>停鼓风机。</w:t>
            </w:r>
          </w:p>
        </w:tc>
        <w:tc>
          <w:tcPr>
            <w:tcW w:w="5551" w:type="dxa"/>
            <w:vAlign w:val="top"/>
          </w:tcPr>
          <w:p>
            <w:pPr>
              <w:pStyle w:val="TableText"/>
              <w:ind w:left="120"/>
              <w:spacing w:before="55" w:line="214" w:lineRule="auto"/>
              <w:rPr/>
            </w:pPr>
            <w:r>
              <w:rPr>
                <w:spacing w:val="-1"/>
              </w:rPr>
              <w:t>大事故隐患排除后，经审查同意，方可恢复生产经营和使用；</w:t>
            </w:r>
          </w:p>
        </w:tc>
        <w:tc>
          <w:tcPr>
            <w:tcW w:w="1002" w:type="dxa"/>
            <w:vAlign w:val="top"/>
          </w:tcPr>
          <w:p>
            <w:pPr>
              <w:rPr>
                <w:rFonts w:ascii="Arial"/>
                <w:sz w:val="21"/>
              </w:rPr>
            </w:pPr>
            <w:r/>
          </w:p>
        </w:tc>
      </w:tr>
      <w:tr>
        <w:trPr>
          <w:trHeight w:val="3873" w:hRule="atLeast"/>
        </w:trPr>
        <w:tc>
          <w:tcPr>
            <w:tcW w:w="811"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332"/>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17</w:t>
            </w:r>
          </w:p>
        </w:tc>
        <w:tc>
          <w:tcPr>
            <w:tcW w:w="1011" w:type="dxa"/>
            <w:vAlign w:val="top"/>
          </w:tcPr>
          <w:p>
            <w:pPr>
              <w:spacing w:line="356" w:lineRule="auto"/>
              <w:rPr>
                <w:rFonts w:ascii="Arial"/>
                <w:sz w:val="21"/>
              </w:rPr>
            </w:pPr>
            <w:r/>
          </w:p>
          <w:p>
            <w:pPr>
              <w:spacing w:line="356" w:lineRule="auto"/>
              <w:rPr>
                <w:rFonts w:ascii="Arial"/>
                <w:sz w:val="21"/>
              </w:rPr>
            </w:pPr>
            <w:r/>
          </w:p>
          <w:p>
            <w:pPr>
              <w:pStyle w:val="TableText"/>
              <w:ind w:left="117" w:right="108" w:hanging="10"/>
              <w:spacing w:before="59" w:line="246" w:lineRule="auto"/>
              <w:rPr/>
            </w:pPr>
            <w:r>
              <w:rPr>
                <w:spacing w:val="-5"/>
              </w:rPr>
              <w:t>煤</w:t>
            </w:r>
            <w:r>
              <w:rPr>
                <w:spacing w:val="-31"/>
              </w:rPr>
              <w:t xml:space="preserve"> </w:t>
            </w:r>
            <w:r>
              <w:rPr>
                <w:spacing w:val="-5"/>
              </w:rPr>
              <w:t>气</w:t>
            </w:r>
            <w:r>
              <w:rPr>
                <w:spacing w:val="-5"/>
              </w:rPr>
              <w:t xml:space="preserve"> </w:t>
            </w:r>
            <w:r>
              <w:rPr>
                <w:rFonts w:ascii="Times New Roman" w:hAnsi="Times New Roman" w:eastAsia="Times New Roman" w:cs="Times New Roman"/>
                <w:spacing w:val="-5"/>
              </w:rPr>
              <w:t>U/V</w:t>
            </w:r>
            <w:r>
              <w:rPr>
                <w:rFonts w:ascii="Times New Roman" w:hAnsi="Times New Roman" w:eastAsia="Times New Roman" w:cs="Times New Roman"/>
              </w:rPr>
              <w:t xml:space="preserve"> </w:t>
            </w:r>
            <w:r>
              <w:rPr>
                <w:spacing w:val="14"/>
              </w:rPr>
              <w:t>型水封和</w:t>
            </w:r>
          </w:p>
          <w:p>
            <w:pPr>
              <w:pStyle w:val="TableText"/>
              <w:ind w:left="120"/>
              <w:spacing w:line="217" w:lineRule="auto"/>
              <w:rPr/>
            </w:pPr>
            <w:r>
              <w:rPr>
                <w:spacing w:val="16"/>
              </w:rPr>
              <w:t>湿式冷凝</w:t>
            </w:r>
          </w:p>
          <w:p>
            <w:pPr>
              <w:pStyle w:val="TableText"/>
              <w:ind w:left="109"/>
              <w:spacing w:before="27" w:line="214" w:lineRule="auto"/>
              <w:rPr/>
            </w:pPr>
            <w:r>
              <w:rPr>
                <w:spacing w:val="18"/>
              </w:rPr>
              <w:t>水排水器</w:t>
            </w:r>
          </w:p>
          <w:p>
            <w:pPr>
              <w:pStyle w:val="TableText"/>
              <w:ind w:left="109"/>
              <w:spacing w:before="31" w:line="215" w:lineRule="auto"/>
              <w:rPr/>
            </w:pPr>
            <w:r>
              <w:rPr>
                <w:spacing w:val="19"/>
              </w:rPr>
              <w:t>水封的有</w:t>
            </w:r>
          </w:p>
          <w:p>
            <w:pPr>
              <w:pStyle w:val="TableText"/>
              <w:ind w:left="115"/>
              <w:spacing w:before="30" w:line="214" w:lineRule="auto"/>
              <w:rPr/>
            </w:pPr>
            <w:r>
              <w:rPr>
                <w:spacing w:val="18"/>
              </w:rPr>
              <w:t>效高度不</w:t>
            </w:r>
          </w:p>
          <w:p>
            <w:pPr>
              <w:pStyle w:val="TableText"/>
              <w:ind w:left="115"/>
              <w:spacing w:before="31" w:line="215" w:lineRule="auto"/>
              <w:rPr/>
            </w:pPr>
            <w:r>
              <w:rPr>
                <w:spacing w:val="18"/>
              </w:rPr>
              <w:t>符合标准</w:t>
            </w:r>
          </w:p>
          <w:p>
            <w:pPr>
              <w:pStyle w:val="TableText"/>
              <w:ind w:left="115"/>
              <w:spacing w:before="31" w:line="214" w:lineRule="auto"/>
              <w:rPr/>
            </w:pPr>
            <w:r>
              <w:rPr>
                <w:spacing w:val="5"/>
              </w:rPr>
              <w:t>要求</w:t>
            </w:r>
            <w:r>
              <w:rPr>
                <w:spacing w:val="-46"/>
              </w:rPr>
              <w:t xml:space="preserve"> </w:t>
            </w:r>
            <w:r>
              <w:rPr>
                <w:spacing w:val="5"/>
              </w:rPr>
              <w:t>；煤</w:t>
            </w:r>
          </w:p>
          <w:p>
            <w:pPr>
              <w:pStyle w:val="TableText"/>
              <w:ind w:left="117"/>
              <w:spacing w:before="31" w:line="214" w:lineRule="auto"/>
              <w:rPr/>
            </w:pPr>
            <w:r>
              <w:rPr>
                <w:spacing w:val="15"/>
              </w:rPr>
              <w:t>气排水器</w:t>
            </w:r>
          </w:p>
          <w:p>
            <w:pPr>
              <w:pStyle w:val="TableText"/>
              <w:ind w:left="112"/>
              <w:spacing w:before="31" w:line="216" w:lineRule="auto"/>
              <w:rPr/>
            </w:pPr>
            <w:r>
              <w:rPr>
                <w:spacing w:val="-3"/>
              </w:rPr>
              <w:t>违规共用</w:t>
            </w:r>
          </w:p>
        </w:tc>
        <w:tc>
          <w:tcPr>
            <w:tcW w:w="1185"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08" w:right="107" w:hanging="2"/>
              <w:spacing w:before="58" w:line="246" w:lineRule="auto"/>
              <w:rPr/>
            </w:pPr>
            <w:r>
              <w:rPr>
                <w:spacing w:val="-2"/>
              </w:rPr>
              <w:t>煤气</w:t>
            </w:r>
            <w:r>
              <w:rPr>
                <w:spacing w:val="-34"/>
              </w:rPr>
              <w:t xml:space="preserve"> </w:t>
            </w:r>
            <w:r>
              <w:rPr>
                <w:rFonts w:ascii="Times New Roman" w:hAnsi="Times New Roman" w:eastAsia="Times New Roman" w:cs="Times New Roman"/>
                <w:spacing w:val="-2"/>
              </w:rPr>
              <w:t>U/V</w:t>
            </w:r>
            <w:r>
              <w:rPr>
                <w:rFonts w:ascii="Times New Roman" w:hAnsi="Times New Roman" w:eastAsia="Times New Roman" w:cs="Times New Roman"/>
                <w:spacing w:val="25"/>
                <w:w w:val="101"/>
              </w:rPr>
              <w:t xml:space="preserve"> </w:t>
            </w:r>
            <w:r>
              <w:rPr>
                <w:spacing w:val="-2"/>
              </w:rPr>
              <w:t>型</w:t>
            </w:r>
            <w:r>
              <w:rPr/>
              <w:t xml:space="preserve"> </w:t>
            </w:r>
            <w:r>
              <w:rPr>
                <w:spacing w:val="12"/>
              </w:rPr>
              <w:t>水封和湿式</w:t>
            </w:r>
          </w:p>
          <w:p>
            <w:pPr>
              <w:pStyle w:val="TableText"/>
              <w:ind w:left="111"/>
              <w:spacing w:line="215" w:lineRule="auto"/>
              <w:rPr/>
            </w:pPr>
            <w:r>
              <w:rPr>
                <w:spacing w:val="12"/>
              </w:rPr>
              <w:t>冷凝水排水</w:t>
            </w:r>
          </w:p>
          <w:p>
            <w:pPr>
              <w:pStyle w:val="TableText"/>
              <w:ind w:left="106"/>
              <w:spacing w:before="29" w:line="214" w:lineRule="auto"/>
              <w:rPr/>
            </w:pPr>
            <w:r>
              <w:rPr>
                <w:spacing w:val="13"/>
              </w:rPr>
              <w:t>器水封的有</w:t>
            </w:r>
          </w:p>
          <w:p>
            <w:pPr>
              <w:pStyle w:val="TableText"/>
              <w:ind w:left="111" w:right="107" w:firstLine="2"/>
              <w:spacing w:before="32" w:line="246" w:lineRule="auto"/>
              <w:jc w:val="both"/>
              <w:rPr/>
            </w:pPr>
            <w:r>
              <w:rPr>
                <w:spacing w:val="11"/>
              </w:rPr>
              <w:t>效高度不符</w:t>
            </w:r>
            <w:r>
              <w:rPr>
                <w:spacing w:val="1"/>
              </w:rPr>
              <w:t xml:space="preserve"> </w:t>
            </w:r>
            <w:r>
              <w:rPr>
                <w:spacing w:val="-8"/>
              </w:rPr>
              <w:t>合</w:t>
            </w:r>
            <w:r>
              <w:rPr>
                <w:spacing w:val="-8"/>
              </w:rPr>
              <w:t xml:space="preserve"> </w:t>
            </w:r>
            <w:r>
              <w:rPr>
                <w:spacing w:val="-8"/>
              </w:rPr>
              <w:t>标</w:t>
            </w:r>
            <w:r>
              <w:rPr>
                <w:spacing w:val="2"/>
              </w:rPr>
              <w:t xml:space="preserve"> </w:t>
            </w:r>
            <w:r>
              <w:rPr>
                <w:spacing w:val="-8"/>
              </w:rPr>
              <w:t>准</w:t>
            </w:r>
            <w:r>
              <w:rPr>
                <w:spacing w:val="7"/>
              </w:rPr>
              <w:t xml:space="preserve"> </w:t>
            </w:r>
            <w:r>
              <w:rPr>
                <w:spacing w:val="-8"/>
              </w:rPr>
              <w:t>要</w:t>
            </w:r>
            <w:r>
              <w:rPr/>
              <w:t xml:space="preserve"> </w:t>
            </w:r>
            <w:r>
              <w:rPr>
                <w:spacing w:val="12"/>
              </w:rPr>
              <w:t>求；煤气排</w:t>
            </w:r>
          </w:p>
          <w:p>
            <w:pPr>
              <w:pStyle w:val="TableText"/>
              <w:ind w:left="108" w:right="107"/>
              <w:spacing w:before="1" w:line="247" w:lineRule="auto"/>
              <w:rPr/>
            </w:pPr>
            <w:r>
              <w:rPr>
                <w:spacing w:val="12"/>
              </w:rPr>
              <w:t>水器违规共</w:t>
            </w:r>
            <w:r>
              <w:rPr>
                <w:spacing w:val="2"/>
              </w:rPr>
              <w:t xml:space="preserve"> </w:t>
            </w:r>
            <w:r>
              <w:rPr/>
              <w:t>用</w:t>
            </w:r>
          </w:p>
        </w:tc>
        <w:tc>
          <w:tcPr>
            <w:tcW w:w="6273" w:type="dxa"/>
            <w:vAlign w:val="top"/>
          </w:tcPr>
          <w:p>
            <w:pPr>
              <w:pStyle w:val="TableText"/>
              <w:ind w:left="110" w:right="104" w:firstLine="357"/>
              <w:spacing w:before="56"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0" w:right="104" w:firstLine="357"/>
              <w:spacing w:before="2" w:line="245" w:lineRule="auto"/>
              <w:jc w:val="both"/>
              <w:rPr/>
            </w:pPr>
            <w:r>
              <w:rPr>
                <w:b/>
                <w:bCs/>
                <w:spacing w:val="-1"/>
              </w:rPr>
              <w:t>《工业企业煤气安全规程》（</w:t>
            </w:r>
            <w:r>
              <w:rPr>
                <w:rFonts w:ascii="Times New Roman" w:hAnsi="Times New Roman" w:eastAsia="Times New Roman" w:cs="Times New Roman"/>
                <w:b/>
                <w:bCs/>
                <w:spacing w:val="-1"/>
              </w:rPr>
              <w:t>GB 6222-2005</w:t>
            </w:r>
            <w:r>
              <w:rPr>
                <w:b/>
                <w:bCs/>
                <w:spacing w:val="-1"/>
              </w:rPr>
              <w:t>）</w:t>
            </w:r>
            <w:r>
              <w:rPr>
                <w:spacing w:val="-1"/>
              </w:rPr>
              <w:t xml:space="preserve"> </w:t>
            </w:r>
            <w:r>
              <w:rPr>
                <w:rFonts w:ascii="Times New Roman" w:hAnsi="Times New Roman" w:eastAsia="Times New Roman" w:cs="Times New Roman"/>
                <w:spacing w:val="-1"/>
              </w:rPr>
              <w:t>7.2.3.</w:t>
            </w:r>
            <w:r>
              <w:rPr>
                <w:rFonts w:ascii="Times New Roman" w:hAnsi="Times New Roman" w:eastAsia="Times New Roman" w:cs="Times New Roman"/>
                <w:spacing w:val="-10"/>
              </w:rPr>
              <w:t xml:space="preserve"> </w:t>
            </w:r>
            <w:r>
              <w:rPr>
                <w:rFonts w:ascii="Times New Roman" w:hAnsi="Times New Roman" w:eastAsia="Times New Roman" w:cs="Times New Roman"/>
                <w:spacing w:val="-1"/>
              </w:rPr>
              <w:t>1 </w:t>
            </w:r>
            <w:r>
              <w:rPr>
                <w:spacing w:val="-1"/>
              </w:rPr>
              <w:t>水封装在其他隔断</w:t>
            </w:r>
            <w:r>
              <w:rPr/>
              <w:t xml:space="preserve"> </w:t>
            </w:r>
            <w:r>
              <w:rPr>
                <w:spacing w:val="-2"/>
              </w:rPr>
              <w:t>装置之后并用时，才是可靠的隔断装置。水封的有效高度为煤气计算压力至少</w:t>
            </w:r>
            <w:r>
              <w:rPr/>
              <w:t xml:space="preserve"> </w:t>
            </w:r>
            <w:r>
              <w:rPr>
                <w:spacing w:val="-3"/>
              </w:rPr>
              <w:t>加</w:t>
            </w:r>
            <w:r>
              <w:rPr>
                <w:spacing w:val="-26"/>
              </w:rPr>
              <w:t xml:space="preserve"> </w:t>
            </w:r>
            <w:r>
              <w:rPr>
                <w:rFonts w:ascii="Times New Roman" w:hAnsi="Times New Roman" w:eastAsia="Times New Roman" w:cs="Times New Roman"/>
                <w:spacing w:val="-3"/>
              </w:rPr>
              <w:t>500mm</w:t>
            </w:r>
            <w:r>
              <w:rPr>
                <w:rFonts w:ascii="Times New Roman" w:hAnsi="Times New Roman" w:eastAsia="Times New Roman" w:cs="Times New Roman"/>
                <w:spacing w:val="-18"/>
              </w:rPr>
              <w:t xml:space="preserve"> </w:t>
            </w:r>
            <w:r>
              <w:rPr>
                <w:spacing w:val="-3"/>
              </w:rPr>
              <w:t>，并应定期检查水封高度。</w:t>
            </w:r>
          </w:p>
          <w:p>
            <w:pPr>
              <w:pStyle w:val="TableText"/>
              <w:ind w:left="117" w:right="105" w:firstLine="352"/>
              <w:spacing w:line="246" w:lineRule="auto"/>
              <w:rPr/>
            </w:pPr>
            <w:r>
              <w:rPr>
                <w:rFonts w:ascii="Times New Roman" w:hAnsi="Times New Roman" w:eastAsia="Times New Roman" w:cs="Times New Roman"/>
                <w:spacing w:val="1"/>
              </w:rPr>
              <w:t>7.4.3</w:t>
            </w:r>
            <w:r>
              <w:rPr>
                <w:rFonts w:ascii="Times New Roman" w:hAnsi="Times New Roman" w:eastAsia="Times New Roman" w:cs="Times New Roman"/>
                <w:spacing w:val="33"/>
              </w:rPr>
              <w:t xml:space="preserve"> </w:t>
            </w:r>
            <w:r>
              <w:rPr>
                <w:spacing w:val="1"/>
              </w:rPr>
              <w:t>两条或两条以上的煤气管道及同一煤气管道隔断装置的两侧，宜单</w:t>
            </w:r>
            <w:r>
              <w:rPr/>
              <w:t xml:space="preserve"> </w:t>
            </w:r>
            <w:r>
              <w:rPr>
                <w:spacing w:val="-3"/>
              </w:rPr>
              <w:t>独设置排水器</w:t>
            </w:r>
          </w:p>
          <w:p>
            <w:pPr>
              <w:pStyle w:val="TableText"/>
              <w:ind w:right="16"/>
              <w:spacing w:line="214" w:lineRule="auto"/>
              <w:jc w:val="right"/>
              <w:rPr/>
            </w:pPr>
            <w:r>
              <w:rPr>
                <w:rFonts w:ascii="Times New Roman" w:hAnsi="Times New Roman" w:eastAsia="Times New Roman" w:cs="Times New Roman"/>
                <w:spacing w:val="-5"/>
              </w:rPr>
              <w:t>9.</w:t>
            </w:r>
            <w:r>
              <w:rPr>
                <w:rFonts w:ascii="Times New Roman" w:hAnsi="Times New Roman" w:eastAsia="Times New Roman" w:cs="Times New Roman"/>
                <w:spacing w:val="-15"/>
              </w:rPr>
              <w:t xml:space="preserve"> </w:t>
            </w:r>
            <w:r>
              <w:rPr>
                <w:rFonts w:ascii="Times New Roman" w:hAnsi="Times New Roman" w:eastAsia="Times New Roman" w:cs="Times New Roman"/>
                <w:spacing w:val="-5"/>
              </w:rPr>
              <w:t>1.2.</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1"/>
                <w:w w:val="101"/>
              </w:rPr>
              <w:t xml:space="preserve"> </w:t>
            </w:r>
            <w:r>
              <w:rPr>
                <w:spacing w:val="-5"/>
              </w:rPr>
              <w:t>湿式柜每级塔间水封的有效高度，应不小于最大工作压力的</w:t>
            </w:r>
            <w:r>
              <w:rPr>
                <w:spacing w:val="-28"/>
              </w:rPr>
              <w:t xml:space="preserve"> </w:t>
            </w:r>
            <w:r>
              <w:rPr>
                <w:rFonts w:ascii="Times New Roman" w:hAnsi="Times New Roman" w:eastAsia="Times New Roman" w:cs="Times New Roman"/>
                <w:spacing w:val="-5"/>
              </w:rPr>
              <w:t>1.5 </w:t>
            </w:r>
            <w:r>
              <w:rPr>
                <w:spacing w:val="-5"/>
              </w:rPr>
              <w:t>倍。</w:t>
            </w:r>
          </w:p>
          <w:p>
            <w:pPr>
              <w:pStyle w:val="TableText"/>
              <w:ind w:left="117" w:right="107" w:firstLine="350"/>
              <w:spacing w:before="30" w:line="243" w:lineRule="auto"/>
              <w:rPr/>
            </w:pPr>
            <w:r>
              <w:rPr>
                <w:b/>
                <w:bCs/>
              </w:rPr>
              <w:t>《煤气排水器安全技术规程》（</w:t>
            </w:r>
            <w:r>
              <w:rPr>
                <w:rFonts w:ascii="Times New Roman" w:hAnsi="Times New Roman" w:eastAsia="Times New Roman" w:cs="Times New Roman"/>
                <w:b/>
                <w:bCs/>
              </w:rPr>
              <w:t>AQ701</w:t>
            </w:r>
            <w:r>
              <w:rPr>
                <w:rFonts w:ascii="Times New Roman" w:hAnsi="Times New Roman" w:eastAsia="Times New Roman" w:cs="Times New Roman"/>
                <w:b/>
                <w:bCs/>
                <w:spacing w:val="-1"/>
              </w:rPr>
              <w:t>2-2018</w:t>
            </w:r>
            <w:r>
              <w:rPr>
                <w:b/>
                <w:bCs/>
                <w:spacing w:val="-1"/>
              </w:rPr>
              <w:t>）</w:t>
            </w:r>
            <w:r>
              <w:rPr>
                <w:spacing w:val="-1"/>
              </w:rPr>
              <w:t xml:space="preserve"> </w:t>
            </w:r>
            <w:r>
              <w:rPr>
                <w:rFonts w:ascii="Times New Roman" w:hAnsi="Times New Roman" w:eastAsia="Times New Roman" w:cs="Times New Roman"/>
                <w:spacing w:val="-1"/>
              </w:rPr>
              <w:t>4.1.2 </w:t>
            </w:r>
            <w:r>
              <w:rPr>
                <w:spacing w:val="-1"/>
              </w:rPr>
              <w:t>水封式排水器除了</w:t>
            </w:r>
            <w:r>
              <w:rPr/>
              <w:t xml:space="preserve"> </w:t>
            </w:r>
            <w:r>
              <w:rPr>
                <w:spacing w:val="-5"/>
              </w:rPr>
              <w:t>满足</w:t>
            </w:r>
            <w:r>
              <w:rPr>
                <w:spacing w:val="-25"/>
              </w:rPr>
              <w:t xml:space="preserve"> </w:t>
            </w:r>
            <w:r>
              <w:rPr>
                <w:rFonts w:ascii="Times New Roman" w:hAnsi="Times New Roman" w:eastAsia="Times New Roman" w:cs="Times New Roman"/>
                <w:spacing w:val="-5"/>
              </w:rPr>
              <w:t>4.</w:t>
            </w:r>
            <w:r>
              <w:rPr>
                <w:rFonts w:ascii="Times New Roman" w:hAnsi="Times New Roman" w:eastAsia="Times New Roman" w:cs="Times New Roman"/>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2"/>
              </w:rPr>
              <w:t xml:space="preserve"> </w:t>
            </w:r>
            <w:r>
              <w:rPr>
                <w:spacing w:val="-5"/>
              </w:rPr>
              <w:t>的要求，还应满足以下要求：</w:t>
            </w:r>
          </w:p>
          <w:p>
            <w:pPr>
              <w:pStyle w:val="TableText"/>
              <w:ind w:left="108" w:right="137" w:firstLine="361"/>
              <w:spacing w:before="8" w:line="229" w:lineRule="auto"/>
              <w:rPr>
                <w:rFonts w:ascii="Times New Roman" w:hAnsi="Times New Roman" w:eastAsia="Times New Roman" w:cs="Times New Roman"/>
              </w:rPr>
            </w:pPr>
            <w:r>
              <w:rPr>
                <w:rFonts w:ascii="Times New Roman" w:hAnsi="Times New Roman" w:eastAsia="Times New Roman" w:cs="Times New Roman"/>
                <w:spacing w:val="-1"/>
              </w:rPr>
              <w:t>C</w:t>
            </w:r>
            <w:r>
              <w:rPr>
                <w:spacing w:val="-1"/>
              </w:rPr>
              <w:t>）水封的有效高度应取煤气计算压力加</w:t>
            </w:r>
            <w:r>
              <w:rPr>
                <w:spacing w:val="-36"/>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2"/>
              </w:rPr>
              <w:t>00mmH</w:t>
            </w:r>
            <w:r>
              <w:rPr>
                <w:rFonts w:ascii="Times New Roman" w:hAnsi="Times New Roman" w:eastAsia="Times New Roman" w:cs="Times New Roman"/>
                <w:sz w:val="11"/>
                <w:szCs w:val="11"/>
                <w:spacing w:val="-2"/>
                <w:position w:val="-1"/>
              </w:rPr>
              <w:t>2</w:t>
            </w:r>
            <w:r>
              <w:rPr>
                <w:rFonts w:ascii="Times New Roman" w:hAnsi="Times New Roman" w:eastAsia="Times New Roman" w:cs="Times New Roman"/>
                <w:spacing w:val="-2"/>
              </w:rPr>
              <w:t>O</w:t>
            </w:r>
            <w:r>
              <w:rPr>
                <w:rFonts w:ascii="Times New Roman" w:hAnsi="Times New Roman" w:eastAsia="Times New Roman" w:cs="Times New Roman"/>
                <w:spacing w:val="17"/>
              </w:rPr>
              <w:t xml:space="preserve"> </w:t>
            </w:r>
            <w:r>
              <w:rPr>
                <w:spacing w:val="-2"/>
              </w:rPr>
              <w:t>与煤气计算压力</w:t>
            </w:r>
            <w:r>
              <w:rPr>
                <w:spacing w:val="-23"/>
              </w:rPr>
              <w:t xml:space="preserve"> </w:t>
            </w:r>
            <w:r>
              <w:rPr>
                <w:rFonts w:ascii="Times New Roman" w:hAnsi="Times New Roman" w:eastAsia="Times New Roman" w:cs="Times New Roman"/>
                <w:spacing w:val="-2"/>
              </w:rPr>
              <w:t>1.2</w:t>
            </w:r>
            <w:r>
              <w:rPr>
                <w:rFonts w:ascii="Times New Roman" w:hAnsi="Times New Roman" w:eastAsia="Times New Roman" w:cs="Times New Roman"/>
              </w:rPr>
              <w:t xml:space="preserve"> </w:t>
            </w:r>
            <w:r>
              <w:rPr>
                <w:spacing w:val="-1"/>
              </w:rPr>
              <w:t>倍的较大值，并不得小于</w:t>
            </w:r>
            <w:r>
              <w:rPr>
                <w:spacing w:val="-36"/>
              </w:rPr>
              <w:t xml:space="preserve"> </w:t>
            </w:r>
            <w:r>
              <w:rPr>
                <w:rFonts w:ascii="Times New Roman" w:hAnsi="Times New Roman" w:eastAsia="Times New Roman" w:cs="Times New Roman"/>
                <w:spacing w:val="-1"/>
              </w:rPr>
              <w:t>3m;</w:t>
            </w:r>
          </w:p>
        </w:tc>
        <w:tc>
          <w:tcPr>
            <w:tcW w:w="5551"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3" w:right="102"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tc>
        <w:tc>
          <w:tcPr>
            <w:tcW w:w="1002"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29" w:right="139" w:hanging="174"/>
              <w:spacing w:before="58" w:line="246" w:lineRule="auto"/>
              <w:rPr/>
            </w:pPr>
            <w:r>
              <w:rPr>
                <w:spacing w:val="-5"/>
              </w:rPr>
              <w:t>一般检查</w:t>
            </w:r>
            <w:r>
              <w:rPr/>
              <w:t xml:space="preserve"> </w:t>
            </w:r>
            <w:r>
              <w:rPr>
                <w:spacing w:val="-7"/>
              </w:rPr>
              <w:t>事项</w:t>
            </w:r>
          </w:p>
        </w:tc>
      </w:tr>
      <w:tr>
        <w:trPr>
          <w:trHeight w:val="3873" w:hRule="atLeast"/>
        </w:trPr>
        <w:tc>
          <w:tcPr>
            <w:tcW w:w="811" w:type="dxa"/>
            <w:vAlign w:val="top"/>
          </w:tcPr>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ind w:left="321"/>
              <w:spacing w:before="5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18</w:t>
            </w:r>
          </w:p>
        </w:tc>
        <w:tc>
          <w:tcPr>
            <w:tcW w:w="1011" w:type="dxa"/>
            <w:vAlign w:val="top"/>
          </w:tcPr>
          <w:p>
            <w:pPr>
              <w:spacing w:line="476" w:lineRule="auto"/>
              <w:rPr>
                <w:rFonts w:ascii="Arial"/>
                <w:sz w:val="21"/>
              </w:rPr>
            </w:pPr>
            <w:r/>
          </w:p>
          <w:p>
            <w:pPr>
              <w:pStyle w:val="TableText"/>
              <w:ind w:left="121"/>
              <w:spacing w:before="59" w:line="216" w:lineRule="auto"/>
              <w:rPr/>
            </w:pPr>
            <w:r>
              <w:rPr>
                <w:spacing w:val="2"/>
              </w:rPr>
              <w:t>生产</w:t>
            </w:r>
            <w:r>
              <w:rPr>
                <w:spacing w:val="-40"/>
              </w:rPr>
              <w:t xml:space="preserve"> </w:t>
            </w:r>
            <w:r>
              <w:rPr>
                <w:spacing w:val="2"/>
              </w:rPr>
              <w:t>、储</w:t>
            </w:r>
          </w:p>
          <w:p>
            <w:pPr>
              <w:pStyle w:val="TableText"/>
              <w:ind w:left="108"/>
              <w:spacing w:before="29" w:line="216" w:lineRule="auto"/>
              <w:rPr/>
            </w:pPr>
            <w:r>
              <w:rPr>
                <w:spacing w:val="7"/>
              </w:rPr>
              <w:t>存</w:t>
            </w:r>
            <w:r>
              <w:rPr>
                <w:spacing w:val="-43"/>
              </w:rPr>
              <w:t xml:space="preserve"> </w:t>
            </w:r>
            <w:r>
              <w:rPr>
                <w:spacing w:val="7"/>
              </w:rPr>
              <w:t>、使用</w:t>
            </w:r>
          </w:p>
          <w:p>
            <w:pPr>
              <w:pStyle w:val="TableText"/>
              <w:ind w:left="107"/>
              <w:spacing w:before="29" w:line="216" w:lineRule="auto"/>
              <w:rPr/>
            </w:pPr>
            <w:r>
              <w:rPr>
                <w:spacing w:val="9"/>
              </w:rPr>
              <w:t>煤</w:t>
            </w:r>
            <w:r>
              <w:rPr>
                <w:spacing w:val="-49"/>
              </w:rPr>
              <w:t xml:space="preserve"> </w:t>
            </w:r>
            <w:r>
              <w:rPr>
                <w:spacing w:val="9"/>
              </w:rPr>
              <w:t>气的企</w:t>
            </w:r>
          </w:p>
          <w:p>
            <w:pPr>
              <w:pStyle w:val="TableText"/>
              <w:ind w:left="117"/>
              <w:spacing w:before="29" w:line="214" w:lineRule="auto"/>
              <w:rPr/>
            </w:pPr>
            <w:r>
              <w:rPr>
                <w:spacing w:val="4"/>
              </w:rPr>
              <w:t>业</w:t>
            </w:r>
            <w:r>
              <w:rPr>
                <w:spacing w:val="-42"/>
              </w:rPr>
              <w:t xml:space="preserve"> </w:t>
            </w:r>
            <w:r>
              <w:rPr>
                <w:spacing w:val="4"/>
              </w:rPr>
              <w:t>，未建</w:t>
            </w:r>
          </w:p>
          <w:p>
            <w:pPr>
              <w:pStyle w:val="TableText"/>
              <w:ind w:left="108" w:right="108" w:firstLine="9"/>
              <w:spacing w:before="32" w:line="246" w:lineRule="auto"/>
              <w:jc w:val="both"/>
              <w:rPr/>
            </w:pPr>
            <w:r>
              <w:rPr>
                <w:spacing w:val="4"/>
              </w:rPr>
              <w:t>立煤</w:t>
            </w:r>
            <w:r>
              <w:rPr>
                <w:spacing w:val="-48"/>
              </w:rPr>
              <w:t xml:space="preserve"> </w:t>
            </w:r>
            <w:r>
              <w:rPr>
                <w:spacing w:val="4"/>
              </w:rPr>
              <w:t>气防</w:t>
            </w:r>
            <w:r>
              <w:rPr/>
              <w:t xml:space="preserve"> </w:t>
            </w:r>
            <w:r>
              <w:rPr>
                <w:spacing w:val="-10"/>
              </w:rPr>
              <w:t>护</w:t>
            </w:r>
            <w:r>
              <w:rPr>
                <w:spacing w:val="22"/>
              </w:rPr>
              <w:t xml:space="preserve">    </w:t>
            </w:r>
            <w:r>
              <w:rPr>
                <w:spacing w:val="-10"/>
              </w:rPr>
              <w:t>站</w:t>
            </w:r>
            <w:r>
              <w:rPr/>
              <w:t xml:space="preserve"> </w:t>
            </w:r>
            <w:r>
              <w:rPr>
                <w:spacing w:val="22"/>
              </w:rPr>
              <w:t>（组</w:t>
            </w:r>
            <w:r>
              <w:rPr>
                <w:spacing w:val="12"/>
              </w:rPr>
              <w:t>），</w:t>
            </w:r>
          </w:p>
          <w:p>
            <w:pPr>
              <w:pStyle w:val="TableText"/>
              <w:ind w:left="110"/>
              <w:spacing w:line="213" w:lineRule="auto"/>
              <w:rPr/>
            </w:pPr>
            <w:r>
              <w:rPr>
                <w:spacing w:val="21"/>
              </w:rPr>
              <w:t>未配备必</w:t>
            </w:r>
          </w:p>
          <w:p>
            <w:pPr>
              <w:pStyle w:val="TableText"/>
              <w:ind w:left="115"/>
              <w:spacing w:before="31" w:line="216" w:lineRule="auto"/>
              <w:rPr/>
            </w:pPr>
            <w:r>
              <w:rPr>
                <w:spacing w:val="19"/>
              </w:rPr>
              <w:t>要的煤气</w:t>
            </w:r>
          </w:p>
          <w:p>
            <w:pPr>
              <w:pStyle w:val="TableText"/>
              <w:ind w:left="126"/>
              <w:spacing w:before="30" w:line="216" w:lineRule="auto"/>
              <w:rPr/>
            </w:pPr>
            <w:r>
              <w:rPr>
                <w:spacing w:val="17"/>
              </w:rPr>
              <w:t>防护人员</w:t>
            </w:r>
          </w:p>
          <w:p>
            <w:pPr>
              <w:pStyle w:val="TableText"/>
              <w:ind w:left="112" w:right="108" w:hanging="4"/>
              <w:spacing w:before="29" w:line="247" w:lineRule="auto"/>
              <w:rPr/>
            </w:pPr>
            <w:r>
              <w:rPr>
                <w:spacing w:val="17"/>
              </w:rPr>
              <w:t>及防护设</w:t>
            </w:r>
            <w:r>
              <w:rPr/>
              <w:t xml:space="preserve"> </w:t>
            </w:r>
            <w:r>
              <w:rPr/>
              <w:t>备</w:t>
            </w:r>
          </w:p>
        </w:tc>
        <w:tc>
          <w:tcPr>
            <w:tcW w:w="1185"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07" w:right="54" w:firstLine="13"/>
              <w:spacing w:before="59" w:line="246" w:lineRule="auto"/>
              <w:rPr/>
            </w:pPr>
            <w:r>
              <w:rPr>
                <w:spacing w:val="-13"/>
              </w:rPr>
              <w:t>生产、储存、</w:t>
            </w:r>
            <w:r>
              <w:rPr>
                <w:spacing w:val="1"/>
              </w:rPr>
              <w:t xml:space="preserve"> </w:t>
            </w:r>
            <w:r>
              <w:rPr>
                <w:spacing w:val="12"/>
              </w:rPr>
              <w:t>使用煤气的</w:t>
            </w:r>
          </w:p>
          <w:p>
            <w:pPr>
              <w:pStyle w:val="TableText"/>
              <w:ind w:left="111"/>
              <w:spacing w:line="213" w:lineRule="auto"/>
              <w:rPr/>
            </w:pPr>
            <w:r>
              <w:rPr>
                <w:spacing w:val="3"/>
              </w:rPr>
              <w:t>企业</w:t>
            </w:r>
            <w:r>
              <w:rPr>
                <w:spacing w:val="-45"/>
              </w:rPr>
              <w:t xml:space="preserve"> </w:t>
            </w:r>
            <w:r>
              <w:rPr>
                <w:spacing w:val="3"/>
              </w:rPr>
              <w:t>，未建</w:t>
            </w:r>
          </w:p>
          <w:p>
            <w:pPr>
              <w:pStyle w:val="TableText"/>
              <w:ind w:left="117"/>
              <w:spacing w:before="31" w:line="216" w:lineRule="auto"/>
              <w:rPr/>
            </w:pPr>
            <w:r>
              <w:rPr>
                <w:spacing w:val="10"/>
              </w:rPr>
              <w:t>立煤气防护</w:t>
            </w:r>
          </w:p>
          <w:p>
            <w:pPr>
              <w:pStyle w:val="TableText"/>
              <w:ind w:left="115"/>
              <w:spacing w:before="29" w:line="214" w:lineRule="auto"/>
              <w:rPr/>
            </w:pPr>
            <w:r>
              <w:rPr>
                <w:spacing w:val="-8"/>
              </w:rPr>
              <w:t>站（</w:t>
            </w:r>
            <w:r>
              <w:rPr>
                <w:spacing w:val="-46"/>
              </w:rPr>
              <w:t xml:space="preserve"> </w:t>
            </w:r>
            <w:r>
              <w:rPr>
                <w:spacing w:val="-8"/>
              </w:rPr>
              <w:t>组</w:t>
            </w:r>
            <w:r>
              <w:rPr>
                <w:spacing w:val="9"/>
              </w:rPr>
              <w:t>），</w:t>
            </w:r>
          </w:p>
          <w:p>
            <w:pPr>
              <w:pStyle w:val="TableText"/>
              <w:ind w:left="109"/>
              <w:spacing w:before="31" w:line="214" w:lineRule="auto"/>
              <w:rPr/>
            </w:pPr>
            <w:r>
              <w:rPr>
                <w:spacing w:val="12"/>
              </w:rPr>
              <w:t>未配备必要</w:t>
            </w:r>
          </w:p>
          <w:p>
            <w:pPr>
              <w:pStyle w:val="TableText"/>
              <w:ind w:left="125"/>
              <w:spacing w:before="31" w:line="216" w:lineRule="auto"/>
              <w:rPr/>
            </w:pPr>
            <w:r>
              <w:rPr>
                <w:spacing w:val="9"/>
              </w:rPr>
              <w:t>的煤气防护</w:t>
            </w:r>
          </w:p>
          <w:p>
            <w:pPr>
              <w:pStyle w:val="TableText"/>
              <w:ind w:left="109" w:right="107" w:firstLine="1"/>
              <w:spacing w:before="29" w:line="247" w:lineRule="auto"/>
              <w:rPr/>
            </w:pPr>
            <w:r>
              <w:rPr>
                <w:spacing w:val="12"/>
              </w:rPr>
              <w:t>人员及防护</w:t>
            </w:r>
            <w:r>
              <w:rPr/>
              <w:t xml:space="preserve"> </w:t>
            </w:r>
            <w:r>
              <w:rPr>
                <w:spacing w:val="-4"/>
              </w:rPr>
              <w:t>设备</w:t>
            </w:r>
          </w:p>
        </w:tc>
        <w:tc>
          <w:tcPr>
            <w:tcW w:w="6273" w:type="dxa"/>
            <w:vAlign w:val="top"/>
          </w:tcPr>
          <w:p>
            <w:pPr>
              <w:pStyle w:val="TableText"/>
              <w:ind w:left="110"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07" w:right="104" w:firstLine="360"/>
              <w:spacing w:before="1" w:line="245" w:lineRule="auto"/>
              <w:jc w:val="both"/>
              <w:rPr/>
            </w:pPr>
            <w:r>
              <w:rPr>
                <w:b/>
                <w:bCs/>
                <w:spacing w:val="-1"/>
              </w:rPr>
              <w:t>《冶金企业和有色金属企业安全生产规定第三十一条</w:t>
            </w:r>
            <w:r>
              <w:rPr>
                <w:spacing w:val="-1"/>
              </w:rPr>
              <w:t xml:space="preserve"> </w:t>
            </w:r>
            <w:r>
              <w:rPr>
                <w:spacing w:val="-1"/>
              </w:rPr>
              <w:t>生产、储存、使用</w:t>
            </w:r>
            <w:r>
              <w:rPr>
                <w:spacing w:val="12"/>
              </w:rPr>
              <w:t xml:space="preserve"> </w:t>
            </w:r>
            <w:r>
              <w:rPr>
                <w:spacing w:val="-2"/>
              </w:rPr>
              <w:t>煤气的企业应当建立煤气防护站（组</w:t>
            </w:r>
            <w:r>
              <w:rPr>
                <w:spacing w:val="-1"/>
              </w:rPr>
              <w:t>），</w:t>
            </w:r>
            <w:r>
              <w:rPr>
                <w:spacing w:val="-2"/>
              </w:rPr>
              <w:t>配备必要的煤气防护人员、煤气检测</w:t>
            </w:r>
            <w:r>
              <w:rPr/>
              <w:t xml:space="preserve"> </w:t>
            </w:r>
            <w:r>
              <w:rPr/>
              <w:t>报警装置及防护设施，并且每年至少组织一次煤气事</w:t>
            </w:r>
            <w:r>
              <w:rPr>
                <w:spacing w:val="-1"/>
              </w:rPr>
              <w:t>故应急演练。</w:t>
            </w:r>
          </w:p>
          <w:p>
            <w:pPr>
              <w:pStyle w:val="TableText"/>
              <w:ind w:left="114" w:right="104" w:firstLine="353"/>
              <w:spacing w:before="1" w:line="246" w:lineRule="auto"/>
              <w:jc w:val="both"/>
              <w:rPr/>
            </w:pPr>
            <w:r>
              <w:rPr>
                <w:b/>
                <w:bCs/>
                <w:spacing w:val="-1"/>
              </w:rPr>
              <w:t>《工业企业煤气安全规程》（</w:t>
            </w:r>
            <w:r>
              <w:rPr>
                <w:rFonts w:ascii="Times New Roman" w:hAnsi="Times New Roman" w:eastAsia="Times New Roman" w:cs="Times New Roman"/>
                <w:b/>
                <w:bCs/>
                <w:spacing w:val="-1"/>
              </w:rPr>
              <w:t>GB 6222-2005</w:t>
            </w:r>
            <w:r>
              <w:rPr>
                <w:b/>
                <w:bCs/>
                <w:spacing w:val="-1"/>
              </w:rPr>
              <w:t>）</w:t>
            </w:r>
            <w:r>
              <w:rPr>
                <w:spacing w:val="24"/>
              </w:rPr>
              <w:t xml:space="preserve"> </w:t>
            </w:r>
            <w:r>
              <w:rPr>
                <w:rFonts w:ascii="Times New Roman" w:hAnsi="Times New Roman" w:eastAsia="Times New Roman" w:cs="Times New Roman"/>
                <w:spacing w:val="-1"/>
              </w:rPr>
              <w:t>12.2</w:t>
            </w:r>
            <w:r>
              <w:rPr>
                <w:rFonts w:ascii="Times New Roman" w:hAnsi="Times New Roman" w:eastAsia="Times New Roman" w:cs="Times New Roman"/>
                <w:spacing w:val="-2"/>
              </w:rPr>
              <w:t>.</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  </w:t>
            </w:r>
            <w:r>
              <w:rPr>
                <w:spacing w:val="-2"/>
              </w:rPr>
              <w:t>组织每个生产、供</w:t>
            </w:r>
            <w:r>
              <w:rPr/>
              <w:t xml:space="preserve"> </w:t>
            </w:r>
            <w:r>
              <w:rPr>
                <w:spacing w:val="-2"/>
              </w:rPr>
              <w:t>应和使用煤气的企业，应设煤气防护站或煤气防护组，并配备必要</w:t>
            </w:r>
            <w:r>
              <w:rPr>
                <w:spacing w:val="-3"/>
              </w:rPr>
              <w:t>的人员，建</w:t>
            </w:r>
            <w:r>
              <w:rPr/>
              <w:t xml:space="preserve"> </w:t>
            </w:r>
            <w:r>
              <w:rPr>
                <w:spacing w:val="-2"/>
              </w:rPr>
              <w:t>立紧急救护体系。</w:t>
            </w:r>
          </w:p>
          <w:p>
            <w:pPr>
              <w:pStyle w:val="TableText"/>
              <w:ind w:left="112" w:right="82" w:firstLine="371"/>
              <w:spacing w:before="1" w:line="237" w:lineRule="auto"/>
              <w:jc w:val="both"/>
              <w:rPr/>
            </w:pPr>
            <w:r>
              <w:rPr>
                <w:rFonts w:ascii="Times New Roman" w:hAnsi="Times New Roman" w:eastAsia="Times New Roman" w:cs="Times New Roman"/>
                <w:spacing w:val="-2"/>
              </w:rPr>
              <w:t>12.2.4  </w:t>
            </w:r>
            <w:r>
              <w:rPr>
                <w:spacing w:val="-2"/>
              </w:rPr>
              <w:t>设施配置煤气防护站应配备呼吸器、通风式防毒面具、充填装置、</w:t>
            </w:r>
            <w:r>
              <w:rPr>
                <w:spacing w:val="13"/>
              </w:rPr>
              <w:t xml:space="preserve"> </w:t>
            </w:r>
            <w:r>
              <w:rPr>
                <w:spacing w:val="-2"/>
              </w:rPr>
              <w:t>万能检查器、自动苏生器、隔离式自救器、担架、各种有毒气体分</w:t>
            </w:r>
            <w:r>
              <w:rPr>
                <w:spacing w:val="-3"/>
              </w:rPr>
              <w:t>析仪、防爆</w:t>
            </w:r>
            <w:r>
              <w:rPr/>
              <w:t xml:space="preserve"> </w:t>
            </w:r>
            <w:r>
              <w:rPr>
                <w:spacing w:val="-1"/>
              </w:rPr>
              <w:t>测定仪及供危险作业和抢救用的其他设施（</w:t>
            </w:r>
            <w:r>
              <w:rPr>
                <w:spacing w:val="-2"/>
              </w:rPr>
              <w:t>如对讲电话</w:t>
            </w:r>
            <w:r>
              <w:rPr>
                <w:spacing w:val="-13"/>
              </w:rPr>
              <w:t>），</w:t>
            </w:r>
            <w:r>
              <w:rPr>
                <w:spacing w:val="-2"/>
              </w:rPr>
              <w:t>并应配备救护车和</w:t>
            </w:r>
            <w:r>
              <w:rPr/>
              <w:t xml:space="preserve"> </w:t>
            </w:r>
            <w:r>
              <w:rPr>
                <w:spacing w:val="-1"/>
              </w:rPr>
              <w:t>作业用车等，且应加强维护，使之经常处于完好状态。</w:t>
            </w:r>
          </w:p>
        </w:tc>
        <w:tc>
          <w:tcPr>
            <w:tcW w:w="5551" w:type="dxa"/>
            <w:vAlign w:val="top"/>
          </w:tcPr>
          <w:p>
            <w:pPr>
              <w:spacing w:line="357" w:lineRule="auto"/>
              <w:rPr>
                <w:rFonts w:ascii="Arial"/>
                <w:sz w:val="21"/>
              </w:rPr>
            </w:pPr>
            <w:r/>
          </w:p>
          <w:p>
            <w:pPr>
              <w:spacing w:line="358" w:lineRule="auto"/>
              <w:rPr>
                <w:rFonts w:ascii="Arial"/>
                <w:sz w:val="21"/>
              </w:rPr>
            </w:pPr>
            <w:r/>
          </w:p>
          <w:p>
            <w:pPr>
              <w:pStyle w:val="TableText"/>
              <w:ind w:left="113" w:right="91" w:firstLine="381"/>
              <w:spacing w:before="58" w:line="246" w:lineRule="auto"/>
              <w:jc w:val="both"/>
              <w:rPr/>
            </w:pPr>
            <w:r>
              <w:rPr>
                <w:b/>
                <w:bCs/>
                <w:spacing w:val="-2"/>
              </w:rPr>
              <w:t>中华人民共和国安全生产法》第一百零二条</w:t>
            </w:r>
            <w:r>
              <w:rPr>
                <w:spacing w:val="-2"/>
              </w:rPr>
              <w:t xml:space="preserve"> </w:t>
            </w:r>
            <w:r>
              <w:rPr>
                <w:spacing w:val="-2"/>
              </w:rPr>
              <w:t>生产经营单位未采</w:t>
            </w:r>
            <w:r>
              <w:rPr>
                <w:spacing w:val="18"/>
              </w:rPr>
              <w:t xml:space="preserve"> </w:t>
            </w:r>
            <w:r>
              <w:rPr>
                <w:spacing w:val="-2"/>
              </w:rPr>
              <w:t>取措施消除事故隐患的，责令立即消除或者</w:t>
            </w:r>
            <w:r>
              <w:rPr>
                <w:spacing w:val="-3"/>
              </w:rPr>
              <w:t>限期消除，处五万元以下</w:t>
            </w:r>
            <w:r>
              <w:rPr/>
              <w:t xml:space="preserve"> </w:t>
            </w:r>
            <w:r>
              <w:rPr>
                <w:spacing w:val="-2"/>
              </w:rPr>
              <w:t>的罚款；生产经营单位拒不执行的，责令停</w:t>
            </w:r>
            <w:r>
              <w:rPr>
                <w:spacing w:val="-3"/>
              </w:rPr>
              <w:t>产停业整顿；对其直接负</w:t>
            </w:r>
            <w:r>
              <w:rPr/>
              <w:t xml:space="preserve"> </w:t>
            </w:r>
            <w:r>
              <w:rPr>
                <w:spacing w:val="-2"/>
              </w:rPr>
              <w:t>责的主管人员和其他直接责任人员处五万元以上十万元以下的罚款；</w:t>
            </w:r>
            <w:r>
              <w:rPr/>
              <w:t xml:space="preserve"> </w:t>
            </w:r>
            <w:r>
              <w:rPr>
                <w:spacing w:val="-1"/>
              </w:rPr>
              <w:t>构成犯罪的，依照刑法有关规定追究刑事责任。</w:t>
            </w:r>
          </w:p>
          <w:p>
            <w:pPr>
              <w:pStyle w:val="TableText"/>
              <w:ind w:left="113" w:right="102" w:firstLine="357"/>
              <w:spacing w:line="246" w:lineRule="auto"/>
              <w:jc w:val="both"/>
              <w:rPr/>
            </w:pPr>
            <w:r>
              <w:rPr>
                <w:b/>
                <w:bCs/>
                <w:spacing w:val="-1"/>
              </w:rPr>
              <w:t>《冶金企业和有色金属企业安全生产规定》第四十六条</w:t>
            </w:r>
            <w:r>
              <w:rPr>
                <w:spacing w:val="-1"/>
              </w:rPr>
              <w:t xml:space="preserve"> </w:t>
            </w:r>
            <w:r>
              <w:rPr>
                <w:spacing w:val="-1"/>
              </w:rPr>
              <w:t>企业违</w:t>
            </w:r>
            <w:r>
              <w:rPr>
                <w:spacing w:val="1"/>
              </w:rPr>
              <w:t xml:space="preserve"> </w:t>
            </w:r>
            <w:r>
              <w:rPr>
                <w:spacing w:val="4"/>
              </w:rPr>
              <w:t>反本规定第二十四条至第三十七条的规定，构成生</w:t>
            </w:r>
            <w:r>
              <w:rPr>
                <w:spacing w:val="3"/>
              </w:rPr>
              <w:t>产安全事故隐患</w:t>
            </w:r>
            <w:r>
              <w:rPr/>
              <w:t xml:space="preserve"> </w:t>
            </w:r>
            <w:r>
              <w:rPr>
                <w:spacing w:val="-2"/>
              </w:rPr>
              <w:t>的，责令立即消除或者限期消除事故隐患；</w:t>
            </w:r>
            <w:r>
              <w:rPr>
                <w:spacing w:val="-3"/>
              </w:rPr>
              <w:t>企业拒不执行的，责令停</w:t>
            </w:r>
            <w:r>
              <w:rPr/>
              <w:t xml:space="preserve"> </w:t>
            </w:r>
            <w:r>
              <w:rPr>
                <w:spacing w:val="-2"/>
              </w:rPr>
              <w:t>产停业整顿，并处十万元以上五十万元以下</w:t>
            </w:r>
            <w:r>
              <w:rPr>
                <w:spacing w:val="-3"/>
              </w:rPr>
              <w:t>的罚款，对其直接负责的</w:t>
            </w:r>
            <w:r>
              <w:rPr/>
              <w:t xml:space="preserve"> </w:t>
            </w:r>
            <w:r>
              <w:rPr/>
              <w:t>主管人员和其他直接责任人员处二万元以上</w:t>
            </w:r>
            <w:r>
              <w:rPr>
                <w:spacing w:val="-1"/>
              </w:rPr>
              <w:t>五万元以下的罚款。</w:t>
            </w:r>
          </w:p>
        </w:tc>
        <w:tc>
          <w:tcPr>
            <w:tcW w:w="1002"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29" w:right="139" w:hanging="174"/>
              <w:spacing w:before="58" w:line="246" w:lineRule="auto"/>
              <w:rPr/>
            </w:pPr>
            <w:r>
              <w:rPr>
                <w:spacing w:val="-5"/>
              </w:rPr>
              <w:t>一般检查</w:t>
            </w:r>
            <w:r>
              <w:rPr/>
              <w:t xml:space="preserve"> </w:t>
            </w:r>
            <w:r>
              <w:rPr>
                <w:spacing w:val="-7"/>
              </w:rPr>
              <w:t>事项</w:t>
            </w:r>
          </w:p>
        </w:tc>
      </w:tr>
      <w:tr>
        <w:trPr>
          <w:trHeight w:val="278" w:hRule="atLeast"/>
        </w:trPr>
        <w:tc>
          <w:tcPr>
            <w:tcW w:w="811" w:type="dxa"/>
            <w:vAlign w:val="top"/>
          </w:tcPr>
          <w:p>
            <w:pPr>
              <w:ind w:left="321"/>
              <w:spacing w:before="68"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8"/>
              </w:rPr>
              <w:t>19</w:t>
            </w:r>
          </w:p>
        </w:tc>
        <w:tc>
          <w:tcPr>
            <w:tcW w:w="1011" w:type="dxa"/>
            <w:vAlign w:val="top"/>
          </w:tcPr>
          <w:p>
            <w:pPr>
              <w:pStyle w:val="TableText"/>
              <w:ind w:left="123"/>
              <w:spacing w:before="61" w:line="212" w:lineRule="auto"/>
              <w:rPr/>
            </w:pPr>
            <w:r>
              <w:rPr>
                <w:spacing w:val="16"/>
              </w:rPr>
              <w:t>空分装置</w:t>
            </w:r>
          </w:p>
        </w:tc>
        <w:tc>
          <w:tcPr>
            <w:tcW w:w="1185" w:type="dxa"/>
            <w:vAlign w:val="top"/>
          </w:tcPr>
          <w:p>
            <w:pPr>
              <w:pStyle w:val="TableText"/>
              <w:ind w:left="122"/>
              <w:spacing w:before="61" w:line="212" w:lineRule="auto"/>
              <w:rPr/>
            </w:pPr>
            <w:r>
              <w:rPr>
                <w:spacing w:val="9"/>
              </w:rPr>
              <w:t>空分装置在</w:t>
            </w:r>
          </w:p>
        </w:tc>
        <w:tc>
          <w:tcPr>
            <w:tcW w:w="6273" w:type="dxa"/>
            <w:vAlign w:val="top"/>
          </w:tcPr>
          <w:p>
            <w:pPr>
              <w:pStyle w:val="TableText"/>
              <w:ind w:left="468"/>
              <w:spacing w:before="61" w:line="212" w:lineRule="auto"/>
              <w:rPr/>
            </w:pPr>
            <w:r>
              <w:rPr>
                <w:b/>
                <w:bCs/>
                <w:spacing w:val="-1"/>
              </w:rPr>
              <w:t>《中华人民共和国安全生产法》第四十一条第二款</w:t>
            </w:r>
            <w:r>
              <w:rPr>
                <w:spacing w:val="-1"/>
              </w:rPr>
              <w:t xml:space="preserve"> </w:t>
            </w:r>
            <w:r>
              <w:rPr>
                <w:spacing w:val="-1"/>
              </w:rPr>
              <w:t>生产经营单位应当建</w:t>
            </w:r>
          </w:p>
        </w:tc>
        <w:tc>
          <w:tcPr>
            <w:tcW w:w="5551" w:type="dxa"/>
            <w:vAlign w:val="top"/>
          </w:tcPr>
          <w:p>
            <w:pPr>
              <w:pStyle w:val="TableText"/>
              <w:ind w:left="471"/>
              <w:spacing w:before="61" w:line="212" w:lineRule="auto"/>
              <w:rPr/>
            </w:pPr>
            <w:r>
              <w:rPr>
                <w:b/>
                <w:bCs/>
                <w:spacing w:val="-1"/>
              </w:rPr>
              <w:t>《中华人民共和国安全生产法》第一百零二条</w:t>
            </w:r>
            <w:r>
              <w:rPr>
                <w:spacing w:val="-1"/>
              </w:rPr>
              <w:t xml:space="preserve"> </w:t>
            </w:r>
            <w:r>
              <w:rPr>
                <w:spacing w:val="-1"/>
              </w:rPr>
              <w:t>生产经营单位未</w:t>
            </w:r>
          </w:p>
        </w:tc>
        <w:tc>
          <w:tcPr>
            <w:tcW w:w="1002" w:type="dxa"/>
            <w:vAlign w:val="top"/>
          </w:tcPr>
          <w:p>
            <w:pPr>
              <w:pStyle w:val="TableText"/>
              <w:ind w:left="155"/>
              <w:spacing w:before="61" w:line="212" w:lineRule="auto"/>
              <w:rPr/>
            </w:pPr>
            <w:r>
              <w:rPr>
                <w:spacing w:val="-5"/>
              </w:rPr>
              <w:t>一般检查</w:t>
            </w:r>
          </w:p>
        </w:tc>
      </w:tr>
    </w:tbl>
    <w:p>
      <w:pPr>
        <w:spacing w:line="187" w:lineRule="exact"/>
        <w:rPr>
          <w:rFonts w:ascii="Arial"/>
          <w:sz w:val="16"/>
        </w:rPr>
      </w:pPr>
      <w:r/>
    </w:p>
    <w:p>
      <w:pPr>
        <w:spacing w:line="187" w:lineRule="exact"/>
        <w:sectPr>
          <w:footerReference w:type="default" r:id="rId155"/>
          <w:pgSz w:w="16839" w:h="11906"/>
          <w:pgMar w:top="400" w:right="500" w:bottom="1247" w:left="499" w:header="0" w:footer="994"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11"/>
        <w:gridCol w:w="1011"/>
        <w:gridCol w:w="1185"/>
        <w:gridCol w:w="6273"/>
        <w:gridCol w:w="5551"/>
        <w:gridCol w:w="1002"/>
      </w:tblGrid>
      <w:tr>
        <w:trPr>
          <w:trHeight w:val="279" w:hRule="atLeast"/>
        </w:trPr>
        <w:tc>
          <w:tcPr>
            <w:tcW w:w="811" w:type="dxa"/>
            <w:vAlign w:val="top"/>
          </w:tcPr>
          <w:p>
            <w:pPr>
              <w:pStyle w:val="TableText"/>
              <w:ind w:left="228"/>
              <w:spacing w:before="59" w:line="215" w:lineRule="auto"/>
              <w:rPr/>
            </w:pPr>
            <w:r>
              <w:rPr>
                <w:b/>
                <w:bCs/>
                <w:spacing w:val="-5"/>
              </w:rPr>
              <w:t>序号</w:t>
            </w:r>
          </w:p>
        </w:tc>
        <w:tc>
          <w:tcPr>
            <w:tcW w:w="1011" w:type="dxa"/>
            <w:vAlign w:val="top"/>
          </w:tcPr>
          <w:p>
            <w:pPr>
              <w:pStyle w:val="TableText"/>
              <w:ind w:left="144"/>
              <w:spacing w:before="58" w:line="214" w:lineRule="auto"/>
              <w:rPr/>
            </w:pPr>
            <w:r>
              <w:rPr>
                <w:b/>
                <w:bCs/>
                <w:spacing w:val="-3"/>
              </w:rPr>
              <w:t>检查事项</w:t>
            </w:r>
          </w:p>
        </w:tc>
        <w:tc>
          <w:tcPr>
            <w:tcW w:w="1185" w:type="dxa"/>
            <w:vAlign w:val="top"/>
          </w:tcPr>
          <w:p>
            <w:pPr>
              <w:pStyle w:val="TableText"/>
              <w:ind w:left="232"/>
              <w:spacing w:before="59" w:line="215" w:lineRule="auto"/>
              <w:rPr/>
            </w:pPr>
            <w:r>
              <w:rPr>
                <w:b/>
                <w:bCs/>
                <w:spacing w:val="-3"/>
              </w:rPr>
              <w:t>检查内容</w:t>
            </w:r>
          </w:p>
        </w:tc>
        <w:tc>
          <w:tcPr>
            <w:tcW w:w="6273" w:type="dxa"/>
            <w:vAlign w:val="top"/>
          </w:tcPr>
          <w:p>
            <w:pPr>
              <w:pStyle w:val="TableText"/>
              <w:ind w:left="2776"/>
              <w:spacing w:before="59" w:line="215" w:lineRule="auto"/>
              <w:rPr/>
            </w:pPr>
            <w:r>
              <w:rPr>
                <w:b/>
                <w:bCs/>
                <w:spacing w:val="-3"/>
              </w:rPr>
              <w:t>检查依据</w:t>
            </w:r>
          </w:p>
        </w:tc>
        <w:tc>
          <w:tcPr>
            <w:tcW w:w="5551" w:type="dxa"/>
            <w:vAlign w:val="top"/>
          </w:tcPr>
          <w:p>
            <w:pPr>
              <w:pStyle w:val="TableText"/>
              <w:ind w:left="2425"/>
              <w:spacing w:before="59" w:line="214" w:lineRule="auto"/>
              <w:rPr/>
            </w:pPr>
            <w:r>
              <w:rPr>
                <w:b/>
                <w:bCs/>
                <w:spacing w:val="-5"/>
              </w:rPr>
              <w:t>法律责任</w:t>
            </w:r>
          </w:p>
        </w:tc>
        <w:tc>
          <w:tcPr>
            <w:tcW w:w="1002" w:type="dxa"/>
            <w:vAlign w:val="top"/>
          </w:tcPr>
          <w:p>
            <w:pPr>
              <w:pStyle w:val="TableText"/>
              <w:ind w:left="150"/>
              <w:spacing w:before="59" w:line="213" w:lineRule="auto"/>
              <w:rPr/>
            </w:pPr>
            <w:r>
              <w:rPr>
                <w:b/>
                <w:bCs/>
                <w:spacing w:val="-5"/>
              </w:rPr>
              <w:t>事项分类</w:t>
            </w:r>
          </w:p>
        </w:tc>
      </w:tr>
      <w:tr>
        <w:trPr>
          <w:trHeight w:val="5311" w:hRule="atLeast"/>
        </w:trPr>
        <w:tc>
          <w:tcPr>
            <w:tcW w:w="811" w:type="dxa"/>
            <w:vAlign w:val="top"/>
          </w:tcPr>
          <w:p>
            <w:pPr>
              <w:rPr>
                <w:rFonts w:ascii="Arial"/>
                <w:sz w:val="21"/>
              </w:rPr>
            </w:pPr>
            <w:r/>
          </w:p>
        </w:tc>
        <w:tc>
          <w:tcPr>
            <w:tcW w:w="1011" w:type="dxa"/>
            <w:vAlign w:val="top"/>
          </w:tcPr>
          <w:p>
            <w:pPr>
              <w:pStyle w:val="TableText"/>
              <w:ind w:left="112"/>
              <w:spacing w:before="55" w:line="214" w:lineRule="auto"/>
              <w:rPr/>
            </w:pPr>
            <w:r>
              <w:pict>
                <v:shape id="_x0000_s10" style="position:absolute;margin-left:-16.7068pt;margin-top:49.805pt;mso-position-vertical-relative:top-margin-area;mso-position-horizontal-relative:right-margin-area;width:12.3pt;height:47pt;z-index:251776000;" filled="false" stroked="false" type="#_x0000_t202">
                  <v:fill on="false"/>
                  <v:stroke on="false"/>
                  <v:path/>
                  <v:imagedata o:title=""/>
                  <o:lock v:ext="edit" aspectratio="false"/>
                  <v:textbox inset="0mm,0mm,0mm,0mm" style="layout-flow:vertical-ideographic;">
                    <w:txbxContent>
                      <w:p>
                        <w:pPr>
                          <w:pStyle w:val="TableText"/>
                          <w:ind w:left="20"/>
                          <w:spacing w:before="20" w:line="205" w:lineRule="auto"/>
                          <w:rPr/>
                        </w:pPr>
                        <w:r>
                          <w:rPr>
                            <w:spacing w:val="-1"/>
                          </w:rPr>
                          <w:t>运</w:t>
                        </w:r>
                        <w:r>
                          <w:rPr>
                            <w:spacing w:val="-29"/>
                          </w:rPr>
                          <w:t xml:space="preserve"> </w:t>
                        </w:r>
                        <w:r>
                          <w:rPr>
                            <w:spacing w:val="-1"/>
                          </w:rPr>
                          <w:t>分</w:t>
                        </w:r>
                        <w:r>
                          <w:rPr>
                            <w:spacing w:val="-29"/>
                          </w:rPr>
                          <w:t xml:space="preserve"> </w:t>
                        </w:r>
                        <w:r>
                          <w:rPr>
                            <w:spacing w:val="-1"/>
                          </w:rPr>
                          <w:t>箱</w:t>
                        </w:r>
                        <w:r>
                          <w:rPr>
                            <w:spacing w:val="-29"/>
                          </w:rPr>
                          <w:t xml:space="preserve"> </w:t>
                        </w:r>
                        <w:r>
                          <w:rPr>
                            <w:spacing w:val="-1"/>
                          </w:rPr>
                          <w:t>泄</w:t>
                        </w:r>
                      </w:p>
                    </w:txbxContent>
                  </v:textbox>
                </v:shape>
              </w:pict>
            </w:r>
            <w:r>
              <w:rPr>
                <w:spacing w:val="23"/>
              </w:rPr>
              <w:t>在液氧中</w:t>
            </w:r>
          </w:p>
          <w:p>
            <w:pPr>
              <w:pStyle w:val="TableText"/>
              <w:ind w:left="106"/>
              <w:spacing w:before="31" w:line="216" w:lineRule="auto"/>
              <w:rPr/>
            </w:pPr>
            <w:r>
              <w:rPr>
                <w:spacing w:val="19"/>
              </w:rPr>
              <w:t>碳氢化合</w:t>
            </w:r>
          </w:p>
          <w:p>
            <w:pPr>
              <w:pStyle w:val="TableText"/>
              <w:ind w:left="115"/>
              <w:spacing w:before="29" w:line="216" w:lineRule="auto"/>
              <w:rPr/>
            </w:pPr>
            <w:r>
              <w:rPr>
                <w:spacing w:val="18"/>
              </w:rPr>
              <w:t>物总含量</w:t>
            </w:r>
          </w:p>
          <w:p>
            <w:pPr>
              <w:pStyle w:val="TableText"/>
              <w:ind w:left="106"/>
              <w:spacing w:before="29" w:line="216" w:lineRule="auto"/>
              <w:rPr/>
            </w:pPr>
            <w:r>
              <w:rPr>
                <w:spacing w:val="21"/>
              </w:rPr>
              <w:t>超标的情</w:t>
            </w:r>
          </w:p>
          <w:p>
            <w:pPr>
              <w:pStyle w:val="TableText"/>
              <w:ind w:left="110" w:right="312" w:firstLine="5"/>
              <w:spacing w:before="29" w:line="246" w:lineRule="auto"/>
              <w:rPr/>
            </w:pPr>
            <w:r>
              <w:rPr>
                <w:spacing w:val="-14"/>
              </w:rPr>
              <w:t>况</w:t>
            </w:r>
            <w:r>
              <w:rPr>
                <w:spacing w:val="51"/>
                <w:w w:val="101"/>
              </w:rPr>
              <w:t xml:space="preserve"> </w:t>
            </w:r>
            <w:r>
              <w:rPr>
                <w:spacing w:val="-14"/>
              </w:rPr>
              <w:t>下</w:t>
            </w:r>
            <w:r>
              <w:rPr/>
              <w:t xml:space="preserve">  </w:t>
            </w:r>
            <w:r>
              <w:rPr>
                <w:spacing w:val="-15"/>
              </w:rPr>
              <w:t>行</w:t>
            </w:r>
            <w:r>
              <w:rPr>
                <w:spacing w:val="-50"/>
              </w:rPr>
              <w:t xml:space="preserve"> </w:t>
            </w:r>
            <w:r>
              <w:rPr>
                <w:spacing w:val="-15"/>
              </w:rPr>
              <w:t>；</w:t>
            </w:r>
            <w:r>
              <w:rPr>
                <w:spacing w:val="-43"/>
              </w:rPr>
              <w:t xml:space="preserve"> </w:t>
            </w:r>
            <w:r>
              <w:rPr>
                <w:spacing w:val="-15"/>
              </w:rPr>
              <w:t>空</w:t>
            </w:r>
          </w:p>
          <w:p>
            <w:pPr>
              <w:pStyle w:val="TableText"/>
              <w:ind w:left="110"/>
              <w:spacing w:before="1" w:line="214" w:lineRule="auto"/>
              <w:rPr/>
            </w:pPr>
            <w:r>
              <w:rPr>
                <w:spacing w:val="17"/>
              </w:rPr>
              <w:t>装置冷</w:t>
            </w:r>
          </w:p>
          <w:p>
            <w:pPr>
              <w:pStyle w:val="TableText"/>
              <w:ind w:left="113" w:right="312" w:firstLine="22"/>
              <w:spacing w:before="31" w:line="247" w:lineRule="auto"/>
              <w:rPr/>
            </w:pPr>
            <w:r>
              <w:rPr>
                <w:spacing w:val="5"/>
              </w:rPr>
              <w:t>内严重</w:t>
            </w:r>
            <w:r>
              <w:rPr>
                <w:spacing w:val="1"/>
              </w:rPr>
              <w:t xml:space="preserve"> </w:t>
            </w:r>
            <w:r>
              <w:rPr/>
              <w:t>漏</w:t>
            </w:r>
          </w:p>
        </w:tc>
        <w:tc>
          <w:tcPr>
            <w:tcW w:w="1185" w:type="dxa"/>
            <w:vAlign w:val="top"/>
          </w:tcPr>
          <w:p>
            <w:pPr>
              <w:pStyle w:val="TableText"/>
              <w:ind w:left="113"/>
              <w:spacing w:before="55" w:line="214" w:lineRule="auto"/>
              <w:rPr/>
            </w:pPr>
            <w:r>
              <w:rPr>
                <w:spacing w:val="11"/>
              </w:rPr>
              <w:t>液氧中碳氢</w:t>
            </w:r>
          </w:p>
          <w:p>
            <w:pPr>
              <w:pStyle w:val="TableText"/>
              <w:ind w:left="115"/>
              <w:spacing w:before="31" w:line="216" w:lineRule="auto"/>
              <w:rPr/>
            </w:pPr>
            <w:r>
              <w:rPr>
                <w:spacing w:val="11"/>
              </w:rPr>
              <w:t>化合物总含</w:t>
            </w:r>
          </w:p>
          <w:p>
            <w:pPr>
              <w:pStyle w:val="TableText"/>
              <w:ind w:left="114" w:right="107" w:hanging="1"/>
              <w:spacing w:before="30" w:line="246" w:lineRule="auto"/>
              <w:rPr/>
            </w:pPr>
            <w:r>
              <w:rPr>
                <w:spacing w:val="11"/>
              </w:rPr>
              <w:t>量超标的情</w:t>
            </w:r>
            <w:r>
              <w:rPr>
                <w:spacing w:val="2"/>
              </w:rPr>
              <w:t xml:space="preserve"> </w:t>
            </w:r>
            <w:r>
              <w:rPr>
                <w:spacing w:val="8"/>
              </w:rPr>
              <w:t>况下运行；</w:t>
            </w:r>
            <w:r>
              <w:rPr/>
              <w:t xml:space="preserve"> </w:t>
            </w:r>
            <w:r>
              <w:rPr>
                <w:spacing w:val="11"/>
              </w:rPr>
              <w:t>空分装置冷</w:t>
            </w:r>
          </w:p>
          <w:p>
            <w:pPr>
              <w:pStyle w:val="TableText"/>
              <w:ind w:left="111" w:right="107" w:hanging="2"/>
              <w:spacing w:before="1" w:line="246" w:lineRule="auto"/>
              <w:rPr/>
            </w:pPr>
            <w:r>
              <w:rPr>
                <w:spacing w:val="12"/>
              </w:rPr>
              <w:t>箱内严重泄</w:t>
            </w:r>
            <w:r>
              <w:rPr>
                <w:spacing w:val="1"/>
              </w:rPr>
              <w:t xml:space="preserve"> </w:t>
            </w:r>
            <w:r>
              <w:rPr/>
              <w:t>漏</w:t>
            </w:r>
          </w:p>
        </w:tc>
        <w:tc>
          <w:tcPr>
            <w:tcW w:w="6273" w:type="dxa"/>
            <w:vAlign w:val="top"/>
          </w:tcPr>
          <w:p>
            <w:pPr>
              <w:pStyle w:val="TableText"/>
              <w:ind w:left="110" w:right="104" w:firstLine="7"/>
              <w:spacing w:before="56" w:line="246" w:lineRule="auto"/>
              <w:jc w:val="both"/>
              <w:rPr/>
            </w:pPr>
            <w:r>
              <w:rPr>
                <w:spacing w:val="-2"/>
              </w:rPr>
              <w:t>立健全并落实生产安全事故隐患排查治理制度，采取技术、</w:t>
            </w:r>
            <w:r>
              <w:rPr>
                <w:spacing w:val="-3"/>
              </w:rPr>
              <w:t>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2" w:right="104" w:firstLine="355"/>
              <w:spacing w:line="246" w:lineRule="auto"/>
              <w:jc w:val="both"/>
              <w:rPr/>
            </w:pPr>
            <w:r>
              <w:rPr>
                <w:b/>
                <w:bCs/>
                <w:spacing w:val="-5"/>
              </w:rPr>
              <w:t>《深度冷冻法生产氧气及相关气体安全技术规程》（</w:t>
            </w:r>
            <w:r>
              <w:rPr>
                <w:rFonts w:ascii="Times New Roman" w:hAnsi="Times New Roman" w:eastAsia="Times New Roman" w:cs="Times New Roman"/>
                <w:b/>
                <w:bCs/>
                <w:spacing w:val="-5"/>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6"/>
              </w:rPr>
              <w:t>16912-2008</w:t>
            </w:r>
            <w:r>
              <w:rPr>
                <w:b/>
                <w:bCs/>
                <w:spacing w:val="-6"/>
              </w:rPr>
              <w:t>）</w:t>
            </w:r>
            <w:r>
              <w:rPr>
                <w:rFonts w:ascii="Times New Roman" w:hAnsi="Times New Roman" w:eastAsia="Times New Roman" w:cs="Times New Roman"/>
                <w:spacing w:val="-6"/>
              </w:rPr>
              <w:t>4.2.2</w:t>
            </w:r>
            <w:r>
              <w:rPr>
                <w:rFonts w:ascii="Times New Roman" w:hAnsi="Times New Roman" w:eastAsia="Times New Roman" w:cs="Times New Roman"/>
              </w:rPr>
              <w:t xml:space="preserve">  </w:t>
            </w:r>
            <w:r>
              <w:rPr>
                <w:spacing w:val="-2"/>
              </w:rPr>
              <w:t>空分装置的吸风口与散发碳氢化合物（尤其是乙炔）等有害气体发生源</w:t>
            </w:r>
            <w:r>
              <w:rPr>
                <w:spacing w:val="-3"/>
              </w:rPr>
              <w:t>应有一</w:t>
            </w:r>
            <w:r>
              <w:rPr/>
              <w:t xml:space="preserve"> </w:t>
            </w:r>
            <w:r>
              <w:rPr>
                <w:spacing w:val="-2"/>
              </w:rPr>
              <w:t>定的安全距离。吸风口空气中有害杂质允许极限含量应通过实际检测，</w:t>
            </w:r>
            <w:r>
              <w:rPr>
                <w:spacing w:val="-3"/>
              </w:rPr>
              <w:t>符合表</w:t>
            </w:r>
            <w:r>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24"/>
              </w:rPr>
              <w:t xml:space="preserve"> </w:t>
            </w:r>
            <w:r>
              <w:rPr>
                <w:spacing w:val="-7"/>
              </w:rPr>
              <w:t>的要求。</w:t>
            </w:r>
          </w:p>
          <w:p>
            <w:pPr>
              <w:pStyle w:val="TableText"/>
              <w:ind w:left="110" w:right="104" w:firstLine="355"/>
              <w:spacing w:before="2" w:line="245" w:lineRule="auto"/>
              <w:jc w:val="both"/>
              <w:rPr/>
            </w:pPr>
            <w:r>
              <w:rPr>
                <w:rFonts w:ascii="Times New Roman" w:hAnsi="Times New Roman" w:eastAsia="Times New Roman" w:cs="Times New Roman"/>
                <w:spacing w:val="-1"/>
              </w:rPr>
              <w:t>4.6.28</w:t>
            </w:r>
            <w:r>
              <w:rPr>
                <w:rFonts w:ascii="Times New Roman" w:hAnsi="Times New Roman" w:eastAsia="Times New Roman" w:cs="Times New Roman"/>
                <w:spacing w:val="20"/>
              </w:rPr>
              <w:t xml:space="preserve"> </w:t>
            </w:r>
            <w:r>
              <w:rPr>
                <w:spacing w:val="-1"/>
              </w:rPr>
              <w:t>空分装置应采取防爆措施，防止乙炔及其他碳氢化合物和</w:t>
            </w:r>
            <w:r>
              <w:rPr>
                <w:spacing w:val="-2"/>
              </w:rPr>
              <w:t>氮氧化物</w:t>
            </w:r>
            <w:r>
              <w:rPr/>
              <w:t xml:space="preserve"> </w:t>
            </w:r>
            <w:r>
              <w:rPr>
                <w:spacing w:val="-2"/>
              </w:rPr>
              <w:t>在液氧、液空中积聚、浓缩、堵塞引起燃爆。降膜式主冷应采取更严格的防爆</w:t>
            </w:r>
            <w:r>
              <w:rPr/>
              <w:t xml:space="preserve"> </w:t>
            </w:r>
            <w:r>
              <w:rPr>
                <w:spacing w:val="-3"/>
              </w:rPr>
              <w:t>措施。</w:t>
            </w:r>
          </w:p>
          <w:p>
            <w:pPr>
              <w:pStyle w:val="TableText"/>
              <w:ind w:left="470"/>
              <w:spacing w:before="1" w:line="214" w:lineRule="auto"/>
              <w:rPr/>
            </w:pPr>
            <w:r>
              <w:rPr>
                <w:rFonts w:ascii="Times New Roman" w:hAnsi="Times New Roman" w:eastAsia="Times New Roman" w:cs="Times New Roman"/>
                <w:spacing w:val="-4"/>
              </w:rPr>
              <w:t>6.5</w:t>
            </w:r>
            <w:r>
              <w:rPr>
                <w:rFonts w:ascii="Times New Roman" w:hAnsi="Times New Roman" w:eastAsia="Times New Roman" w:cs="Times New Roman"/>
                <w:spacing w:val="20"/>
                <w:w w:val="101"/>
              </w:rPr>
              <w:t xml:space="preserve"> </w:t>
            </w:r>
            <w:r>
              <w:rPr>
                <w:spacing w:val="-4"/>
              </w:rPr>
              <w:t>空分装置</w:t>
            </w:r>
          </w:p>
          <w:p>
            <w:pPr>
              <w:pStyle w:val="TableText"/>
              <w:ind w:left="114" w:right="86" w:firstLine="356"/>
              <w:spacing w:before="31" w:line="246" w:lineRule="auto"/>
              <w:rPr/>
            </w:pPr>
            <w:r>
              <w:rPr>
                <w:rFonts w:ascii="Times New Roman" w:hAnsi="Times New Roman" w:eastAsia="Times New Roman" w:cs="Times New Roman"/>
                <w:spacing w:val="2"/>
              </w:rPr>
              <w:t>6.5.2</w:t>
            </w:r>
            <w:r>
              <w:rPr>
                <w:rFonts w:ascii="Times New Roman" w:hAnsi="Times New Roman" w:eastAsia="Times New Roman" w:cs="Times New Roman"/>
                <w:spacing w:val="16"/>
                <w:w w:val="101"/>
              </w:rPr>
              <w:t xml:space="preserve"> </w:t>
            </w:r>
            <w:r>
              <w:rPr>
                <w:spacing w:val="2"/>
              </w:rPr>
              <w:t>应定期化验液氧中的乙炔、碳氢化合物和油脂等有害杂质的含量。</w:t>
            </w:r>
            <w:r>
              <w:rPr/>
              <w:t xml:space="preserve"> </w:t>
            </w:r>
            <w:r>
              <w:rPr>
                <w:spacing w:val="6"/>
              </w:rPr>
              <w:t>大</w:t>
            </w:r>
            <w:r>
              <w:rPr>
                <w:spacing w:val="-54"/>
              </w:rPr>
              <w:t xml:space="preserve"> </w:t>
            </w:r>
            <w:r>
              <w:rPr>
                <w:spacing w:val="6"/>
              </w:rPr>
              <w:t>、</w:t>
            </w:r>
            <w:r>
              <w:rPr>
                <w:spacing w:val="-50"/>
              </w:rPr>
              <w:t xml:space="preserve"> </w:t>
            </w:r>
            <w:r>
              <w:rPr>
                <w:spacing w:val="6"/>
              </w:rPr>
              <w:t>中型制氧机液氧中乙炔含量不应超过</w:t>
            </w:r>
            <w:r>
              <w:rPr>
                <w:spacing w:val="-26"/>
              </w:rPr>
              <w:t xml:space="preserve"> </w:t>
            </w:r>
            <w:r>
              <w:rPr>
                <w:rFonts w:ascii="Times New Roman" w:hAnsi="Times New Roman" w:eastAsia="Times New Roman" w:cs="Times New Roman"/>
                <w:spacing w:val="6"/>
              </w:rPr>
              <w:t>0.</w:t>
            </w:r>
            <w:r>
              <w:rPr>
                <w:rFonts w:ascii="Times New Roman" w:hAnsi="Times New Roman" w:eastAsia="Times New Roman" w:cs="Times New Roman"/>
                <w:spacing w:val="-23"/>
              </w:rPr>
              <w:t xml:space="preserve"> </w:t>
            </w:r>
            <w:r>
              <w:rPr>
                <w:rFonts w:ascii="Times New Roman" w:hAnsi="Times New Roman" w:eastAsia="Times New Roman" w:cs="Times New Roman"/>
                <w:spacing w:val="6"/>
              </w:rPr>
              <w:t>1×10</w:t>
            </w:r>
            <w:r>
              <w:rPr>
                <w:rFonts w:ascii="Times New Roman" w:hAnsi="Times New Roman" w:eastAsia="Times New Roman" w:cs="Times New Roman"/>
                <w:sz w:val="11"/>
                <w:szCs w:val="11"/>
                <w:spacing w:val="6"/>
                <w:position w:val="6"/>
              </w:rPr>
              <w:t>-6</w:t>
            </w:r>
            <w:r>
              <w:rPr>
                <w:rFonts w:ascii="Times New Roman" w:hAnsi="Times New Roman" w:eastAsia="Times New Roman" w:cs="Times New Roman"/>
                <w:sz w:val="11"/>
                <w:szCs w:val="11"/>
                <w:spacing w:val="12"/>
                <w:position w:val="6"/>
              </w:rPr>
              <w:t xml:space="preserve"> </w:t>
            </w:r>
            <w:r>
              <w:rPr>
                <w:spacing w:val="6"/>
              </w:rPr>
              <w:t>，小</w:t>
            </w:r>
            <w:r>
              <w:rPr>
                <w:spacing w:val="5"/>
              </w:rPr>
              <w:t>型制氧机不应超过</w:t>
            </w:r>
            <w:r>
              <w:rPr/>
              <w:t xml:space="preserve"> </w:t>
            </w:r>
            <w:r>
              <w:rPr>
                <w:rFonts w:ascii="Times New Roman" w:hAnsi="Times New Roman" w:eastAsia="Times New Roman" w:cs="Times New Roman"/>
                <w:spacing w:val="1"/>
              </w:rPr>
              <w:t>1.0×10</w:t>
            </w:r>
            <w:r>
              <w:rPr>
                <w:rFonts w:ascii="Times New Roman" w:hAnsi="Times New Roman" w:eastAsia="Times New Roman" w:cs="Times New Roman"/>
                <w:sz w:val="11"/>
                <w:szCs w:val="11"/>
                <w:spacing w:val="1"/>
                <w:position w:val="6"/>
              </w:rPr>
              <w:t>-6 </w:t>
            </w:r>
            <w:r>
              <w:rPr>
                <w:spacing w:val="1"/>
              </w:rPr>
              <w:t>，超过时应排放；大、中型</w:t>
            </w:r>
            <w:r>
              <w:rPr/>
              <w:t>制氧机液氧中的碳氢化合物总含量不应超</w:t>
            </w:r>
            <w:r>
              <w:rPr/>
              <w:t xml:space="preserve"> </w:t>
            </w:r>
            <w:r>
              <w:rPr>
                <w:spacing w:val="-2"/>
              </w:rPr>
              <w:t>过</w:t>
            </w:r>
            <w:r>
              <w:rPr>
                <w:spacing w:val="-17"/>
              </w:rPr>
              <w:t xml:space="preserve"> </w:t>
            </w:r>
            <w:r>
              <w:rPr>
                <w:rFonts w:ascii="Times New Roman" w:hAnsi="Times New Roman" w:eastAsia="Times New Roman" w:cs="Times New Roman"/>
                <w:spacing w:val="-2"/>
              </w:rPr>
              <w:t>100×10</w:t>
            </w:r>
            <w:r>
              <w:rPr>
                <w:rFonts w:ascii="Times New Roman" w:hAnsi="Times New Roman" w:eastAsia="Times New Roman" w:cs="Times New Roman"/>
                <w:sz w:val="11"/>
                <w:szCs w:val="11"/>
                <w:spacing w:val="-2"/>
                <w:position w:val="6"/>
              </w:rPr>
              <w:t>-6 </w:t>
            </w:r>
            <w:r>
              <w:rPr>
                <w:spacing w:val="-2"/>
              </w:rPr>
              <w:t>，超过时应排放；大型空分降膜式主冷还应对氧化亚氮进行监控。</w:t>
            </w:r>
            <w:r>
              <w:rPr/>
              <w:t xml:space="preserve"> </w:t>
            </w:r>
            <w:r>
              <w:rPr>
                <w:spacing w:val="-2"/>
              </w:rPr>
              <w:t>此外，还应严格按设备操作说明书和生产单位安全技术操作规程的规定执行。</w:t>
            </w:r>
          </w:p>
          <w:p>
            <w:pPr>
              <w:pStyle w:val="TableText"/>
              <w:ind w:left="108" w:right="61" w:firstLine="362"/>
              <w:spacing w:line="230" w:lineRule="auto"/>
              <w:rPr/>
            </w:pPr>
            <w:r>
              <w:rPr>
                <w:rFonts w:ascii="Times New Roman" w:hAnsi="Times New Roman" w:eastAsia="Times New Roman" w:cs="Times New Roman"/>
                <w:spacing w:val="-5"/>
              </w:rPr>
              <w:t>6.5.</w:t>
            </w:r>
            <w:r>
              <w:rPr>
                <w:rFonts w:ascii="Times New Roman" w:hAnsi="Times New Roman" w:eastAsia="Times New Roman" w:cs="Times New Roman"/>
                <w:spacing w:val="-21"/>
              </w:rPr>
              <w:t xml:space="preserve"> </w:t>
            </w:r>
            <w:r>
              <w:rPr>
                <w:rFonts w:ascii="Times New Roman" w:hAnsi="Times New Roman" w:eastAsia="Times New Roman" w:cs="Times New Roman"/>
                <w:spacing w:val="-5"/>
              </w:rPr>
              <w:t>10 </w:t>
            </w:r>
            <w:r>
              <w:rPr>
                <w:spacing w:val="-5"/>
              </w:rPr>
              <w:t>运行过程中应保持温度、压力、流量、液面等工艺参数的相对稳定，</w:t>
            </w:r>
            <w:r>
              <w:rPr/>
              <w:t xml:space="preserve"> </w:t>
            </w:r>
            <w:r>
              <w:rPr/>
              <w:t>避免快速大幅度增减空气量、氧气量和氮气量，防止产</w:t>
            </w:r>
            <w:r>
              <w:rPr>
                <w:spacing w:val="-1"/>
              </w:rPr>
              <w:t>生液泛等故障。</w:t>
            </w:r>
          </w:p>
          <w:p>
            <w:pPr>
              <w:pStyle w:val="TableText"/>
              <w:ind w:left="117" w:right="104" w:firstLine="353"/>
              <w:spacing w:before="32" w:line="228" w:lineRule="auto"/>
              <w:rPr/>
            </w:pPr>
            <w:r>
              <w:rPr>
                <w:rFonts w:ascii="Times New Roman" w:hAnsi="Times New Roman" w:eastAsia="Times New Roman" w:cs="Times New Roman"/>
                <w:spacing w:val="-2"/>
              </w:rPr>
              <w:t>6.5.</w:t>
            </w:r>
            <w:r>
              <w:rPr>
                <w:rFonts w:ascii="Times New Roman" w:hAnsi="Times New Roman" w:eastAsia="Times New Roman" w:cs="Times New Roman"/>
                <w:spacing w:val="-19"/>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20"/>
              </w:rPr>
              <w:t xml:space="preserve"> </w:t>
            </w:r>
            <w:r>
              <w:rPr>
                <w:spacing w:val="-2"/>
              </w:rPr>
              <w:t>空分冷箱上的防爆板动作或喷出珠光砂，应立即检查，必要时停车</w:t>
            </w:r>
            <w:r>
              <w:rPr/>
              <w:t xml:space="preserve"> </w:t>
            </w:r>
            <w:r>
              <w:rPr>
                <w:spacing w:val="-5"/>
              </w:rPr>
              <w:t>处理。</w:t>
            </w:r>
          </w:p>
        </w:tc>
        <w:tc>
          <w:tcPr>
            <w:tcW w:w="5551" w:type="dxa"/>
            <w:vAlign w:val="top"/>
          </w:tcPr>
          <w:p>
            <w:pPr>
              <w:pStyle w:val="TableText"/>
              <w:ind w:left="114" w:right="102" w:hanging="1"/>
              <w:spacing w:before="55" w:line="246" w:lineRule="auto"/>
              <w:jc w:val="both"/>
              <w:rPr/>
            </w:pPr>
            <w:r>
              <w:rPr>
                <w:spacing w:val="-2"/>
              </w:rPr>
              <w:t>采取措施消除事故隐患的，责令立即消除或</w:t>
            </w:r>
            <w:r>
              <w:rPr>
                <w:spacing w:val="-3"/>
              </w:rPr>
              <w:t>者限期消除，处五万元以</w:t>
            </w:r>
            <w:r>
              <w:rPr/>
              <w:t xml:space="preserve"> </w:t>
            </w:r>
            <w:r>
              <w:rPr>
                <w:spacing w:val="-3"/>
              </w:rPr>
              <w:t>下的罚款；生产经营单位拒不执行的，责令停产停业整顿；对其直接</w:t>
            </w:r>
            <w:r>
              <w:rPr>
                <w:spacing w:val="18"/>
              </w:rPr>
              <w:t xml:space="preserve"> </w:t>
            </w:r>
            <w:r>
              <w:rPr>
                <w:spacing w:val="4"/>
              </w:rPr>
              <w:t>负责的主管人员和其他直接责任人员处五万元以</w:t>
            </w:r>
            <w:r>
              <w:rPr>
                <w:spacing w:val="3"/>
              </w:rPr>
              <w:t>上十万元以下的罚</w:t>
            </w:r>
            <w:r>
              <w:rPr/>
              <w:t xml:space="preserve"> </w:t>
            </w:r>
            <w:r>
              <w:rPr>
                <w:spacing w:val="-1"/>
              </w:rPr>
              <w:t>款；构成犯罪的，依照刑法有关规定追究刑事责任。</w:t>
            </w:r>
          </w:p>
        </w:tc>
        <w:tc>
          <w:tcPr>
            <w:tcW w:w="1002" w:type="dxa"/>
            <w:vAlign w:val="top"/>
          </w:tcPr>
          <w:p>
            <w:pPr>
              <w:pStyle w:val="TableText"/>
              <w:ind w:left="330"/>
              <w:spacing w:before="55" w:line="214" w:lineRule="auto"/>
              <w:rPr/>
            </w:pPr>
            <w:r>
              <w:rPr>
                <w:spacing w:val="-7"/>
              </w:rPr>
              <w:t>事项</w:t>
            </w:r>
          </w:p>
        </w:tc>
      </w:tr>
      <w:tr>
        <w:trPr>
          <w:trHeight w:val="1479" w:hRule="atLeast"/>
        </w:trPr>
        <w:tc>
          <w:tcPr>
            <w:tcW w:w="811" w:type="dxa"/>
            <w:vAlign w:val="top"/>
          </w:tcPr>
          <w:p>
            <w:pPr>
              <w:spacing w:line="303" w:lineRule="auto"/>
              <w:rPr>
                <w:rFonts w:ascii="Arial"/>
                <w:sz w:val="21"/>
              </w:rPr>
            </w:pPr>
            <w:r/>
          </w:p>
          <w:p>
            <w:pPr>
              <w:spacing w:line="304" w:lineRule="auto"/>
              <w:rPr>
                <w:rFonts w:ascii="Arial"/>
                <w:sz w:val="21"/>
              </w:rPr>
            </w:pPr>
            <w:r/>
          </w:p>
          <w:p>
            <w:pPr>
              <w:ind w:left="301"/>
              <w:spacing w:before="57" w:line="195"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20</w:t>
            </w:r>
          </w:p>
        </w:tc>
        <w:tc>
          <w:tcPr>
            <w:tcW w:w="1011" w:type="dxa"/>
            <w:vAlign w:val="top"/>
          </w:tcPr>
          <w:p>
            <w:pPr>
              <w:pStyle w:val="TableText"/>
              <w:ind w:left="114"/>
              <w:spacing w:before="178" w:line="214" w:lineRule="auto"/>
              <w:rPr/>
            </w:pPr>
            <w:r>
              <w:rPr>
                <w:spacing w:val="17"/>
              </w:rPr>
              <w:t>烧结矿运</w:t>
            </w:r>
          </w:p>
          <w:p>
            <w:pPr>
              <w:pStyle w:val="TableText"/>
              <w:ind w:left="112"/>
              <w:spacing w:before="31" w:line="214" w:lineRule="auto"/>
              <w:rPr/>
            </w:pPr>
            <w:r>
              <w:rPr>
                <w:spacing w:val="18"/>
              </w:rPr>
              <w:t>输皮带输</w:t>
            </w:r>
          </w:p>
          <w:p>
            <w:pPr>
              <w:pStyle w:val="TableText"/>
              <w:ind w:left="109" w:right="108" w:firstLine="5"/>
              <w:spacing w:before="31" w:line="255" w:lineRule="auto"/>
              <w:jc w:val="both"/>
              <w:rPr>
                <w:rFonts w:ascii="Times New Roman" w:hAnsi="Times New Roman" w:eastAsia="Times New Roman" w:cs="Times New Roman"/>
              </w:rPr>
            </w:pPr>
            <w:r>
              <w:rPr>
                <w:spacing w:val="15"/>
              </w:rPr>
              <w:t>送矿料温</w:t>
            </w:r>
            <w:r>
              <w:rPr>
                <w:spacing w:val="2"/>
              </w:rPr>
              <w:t xml:space="preserve"> </w:t>
            </w:r>
            <w:r>
              <w:rPr>
                <w:spacing w:val="-8"/>
              </w:rPr>
              <w:t>度</w:t>
            </w:r>
            <w:r>
              <w:rPr>
                <w:spacing w:val="42"/>
              </w:rPr>
              <w:t xml:space="preserve"> </w:t>
            </w:r>
            <w:r>
              <w:rPr>
                <w:spacing w:val="-8"/>
              </w:rPr>
              <w:t>超</w:t>
            </w:r>
            <w:r>
              <w:rPr>
                <w:spacing w:val="49"/>
              </w:rPr>
              <w:t xml:space="preserve"> </w:t>
            </w:r>
            <w:r>
              <w:rPr>
                <w:spacing w:val="-8"/>
              </w:rPr>
              <w:t>过</w:t>
            </w:r>
            <w:r>
              <w:rPr/>
              <w:t xml:space="preserve"> </w:t>
            </w:r>
            <w:r>
              <w:rPr>
                <w:rFonts w:ascii="Times New Roman" w:hAnsi="Times New Roman" w:eastAsia="Times New Roman" w:cs="Times New Roman"/>
                <w:spacing w:val="-2"/>
              </w:rPr>
              <w:t>120℃</w:t>
            </w:r>
          </w:p>
        </w:tc>
        <w:tc>
          <w:tcPr>
            <w:tcW w:w="1185" w:type="dxa"/>
            <w:vAlign w:val="top"/>
          </w:tcPr>
          <w:p>
            <w:pPr>
              <w:pStyle w:val="TableText"/>
              <w:ind w:left="113"/>
              <w:spacing w:before="298" w:line="214" w:lineRule="auto"/>
              <w:rPr/>
            </w:pPr>
            <w:r>
              <w:rPr>
                <w:spacing w:val="11"/>
              </w:rPr>
              <w:t>烧结矿运输</w:t>
            </w:r>
          </w:p>
          <w:p>
            <w:pPr>
              <w:pStyle w:val="TableText"/>
              <w:ind w:left="108"/>
              <w:spacing w:before="31" w:line="214" w:lineRule="auto"/>
              <w:rPr/>
            </w:pPr>
            <w:r>
              <w:rPr>
                <w:spacing w:val="12"/>
              </w:rPr>
              <w:t>皮带输送矿</w:t>
            </w:r>
          </w:p>
          <w:p>
            <w:pPr>
              <w:pStyle w:val="TableText"/>
              <w:ind w:left="112"/>
              <w:spacing w:before="31" w:line="214" w:lineRule="auto"/>
              <w:rPr/>
            </w:pPr>
            <w:r>
              <w:rPr>
                <w:spacing w:val="11"/>
              </w:rPr>
              <w:t>料温度超过</w:t>
            </w:r>
          </w:p>
          <w:p>
            <w:pPr>
              <w:ind w:left="123"/>
              <w:spacing w:before="6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6"/>
              </w:rPr>
              <w:t>120℃</w:t>
            </w:r>
          </w:p>
        </w:tc>
        <w:tc>
          <w:tcPr>
            <w:tcW w:w="6273" w:type="dxa"/>
            <w:vAlign w:val="top"/>
          </w:tcPr>
          <w:p>
            <w:pPr>
              <w:pStyle w:val="TableText"/>
              <w:ind w:left="110" w:right="104" w:firstLine="357"/>
              <w:spacing w:before="59" w:line="241"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tc>
        <w:tc>
          <w:tcPr>
            <w:tcW w:w="5551" w:type="dxa"/>
            <w:vAlign w:val="top"/>
          </w:tcPr>
          <w:p>
            <w:pPr>
              <w:pStyle w:val="TableText"/>
              <w:ind w:left="113" w:right="102" w:firstLine="357"/>
              <w:spacing w:before="178" w:line="246" w:lineRule="auto"/>
              <w:jc w:val="both"/>
              <w:rPr/>
            </w:pPr>
            <w:r>
              <w:rPr>
                <w:b/>
                <w:bCs/>
                <w:spacing w:val="-1"/>
              </w:rPr>
              <w:t>《中华人民共和国安全生产法》第一百零二条</w:t>
            </w:r>
            <w:r>
              <w:rPr>
                <w:spacing w:val="-1"/>
              </w:rPr>
              <w:t xml:space="preserve"> </w:t>
            </w:r>
            <w:r>
              <w:rPr>
                <w:spacing w:val="-1"/>
              </w:rPr>
              <w:t>生产经营单位未</w:t>
            </w:r>
            <w:r>
              <w:rPr>
                <w:spacing w:val="9"/>
              </w:rPr>
              <w:t xml:space="preserve"> </w:t>
            </w:r>
            <w:r>
              <w:rPr>
                <w:spacing w:val="-2"/>
              </w:rPr>
              <w:t>采取措施消除事故隐患的，责令立即消除或</w:t>
            </w:r>
            <w:r>
              <w:rPr>
                <w:spacing w:val="-3"/>
              </w:rPr>
              <w:t>者限期消除，处五万元以</w:t>
            </w:r>
            <w:r>
              <w:rPr/>
              <w:t xml:space="preserve"> </w:t>
            </w:r>
            <w:r>
              <w:rPr>
                <w:spacing w:val="-2"/>
              </w:rPr>
              <w:t>下的罚款；生产经营单位拒不执行的，责令</w:t>
            </w:r>
            <w:r>
              <w:rPr>
                <w:spacing w:val="-3"/>
              </w:rPr>
              <w:t>停产停业整顿；对其直接</w:t>
            </w:r>
            <w:r>
              <w:rPr/>
              <w:t xml:space="preserve"> </w:t>
            </w:r>
            <w:r>
              <w:rPr>
                <w:spacing w:val="4"/>
              </w:rPr>
              <w:t>负责的主管人员和其他直接责任人员处五万元以上</w:t>
            </w:r>
            <w:r>
              <w:rPr>
                <w:spacing w:val="3"/>
              </w:rPr>
              <w:t>十万元以下的罚</w:t>
            </w:r>
            <w:r>
              <w:rPr/>
              <w:t xml:space="preserve"> </w:t>
            </w:r>
            <w:r>
              <w:rPr>
                <w:spacing w:val="-1"/>
              </w:rPr>
              <w:t>款；构成犯罪的，依照刑法有关规定追究刑事责任。</w:t>
            </w:r>
          </w:p>
        </w:tc>
        <w:tc>
          <w:tcPr>
            <w:tcW w:w="1002" w:type="dxa"/>
            <w:vAlign w:val="top"/>
          </w:tcPr>
          <w:p>
            <w:pPr>
              <w:spacing w:line="476" w:lineRule="auto"/>
              <w:rPr>
                <w:rFonts w:ascii="Arial"/>
                <w:sz w:val="21"/>
              </w:rPr>
            </w:pPr>
            <w:r/>
          </w:p>
          <w:p>
            <w:pPr>
              <w:pStyle w:val="TableText"/>
              <w:ind w:left="329" w:right="139"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56"/>
          <w:pgSz w:w="16839" w:h="11906"/>
          <w:pgMar w:top="400" w:right="500" w:bottom="1132" w:left="499" w:header="0" w:footer="879"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5719"/>
        <w:spacing w:before="215" w:line="502" w:lineRule="exact"/>
        <w:outlineLvl w:val="0"/>
        <w:rPr>
          <w:rFonts w:ascii="Microsoft YaHei" w:hAnsi="Microsoft YaHei" w:eastAsia="Microsoft YaHei" w:cs="Microsoft YaHei"/>
          <w:sz w:val="50"/>
          <w:szCs w:val="50"/>
        </w:rPr>
      </w:pPr>
      <w:bookmarkStart w:name="bookmark10" w:id="11"/>
      <w:bookmarkEnd w:id="11"/>
      <w:r>
        <w:rPr>
          <w:rFonts w:ascii="Microsoft YaHei" w:hAnsi="Microsoft YaHei" w:eastAsia="Microsoft YaHei" w:cs="Microsoft YaHei"/>
          <w:sz w:val="50"/>
          <w:szCs w:val="50"/>
          <w:spacing w:val="-9"/>
          <w:w w:val="90"/>
          <w:position w:val="-2"/>
        </w:rPr>
        <w:t>粉尘涉爆企业检查事项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9" w:line="215" w:lineRule="auto"/>
              <w:rPr/>
            </w:pPr>
            <w:r>
              <w:rPr>
                <w:b/>
                <w:bCs/>
                <w:spacing w:val="-3"/>
              </w:rPr>
              <w:t>检查内容</w:t>
            </w:r>
          </w:p>
        </w:tc>
        <w:tc>
          <w:tcPr>
            <w:tcW w:w="6363" w:type="dxa"/>
            <w:vAlign w:val="top"/>
          </w:tcPr>
          <w:p>
            <w:pPr>
              <w:pStyle w:val="TableText"/>
              <w:ind w:left="2820"/>
              <w:spacing w:before="59" w:line="215"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8193" w:hRule="atLeast"/>
        </w:trPr>
        <w:tc>
          <w:tcPr>
            <w:tcW w:w="802"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ind w:left="373"/>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30"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11"/>
              <w:spacing w:before="58" w:line="214" w:lineRule="auto"/>
              <w:rPr/>
            </w:pPr>
            <w:r>
              <w:rPr>
                <w:spacing w:val="24"/>
              </w:rPr>
              <w:t>粉尘爆炸</w:t>
            </w:r>
          </w:p>
          <w:p>
            <w:pPr>
              <w:pStyle w:val="TableText"/>
              <w:ind w:left="109"/>
              <w:spacing w:before="31" w:line="216" w:lineRule="auto"/>
              <w:rPr/>
            </w:pPr>
            <w:r>
              <w:rPr>
                <w:spacing w:val="23"/>
              </w:rPr>
              <w:t>危险场所</w:t>
            </w:r>
          </w:p>
          <w:p>
            <w:pPr>
              <w:pStyle w:val="TableText"/>
              <w:ind w:left="115" w:right="108" w:firstLine="9"/>
              <w:spacing w:before="29" w:line="250" w:lineRule="auto"/>
              <w:rPr/>
            </w:pPr>
            <w:r>
              <w:rPr>
                <w:spacing w:val="17"/>
              </w:rPr>
              <w:t>的设置情</w:t>
            </w:r>
            <w:r>
              <w:rPr>
                <w:spacing w:val="2"/>
              </w:rPr>
              <w:t xml:space="preserve"> </w:t>
            </w:r>
            <w:r>
              <w:rPr/>
              <w:t>况</w:t>
            </w:r>
          </w:p>
        </w:tc>
        <w:tc>
          <w:tcPr>
            <w:tcW w:w="1112"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113"/>
              <w:spacing w:before="58" w:line="214" w:lineRule="auto"/>
              <w:rPr/>
            </w:pPr>
            <w:r>
              <w:rPr>
                <w:spacing w:val="-9"/>
              </w:rPr>
              <w:t>粉</w:t>
            </w:r>
            <w:r>
              <w:rPr>
                <w:spacing w:val="-16"/>
              </w:rPr>
              <w:t xml:space="preserve"> </w:t>
            </w:r>
            <w:r>
              <w:rPr>
                <w:spacing w:val="-9"/>
              </w:rPr>
              <w:t>尘</w:t>
            </w:r>
            <w:r>
              <w:rPr>
                <w:spacing w:val="-21"/>
              </w:rPr>
              <w:t xml:space="preserve"> </w:t>
            </w:r>
            <w:r>
              <w:rPr>
                <w:spacing w:val="-9"/>
              </w:rPr>
              <w:t>爆</w:t>
            </w:r>
            <w:r>
              <w:rPr>
                <w:spacing w:val="-18"/>
              </w:rPr>
              <w:t xml:space="preserve"> </w:t>
            </w:r>
            <w:r>
              <w:rPr>
                <w:spacing w:val="-9"/>
              </w:rPr>
              <w:t>炸</w:t>
            </w:r>
          </w:p>
          <w:p>
            <w:pPr>
              <w:pStyle w:val="TableText"/>
              <w:ind w:left="111"/>
              <w:spacing w:before="31" w:line="216" w:lineRule="auto"/>
              <w:rPr/>
            </w:pPr>
            <w:r>
              <w:rPr>
                <w:spacing w:val="-9"/>
              </w:rPr>
              <w:t>危</w:t>
            </w:r>
            <w:r>
              <w:rPr>
                <w:spacing w:val="-11"/>
              </w:rPr>
              <w:t xml:space="preserve"> </w:t>
            </w:r>
            <w:r>
              <w:rPr>
                <w:spacing w:val="-9"/>
              </w:rPr>
              <w:t>险</w:t>
            </w:r>
            <w:r>
              <w:rPr>
                <w:spacing w:val="-24"/>
              </w:rPr>
              <w:t xml:space="preserve"> </w:t>
            </w:r>
            <w:r>
              <w:rPr>
                <w:spacing w:val="-9"/>
              </w:rPr>
              <w:t>场</w:t>
            </w:r>
            <w:r>
              <w:rPr>
                <w:spacing w:val="-25"/>
              </w:rPr>
              <w:t xml:space="preserve"> </w:t>
            </w:r>
            <w:r>
              <w:rPr>
                <w:spacing w:val="-9"/>
              </w:rPr>
              <w:t>所</w:t>
            </w:r>
          </w:p>
          <w:p>
            <w:pPr>
              <w:pStyle w:val="TableText"/>
              <w:ind w:left="111"/>
              <w:spacing w:before="30" w:line="216" w:lineRule="auto"/>
              <w:rPr/>
            </w:pPr>
            <w:r>
              <w:rPr>
                <w:spacing w:val="-8"/>
              </w:rPr>
              <w:t>设</w:t>
            </w:r>
            <w:r>
              <w:rPr>
                <w:spacing w:val="-18"/>
              </w:rPr>
              <w:t xml:space="preserve"> </w:t>
            </w:r>
            <w:r>
              <w:rPr>
                <w:spacing w:val="-8"/>
              </w:rPr>
              <w:t>置</w:t>
            </w:r>
            <w:r>
              <w:rPr>
                <w:spacing w:val="-21"/>
              </w:rPr>
              <w:t xml:space="preserve"> </w:t>
            </w:r>
            <w:r>
              <w:rPr>
                <w:spacing w:val="-8"/>
              </w:rPr>
              <w:t>在</w:t>
            </w:r>
            <w:r>
              <w:rPr>
                <w:spacing w:val="-15"/>
              </w:rPr>
              <w:t xml:space="preserve"> </w:t>
            </w:r>
            <w:r>
              <w:rPr>
                <w:spacing w:val="-8"/>
              </w:rPr>
              <w:t>非</w:t>
            </w:r>
          </w:p>
          <w:p>
            <w:pPr>
              <w:pStyle w:val="TableText"/>
              <w:ind w:left="110"/>
              <w:spacing w:before="28" w:line="214" w:lineRule="auto"/>
              <w:rPr/>
            </w:pPr>
            <w:r>
              <w:rPr>
                <w:spacing w:val="-8"/>
              </w:rPr>
              <w:t>框</w:t>
            </w:r>
            <w:r>
              <w:rPr>
                <w:spacing w:val="-21"/>
              </w:rPr>
              <w:t xml:space="preserve"> </w:t>
            </w:r>
            <w:r>
              <w:rPr>
                <w:spacing w:val="-8"/>
              </w:rPr>
              <w:t>架</w:t>
            </w:r>
            <w:r>
              <w:rPr>
                <w:spacing w:val="-17"/>
              </w:rPr>
              <w:t xml:space="preserve"> </w:t>
            </w:r>
            <w:r>
              <w:rPr>
                <w:spacing w:val="-8"/>
              </w:rPr>
              <w:t>结</w:t>
            </w:r>
            <w:r>
              <w:rPr>
                <w:spacing w:val="-26"/>
              </w:rPr>
              <w:t xml:space="preserve"> </w:t>
            </w:r>
            <w:r>
              <w:rPr>
                <w:spacing w:val="-8"/>
              </w:rPr>
              <w:t>构</w:t>
            </w:r>
          </w:p>
          <w:p>
            <w:pPr>
              <w:pStyle w:val="TableText"/>
              <w:ind w:left="109" w:right="107" w:firstLine="17"/>
              <w:spacing w:before="31" w:line="246" w:lineRule="auto"/>
              <w:rPr/>
            </w:pPr>
            <w:r>
              <w:rPr>
                <w:spacing w:val="-14"/>
              </w:rPr>
              <w:t>的</w:t>
            </w:r>
            <w:r>
              <w:rPr>
                <w:spacing w:val="-17"/>
              </w:rPr>
              <w:t xml:space="preserve"> </w:t>
            </w:r>
            <w:r>
              <w:rPr>
                <w:spacing w:val="-14"/>
              </w:rPr>
              <w:t>多</w:t>
            </w:r>
            <w:r>
              <w:rPr>
                <w:spacing w:val="-19"/>
              </w:rPr>
              <w:t xml:space="preserve"> </w:t>
            </w:r>
            <w:r>
              <w:rPr>
                <w:spacing w:val="-14"/>
              </w:rPr>
              <w:t>层</w:t>
            </w:r>
            <w:r>
              <w:rPr>
                <w:spacing w:val="-27"/>
              </w:rPr>
              <w:t xml:space="preserve"> </w:t>
            </w:r>
            <w:r>
              <w:rPr>
                <w:spacing w:val="-14"/>
              </w:rPr>
              <w:t>建</w:t>
            </w:r>
            <w:r>
              <w:rPr/>
              <w:t xml:space="preserve"> </w:t>
            </w:r>
            <w:r>
              <w:rPr>
                <w:spacing w:val="-2"/>
              </w:rPr>
              <w:t>（构）筑物</w:t>
            </w:r>
          </w:p>
          <w:p>
            <w:pPr>
              <w:pStyle w:val="TableText"/>
              <w:ind w:left="111" w:right="107" w:firstLine="25"/>
              <w:spacing w:before="1" w:line="246" w:lineRule="auto"/>
              <w:jc w:val="both"/>
              <w:rPr/>
            </w:pPr>
            <w:r>
              <w:rPr>
                <w:spacing w:val="-8"/>
              </w:rPr>
              <w:t>内，或其内</w:t>
            </w:r>
            <w:r>
              <w:rPr>
                <w:spacing w:val="1"/>
              </w:rPr>
              <w:t xml:space="preserve"> </w:t>
            </w:r>
            <w:r>
              <w:rPr>
                <w:spacing w:val="-12"/>
              </w:rPr>
              <w:t>部</w:t>
            </w:r>
            <w:r>
              <w:rPr>
                <w:spacing w:val="-25"/>
              </w:rPr>
              <w:t xml:space="preserve"> </w:t>
            </w:r>
            <w:r>
              <w:rPr>
                <w:spacing w:val="-12"/>
              </w:rPr>
              <w:t>设</w:t>
            </w:r>
            <w:r>
              <w:rPr>
                <w:spacing w:val="-18"/>
              </w:rPr>
              <w:t xml:space="preserve"> </w:t>
            </w:r>
            <w:r>
              <w:rPr>
                <w:spacing w:val="-12"/>
              </w:rPr>
              <w:t>有</w:t>
            </w:r>
            <w:r>
              <w:rPr>
                <w:spacing w:val="-12"/>
              </w:rPr>
              <w:t xml:space="preserve"> </w:t>
            </w:r>
            <w:r>
              <w:rPr>
                <w:spacing w:val="-12"/>
              </w:rPr>
              <w:t>员</w:t>
            </w:r>
            <w:r>
              <w:rPr/>
              <w:t xml:space="preserve"> </w:t>
            </w:r>
            <w:r>
              <w:rPr>
                <w:spacing w:val="-3"/>
              </w:rPr>
              <w:t>工宿舍、会</w:t>
            </w:r>
          </w:p>
          <w:p>
            <w:pPr>
              <w:pStyle w:val="TableText"/>
              <w:ind w:left="122" w:right="107" w:hanging="11"/>
              <w:spacing w:before="1" w:line="245" w:lineRule="auto"/>
              <w:rPr/>
            </w:pPr>
            <w:r>
              <w:rPr>
                <w:spacing w:val="-3"/>
              </w:rPr>
              <w:t>议室、休息</w:t>
            </w:r>
            <w:r>
              <w:rPr>
                <w:spacing w:val="2"/>
              </w:rPr>
              <w:t xml:space="preserve"> </w:t>
            </w:r>
            <w:r>
              <w:rPr>
                <w:spacing w:val="-5"/>
              </w:rPr>
              <w:t>室等场所</w:t>
            </w:r>
          </w:p>
        </w:tc>
        <w:tc>
          <w:tcPr>
            <w:tcW w:w="6363" w:type="dxa"/>
            <w:vAlign w:val="top"/>
          </w:tcPr>
          <w:p>
            <w:pPr>
              <w:pStyle w:val="TableText"/>
              <w:ind w:left="107" w:right="105" w:firstLine="360"/>
              <w:spacing w:before="56" w:line="246" w:lineRule="auto"/>
              <w:jc w:val="both"/>
              <w:rPr/>
            </w:pPr>
            <w:r>
              <w:rPr>
                <w:b/>
                <w:bCs/>
                <w:spacing w:val="-3"/>
              </w:rPr>
              <w:t>《中华人民共和国安全生产法》第四十一条第二款</w:t>
            </w:r>
            <w:r>
              <w:rPr>
                <w:spacing w:val="-3"/>
              </w:rPr>
              <w:t xml:space="preserve"> </w:t>
            </w:r>
            <w:r>
              <w:rPr>
                <w:spacing w:val="-4"/>
              </w:rPr>
              <w:t>生产经营单位应当建立</w:t>
            </w:r>
            <w:r>
              <w:rPr/>
              <w:t xml:space="preserve"> </w:t>
            </w:r>
            <w:r>
              <w:rPr>
                <w:spacing w:val="1"/>
              </w:rPr>
              <w:t>健全并落实生产安全事故隐患排查治理制度，采取技</w:t>
            </w:r>
            <w:r>
              <w:rPr/>
              <w:t>术、管理措施，及时发现</w:t>
            </w:r>
            <w:r>
              <w:rPr/>
              <w:t xml:space="preserve"> </w:t>
            </w:r>
            <w:r>
              <w:rPr>
                <w:spacing w:val="1"/>
              </w:rPr>
              <w:t>并消除事故隐患。事故隐患排查治理情况应当如实记</w:t>
            </w:r>
            <w:r>
              <w:rPr/>
              <w:t>录，并通过职工大会或者</w:t>
            </w:r>
            <w:r>
              <w:rPr/>
              <w:t xml:space="preserve"> </w:t>
            </w:r>
            <w:r>
              <w:rPr>
                <w:spacing w:val="1"/>
              </w:rPr>
              <w:t>职工代表大会、信息公示栏等方式向从业人员通报。</w:t>
            </w:r>
            <w:r>
              <w:rPr/>
              <w:t>其中，重大事故隐患排查</w:t>
            </w:r>
            <w:r>
              <w:rPr/>
              <w:t xml:space="preserve"> </w:t>
            </w:r>
            <w:r>
              <w:rPr>
                <w:spacing w:val="1"/>
              </w:rPr>
              <w:t>治理情况应当及时向负有安全生产监督管理职责的部</w:t>
            </w:r>
            <w:r>
              <w:rPr/>
              <w:t>门和职工大会或者职工代</w:t>
            </w:r>
            <w:r>
              <w:rPr/>
              <w:t xml:space="preserve"> </w:t>
            </w:r>
            <w:r>
              <w:rPr>
                <w:spacing w:val="-1"/>
              </w:rPr>
              <w:t>表大会报告。</w:t>
            </w:r>
          </w:p>
          <w:p>
            <w:pPr>
              <w:pStyle w:val="TableText"/>
              <w:ind w:left="112" w:right="104" w:firstLine="355"/>
              <w:spacing w:before="2" w:line="245"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号）第十一条第一项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112" w:right="105" w:firstLine="355"/>
              <w:spacing w:before="1" w:line="246" w:lineRule="auto"/>
              <w:jc w:val="both"/>
              <w:rPr/>
            </w:pPr>
            <w:r>
              <w:rPr>
                <w:spacing w:val="1"/>
              </w:rPr>
              <w:t>（一）粉尘爆炸危险场所设置在非框架结构的多层</w:t>
            </w:r>
            <w:r>
              <w:rPr/>
              <w:t>建（构）筑物内，或者</w:t>
            </w:r>
            <w:r>
              <w:rPr/>
              <w:t xml:space="preserve"> </w:t>
            </w:r>
            <w:r>
              <w:rPr/>
              <w:t>粉尘爆炸危险场所内设有员工宿舍、会议室、办公室、休息室等人员聚集场所</w:t>
            </w:r>
            <w:r>
              <w:rPr>
                <w:spacing w:val="18"/>
              </w:rPr>
              <w:t xml:space="preserve"> </w:t>
            </w:r>
            <w:r>
              <w:rPr>
                <w:spacing w:val="-5"/>
              </w:rPr>
              <w:t>的；</w:t>
            </w:r>
          </w:p>
          <w:p>
            <w:pPr>
              <w:pStyle w:val="TableText"/>
              <w:ind w:left="109" w:right="105" w:firstLine="359"/>
              <w:spacing w:line="246" w:lineRule="auto"/>
              <w:jc w:val="both"/>
              <w:rPr/>
            </w:pPr>
            <w:r>
              <w:rPr>
                <w:b/>
                <w:bCs/>
                <w:spacing w:val="-3"/>
              </w:rPr>
              <w:t>《工贸企业粉尘防爆安全规定》第十四条</w:t>
            </w:r>
            <w:r>
              <w:rPr>
                <w:spacing w:val="-3"/>
              </w:rPr>
              <w:t xml:space="preserve"> </w:t>
            </w:r>
            <w:r>
              <w:rPr>
                <w:spacing w:val="-3"/>
              </w:rPr>
              <w:t>粉尘涉爆企业存在粉尘爆</w:t>
            </w:r>
            <w:r>
              <w:rPr>
                <w:spacing w:val="-4"/>
              </w:rPr>
              <w:t>炸危险</w:t>
            </w:r>
            <w:r>
              <w:rPr/>
              <w:t xml:space="preserve"> </w:t>
            </w:r>
            <w:r>
              <w:rPr>
                <w:spacing w:val="1"/>
              </w:rPr>
              <w:t>场所的建（构）筑物的结构和布局应当符合《粉尘</w:t>
            </w:r>
            <w:r>
              <w:rPr/>
              <w:t>防爆安全规程》等有关国家</w:t>
            </w:r>
            <w:r>
              <w:rPr/>
              <w:t xml:space="preserve"> </w:t>
            </w:r>
            <w:r>
              <w:rPr>
                <w:spacing w:val="1"/>
              </w:rPr>
              <w:t>标准或者行业标准要求，采取防火防爆、防雷等措</w:t>
            </w:r>
            <w:r>
              <w:rPr/>
              <w:t>施，单层厂房屋顶一般应当</w:t>
            </w:r>
            <w:r>
              <w:rPr/>
              <w:t xml:space="preserve"> </w:t>
            </w:r>
            <w:r>
              <w:rPr>
                <w:spacing w:val="1"/>
              </w:rPr>
              <w:t>采用轻型结构，多层厂房应当为框架结构，并设置</w:t>
            </w:r>
            <w:r>
              <w:rPr/>
              <w:t>符合有关标准要求的泄压面</w:t>
            </w:r>
            <w:r>
              <w:rPr/>
              <w:t xml:space="preserve"> </w:t>
            </w:r>
            <w:r>
              <w:rPr>
                <w:spacing w:val="-3"/>
              </w:rPr>
              <w:t>积。</w:t>
            </w:r>
          </w:p>
          <w:p>
            <w:pPr>
              <w:pStyle w:val="TableText"/>
              <w:ind w:left="110" w:right="105" w:firstLine="362"/>
              <w:spacing w:before="1" w:line="246" w:lineRule="auto"/>
              <w:jc w:val="both"/>
              <w:rPr/>
            </w:pPr>
            <w:r>
              <w:rPr/>
              <w:t>粉尘涉爆企业应当严格控制粉尘爆炸危险场所内作业人员数量，在粉尘爆</w:t>
            </w:r>
            <w:r>
              <w:rPr>
                <w:spacing w:val="18"/>
              </w:rPr>
              <w:t xml:space="preserve"> </w:t>
            </w:r>
            <w:r>
              <w:rPr>
                <w:spacing w:val="1"/>
              </w:rPr>
              <w:t>炸危险场所内不得设置员工宿舍、休息室、办公</w:t>
            </w:r>
            <w:r>
              <w:rPr/>
              <w:t>室、会议室等，粉尘爆炸危险</w:t>
            </w:r>
            <w:r>
              <w:rPr/>
              <w:t xml:space="preserve"> </w:t>
            </w:r>
            <w:r>
              <w:rPr>
                <w:spacing w:val="1"/>
              </w:rPr>
              <w:t>场所与其他厂房、仓库、民用建筑的防火间距应</w:t>
            </w:r>
            <w:r>
              <w:rPr/>
              <w:t>当符合《建筑设计防火规范》</w:t>
            </w:r>
            <w:r>
              <w:rPr/>
              <w:t xml:space="preserve"> </w:t>
            </w:r>
            <w:r>
              <w:rPr>
                <w:spacing w:val="-2"/>
              </w:rPr>
              <w:t>的规定。</w:t>
            </w:r>
          </w:p>
          <w:p>
            <w:pPr>
              <w:pStyle w:val="TableText"/>
              <w:ind w:left="112" w:right="105" w:firstLine="355"/>
              <w:spacing w:line="246" w:lineRule="auto"/>
              <w:jc w:val="both"/>
              <w:rPr/>
            </w:pPr>
            <w:r>
              <w:rPr>
                <w:b/>
                <w:bCs/>
                <w:spacing w:val="-1"/>
              </w:rPr>
              <w:t>《铝镁制品机械加工粉尘防爆安全技术规范》（</w:t>
            </w:r>
            <w:r>
              <w:rPr>
                <w:rFonts w:ascii="Times New Roman" w:hAnsi="Times New Roman" w:eastAsia="Times New Roman" w:cs="Times New Roman"/>
                <w:b/>
                <w:bCs/>
                <w:spacing w:val="-1"/>
              </w:rPr>
              <w:t>AQ 4272-2016</w:t>
            </w:r>
            <w:r>
              <w:rPr>
                <w:b/>
                <w:bCs/>
                <w:spacing w:val="-1"/>
              </w:rPr>
              <w:t>）</w:t>
            </w:r>
            <w:r>
              <w:rPr>
                <w:spacing w:val="-1"/>
              </w:rPr>
              <w:t xml:space="preserve"> </w:t>
            </w:r>
            <w:r>
              <w:rPr>
                <w:rFonts w:ascii="Times New Roman" w:hAnsi="Times New Roman" w:eastAsia="Times New Roman" w:cs="Times New Roman"/>
                <w:spacing w:val="-1"/>
              </w:rPr>
              <w:t>6.1 </w:t>
            </w:r>
            <w:r>
              <w:rPr>
                <w:spacing w:val="-1"/>
              </w:rPr>
              <w:t>厂房</w:t>
            </w:r>
            <w:r>
              <w:rPr>
                <w:spacing w:val="7"/>
              </w:rPr>
              <w:t xml:space="preserve"> </w:t>
            </w:r>
            <w:r>
              <w:rPr/>
              <w:t>内存在铝镁制品机械加工粉尘爆炸环境危险区域，厂房建筑物应独立设置，与</w:t>
            </w:r>
            <w:r>
              <w:rPr>
                <w:spacing w:val="18"/>
              </w:rPr>
              <w:t xml:space="preserve"> </w:t>
            </w:r>
            <w:r>
              <w:rPr>
                <w:spacing w:val="-1"/>
              </w:rPr>
              <w:t>学校、医院、商业等重要公共建筑之间的防火间距不小于</w:t>
            </w:r>
            <w:r>
              <w:rPr>
                <w:spacing w:val="-23"/>
              </w:rPr>
              <w:t xml:space="preserve"> </w:t>
            </w:r>
            <w:r>
              <w:rPr>
                <w:rFonts w:ascii="Times New Roman" w:hAnsi="Times New Roman" w:eastAsia="Times New Roman" w:cs="Times New Roman"/>
                <w:spacing w:val="-1"/>
              </w:rPr>
              <w:t>50m</w:t>
            </w:r>
            <w:r>
              <w:rPr>
                <w:rFonts w:ascii="Times New Roman" w:hAnsi="Times New Roman" w:eastAsia="Times New Roman" w:cs="Times New Roman"/>
                <w:spacing w:val="-19"/>
              </w:rPr>
              <w:t xml:space="preserve"> </w:t>
            </w:r>
            <w:r>
              <w:rPr>
                <w:spacing w:val="-1"/>
              </w:rPr>
              <w:t>，与民用建筑之</w:t>
            </w:r>
            <w:r>
              <w:rPr/>
              <w:t xml:space="preserve"> </w:t>
            </w:r>
            <w:r>
              <w:rPr/>
              <w:t>间的防火间距不小于</w:t>
            </w:r>
            <w:r>
              <w:rPr>
                <w:spacing w:val="-40"/>
              </w:rPr>
              <w:t xml:space="preserve"> </w:t>
            </w:r>
            <w:r>
              <w:rPr>
                <w:rFonts w:ascii="Times New Roman" w:hAnsi="Times New Roman" w:eastAsia="Times New Roman" w:cs="Times New Roman"/>
              </w:rPr>
              <w:t>25m</w:t>
            </w:r>
            <w:r>
              <w:rPr>
                <w:rFonts w:ascii="Times New Roman" w:hAnsi="Times New Roman" w:eastAsia="Times New Roman" w:cs="Times New Roman"/>
                <w:spacing w:val="-24"/>
              </w:rPr>
              <w:t xml:space="preserve"> </w:t>
            </w:r>
            <w:r>
              <w:rPr/>
              <w:t>。如果铝镁制品机械加</w:t>
            </w:r>
            <w:r>
              <w:rPr>
                <w:spacing w:val="-1"/>
              </w:rPr>
              <w:t>工粉尘爆炸危险区域设置在联</w:t>
            </w:r>
            <w:r>
              <w:rPr/>
              <w:t xml:space="preserve"> </w:t>
            </w:r>
            <w:r>
              <w:rPr>
                <w:spacing w:val="-1"/>
              </w:rPr>
              <w:t>合厂房内，应符合下列要求：</w:t>
            </w:r>
          </w:p>
          <w:p>
            <w:pPr>
              <w:pStyle w:val="TableText"/>
              <w:ind w:left="470"/>
              <w:spacing w:before="1" w:line="214" w:lineRule="auto"/>
              <w:rPr/>
            </w:pPr>
            <w:r>
              <w:rPr>
                <w:rFonts w:ascii="Times New Roman" w:hAnsi="Times New Roman" w:eastAsia="Times New Roman" w:cs="Times New Roman"/>
                <w:spacing w:val="-1"/>
              </w:rPr>
              <w:t>a</w:t>
            </w:r>
            <w:r>
              <w:rPr>
                <w:spacing w:val="-1"/>
              </w:rPr>
              <w:t>）布置在联合厂房的外侧；</w:t>
            </w:r>
          </w:p>
          <w:p>
            <w:pPr>
              <w:pStyle w:val="TableText"/>
              <w:ind w:left="110" w:right="105" w:firstLine="352"/>
              <w:spacing w:before="31" w:line="231" w:lineRule="auto"/>
              <w:rPr/>
            </w:pPr>
            <w:r>
              <w:rPr>
                <w:rFonts w:ascii="Times New Roman" w:hAnsi="Times New Roman" w:eastAsia="Times New Roman" w:cs="Times New Roman"/>
                <w:spacing w:val="-1"/>
              </w:rPr>
              <w:t>b</w:t>
            </w:r>
            <w:r>
              <w:rPr>
                <w:spacing w:val="-1"/>
              </w:rPr>
              <w:t>）粉尘爆炸危险区域设置耐火极限不低于</w:t>
            </w:r>
            <w:r>
              <w:rPr>
                <w:spacing w:val="-37"/>
              </w:rPr>
              <w:t xml:space="preserve"> </w:t>
            </w:r>
            <w:r>
              <w:rPr>
                <w:rFonts w:ascii="Times New Roman" w:hAnsi="Times New Roman" w:eastAsia="Times New Roman" w:cs="Times New Roman"/>
                <w:spacing w:val="-1"/>
              </w:rPr>
              <w:t>3.00h</w:t>
            </w:r>
            <w:r>
              <w:rPr>
                <w:rFonts w:ascii="Times New Roman" w:hAnsi="Times New Roman" w:eastAsia="Times New Roman" w:cs="Times New Roman"/>
                <w:spacing w:val="19"/>
                <w:w w:val="102"/>
              </w:rPr>
              <w:t xml:space="preserve"> </w:t>
            </w:r>
            <w:r>
              <w:rPr>
                <w:spacing w:val="-1"/>
              </w:rPr>
              <w:t>的</w:t>
            </w:r>
            <w:r>
              <w:rPr>
                <w:spacing w:val="-2"/>
              </w:rPr>
              <w:t>实体结构隔墙，与其它</w:t>
            </w:r>
            <w:r>
              <w:rPr/>
              <w:t xml:space="preserve"> </w:t>
            </w:r>
            <w:r>
              <w:rPr>
                <w:spacing w:val="-1"/>
              </w:rPr>
              <w:t>加工方式的作业区隔离。</w:t>
            </w:r>
          </w:p>
          <w:p>
            <w:pPr>
              <w:pStyle w:val="TableText"/>
              <w:ind w:left="110" w:right="105" w:firstLine="357"/>
              <w:spacing w:before="29" w:line="246" w:lineRule="auto"/>
              <w:jc w:val="both"/>
              <w:rPr/>
            </w:pPr>
            <w:r>
              <w:rPr>
                <w:b/>
                <w:bCs/>
                <w:spacing w:val="-1"/>
              </w:rPr>
              <w:t>《铝镁制品机械加工粉尘防爆安全技术规范》（</w:t>
            </w:r>
            <w:r>
              <w:rPr>
                <w:rFonts w:ascii="Times New Roman" w:hAnsi="Times New Roman" w:eastAsia="Times New Roman" w:cs="Times New Roman"/>
                <w:b/>
                <w:bCs/>
                <w:spacing w:val="-1"/>
              </w:rPr>
              <w:t>AQ 4272-2016</w:t>
            </w:r>
            <w:r>
              <w:rPr>
                <w:b/>
                <w:bCs/>
                <w:spacing w:val="-1"/>
              </w:rPr>
              <w:t>）</w:t>
            </w:r>
            <w:r>
              <w:rPr>
                <w:spacing w:val="-1"/>
              </w:rPr>
              <w:t xml:space="preserve"> </w:t>
            </w:r>
            <w:r>
              <w:rPr>
                <w:rFonts w:ascii="Times New Roman" w:hAnsi="Times New Roman" w:eastAsia="Times New Roman" w:cs="Times New Roman"/>
                <w:spacing w:val="-1"/>
              </w:rPr>
              <w:t>6.4 </w:t>
            </w:r>
            <w:r>
              <w:rPr>
                <w:spacing w:val="-1"/>
              </w:rPr>
              <w:t>存在</w:t>
            </w:r>
            <w:r>
              <w:rPr>
                <w:spacing w:val="7"/>
              </w:rPr>
              <w:t xml:space="preserve"> </w:t>
            </w:r>
            <w:r>
              <w:rPr>
                <w:spacing w:val="1"/>
              </w:rPr>
              <w:t>粉尘爆炸环境危险区域的厂房内，不得设置办</w:t>
            </w:r>
            <w:r>
              <w:rPr/>
              <w:t>公室、休息室、会议室、仓库和</w:t>
            </w:r>
            <w:r>
              <w:rPr/>
              <w:t xml:space="preserve"> </w:t>
            </w:r>
            <w:r>
              <w:rPr>
                <w:spacing w:val="-1"/>
              </w:rPr>
              <w:t>危险化学品仓库。</w:t>
            </w:r>
          </w:p>
          <w:p>
            <w:pPr>
              <w:pStyle w:val="TableText"/>
              <w:ind w:left="112" w:right="60" w:firstLine="355"/>
              <w:spacing w:before="1" w:line="229" w:lineRule="auto"/>
              <w:rPr/>
            </w:pPr>
            <w:r>
              <w:rPr>
                <w:b/>
                <w:bCs/>
                <w:spacing w:val="-3"/>
              </w:rPr>
              <w:t>《粉尘防爆安全规程》（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20"/>
              </w:rPr>
              <w:t xml:space="preserve"> </w:t>
            </w:r>
            <w:r>
              <w:rPr>
                <w:rFonts w:ascii="Times New Roman" w:hAnsi="Times New Roman" w:eastAsia="Times New Roman" w:cs="Times New Roman"/>
                <w:b/>
                <w:bCs/>
                <w:spacing w:val="-3"/>
              </w:rPr>
              <w:t>15577-2018</w:t>
            </w:r>
            <w:r>
              <w:rPr>
                <w:b/>
                <w:bCs/>
                <w:spacing w:val="-3"/>
              </w:rPr>
              <w:t>）</w:t>
            </w:r>
            <w:r>
              <w:rPr>
                <w:spacing w:val="-17"/>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 </w:t>
            </w:r>
            <w:r>
              <w:rPr>
                <w:spacing w:val="-3"/>
              </w:rPr>
              <w:t>存在粉尘爆炸危险的工艺设</w:t>
            </w:r>
            <w:r>
              <w:rPr/>
              <w:t xml:space="preserve"> </w:t>
            </w:r>
            <w:r>
              <w:rPr>
                <w:spacing w:val="-3"/>
              </w:rPr>
              <w:t>备或存在粉尘爆炸危险场所的建（构）筑物，不应设</w:t>
            </w:r>
            <w:r>
              <w:rPr>
                <w:spacing w:val="-4"/>
              </w:rPr>
              <w:t>置在公共场所和居民区内，</w:t>
            </w:r>
          </w:p>
        </w:tc>
        <w:tc>
          <w:tcPr>
            <w:tcW w:w="5530"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12" w:right="103" w:firstLine="357"/>
              <w:spacing w:before="58" w:line="246" w:lineRule="auto"/>
              <w:jc w:val="both"/>
              <w:rPr/>
            </w:pPr>
            <w:r>
              <w:rPr>
                <w:b/>
                <w:bCs/>
                <w:spacing w:val="-2"/>
              </w:rPr>
              <w:t>《中华人民共和国安全生产法》第一百零二条</w:t>
            </w:r>
            <w:r>
              <w:rPr>
                <w:spacing w:val="-2"/>
              </w:rPr>
              <w:t xml:space="preserve"> </w:t>
            </w:r>
            <w:r>
              <w:rPr>
                <w:spacing w:val="-2"/>
              </w:rPr>
              <w:t>生产经营单位未</w:t>
            </w:r>
            <w:r>
              <w:rPr>
                <w:spacing w:val="18"/>
              </w:rPr>
              <w:t xml:space="preserve"> </w:t>
            </w:r>
            <w:r>
              <w:rPr>
                <w:spacing w:val="-3"/>
              </w:rPr>
              <w:t>采取措施消除事故隐患的，责令立即消除或者限期消除，处五</w:t>
            </w:r>
            <w:r>
              <w:rPr>
                <w:spacing w:val="-4"/>
              </w:rPr>
              <w:t>万元以</w:t>
            </w:r>
            <w:r>
              <w:rPr/>
              <w:t xml:space="preserve"> </w:t>
            </w:r>
            <w:r>
              <w:rPr>
                <w:spacing w:val="-3"/>
              </w:rPr>
              <w:t>下的罚款；生产经营单位拒不执行的，责令停产停业整顿；对</w:t>
            </w:r>
            <w:r>
              <w:rPr>
                <w:spacing w:val="-4"/>
              </w:rPr>
              <w:t>其直接</w:t>
            </w:r>
            <w:r>
              <w:rPr/>
              <w:t xml:space="preserve"> </w:t>
            </w:r>
            <w:r>
              <w:rPr>
                <w:spacing w:val="3"/>
              </w:rPr>
              <w:t>负责的主管人员和其他直接责任人员处五万元以上十万元以下的罚</w:t>
            </w:r>
            <w:r>
              <w:rPr/>
              <w:t xml:space="preserve"> </w:t>
            </w:r>
            <w:r>
              <w:rPr>
                <w:spacing w:val="-1"/>
              </w:rPr>
              <w:t>款；构成犯罪的，依照刑法有关规定追究刑事责任。</w:t>
            </w:r>
          </w:p>
          <w:p>
            <w:pPr>
              <w:pStyle w:val="TableText"/>
              <w:ind w:left="112" w:right="103" w:firstLine="357"/>
              <w:spacing w:before="1" w:line="246" w:lineRule="auto"/>
              <w:jc w:val="both"/>
              <w:rPr/>
            </w:pPr>
            <w:r>
              <w:rPr>
                <w:b/>
                <w:bCs/>
                <w:spacing w:val="-2"/>
              </w:rPr>
              <w:t>《中华人民共和国安全生产法》第六十五条第一款第三项</w:t>
            </w:r>
            <w:r>
              <w:rPr>
                <w:spacing w:val="-2"/>
              </w:rPr>
              <w:t xml:space="preserve"> </w:t>
            </w:r>
            <w:r>
              <w:rPr>
                <w:spacing w:val="-2"/>
              </w:rPr>
              <w:t>应急</w:t>
            </w:r>
            <w:r>
              <w:rPr>
                <w:spacing w:val="8"/>
              </w:rPr>
              <w:t xml:space="preserve"> </w:t>
            </w:r>
            <w:r>
              <w:rPr>
                <w:spacing w:val="3"/>
              </w:rPr>
              <w:t>管理部门和其他负有安全生产监督管理职责的部门依法开展安全生</w:t>
            </w:r>
            <w:r>
              <w:rPr/>
              <w:t xml:space="preserve"> </w:t>
            </w:r>
            <w:r>
              <w:rPr>
                <w:spacing w:val="-3"/>
              </w:rPr>
              <w:t>产行政执法工作，对生产经营单位执行有关安全生产的法律、</w:t>
            </w:r>
            <w:r>
              <w:rPr>
                <w:spacing w:val="-4"/>
              </w:rPr>
              <w:t>法规和</w:t>
            </w:r>
            <w:r>
              <w:rPr/>
              <w:t xml:space="preserve"> </w:t>
            </w:r>
            <w:r>
              <w:rPr>
                <w:spacing w:val="-1"/>
              </w:rPr>
              <w:t>国家标准或者行业标准的情况进行监督检查，行使以下职权：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07" w:right="58" w:firstLine="362"/>
              <w:spacing w:before="1" w:line="247"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328" w:right="134" w:hanging="177"/>
              <w:spacing w:before="59" w:line="246" w:lineRule="auto"/>
              <w:rPr/>
            </w:pPr>
            <w:r>
              <w:rPr>
                <w:spacing w:val="-4"/>
              </w:rPr>
              <w:t>重点检查</w:t>
            </w:r>
            <w:r>
              <w:rPr/>
              <w:t xml:space="preserve"> </w:t>
            </w:r>
            <w:r>
              <w:rPr>
                <w:spacing w:val="-7"/>
              </w:rPr>
              <w:t>事项</w:t>
            </w:r>
          </w:p>
        </w:tc>
      </w:tr>
    </w:tbl>
    <w:p>
      <w:pPr>
        <w:spacing w:line="91" w:lineRule="exact"/>
        <w:rPr>
          <w:rFonts w:ascii="Arial"/>
          <w:sz w:val="7"/>
        </w:rPr>
      </w:pPr>
      <w:r/>
    </w:p>
    <w:p>
      <w:pPr>
        <w:spacing w:line="91" w:lineRule="exact"/>
        <w:sectPr>
          <w:footerReference w:type="default" r:id="rId157"/>
          <w:pgSz w:w="16839" w:h="11906"/>
          <w:pgMar w:top="400" w:right="500" w:bottom="1247" w:left="499" w:header="0" w:footer="994"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8" w:line="216" w:lineRule="auto"/>
              <w:rPr/>
            </w:pPr>
            <w:r>
              <w:rPr>
                <w:b/>
                <w:bCs/>
                <w:spacing w:val="-3"/>
              </w:rPr>
              <w:t>检查内容</w:t>
            </w:r>
          </w:p>
        </w:tc>
        <w:tc>
          <w:tcPr>
            <w:tcW w:w="6363" w:type="dxa"/>
            <w:vAlign w:val="top"/>
          </w:tcPr>
          <w:p>
            <w:pPr>
              <w:pStyle w:val="TableText"/>
              <w:ind w:left="2820"/>
              <w:spacing w:before="58" w:line="216"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1234" w:hRule="atLeast"/>
        </w:trPr>
        <w:tc>
          <w:tcPr>
            <w:tcW w:w="802" w:type="dxa"/>
            <w:vAlign w:val="top"/>
          </w:tcPr>
          <w:p>
            <w:pPr>
              <w:rPr>
                <w:rFonts w:ascii="Arial"/>
                <w:sz w:val="21"/>
              </w:rPr>
            </w:pPr>
            <w:r/>
          </w:p>
        </w:tc>
        <w:tc>
          <w:tcPr>
            <w:tcW w:w="1030" w:type="dxa"/>
            <w:vAlign w:val="top"/>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110"/>
              <w:spacing w:before="55" w:line="215" w:lineRule="auto"/>
              <w:rPr/>
            </w:pPr>
            <w:r>
              <w:rPr>
                <w:spacing w:val="-2"/>
              </w:rPr>
              <w:t>其防火间距应符合</w:t>
            </w:r>
            <w:r>
              <w:rPr>
                <w:spacing w:val="-34"/>
              </w:rPr>
              <w:t xml:space="preserve"> </w:t>
            </w:r>
            <w:r>
              <w:rPr>
                <w:rFonts w:ascii="Times New Roman" w:hAnsi="Times New Roman" w:eastAsia="Times New Roman" w:cs="Times New Roman"/>
                <w:spacing w:val="-2"/>
              </w:rPr>
              <w:t>GB50016</w:t>
            </w:r>
            <w:r>
              <w:rPr>
                <w:rFonts w:ascii="Times New Roman" w:hAnsi="Times New Roman" w:eastAsia="Times New Roman" w:cs="Times New Roman"/>
                <w:spacing w:val="22"/>
                <w:w w:val="101"/>
              </w:rPr>
              <w:t xml:space="preserve"> </w:t>
            </w:r>
            <w:r>
              <w:rPr>
                <w:spacing w:val="-2"/>
              </w:rPr>
              <w:t>的相关规定。</w:t>
            </w:r>
          </w:p>
          <w:p>
            <w:pPr>
              <w:pStyle w:val="TableText"/>
              <w:ind w:left="118" w:right="105" w:firstLine="350"/>
              <w:spacing w:before="29" w:line="246" w:lineRule="auto"/>
              <w:rPr/>
            </w:pPr>
            <w:r>
              <w:rPr>
                <w:spacing w:val="1"/>
              </w:rPr>
              <w:t>存在粉尘爆炸危险场所的建筑物宜为框架结构的单</w:t>
            </w:r>
            <w:r>
              <w:rPr/>
              <w:t>层建筑，其屋顶宜用轻</w:t>
            </w:r>
            <w:r>
              <w:rPr/>
              <w:t xml:space="preserve"> </w:t>
            </w:r>
            <w:r>
              <w:rPr>
                <w:spacing w:val="-1"/>
              </w:rPr>
              <w:t>型结构。如为多层建应采用框架结构。</w:t>
            </w:r>
          </w:p>
          <w:p>
            <w:pPr>
              <w:pStyle w:val="TableText"/>
              <w:ind w:left="113" w:right="81" w:firstLine="358"/>
              <w:spacing w:before="1" w:line="230" w:lineRule="auto"/>
              <w:rPr/>
            </w:pPr>
            <w:r>
              <w:rPr>
                <w:rFonts w:ascii="Times New Roman" w:hAnsi="Times New Roman" w:eastAsia="Times New Roman" w:cs="Times New Roman"/>
                <w:spacing w:val="-1"/>
              </w:rPr>
              <w:t>5.7 </w:t>
            </w:r>
            <w:r>
              <w:rPr>
                <w:spacing w:val="-1"/>
              </w:rPr>
              <w:t>粉尘爆炸危险场所应严格控制区域内作业人</w:t>
            </w:r>
            <w:r>
              <w:rPr>
                <w:spacing w:val="-2"/>
              </w:rPr>
              <w:t>员数量，不得设有休息室、</w:t>
            </w:r>
            <w:r>
              <w:rPr/>
              <w:t xml:space="preserve"> </w:t>
            </w:r>
            <w:r>
              <w:rPr>
                <w:spacing w:val="-1"/>
              </w:rPr>
              <w:t>会议室等人员密集场所。</w:t>
            </w:r>
          </w:p>
        </w:tc>
        <w:tc>
          <w:tcPr>
            <w:tcW w:w="5530" w:type="dxa"/>
            <w:vAlign w:val="top"/>
          </w:tcPr>
          <w:p>
            <w:pPr>
              <w:rPr>
                <w:rFonts w:ascii="Arial"/>
                <w:sz w:val="21"/>
              </w:rPr>
            </w:pPr>
            <w:r/>
          </w:p>
        </w:tc>
        <w:tc>
          <w:tcPr>
            <w:tcW w:w="996" w:type="dxa"/>
            <w:vAlign w:val="top"/>
          </w:tcPr>
          <w:p>
            <w:pPr>
              <w:rPr>
                <w:rFonts w:ascii="Arial"/>
                <w:sz w:val="21"/>
              </w:rPr>
            </w:pPr>
            <w:r/>
          </w:p>
        </w:tc>
      </w:tr>
      <w:tr>
        <w:trPr>
          <w:trHeight w:val="5552" w:hRule="atLeast"/>
        </w:trPr>
        <w:tc>
          <w:tcPr>
            <w:tcW w:w="802"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5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30"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121"/>
              <w:spacing w:before="59" w:line="214" w:lineRule="auto"/>
              <w:rPr/>
            </w:pPr>
            <w:r>
              <w:rPr>
                <w:spacing w:val="-5"/>
              </w:rPr>
              <w:t>除</w:t>
            </w:r>
            <w:r>
              <w:rPr>
                <w:spacing w:val="-44"/>
              </w:rPr>
              <w:t xml:space="preserve"> </w:t>
            </w:r>
            <w:r>
              <w:rPr>
                <w:spacing w:val="-5"/>
              </w:rPr>
              <w:t>尘</w:t>
            </w:r>
            <w:r>
              <w:rPr>
                <w:spacing w:val="-43"/>
              </w:rPr>
              <w:t xml:space="preserve"> </w:t>
            </w:r>
            <w:r>
              <w:rPr>
                <w:spacing w:val="-5"/>
              </w:rPr>
              <w:t>系统</w:t>
            </w:r>
          </w:p>
          <w:p>
            <w:pPr>
              <w:pStyle w:val="TableText"/>
              <w:ind w:left="110" w:right="108" w:firstLine="14"/>
              <w:spacing w:before="31" w:line="247" w:lineRule="auto"/>
              <w:rPr/>
            </w:pPr>
            <w:r>
              <w:rPr>
                <w:spacing w:val="17"/>
              </w:rPr>
              <w:t>的安全措</w:t>
            </w:r>
            <w:r>
              <w:rPr>
                <w:spacing w:val="2"/>
              </w:rPr>
              <w:t xml:space="preserve"> </w:t>
            </w:r>
            <w:r>
              <w:rPr>
                <w:spacing w:val="-3"/>
              </w:rPr>
              <w:t>施情况</w:t>
            </w:r>
          </w:p>
        </w:tc>
        <w:tc>
          <w:tcPr>
            <w:tcW w:w="1112" w:type="dxa"/>
            <w:vAlign w:val="top"/>
          </w:tcPr>
          <w:p>
            <w:pPr>
              <w:spacing w:line="296" w:lineRule="auto"/>
              <w:rPr>
                <w:rFonts w:ascii="Arial"/>
                <w:sz w:val="21"/>
              </w:rPr>
            </w:pPr>
            <w:r/>
          </w:p>
          <w:p>
            <w:pPr>
              <w:spacing w:line="296" w:lineRule="auto"/>
              <w:rPr>
                <w:rFonts w:ascii="Arial"/>
                <w:sz w:val="21"/>
              </w:rPr>
            </w:pPr>
            <w:r/>
          </w:p>
          <w:p>
            <w:pPr>
              <w:pStyle w:val="TableText"/>
              <w:ind w:left="108"/>
              <w:spacing w:before="58" w:line="213" w:lineRule="auto"/>
              <w:rPr/>
            </w:pPr>
            <w:r>
              <w:rPr>
                <w:rFonts w:ascii="Times New Roman" w:hAnsi="Times New Roman" w:eastAsia="Times New Roman" w:cs="Times New Roman"/>
                <w:spacing w:val="-7"/>
              </w:rPr>
              <w:t>2.1</w:t>
            </w:r>
            <w:r>
              <w:rPr>
                <w:rFonts w:ascii="Times New Roman" w:hAnsi="Times New Roman" w:eastAsia="Times New Roman" w:cs="Times New Roman"/>
                <w:spacing w:val="39"/>
              </w:rPr>
              <w:t xml:space="preserve"> </w:t>
            </w:r>
            <w:r>
              <w:rPr>
                <w:spacing w:val="-7"/>
              </w:rPr>
              <w:t>不</w:t>
            </w:r>
            <w:r>
              <w:rPr>
                <w:spacing w:val="-36"/>
              </w:rPr>
              <w:t xml:space="preserve"> </w:t>
            </w:r>
            <w:r>
              <w:rPr>
                <w:spacing w:val="-7"/>
              </w:rPr>
              <w:t>同</w:t>
            </w:r>
            <w:r>
              <w:rPr>
                <w:spacing w:val="-45"/>
              </w:rPr>
              <w:t xml:space="preserve"> </w:t>
            </w:r>
            <w:r>
              <w:rPr>
                <w:spacing w:val="-7"/>
              </w:rPr>
              <w:t>类</w:t>
            </w:r>
          </w:p>
          <w:p>
            <w:pPr>
              <w:pStyle w:val="TableText"/>
              <w:ind w:left="110"/>
              <w:spacing w:before="32" w:line="216" w:lineRule="auto"/>
              <w:rPr/>
            </w:pPr>
            <w:r>
              <w:rPr>
                <w:spacing w:val="-11"/>
              </w:rPr>
              <w:t>别</w:t>
            </w:r>
            <w:r>
              <w:rPr>
                <w:spacing w:val="-10"/>
              </w:rPr>
              <w:t xml:space="preserve"> </w:t>
            </w:r>
            <w:r>
              <w:rPr>
                <w:spacing w:val="-11"/>
              </w:rPr>
              <w:t>的</w:t>
            </w:r>
            <w:r>
              <w:rPr>
                <w:spacing w:val="-16"/>
              </w:rPr>
              <w:t xml:space="preserve"> </w:t>
            </w:r>
            <w:r>
              <w:rPr>
                <w:spacing w:val="-11"/>
              </w:rPr>
              <w:t>可</w:t>
            </w:r>
            <w:r>
              <w:rPr>
                <w:spacing w:val="-25"/>
              </w:rPr>
              <w:t xml:space="preserve"> </w:t>
            </w:r>
            <w:r>
              <w:rPr>
                <w:spacing w:val="-11"/>
              </w:rPr>
              <w:t>燃</w:t>
            </w:r>
          </w:p>
          <w:p>
            <w:pPr>
              <w:pStyle w:val="TableText"/>
              <w:ind w:left="112" w:right="107" w:firstLine="2"/>
              <w:spacing w:before="28" w:line="246" w:lineRule="auto"/>
              <w:rPr/>
            </w:pPr>
            <w:r>
              <w:rPr>
                <w:spacing w:val="-4"/>
              </w:rPr>
              <w:t>性粉尘、可</w:t>
            </w:r>
            <w:r>
              <w:rPr>
                <w:spacing w:val="3"/>
              </w:rPr>
              <w:t xml:space="preserve"> </w:t>
            </w:r>
            <w:r>
              <w:rPr>
                <w:spacing w:val="-11"/>
              </w:rPr>
              <w:t>燃</w:t>
            </w:r>
            <w:r>
              <w:rPr>
                <w:spacing w:val="-22"/>
              </w:rPr>
              <w:t xml:space="preserve"> </w:t>
            </w:r>
            <w:r>
              <w:rPr>
                <w:spacing w:val="-11"/>
              </w:rPr>
              <w:t>性</w:t>
            </w:r>
            <w:r>
              <w:rPr>
                <w:spacing w:val="-20"/>
              </w:rPr>
              <w:t xml:space="preserve"> </w:t>
            </w:r>
            <w:r>
              <w:rPr>
                <w:spacing w:val="-11"/>
              </w:rPr>
              <w:t>粉</w:t>
            </w:r>
            <w:r>
              <w:rPr>
                <w:spacing w:val="-18"/>
              </w:rPr>
              <w:t xml:space="preserve"> </w:t>
            </w:r>
            <w:r>
              <w:rPr>
                <w:spacing w:val="-11"/>
              </w:rPr>
              <w:t>尘</w:t>
            </w:r>
          </w:p>
          <w:p>
            <w:pPr>
              <w:pStyle w:val="TableText"/>
              <w:ind w:left="121"/>
              <w:spacing w:line="216" w:lineRule="auto"/>
              <w:rPr/>
            </w:pPr>
            <w:r>
              <w:rPr>
                <w:spacing w:val="-10"/>
              </w:rPr>
              <w:t>与</w:t>
            </w:r>
            <w:r>
              <w:rPr>
                <w:spacing w:val="-18"/>
              </w:rPr>
              <w:t xml:space="preserve"> </w:t>
            </w:r>
            <w:r>
              <w:rPr>
                <w:spacing w:val="-10"/>
              </w:rPr>
              <w:t>可</w:t>
            </w:r>
            <w:r>
              <w:rPr>
                <w:spacing w:val="-23"/>
              </w:rPr>
              <w:t xml:space="preserve"> </w:t>
            </w:r>
            <w:r>
              <w:rPr>
                <w:spacing w:val="-10"/>
              </w:rPr>
              <w:t>燃</w:t>
            </w:r>
            <w:r>
              <w:rPr>
                <w:spacing w:val="-17"/>
              </w:rPr>
              <w:t xml:space="preserve"> </w:t>
            </w:r>
            <w:r>
              <w:rPr>
                <w:spacing w:val="-10"/>
              </w:rPr>
              <w:t>气</w:t>
            </w:r>
          </w:p>
          <w:p>
            <w:pPr>
              <w:pStyle w:val="TableText"/>
              <w:ind w:left="107"/>
              <w:spacing w:before="29" w:line="214" w:lineRule="auto"/>
              <w:rPr/>
            </w:pPr>
            <w:r>
              <w:rPr>
                <w:spacing w:val="-10"/>
              </w:rPr>
              <w:t>体</w:t>
            </w:r>
            <w:r>
              <w:rPr>
                <w:spacing w:val="-14"/>
              </w:rPr>
              <w:t xml:space="preserve"> </w:t>
            </w:r>
            <w:r>
              <w:rPr>
                <w:spacing w:val="-10"/>
              </w:rPr>
              <w:t>等</w:t>
            </w:r>
            <w:r>
              <w:rPr>
                <w:spacing w:val="-13"/>
              </w:rPr>
              <w:t xml:space="preserve"> </w:t>
            </w:r>
            <w:r>
              <w:rPr>
                <w:spacing w:val="-10"/>
              </w:rPr>
              <w:t>易</w:t>
            </w:r>
            <w:r>
              <w:rPr>
                <w:spacing w:val="-25"/>
              </w:rPr>
              <w:t xml:space="preserve"> </w:t>
            </w:r>
            <w:r>
              <w:rPr>
                <w:spacing w:val="-10"/>
              </w:rPr>
              <w:t>加</w:t>
            </w:r>
          </w:p>
          <w:p>
            <w:pPr>
              <w:pStyle w:val="TableText"/>
              <w:ind w:left="106"/>
              <w:spacing w:before="32" w:line="214" w:lineRule="auto"/>
              <w:rPr/>
            </w:pPr>
            <w:r>
              <w:rPr>
                <w:spacing w:val="-7"/>
              </w:rPr>
              <w:t>剧</w:t>
            </w:r>
            <w:r>
              <w:rPr>
                <w:spacing w:val="-22"/>
              </w:rPr>
              <w:t xml:space="preserve"> </w:t>
            </w:r>
            <w:r>
              <w:rPr>
                <w:spacing w:val="-7"/>
              </w:rPr>
              <w:t>爆</w:t>
            </w:r>
            <w:r>
              <w:rPr>
                <w:spacing w:val="-16"/>
              </w:rPr>
              <w:t xml:space="preserve"> </w:t>
            </w:r>
            <w:r>
              <w:rPr>
                <w:spacing w:val="-7"/>
              </w:rPr>
              <w:t>炸</w:t>
            </w:r>
            <w:r>
              <w:rPr>
                <w:spacing w:val="-25"/>
              </w:rPr>
              <w:t xml:space="preserve"> </w:t>
            </w:r>
            <w:r>
              <w:rPr>
                <w:spacing w:val="-7"/>
              </w:rPr>
              <w:t>危</w:t>
            </w:r>
          </w:p>
          <w:p>
            <w:pPr>
              <w:pStyle w:val="TableText"/>
              <w:ind w:left="125"/>
              <w:spacing w:before="32" w:line="214" w:lineRule="auto"/>
              <w:rPr/>
            </w:pPr>
            <w:r>
              <w:rPr>
                <w:spacing w:val="-13"/>
              </w:rPr>
              <w:t>险</w:t>
            </w:r>
            <w:r>
              <w:rPr>
                <w:spacing w:val="-13"/>
              </w:rPr>
              <w:t xml:space="preserve"> </w:t>
            </w:r>
            <w:r>
              <w:rPr>
                <w:spacing w:val="-13"/>
              </w:rPr>
              <w:t>的</w:t>
            </w:r>
            <w:r>
              <w:rPr>
                <w:spacing w:val="-20"/>
              </w:rPr>
              <w:t xml:space="preserve"> </w:t>
            </w:r>
            <w:r>
              <w:rPr>
                <w:spacing w:val="-13"/>
              </w:rPr>
              <w:t>介</w:t>
            </w:r>
            <w:r>
              <w:rPr>
                <w:spacing w:val="-25"/>
              </w:rPr>
              <w:t xml:space="preserve"> </w:t>
            </w:r>
            <w:r>
              <w:rPr>
                <w:spacing w:val="-13"/>
              </w:rPr>
              <w:t>质</w:t>
            </w:r>
          </w:p>
          <w:p>
            <w:pPr>
              <w:pStyle w:val="TableText"/>
              <w:ind w:left="110" w:right="107" w:firstLine="3"/>
              <w:spacing w:before="31" w:line="246" w:lineRule="auto"/>
              <w:jc w:val="both"/>
              <w:rPr/>
            </w:pPr>
            <w:r>
              <w:rPr>
                <w:spacing w:val="-11"/>
              </w:rPr>
              <w:t>共</w:t>
            </w:r>
            <w:r>
              <w:rPr>
                <w:spacing w:val="-26"/>
              </w:rPr>
              <w:t xml:space="preserve"> </w:t>
            </w:r>
            <w:r>
              <w:rPr>
                <w:spacing w:val="-11"/>
              </w:rPr>
              <w:t>用</w:t>
            </w:r>
            <w:r>
              <w:rPr>
                <w:spacing w:val="-12"/>
              </w:rPr>
              <w:t xml:space="preserve"> </w:t>
            </w:r>
            <w:r>
              <w:rPr>
                <w:spacing w:val="-11"/>
              </w:rPr>
              <w:t>一</w:t>
            </w:r>
            <w:r>
              <w:rPr>
                <w:spacing w:val="-23"/>
              </w:rPr>
              <w:t xml:space="preserve"> </w:t>
            </w:r>
            <w:r>
              <w:rPr>
                <w:spacing w:val="-11"/>
              </w:rPr>
              <w:t>套</w:t>
            </w:r>
            <w:r>
              <w:rPr/>
              <w:t xml:space="preserve"> </w:t>
            </w:r>
            <w:r>
              <w:rPr>
                <w:spacing w:val="-3"/>
              </w:rPr>
              <w:t>除尘系统，</w:t>
            </w:r>
            <w:r>
              <w:rPr>
                <w:spacing w:val="3"/>
              </w:rPr>
              <w:t xml:space="preserve"> </w:t>
            </w:r>
            <w:r>
              <w:rPr>
                <w:spacing w:val="-12"/>
              </w:rPr>
              <w:t>或</w:t>
            </w:r>
            <w:r>
              <w:rPr>
                <w:spacing w:val="-23"/>
              </w:rPr>
              <w:t xml:space="preserve"> </w:t>
            </w:r>
            <w:r>
              <w:rPr>
                <w:spacing w:val="-12"/>
              </w:rPr>
              <w:t>者</w:t>
            </w:r>
            <w:r>
              <w:rPr>
                <w:spacing w:val="-19"/>
              </w:rPr>
              <w:t xml:space="preserve"> </w:t>
            </w:r>
            <w:r>
              <w:rPr>
                <w:spacing w:val="-12"/>
              </w:rPr>
              <w:t>不</w:t>
            </w:r>
            <w:r>
              <w:rPr>
                <w:spacing w:val="-12"/>
              </w:rPr>
              <w:t xml:space="preserve"> </w:t>
            </w:r>
            <w:r>
              <w:rPr>
                <w:spacing w:val="-12"/>
              </w:rPr>
              <w:t>同</w:t>
            </w:r>
            <w:r>
              <w:rPr/>
              <w:t xml:space="preserve"> </w:t>
            </w:r>
            <w:r>
              <w:rPr>
                <w:spacing w:val="-3"/>
              </w:rPr>
              <w:t>建（构）筑</w:t>
            </w:r>
          </w:p>
          <w:p>
            <w:pPr>
              <w:pStyle w:val="TableText"/>
              <w:ind w:left="115" w:right="107" w:firstLine="1"/>
              <w:spacing w:before="1" w:line="246" w:lineRule="auto"/>
              <w:rPr/>
            </w:pPr>
            <w:r>
              <w:rPr>
                <w:spacing w:val="-4"/>
              </w:rPr>
              <w:t>物、不同防</w:t>
            </w:r>
            <w:r>
              <w:rPr>
                <w:spacing w:val="1"/>
              </w:rPr>
              <w:t xml:space="preserve"> </w:t>
            </w:r>
            <w:r>
              <w:rPr>
                <w:spacing w:val="-16"/>
              </w:rPr>
              <w:t>火</w:t>
            </w:r>
            <w:r>
              <w:rPr>
                <w:spacing w:val="-22"/>
              </w:rPr>
              <w:t xml:space="preserve"> </w:t>
            </w:r>
            <w:r>
              <w:rPr>
                <w:spacing w:val="-16"/>
              </w:rPr>
              <w:t>分</w:t>
            </w:r>
            <w:r>
              <w:rPr>
                <w:spacing w:val="2"/>
              </w:rPr>
              <w:t xml:space="preserve"> </w:t>
            </w:r>
            <w:r>
              <w:rPr>
                <w:spacing w:val="-16"/>
              </w:rPr>
              <w:t>区</w:t>
            </w:r>
            <w:r>
              <w:rPr>
                <w:spacing w:val="-24"/>
              </w:rPr>
              <w:t xml:space="preserve"> </w:t>
            </w:r>
            <w:r>
              <w:rPr>
                <w:spacing w:val="-16"/>
              </w:rPr>
              <w:t>共</w:t>
            </w:r>
          </w:p>
          <w:p>
            <w:pPr>
              <w:pStyle w:val="TableText"/>
              <w:ind w:left="111"/>
              <w:spacing w:line="216" w:lineRule="auto"/>
              <w:rPr/>
            </w:pPr>
            <w:r>
              <w:rPr>
                <w:spacing w:val="-9"/>
              </w:rPr>
              <w:t>用</w:t>
            </w:r>
            <w:r>
              <w:rPr>
                <w:spacing w:val="-14"/>
              </w:rPr>
              <w:t xml:space="preserve"> </w:t>
            </w:r>
            <w:r>
              <w:rPr>
                <w:spacing w:val="-9"/>
              </w:rPr>
              <w:t>一</w:t>
            </w:r>
            <w:r>
              <w:rPr>
                <w:spacing w:val="-21"/>
              </w:rPr>
              <w:t xml:space="preserve"> </w:t>
            </w:r>
            <w:r>
              <w:rPr>
                <w:spacing w:val="-9"/>
              </w:rPr>
              <w:t>套</w:t>
            </w:r>
            <w:r>
              <w:rPr>
                <w:spacing w:val="-13"/>
              </w:rPr>
              <w:t xml:space="preserve"> </w:t>
            </w:r>
            <w:r>
              <w:rPr>
                <w:spacing w:val="-9"/>
              </w:rPr>
              <w:t>除</w:t>
            </w:r>
          </w:p>
          <w:p>
            <w:pPr>
              <w:pStyle w:val="TableText"/>
              <w:ind w:left="111" w:right="107" w:firstLine="7"/>
              <w:spacing w:before="29" w:line="247" w:lineRule="auto"/>
              <w:jc w:val="both"/>
              <w:rPr/>
            </w:pPr>
            <w:r>
              <w:rPr>
                <w:spacing w:val="-4"/>
              </w:rPr>
              <w:t>尘系统、除</w:t>
            </w:r>
            <w:r>
              <w:rPr/>
              <w:t xml:space="preserve"> </w:t>
            </w:r>
            <w:r>
              <w:rPr>
                <w:spacing w:val="-14"/>
              </w:rPr>
              <w:t>尘</w:t>
            </w:r>
            <w:r>
              <w:rPr>
                <w:spacing w:val="-15"/>
              </w:rPr>
              <w:t xml:space="preserve"> </w:t>
            </w:r>
            <w:r>
              <w:rPr>
                <w:spacing w:val="-14"/>
              </w:rPr>
              <w:t>系</w:t>
            </w:r>
            <w:r>
              <w:rPr>
                <w:spacing w:val="-15"/>
              </w:rPr>
              <w:t xml:space="preserve"> </w:t>
            </w:r>
            <w:r>
              <w:rPr>
                <w:spacing w:val="-14"/>
              </w:rPr>
              <w:t>统</w:t>
            </w:r>
            <w:r>
              <w:rPr>
                <w:spacing w:val="-17"/>
              </w:rPr>
              <w:t xml:space="preserve"> </w:t>
            </w:r>
            <w:r>
              <w:rPr>
                <w:spacing w:val="-14"/>
              </w:rPr>
              <w:t>互</w:t>
            </w:r>
            <w:r>
              <w:rPr/>
              <w:t xml:space="preserve"> </w:t>
            </w:r>
            <w:r>
              <w:rPr>
                <w:spacing w:val="-2"/>
              </w:rPr>
              <w:t>联互通的</w:t>
            </w:r>
          </w:p>
        </w:tc>
        <w:tc>
          <w:tcPr>
            <w:tcW w:w="6363" w:type="dxa"/>
            <w:vAlign w:val="top"/>
          </w:tcPr>
          <w:p>
            <w:pPr>
              <w:pStyle w:val="TableText"/>
              <w:ind w:left="107" w:right="105" w:firstLine="360"/>
              <w:spacing w:before="55" w:line="246" w:lineRule="auto"/>
              <w:jc w:val="both"/>
              <w:rPr/>
            </w:pPr>
            <w:r>
              <w:rPr>
                <w:b/>
                <w:bCs/>
                <w:spacing w:val="-3"/>
              </w:rPr>
              <w:t>《中华人民共和国安全生产法》第四十一条第二款</w:t>
            </w:r>
            <w:r>
              <w:rPr>
                <w:spacing w:val="-3"/>
              </w:rPr>
              <w:t xml:space="preserve"> </w:t>
            </w:r>
            <w:r>
              <w:rPr>
                <w:spacing w:val="-4"/>
              </w:rPr>
              <w:t>生产经营单位应当建立</w:t>
            </w:r>
            <w:r>
              <w:rPr/>
              <w:t xml:space="preserve"> </w:t>
            </w:r>
            <w:r>
              <w:rPr>
                <w:spacing w:val="1"/>
              </w:rPr>
              <w:t>健全并落实生产安全事故隐患排查治理制度，采取技</w:t>
            </w:r>
            <w:r>
              <w:rPr/>
              <w:t>术、管理措施，及时发现</w:t>
            </w:r>
            <w:r>
              <w:rPr/>
              <w:t xml:space="preserve"> </w:t>
            </w:r>
            <w:r>
              <w:rPr>
                <w:spacing w:val="1"/>
              </w:rPr>
              <w:t>并消除事故隐患。事故隐患排查治理情况应当如实记</w:t>
            </w:r>
            <w:r>
              <w:rPr/>
              <w:t>录，并通过职工大会或者</w:t>
            </w:r>
            <w:r>
              <w:rPr/>
              <w:t xml:space="preserve"> </w:t>
            </w:r>
            <w:r>
              <w:rPr>
                <w:spacing w:val="1"/>
              </w:rPr>
              <w:t>职工代表大会、信息公示栏等方式向从业人员通报。</w:t>
            </w:r>
            <w:r>
              <w:rPr/>
              <w:t>其中，重大事故隐患排查</w:t>
            </w:r>
            <w:r>
              <w:rPr/>
              <w:t xml:space="preserve"> </w:t>
            </w:r>
            <w:r>
              <w:rPr>
                <w:spacing w:val="1"/>
              </w:rPr>
              <w:t>治理情况应当及时向负有安全生产监督管理职责的部</w:t>
            </w:r>
            <w:r>
              <w:rPr/>
              <w:t>门和职工大会或者职工代</w:t>
            </w:r>
            <w:r>
              <w:rPr/>
              <w:t xml:space="preserve"> </w:t>
            </w:r>
            <w:r>
              <w:rPr>
                <w:spacing w:val="-1"/>
              </w:rPr>
              <w:t>表大会报告。</w:t>
            </w:r>
          </w:p>
          <w:p>
            <w:pPr>
              <w:pStyle w:val="TableText"/>
              <w:ind w:left="112" w:right="104" w:firstLine="355"/>
              <w:spacing w:before="2" w:line="245"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号）第十一条第二项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118" w:right="105" w:firstLine="350"/>
              <w:spacing w:line="246" w:lineRule="auto"/>
              <w:jc w:val="both"/>
              <w:rPr/>
            </w:pPr>
            <w:r>
              <w:rPr>
                <w:spacing w:val="1"/>
              </w:rPr>
              <w:t>（二）不同类别的可燃性粉尘、可燃性粉尘与可燃</w:t>
            </w:r>
            <w:r>
              <w:rPr/>
              <w:t>气体等易加剧爆炸危险</w:t>
            </w:r>
            <w:r>
              <w:rPr/>
              <w:t xml:space="preserve"> </w:t>
            </w:r>
            <w:r>
              <w:rPr/>
              <w:t>的介质共用一套除尘系统，或者不同建（构）筑物、不同防火分区共用一套除</w:t>
            </w:r>
            <w:r>
              <w:rPr>
                <w:spacing w:val="12"/>
              </w:rPr>
              <w:t xml:space="preserve"> </w:t>
            </w:r>
            <w:r>
              <w:rPr>
                <w:spacing w:val="-2"/>
              </w:rPr>
              <w:t>尘系统、除尘系统互联互通的；</w:t>
            </w:r>
          </w:p>
          <w:p>
            <w:pPr>
              <w:pStyle w:val="TableText"/>
              <w:ind w:left="108" w:right="105" w:firstLine="360"/>
              <w:spacing w:before="1" w:line="246" w:lineRule="auto"/>
              <w:jc w:val="both"/>
              <w:rPr/>
            </w:pPr>
            <w:r>
              <w:rPr>
                <w:b/>
                <w:bCs/>
                <w:spacing w:val="2"/>
              </w:rPr>
              <w:t>《工贸企业粉尘防爆安全规定》第十五条第一款</w:t>
            </w:r>
            <w:r>
              <w:rPr>
                <w:spacing w:val="2"/>
              </w:rPr>
              <w:t xml:space="preserve"> </w:t>
            </w:r>
            <w:r>
              <w:rPr>
                <w:spacing w:val="2"/>
              </w:rPr>
              <w:t>粉尘涉爆企业应当按照</w:t>
            </w:r>
            <w:r>
              <w:rPr>
                <w:spacing w:val="9"/>
              </w:rPr>
              <w:t xml:space="preserve"> </w:t>
            </w:r>
            <w:r>
              <w:rPr>
                <w:spacing w:val="1"/>
              </w:rPr>
              <w:t>《粉尘防爆安全规程》等有关国家标准或者行业标</w:t>
            </w:r>
            <w:r>
              <w:rPr/>
              <w:t>准规定，将粉尘爆炸危险场</w:t>
            </w:r>
            <w:r>
              <w:rPr/>
              <w:t xml:space="preserve"> </w:t>
            </w:r>
            <w:r>
              <w:rPr>
                <w:spacing w:val="1"/>
              </w:rPr>
              <w:t>所除尘系统按照不同工艺分区域相对独立设置，可</w:t>
            </w:r>
            <w:r>
              <w:rPr/>
              <w:t>燃性粉尘不得与可燃气体等</w:t>
            </w:r>
            <w:r>
              <w:rPr/>
              <w:t xml:space="preserve"> </w:t>
            </w:r>
            <w:r>
              <w:rPr>
                <w:spacing w:val="1"/>
              </w:rPr>
              <w:t>易加剧爆炸危险的介质共用一套除尘系统，不同防</w:t>
            </w:r>
            <w:r>
              <w:rPr/>
              <w:t>火分区的除尘系统禁止互联</w:t>
            </w:r>
            <w:r>
              <w:rPr/>
              <w:t xml:space="preserve"> </w:t>
            </w:r>
            <w:r>
              <w:rPr>
                <w:spacing w:val="-2"/>
              </w:rPr>
              <w:t>互通。</w:t>
            </w:r>
          </w:p>
          <w:p>
            <w:pPr>
              <w:pStyle w:val="TableText"/>
              <w:ind w:left="115" w:right="105" w:firstLine="353"/>
              <w:spacing w:before="1" w:line="245" w:lineRule="auto"/>
              <w:rPr/>
            </w:pPr>
            <w:r>
              <w:rPr>
                <w:b/>
                <w:bCs/>
                <w:spacing w:val="-2"/>
              </w:rPr>
              <w:t>《粉尘防爆安全规程》（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1"/>
              </w:rPr>
              <w:t xml:space="preserve"> </w:t>
            </w:r>
            <w:r>
              <w:rPr>
                <w:rFonts w:ascii="Times New Roman" w:hAnsi="Times New Roman" w:eastAsia="Times New Roman" w:cs="Times New Roman"/>
                <w:b/>
                <w:bCs/>
                <w:spacing w:val="-2"/>
              </w:rPr>
              <w:t>15577-2</w:t>
            </w:r>
            <w:r>
              <w:rPr>
                <w:rFonts w:ascii="Times New Roman" w:hAnsi="Times New Roman" w:eastAsia="Times New Roman" w:cs="Times New Roman"/>
                <w:b/>
                <w:bCs/>
                <w:spacing w:val="-3"/>
              </w:rPr>
              <w:t>018</w:t>
            </w:r>
            <w:r>
              <w:rPr>
                <w:b/>
                <w:bCs/>
                <w:spacing w:val="-3"/>
              </w:rPr>
              <w:t>）</w:t>
            </w:r>
            <w:r>
              <w:rPr>
                <w:spacing w:val="-3"/>
              </w:rPr>
              <w:t xml:space="preserve"> </w:t>
            </w:r>
            <w:r>
              <w:rPr>
                <w:rFonts w:ascii="Times New Roman" w:hAnsi="Times New Roman" w:eastAsia="Times New Roman" w:cs="Times New Roman"/>
                <w:spacing w:val="-3"/>
              </w:rPr>
              <w:t>8.</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 </w:t>
            </w:r>
            <w:r>
              <w:rPr>
                <w:spacing w:val="-3"/>
              </w:rPr>
              <w:t>不同类别的可燃性粉尘不</w:t>
            </w:r>
            <w:r>
              <w:rPr/>
              <w:t xml:space="preserve"> </w:t>
            </w:r>
            <w:r>
              <w:rPr>
                <w:spacing w:val="-2"/>
              </w:rPr>
              <w:t>应合用同一除尘系统。</w:t>
            </w:r>
          </w:p>
          <w:p>
            <w:pPr>
              <w:pStyle w:val="TableText"/>
              <w:ind w:left="115" w:right="105" w:firstLine="359"/>
              <w:spacing w:line="230" w:lineRule="auto"/>
              <w:rPr/>
            </w:pPr>
            <w:r>
              <w:rPr>
                <w:rFonts w:ascii="Times New Roman" w:hAnsi="Times New Roman" w:eastAsia="Times New Roman" w:cs="Times New Roman"/>
                <w:spacing w:val="-1"/>
              </w:rPr>
              <w:t>8.</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1.2 </w:t>
            </w:r>
            <w:r>
              <w:rPr>
                <w:spacing w:val="-1"/>
              </w:rPr>
              <w:t>粉尘爆炸危险场所除尘系统不应与带</w:t>
            </w:r>
            <w:r>
              <w:rPr>
                <w:spacing w:val="-2"/>
              </w:rPr>
              <w:t>有可燃气体、高温气体、或其它</w:t>
            </w:r>
            <w:r>
              <w:rPr/>
              <w:t xml:space="preserve"> </w:t>
            </w:r>
            <w:r>
              <w:rPr>
                <w:spacing w:val="-1"/>
              </w:rPr>
              <w:t>工业气体的风管及设备连通。</w:t>
            </w:r>
          </w:p>
          <w:p>
            <w:pPr>
              <w:pStyle w:val="TableText"/>
              <w:ind w:left="474"/>
              <w:spacing w:before="32" w:line="213" w:lineRule="auto"/>
              <w:rPr/>
            </w:pPr>
            <w:r>
              <w:rPr>
                <w:rFonts w:ascii="Times New Roman" w:hAnsi="Times New Roman" w:eastAsia="Times New Roman" w:cs="Times New Roman"/>
                <w:spacing w:val="-1"/>
              </w:rPr>
              <w:t>8.</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1.3 </w:t>
            </w:r>
            <w:r>
              <w:rPr>
                <w:spacing w:val="-1"/>
              </w:rPr>
              <w:t>应按工艺分片（分区域）设置相对独立的</w:t>
            </w:r>
            <w:r>
              <w:rPr>
                <w:spacing w:val="-2"/>
              </w:rPr>
              <w:t>除尘系统。</w:t>
            </w:r>
          </w:p>
          <w:p>
            <w:pPr>
              <w:pStyle w:val="TableText"/>
              <w:ind w:left="474"/>
              <w:spacing w:before="32" w:line="213" w:lineRule="auto"/>
              <w:rPr/>
            </w:pPr>
            <w:r>
              <w:rPr>
                <w:rFonts w:ascii="Times New Roman" w:hAnsi="Times New Roman" w:eastAsia="Times New Roman" w:cs="Times New Roman"/>
                <w:spacing w:val="-2"/>
              </w:rPr>
              <w:t>8.</w:t>
            </w:r>
            <w:r>
              <w:rPr>
                <w:rFonts w:ascii="Times New Roman" w:hAnsi="Times New Roman" w:eastAsia="Times New Roman" w:cs="Times New Roman"/>
                <w:spacing w:val="-13"/>
              </w:rPr>
              <w:t xml:space="preserve"> </w:t>
            </w:r>
            <w:r>
              <w:rPr>
                <w:rFonts w:ascii="Times New Roman" w:hAnsi="Times New Roman" w:eastAsia="Times New Roman" w:cs="Times New Roman"/>
                <w:spacing w:val="-2"/>
              </w:rPr>
              <w:t>1.4 </w:t>
            </w:r>
            <w:r>
              <w:rPr>
                <w:spacing w:val="-2"/>
              </w:rPr>
              <w:t>不同防火分区的除尘系统不应连通。</w:t>
            </w:r>
          </w:p>
        </w:tc>
        <w:tc>
          <w:tcPr>
            <w:tcW w:w="5530" w:type="dxa"/>
            <w:vAlign w:val="top"/>
          </w:tcPr>
          <w:p>
            <w:pPr>
              <w:pStyle w:val="TableText"/>
              <w:ind w:left="112" w:right="103" w:firstLine="357"/>
              <w:spacing w:before="294" w:line="246" w:lineRule="auto"/>
              <w:jc w:val="both"/>
              <w:rPr/>
            </w:pPr>
            <w:r>
              <w:rPr>
                <w:b/>
                <w:bCs/>
                <w:spacing w:val="-2"/>
              </w:rPr>
              <w:t>《中华人民共和国安全生产法》第一百零二条</w:t>
            </w:r>
            <w:r>
              <w:rPr>
                <w:spacing w:val="-2"/>
              </w:rPr>
              <w:t xml:space="preserve"> </w:t>
            </w:r>
            <w:r>
              <w:rPr>
                <w:spacing w:val="-2"/>
              </w:rPr>
              <w:t>生产经营单位未</w:t>
            </w:r>
            <w:r>
              <w:rPr>
                <w:spacing w:val="18"/>
              </w:rPr>
              <w:t xml:space="preserve"> </w:t>
            </w:r>
            <w:r>
              <w:rPr>
                <w:spacing w:val="-3"/>
              </w:rPr>
              <w:t>采取措施消除事故隐患的，责令立即消除或者限期消除，处五</w:t>
            </w:r>
            <w:r>
              <w:rPr>
                <w:spacing w:val="-4"/>
              </w:rPr>
              <w:t>万元以</w:t>
            </w:r>
            <w:r>
              <w:rPr/>
              <w:t xml:space="preserve"> </w:t>
            </w:r>
            <w:r>
              <w:rPr>
                <w:spacing w:val="-3"/>
              </w:rPr>
              <w:t>下的罚款；生产经营单位拒不执行的，责令停产停业整顿；对</w:t>
            </w:r>
            <w:r>
              <w:rPr>
                <w:spacing w:val="-4"/>
              </w:rPr>
              <w:t>其直接</w:t>
            </w:r>
            <w:r>
              <w:rPr/>
              <w:t xml:space="preserve"> </w:t>
            </w:r>
            <w:r>
              <w:rPr>
                <w:spacing w:val="3"/>
              </w:rPr>
              <w:t>负责的主管人员和其他直接责任人员处五万元以上十万元以下的罚</w:t>
            </w:r>
            <w:r>
              <w:rPr/>
              <w:t xml:space="preserve"> </w:t>
            </w:r>
            <w:r>
              <w:rPr>
                <w:spacing w:val="-1"/>
              </w:rPr>
              <w:t>款；构成犯罪的，依照刑法有关规定追究刑事责任。</w:t>
            </w:r>
          </w:p>
          <w:p>
            <w:pPr>
              <w:pStyle w:val="TableText"/>
              <w:ind w:left="112" w:right="103" w:firstLine="369"/>
              <w:spacing w:before="1" w:line="246" w:lineRule="auto"/>
              <w:jc w:val="both"/>
              <w:rPr/>
            </w:pPr>
            <w:r>
              <w:rPr>
                <w:b/>
                <w:bCs/>
                <w:spacing w:val="2"/>
              </w:rPr>
              <w:t>第六十五条第一款第三项</w:t>
            </w:r>
            <w:r>
              <w:rPr>
                <w:spacing w:val="2"/>
              </w:rPr>
              <w:t>应急管理部门和其他负有安全生产监</w:t>
            </w:r>
            <w:r>
              <w:rPr>
                <w:spacing w:val="1"/>
              </w:rPr>
              <w:t xml:space="preserve"> </w:t>
            </w:r>
            <w:r>
              <w:rPr>
                <w:spacing w:val="-3"/>
              </w:rPr>
              <w:t>督管理职责的部门依法开展安全生产行政执法工作，对生产经</w:t>
            </w:r>
            <w:r>
              <w:rPr>
                <w:spacing w:val="-4"/>
              </w:rPr>
              <w:t>营单位</w:t>
            </w:r>
            <w:r>
              <w:rPr/>
              <w:t xml:space="preserve"> </w:t>
            </w:r>
            <w:r>
              <w:rPr>
                <w:spacing w:val="-3"/>
              </w:rPr>
              <w:t>执行有关安全生产的法律、法规和国家标准或者行业标准的情</w:t>
            </w:r>
            <w:r>
              <w:rPr>
                <w:spacing w:val="-4"/>
              </w:rPr>
              <w:t>况进行</w:t>
            </w:r>
            <w:r>
              <w:rPr/>
              <w:t xml:space="preserve"> </w:t>
            </w:r>
            <w:r>
              <w:rPr>
                <w:spacing w:val="-1"/>
              </w:rPr>
              <w:t>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07" w:right="58" w:firstLine="362"/>
              <w:spacing w:before="1" w:line="247"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28" w:right="134" w:hanging="177"/>
              <w:spacing w:before="58" w:line="246" w:lineRule="auto"/>
              <w:rPr/>
            </w:pPr>
            <w:r>
              <w:rPr>
                <w:spacing w:val="-4"/>
              </w:rPr>
              <w:t>重点检查</w:t>
            </w:r>
            <w:r>
              <w:rPr/>
              <w:t xml:space="preserve"> </w:t>
            </w:r>
            <w:r>
              <w:rPr>
                <w:spacing w:val="-7"/>
              </w:rPr>
              <w:t>事项</w:t>
            </w:r>
          </w:p>
        </w:tc>
      </w:tr>
      <w:tr>
        <w:trPr>
          <w:trHeight w:val="2436" w:hRule="atLeast"/>
        </w:trPr>
        <w:tc>
          <w:tcPr>
            <w:tcW w:w="802" w:type="dxa"/>
            <w:vAlign w:val="top"/>
            <w:vMerge w:val="continue"/>
            <w:tcBorders>
              <w:top w:val="nil"/>
            </w:tcBorders>
          </w:tcPr>
          <w:p>
            <w:pPr>
              <w:rPr>
                <w:rFonts w:ascii="Arial"/>
                <w:sz w:val="21"/>
              </w:rPr>
            </w:pPr>
            <w:r/>
          </w:p>
        </w:tc>
        <w:tc>
          <w:tcPr>
            <w:tcW w:w="1030" w:type="dxa"/>
            <w:vAlign w:val="top"/>
            <w:vMerge w:val="continue"/>
            <w:tcBorders>
              <w:top w:val="nil"/>
            </w:tcBorders>
          </w:tcPr>
          <w:p>
            <w:pPr>
              <w:rPr>
                <w:rFonts w:ascii="Arial"/>
                <w:sz w:val="21"/>
              </w:rPr>
            </w:pPr>
            <w:r/>
          </w:p>
        </w:tc>
        <w:tc>
          <w:tcPr>
            <w:tcW w:w="1112" w:type="dxa"/>
            <w:vAlign w:val="top"/>
          </w:tcPr>
          <w:p>
            <w:pPr>
              <w:pStyle w:val="TableText"/>
              <w:ind w:left="118" w:right="107" w:hanging="10"/>
              <w:spacing w:before="297" w:line="246" w:lineRule="auto"/>
              <w:rPr/>
            </w:pPr>
            <w:r>
              <w:rPr>
                <w:rFonts w:ascii="Times New Roman" w:hAnsi="Times New Roman" w:eastAsia="Times New Roman" w:cs="Times New Roman"/>
                <w:spacing w:val="-8"/>
              </w:rPr>
              <w:t>2.2  </w:t>
            </w:r>
            <w:r>
              <w:rPr>
                <w:spacing w:val="-8"/>
              </w:rPr>
              <w:t>干</w:t>
            </w:r>
            <w:r>
              <w:rPr>
                <w:spacing w:val="-39"/>
              </w:rPr>
              <w:t xml:space="preserve"> </w:t>
            </w:r>
            <w:r>
              <w:rPr>
                <w:spacing w:val="-8"/>
              </w:rPr>
              <w:t>式</w:t>
            </w:r>
            <w:r>
              <w:rPr>
                <w:spacing w:val="-42"/>
              </w:rPr>
              <w:t xml:space="preserve"> </w:t>
            </w:r>
            <w:r>
              <w:rPr>
                <w:spacing w:val="-8"/>
              </w:rPr>
              <w:t>除</w:t>
            </w:r>
            <w:r>
              <w:rPr/>
              <w:t xml:space="preserve"> </w:t>
            </w:r>
            <w:r>
              <w:rPr>
                <w:spacing w:val="-14"/>
              </w:rPr>
              <w:t>尘</w:t>
            </w:r>
            <w:r>
              <w:rPr>
                <w:spacing w:val="-15"/>
              </w:rPr>
              <w:t xml:space="preserve"> </w:t>
            </w:r>
            <w:r>
              <w:rPr>
                <w:spacing w:val="-14"/>
              </w:rPr>
              <w:t>系</w:t>
            </w:r>
            <w:r>
              <w:rPr>
                <w:spacing w:val="-15"/>
              </w:rPr>
              <w:t xml:space="preserve"> </w:t>
            </w:r>
            <w:r>
              <w:rPr>
                <w:spacing w:val="-14"/>
              </w:rPr>
              <w:t>统</w:t>
            </w:r>
            <w:r>
              <w:rPr>
                <w:spacing w:val="-25"/>
              </w:rPr>
              <w:t xml:space="preserve"> </w:t>
            </w:r>
            <w:r>
              <w:rPr>
                <w:spacing w:val="-14"/>
              </w:rPr>
              <w:t>未</w:t>
            </w:r>
          </w:p>
          <w:p>
            <w:pPr>
              <w:pStyle w:val="TableText"/>
              <w:ind w:left="117"/>
              <w:spacing w:line="217" w:lineRule="auto"/>
              <w:rPr/>
            </w:pPr>
            <w:r>
              <w:rPr>
                <w:spacing w:val="-11"/>
              </w:rPr>
              <w:t>规</w:t>
            </w:r>
            <w:r>
              <w:rPr>
                <w:spacing w:val="-10"/>
              </w:rPr>
              <w:t xml:space="preserve"> </w:t>
            </w:r>
            <w:r>
              <w:rPr>
                <w:spacing w:val="-11"/>
              </w:rPr>
              <w:t>范</w:t>
            </w:r>
            <w:r>
              <w:rPr>
                <w:spacing w:val="-23"/>
              </w:rPr>
              <w:t xml:space="preserve"> </w:t>
            </w:r>
            <w:r>
              <w:rPr>
                <w:spacing w:val="-11"/>
              </w:rPr>
              <w:t>采</w:t>
            </w:r>
            <w:r>
              <w:rPr>
                <w:spacing w:val="-23"/>
              </w:rPr>
              <w:t xml:space="preserve"> </w:t>
            </w:r>
            <w:r>
              <w:rPr>
                <w:spacing w:val="-11"/>
              </w:rPr>
              <w:t>取</w:t>
            </w:r>
          </w:p>
          <w:p>
            <w:pPr>
              <w:pStyle w:val="TableText"/>
              <w:ind w:left="113" w:right="107" w:firstLine="6"/>
              <w:spacing w:before="27" w:line="246" w:lineRule="auto"/>
              <w:rPr/>
            </w:pPr>
            <w:r>
              <w:rPr>
                <w:spacing w:val="-15"/>
              </w:rPr>
              <w:t>泄</w:t>
            </w:r>
            <w:r>
              <w:rPr>
                <w:spacing w:val="-21"/>
              </w:rPr>
              <w:t xml:space="preserve"> </w:t>
            </w:r>
            <w:r>
              <w:rPr>
                <w:spacing w:val="-15"/>
              </w:rPr>
              <w:t>爆</w:t>
            </w:r>
            <w:r>
              <w:rPr>
                <w:spacing w:val="-15"/>
              </w:rPr>
              <w:t xml:space="preserve"> </w:t>
            </w:r>
            <w:r>
              <w:rPr>
                <w:spacing w:val="-15"/>
              </w:rPr>
              <w:t>、</w:t>
            </w:r>
            <w:r>
              <w:rPr>
                <w:spacing w:val="-15"/>
              </w:rPr>
              <w:t xml:space="preserve"> </w:t>
            </w:r>
            <w:r>
              <w:rPr>
                <w:spacing w:val="-15"/>
              </w:rPr>
              <w:t>隔</w:t>
            </w:r>
            <w:r>
              <w:rPr/>
              <w:t xml:space="preserve"> </w:t>
            </w:r>
            <w:r>
              <w:rPr>
                <w:spacing w:val="-2"/>
              </w:rPr>
              <w:t>爆、惰化、</w:t>
            </w:r>
          </w:p>
          <w:p>
            <w:pPr>
              <w:pStyle w:val="TableText"/>
              <w:ind w:left="112" w:right="107" w:firstLine="1"/>
              <w:spacing w:line="249" w:lineRule="auto"/>
              <w:jc w:val="both"/>
              <w:rPr/>
            </w:pPr>
            <w:r>
              <w:rPr>
                <w:spacing w:val="-3"/>
              </w:rPr>
              <w:t>抑爆、抗爆</w:t>
            </w:r>
            <w:r>
              <w:rPr/>
              <w:t xml:space="preserve"> </w:t>
            </w:r>
            <w:r>
              <w:rPr>
                <w:spacing w:val="-9"/>
              </w:rPr>
              <w:t>等</w:t>
            </w:r>
            <w:r>
              <w:rPr>
                <w:spacing w:val="-21"/>
              </w:rPr>
              <w:t xml:space="preserve"> </w:t>
            </w:r>
            <w:r>
              <w:rPr>
                <w:spacing w:val="-9"/>
              </w:rPr>
              <w:t>控</w:t>
            </w:r>
            <w:r>
              <w:rPr>
                <w:spacing w:val="-22"/>
              </w:rPr>
              <w:t xml:space="preserve"> </w:t>
            </w:r>
            <w:r>
              <w:rPr>
                <w:spacing w:val="-9"/>
              </w:rPr>
              <w:t>爆</w:t>
            </w:r>
            <w:r>
              <w:rPr>
                <w:spacing w:val="-25"/>
              </w:rPr>
              <w:t xml:space="preserve"> </w:t>
            </w:r>
            <w:r>
              <w:rPr>
                <w:spacing w:val="-9"/>
              </w:rPr>
              <w:t>措</w:t>
            </w:r>
            <w:r>
              <w:rPr/>
              <w:t xml:space="preserve"> </w:t>
            </w:r>
            <w:r>
              <w:rPr/>
              <w:t>施</w:t>
            </w:r>
          </w:p>
        </w:tc>
        <w:tc>
          <w:tcPr>
            <w:tcW w:w="6363" w:type="dxa"/>
            <w:vAlign w:val="top"/>
          </w:tcPr>
          <w:p>
            <w:pPr>
              <w:pStyle w:val="TableText"/>
              <w:ind w:left="115" w:right="105" w:firstLine="353"/>
              <w:spacing w:before="58" w:line="246" w:lineRule="auto"/>
              <w:jc w:val="both"/>
              <w:rPr/>
            </w:pPr>
            <w:r>
              <w:rPr>
                <w:b/>
                <w:bCs/>
                <w:spacing w:val="-4"/>
              </w:rPr>
              <w:t>《中华人民共和国安全生产法》第三十六条第一款、第二款</w:t>
            </w:r>
            <w:r>
              <w:rPr>
                <w:spacing w:val="-4"/>
              </w:rPr>
              <w:t xml:space="preserve"> </w:t>
            </w:r>
            <w:r>
              <w:rPr>
                <w:spacing w:val="-4"/>
              </w:rPr>
              <w:t>安全设备的设</w:t>
            </w:r>
            <w:r>
              <w:rPr>
                <w:spacing w:val="15"/>
              </w:rPr>
              <w:t xml:space="preserve"> </w:t>
            </w:r>
            <w:r>
              <w:rPr/>
              <w:t>计、制造、安装、使用、检测、维修、改造和报废，应当符合国家标准或者行</w:t>
            </w:r>
            <w:r>
              <w:rPr>
                <w:spacing w:val="16"/>
              </w:rPr>
              <w:t xml:space="preserve"> </w:t>
            </w:r>
            <w:r>
              <w:rPr>
                <w:spacing w:val="-3"/>
              </w:rPr>
              <w:t>业标准。</w:t>
            </w:r>
          </w:p>
          <w:p>
            <w:pPr>
              <w:pStyle w:val="TableText"/>
              <w:ind w:left="116" w:right="105" w:firstLine="365"/>
              <w:spacing w:before="1" w:line="245" w:lineRule="auto"/>
              <w:rPr/>
            </w:pPr>
            <w:r>
              <w:rPr/>
              <w:t>生产经营单位必须对安全设备进行经常性维护、保养，并定期检测，保证</w:t>
            </w:r>
            <w:r>
              <w:rPr>
                <w:spacing w:val="9"/>
              </w:rPr>
              <w:t xml:space="preserve"> </w:t>
            </w:r>
            <w:r>
              <w:rPr>
                <w:spacing w:val="-3"/>
              </w:rPr>
              <w:t>正常运转。</w:t>
            </w:r>
          </w:p>
          <w:p>
            <w:pPr>
              <w:pStyle w:val="TableText"/>
              <w:ind w:left="112" w:right="104" w:firstLine="355"/>
              <w:spacing w:line="246"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号）第十一条第三项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118" w:right="105" w:firstLine="350"/>
              <w:spacing w:before="1" w:line="229" w:lineRule="auto"/>
              <w:rPr/>
            </w:pPr>
            <w:r>
              <w:rPr>
                <w:spacing w:val="1"/>
              </w:rPr>
              <w:t>（三）干式除尘系统未采取泄爆、惰化、抑爆等任</w:t>
            </w:r>
            <w:r>
              <w:rPr/>
              <w:t>一种爆炸防控措施的维</w:t>
            </w:r>
            <w:r>
              <w:rPr/>
              <w:t xml:space="preserve"> </w:t>
            </w:r>
            <w:r>
              <w:rPr>
                <w:spacing w:val="-1"/>
              </w:rPr>
              <w:t>护、保养、检测应当作好记录，并由有关人员签字。</w:t>
            </w:r>
          </w:p>
        </w:tc>
        <w:tc>
          <w:tcPr>
            <w:tcW w:w="5530" w:type="dxa"/>
            <w:vAlign w:val="top"/>
          </w:tcPr>
          <w:p>
            <w:pPr>
              <w:pStyle w:val="TableText"/>
              <w:ind w:left="109" w:right="64" w:firstLine="361"/>
              <w:spacing w:before="58" w:line="246" w:lineRule="auto"/>
              <w:jc w:val="both"/>
              <w:rPr/>
            </w:pPr>
            <w:r>
              <w:rPr>
                <w:b/>
                <w:bCs/>
                <w:spacing w:val="-2"/>
              </w:rPr>
              <w:t>《中华人民共和国安全生产法》第九十九条第二项、第三项</w:t>
            </w:r>
            <w:r>
              <w:rPr>
                <w:spacing w:val="-2"/>
              </w:rPr>
              <w:t xml:space="preserve"> </w:t>
            </w:r>
            <w:r>
              <w:rPr>
                <w:spacing w:val="-2"/>
              </w:rPr>
              <w:t>生</w:t>
            </w:r>
            <w:r>
              <w:rPr>
                <w:spacing w:val="6"/>
              </w:rPr>
              <w:t xml:space="preserve"> </w:t>
            </w:r>
            <w:r>
              <w:rPr>
                <w:spacing w:val="-8"/>
              </w:rPr>
              <w:t>产经营单位有下列行为之一的，责令限期改正，处五万元以下的罚款；</w:t>
            </w:r>
            <w:r>
              <w:rPr>
                <w:spacing w:val="18"/>
              </w:rPr>
              <w:t xml:space="preserve"> </w:t>
            </w:r>
            <w:r>
              <w:rPr>
                <w:spacing w:val="-3"/>
              </w:rPr>
              <w:t>逾期未改正的，处五万元以上二十万元以下的罚款，对其直接负责的</w:t>
            </w:r>
            <w:r>
              <w:rPr>
                <w:spacing w:val="1"/>
              </w:rPr>
              <w:t xml:space="preserve"> </w:t>
            </w:r>
            <w:r>
              <w:rPr>
                <w:spacing w:val="-3"/>
              </w:rPr>
              <w:t>主管人员和其他直接责任人员处一万元以上二万元以下的罚款；情节</w:t>
            </w:r>
            <w:r>
              <w:rPr>
                <w:spacing w:val="1"/>
              </w:rPr>
              <w:t xml:space="preserve"> </w:t>
            </w:r>
            <w:r>
              <w:rPr>
                <w:spacing w:val="-3"/>
              </w:rPr>
              <w:t>严重的，责令停产停业整顿；构成犯罪的，依照刑法有关规定追究刑</w:t>
            </w:r>
            <w:r>
              <w:rPr>
                <w:spacing w:val="1"/>
              </w:rPr>
              <w:t xml:space="preserve"> </w:t>
            </w:r>
            <w:r>
              <w:rPr>
                <w:spacing w:val="-1"/>
              </w:rPr>
              <w:t>事责任：</w:t>
            </w:r>
          </w:p>
          <w:p>
            <w:pPr>
              <w:pStyle w:val="TableText"/>
              <w:ind w:left="116" w:right="103" w:firstLine="354"/>
              <w:spacing w:before="1" w:line="230" w:lineRule="auto"/>
              <w:rPr/>
            </w:pPr>
            <w:r>
              <w:rPr>
                <w:spacing w:val="-3"/>
              </w:rPr>
              <w:t>（二）安全设备的安装、使用、检测、改造和报</w:t>
            </w:r>
            <w:r>
              <w:rPr>
                <w:spacing w:val="-4"/>
              </w:rPr>
              <w:t>废不符合国家标</w:t>
            </w:r>
            <w:r>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481"/>
              <w:spacing w:before="32" w:line="213" w:lineRule="auto"/>
              <w:rPr/>
            </w:pPr>
            <w:r>
              <w:rPr>
                <w:b/>
                <w:bCs/>
                <w:spacing w:val="4"/>
              </w:rPr>
              <w:t>第六十五条第一款第三项</w:t>
            </w:r>
            <w:r>
              <w:rPr>
                <w:spacing w:val="43"/>
              </w:rPr>
              <w:t xml:space="preserve"> </w:t>
            </w:r>
            <w:r>
              <w:rPr>
                <w:spacing w:val="4"/>
              </w:rPr>
              <w:t>应急管理部门和其他负有安全生产</w:t>
            </w:r>
          </w:p>
        </w:tc>
        <w:tc>
          <w:tcPr>
            <w:tcW w:w="996"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28" w:right="134" w:hanging="177"/>
              <w:spacing w:before="58" w:line="246" w:lineRule="auto"/>
              <w:rPr/>
            </w:pPr>
            <w:r>
              <w:rPr>
                <w:spacing w:val="-4"/>
              </w:rPr>
              <w:t>重点检查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58"/>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9" w:line="215" w:lineRule="auto"/>
              <w:rPr/>
            </w:pPr>
            <w:r>
              <w:rPr>
                <w:b/>
                <w:bCs/>
                <w:spacing w:val="-3"/>
              </w:rPr>
              <w:t>检查内容</w:t>
            </w:r>
          </w:p>
        </w:tc>
        <w:tc>
          <w:tcPr>
            <w:tcW w:w="6363" w:type="dxa"/>
            <w:vAlign w:val="top"/>
          </w:tcPr>
          <w:p>
            <w:pPr>
              <w:pStyle w:val="TableText"/>
              <w:ind w:left="2820"/>
              <w:spacing w:before="59" w:line="215"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9153" w:hRule="atLeast"/>
        </w:trPr>
        <w:tc>
          <w:tcPr>
            <w:tcW w:w="802" w:type="dxa"/>
            <w:vAlign w:val="top"/>
          </w:tcPr>
          <w:p>
            <w:pPr>
              <w:rPr>
                <w:rFonts w:ascii="Arial"/>
                <w:sz w:val="21"/>
              </w:rPr>
            </w:pPr>
            <w:r/>
          </w:p>
        </w:tc>
        <w:tc>
          <w:tcPr>
            <w:tcW w:w="1030" w:type="dxa"/>
            <w:vAlign w:val="top"/>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112" w:right="105" w:firstLine="355"/>
              <w:spacing w:before="55" w:line="246" w:lineRule="auto"/>
              <w:jc w:val="both"/>
              <w:rPr/>
            </w:pPr>
            <w:r>
              <w:rPr>
                <w:b/>
                <w:bCs/>
                <w:spacing w:val="-3"/>
              </w:rPr>
              <w:t>《工贸企业粉尘防爆安全规定》第十五条第一款</w:t>
            </w:r>
            <w:r>
              <w:rPr>
                <w:spacing w:val="-3"/>
              </w:rPr>
              <w:t xml:space="preserve"> </w:t>
            </w:r>
            <w:r>
              <w:rPr>
                <w:spacing w:val="-3"/>
              </w:rPr>
              <w:t>在粉尘</w:t>
            </w:r>
            <w:r>
              <w:rPr>
                <w:spacing w:val="-4"/>
              </w:rPr>
              <w:t>爆炸危险的工艺设</w:t>
            </w:r>
            <w:r>
              <w:rPr/>
              <w:t xml:space="preserve"> </w:t>
            </w:r>
            <w:r>
              <w:rPr/>
              <w:t>备应当采用泄爆、隔爆、惰化、抑爆、抗爆等一种或者多种控爆措施，但不得</w:t>
            </w:r>
            <w:r>
              <w:rPr>
                <w:spacing w:val="18"/>
              </w:rPr>
              <w:t xml:space="preserve"> </w:t>
            </w:r>
            <w:r>
              <w:rPr>
                <w:spacing w:val="-2"/>
              </w:rPr>
              <w:t>单独采取隔爆措施。</w:t>
            </w:r>
          </w:p>
          <w:p>
            <w:pPr>
              <w:pStyle w:val="TableText"/>
              <w:ind w:left="110" w:right="105" w:firstLine="357"/>
              <w:spacing w:line="246" w:lineRule="auto"/>
              <w:jc w:val="both"/>
              <w:rPr/>
            </w:pPr>
            <w:r>
              <w:rPr>
                <w:b/>
                <w:bCs/>
                <w:spacing w:val="-2"/>
              </w:rPr>
              <w:t>《粉尘防爆安全规程》（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1"/>
              </w:rPr>
              <w:t xml:space="preserve"> </w:t>
            </w:r>
            <w:r>
              <w:rPr>
                <w:rFonts w:ascii="Times New Roman" w:hAnsi="Times New Roman" w:eastAsia="Times New Roman" w:cs="Times New Roman"/>
                <w:b/>
                <w:bCs/>
                <w:spacing w:val="-2"/>
              </w:rPr>
              <w:t>15577-2018</w:t>
            </w:r>
            <w:r>
              <w:rPr>
                <w:b/>
                <w:bCs/>
                <w:spacing w:val="-2"/>
              </w:rPr>
              <w:t>）</w:t>
            </w:r>
            <w:r>
              <w:rPr>
                <w:spacing w:val="-2"/>
              </w:rPr>
              <w:t xml:space="preserve"> </w:t>
            </w:r>
            <w:r>
              <w:rPr>
                <w:rFonts w:ascii="Times New Roman" w:hAnsi="Times New Roman" w:eastAsia="Times New Roman" w:cs="Times New Roman"/>
                <w:spacing w:val="-2"/>
              </w:rPr>
              <w:t>7.</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1.3 </w:t>
            </w:r>
            <w:r>
              <w:rPr>
                <w:spacing w:val="-2"/>
              </w:rPr>
              <w:t>存在粉尘爆炸危险的工艺</w:t>
            </w:r>
            <w:r>
              <w:rPr/>
              <w:t xml:space="preserve"> </w:t>
            </w:r>
            <w:r>
              <w:rPr>
                <w:spacing w:val="1"/>
              </w:rPr>
              <w:t>设备，应采用泄爆、抑爆和隔爆、抗爆中的一</w:t>
            </w:r>
            <w:r>
              <w:rPr/>
              <w:t>种或多种控爆方式，但不能单独</w:t>
            </w:r>
            <w:r>
              <w:rPr/>
              <w:t xml:space="preserve"> </w:t>
            </w:r>
            <w:r>
              <w:rPr>
                <w:spacing w:val="-2"/>
              </w:rPr>
              <w:t>采取隔爆。</w:t>
            </w:r>
          </w:p>
          <w:p>
            <w:pPr>
              <w:pStyle w:val="TableText"/>
              <w:ind w:left="123" w:right="105" w:firstLine="345"/>
              <w:spacing w:before="1" w:line="245" w:lineRule="auto"/>
              <w:jc w:val="both"/>
              <w:rPr/>
            </w:pPr>
            <w:r>
              <w:rPr>
                <w:b/>
                <w:bCs/>
                <w:spacing w:val="-1"/>
              </w:rPr>
              <w:t>《粉尘爆炸危险场所用除尘系统安全技术规范》（</w:t>
            </w:r>
            <w:r>
              <w:rPr>
                <w:rFonts w:ascii="Times New Roman" w:hAnsi="Times New Roman" w:eastAsia="Times New Roman" w:cs="Times New Roman"/>
                <w:b/>
                <w:bCs/>
                <w:spacing w:val="-1"/>
              </w:rPr>
              <w:t>AQ 4273-</w:t>
            </w:r>
            <w:r>
              <w:rPr>
                <w:rFonts w:ascii="Times New Roman" w:hAnsi="Times New Roman" w:eastAsia="Times New Roman" w:cs="Times New Roman"/>
                <w:b/>
                <w:bCs/>
                <w:spacing w:val="-2"/>
              </w:rPr>
              <w:t>2016</w:t>
            </w:r>
            <w:r>
              <w:rPr>
                <w:b/>
                <w:bCs/>
                <w:spacing w:val="-2"/>
              </w:rPr>
              <w:t>）</w:t>
            </w:r>
            <w:r>
              <w:rPr>
                <w:spacing w:val="-2"/>
              </w:rPr>
              <w:t xml:space="preserve"> </w:t>
            </w:r>
            <w:r>
              <w:rPr>
                <w:rFonts w:ascii="Times New Roman" w:hAnsi="Times New Roman" w:eastAsia="Times New Roman" w:cs="Times New Roman"/>
                <w:spacing w:val="-2"/>
              </w:rPr>
              <w:t>4.2</w:t>
            </w:r>
            <w:r>
              <w:rPr>
                <w:rFonts w:ascii="Times New Roman" w:hAnsi="Times New Roman" w:eastAsia="Times New Roman" w:cs="Times New Roman"/>
                <w:spacing w:val="14"/>
              </w:rPr>
              <w:t xml:space="preserve"> </w:t>
            </w:r>
            <w:r>
              <w:rPr>
                <w:spacing w:val="-2"/>
              </w:rPr>
              <w:t>干</w:t>
            </w:r>
            <w:r>
              <w:rPr/>
              <w:t xml:space="preserve"> </w:t>
            </w:r>
            <w:r>
              <w:rPr/>
              <w:t>式除尘系统应按照可燃性粉尘爆炸特性采取预防和控制粉尘爆炸的措施，选用</w:t>
            </w:r>
            <w:r>
              <w:rPr>
                <w:spacing w:val="8"/>
              </w:rPr>
              <w:t xml:space="preserve"> </w:t>
            </w:r>
            <w:r>
              <w:rPr>
                <w:spacing w:val="-2"/>
              </w:rPr>
              <w:t>降低爆炸危险的一种或多种防爆装置：</w:t>
            </w:r>
          </w:p>
          <w:p>
            <w:pPr>
              <w:pStyle w:val="TableText"/>
              <w:ind w:left="112" w:right="105" w:firstLine="358"/>
              <w:spacing w:before="2" w:line="230" w:lineRule="auto"/>
              <w:rPr/>
            </w:pPr>
            <w:r>
              <w:rPr>
                <w:rFonts w:ascii="Times New Roman" w:hAnsi="Times New Roman" w:eastAsia="Times New Roman" w:cs="Times New Roman"/>
                <w:spacing w:val="-2"/>
              </w:rPr>
              <w:t>a</w:t>
            </w:r>
            <w:r>
              <w:rPr>
                <w:spacing w:val="-2"/>
              </w:rPr>
              <w:t>）泄爆装置。在爆炸压力尚未达到除尘器和风管的抗爆强度之前，采用泄</w:t>
            </w:r>
            <w:r>
              <w:rPr>
                <w:spacing w:val="7"/>
              </w:rPr>
              <w:t xml:space="preserve"> </w:t>
            </w:r>
            <w:r>
              <w:rPr>
                <w:spacing w:val="-1"/>
              </w:rPr>
              <w:t>爆装置排出爆炸产物，使除尘器及风管不致被破坏。</w:t>
            </w:r>
          </w:p>
          <w:p>
            <w:pPr>
              <w:pStyle w:val="TableText"/>
              <w:ind w:left="463"/>
              <w:spacing w:before="31" w:line="214" w:lineRule="auto"/>
              <w:rPr/>
            </w:pPr>
            <w:r>
              <w:rPr>
                <w:rFonts w:ascii="Times New Roman" w:hAnsi="Times New Roman" w:eastAsia="Times New Roman" w:cs="Times New Roman"/>
              </w:rPr>
              <w:t>b</w:t>
            </w:r>
            <w:r>
              <w:rPr/>
              <w:t>）惰化装置。向除尘器充入惰性气体或粉体，使可燃性粉尘失去爆</w:t>
            </w:r>
            <w:r>
              <w:rPr>
                <w:spacing w:val="-1"/>
              </w:rPr>
              <w:t>炸性。</w:t>
            </w:r>
          </w:p>
          <w:p>
            <w:pPr>
              <w:pStyle w:val="TableText"/>
              <w:ind w:left="136" w:right="105" w:firstLine="333"/>
              <w:spacing w:before="32" w:line="231" w:lineRule="auto"/>
              <w:rPr/>
            </w:pPr>
            <w:r>
              <w:rPr>
                <w:rFonts w:ascii="Times New Roman" w:hAnsi="Times New Roman" w:eastAsia="Times New Roman" w:cs="Times New Roman"/>
                <w:spacing w:val="-2"/>
              </w:rPr>
              <w:t>c</w:t>
            </w:r>
            <w:r>
              <w:rPr>
                <w:spacing w:val="-2"/>
              </w:rPr>
              <w:t>）隔爆装置。在风管上设置隔爆装置，将火焰及爆炸波阻断在一定的范围</w:t>
            </w:r>
            <w:r>
              <w:rPr>
                <w:spacing w:val="7"/>
              </w:rPr>
              <w:t xml:space="preserve"> </w:t>
            </w:r>
            <w:r>
              <w:rPr>
                <w:spacing w:val="-17"/>
              </w:rPr>
              <w:t>内。</w:t>
            </w:r>
          </w:p>
          <w:p>
            <w:pPr>
              <w:pStyle w:val="TableText"/>
              <w:ind w:left="111" w:right="105" w:firstLine="358"/>
              <w:spacing w:before="30" w:line="235" w:lineRule="auto"/>
              <w:rPr/>
            </w:pPr>
            <w:r>
              <w:rPr>
                <w:rFonts w:ascii="Times New Roman" w:hAnsi="Times New Roman" w:eastAsia="Times New Roman" w:cs="Times New Roman"/>
                <w:spacing w:val="-2"/>
              </w:rPr>
              <w:t>d</w:t>
            </w:r>
            <w:r>
              <w:rPr>
                <w:spacing w:val="-2"/>
              </w:rPr>
              <w:t>）抑爆装置。在风管和（或）除尘器上设置抑爆装置，爆炸发生瞬</w:t>
            </w:r>
            <w:r>
              <w:rPr>
                <w:spacing w:val="-3"/>
              </w:rPr>
              <w:t>间，向</w:t>
            </w:r>
            <w:r>
              <w:rPr/>
              <w:t xml:space="preserve"> </w:t>
            </w:r>
            <w:r>
              <w:rPr>
                <w:spacing w:val="1"/>
              </w:rPr>
              <w:t>风管和（或）除尘器内充入用于扑灭火焰的</w:t>
            </w:r>
            <w:r>
              <w:rPr/>
              <w:t>物理、化学灭火介质，抑制爆炸发</w:t>
            </w:r>
            <w:r>
              <w:rPr/>
              <w:t xml:space="preserve"> </w:t>
            </w:r>
            <w:r>
              <w:rPr>
                <w:spacing w:val="-2"/>
              </w:rPr>
              <w:t>展或传播。</w:t>
            </w:r>
          </w:p>
          <w:p>
            <w:pPr>
              <w:pStyle w:val="TableText"/>
              <w:ind w:left="116" w:right="105" w:firstLine="352"/>
              <w:spacing w:before="32" w:line="246" w:lineRule="auto"/>
              <w:jc w:val="both"/>
              <w:rPr/>
            </w:pPr>
            <w:r>
              <w:rPr>
                <w:spacing w:val="1"/>
              </w:rPr>
              <w:t>存在有毒性、腐蚀性粉尘，以及燃料粉尘的除尘器</w:t>
            </w:r>
            <w:r>
              <w:rPr/>
              <w:t>及风管不应采用泄爆装</w:t>
            </w:r>
            <w:r>
              <w:rPr/>
              <w:t xml:space="preserve"> </w:t>
            </w:r>
            <w:r>
              <w:rPr/>
              <w:t>置进行泄压，应选用向除尘器及风管充入用于扑灭火焰的灭火气体或粉体介质</w:t>
            </w:r>
            <w:r>
              <w:rPr>
                <w:spacing w:val="15"/>
              </w:rPr>
              <w:t xml:space="preserve"> </w:t>
            </w:r>
            <w:r>
              <w:rPr>
                <w:spacing w:val="-3"/>
              </w:rPr>
              <w:t>的抑爆装置。</w:t>
            </w:r>
          </w:p>
          <w:p>
            <w:pPr>
              <w:pStyle w:val="TableText"/>
              <w:ind w:left="116" w:right="105" w:firstLine="352"/>
              <w:spacing w:line="246" w:lineRule="auto"/>
              <w:jc w:val="both"/>
              <w:rPr/>
            </w:pPr>
            <w:r>
              <w:rPr>
                <w:b/>
                <w:bCs/>
                <w:spacing w:val="-1"/>
              </w:rPr>
              <w:t>《铝镁制品机械加工粉尘防爆安全技术规范》（</w:t>
            </w:r>
            <w:r>
              <w:rPr>
                <w:rFonts w:ascii="Times New Roman" w:hAnsi="Times New Roman" w:eastAsia="Times New Roman" w:cs="Times New Roman"/>
                <w:b/>
                <w:bCs/>
                <w:spacing w:val="-1"/>
              </w:rPr>
              <w:t>AQ 4272-2016</w:t>
            </w:r>
            <w:r>
              <w:rPr>
                <w:b/>
                <w:bCs/>
                <w:spacing w:val="-1"/>
              </w:rPr>
              <w:t>）</w:t>
            </w:r>
            <w:r>
              <w:rPr>
                <w:spacing w:val="-1"/>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2"/>
              </w:rPr>
              <w:t>.</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3"/>
              </w:rPr>
              <w:t xml:space="preserve"> </w:t>
            </w:r>
            <w:r>
              <w:rPr>
                <w:spacing w:val="-2"/>
              </w:rPr>
              <w:t>应</w:t>
            </w:r>
            <w:r>
              <w:rPr/>
              <w:t xml:space="preserve"> </w:t>
            </w:r>
            <w:r>
              <w:rPr/>
              <w:t>识别、评估铝镁制品机械加工存在的粉尘爆炸危险，除尘器的选用应符合以下</w:t>
            </w:r>
            <w:r>
              <w:rPr>
                <w:spacing w:val="15"/>
              </w:rPr>
              <w:t xml:space="preserve"> </w:t>
            </w:r>
            <w:r>
              <w:rPr>
                <w:spacing w:val="-5"/>
              </w:rPr>
              <w:t>要求：</w:t>
            </w:r>
          </w:p>
          <w:p>
            <w:pPr>
              <w:pStyle w:val="TableText"/>
              <w:ind w:right="14"/>
              <w:spacing w:line="214" w:lineRule="auto"/>
              <w:jc w:val="right"/>
              <w:rPr/>
            </w:pPr>
            <w:r>
              <w:rPr>
                <w:rFonts w:ascii="Times New Roman" w:hAnsi="Times New Roman" w:eastAsia="Times New Roman" w:cs="Times New Roman"/>
                <w:spacing w:val="-4"/>
              </w:rPr>
              <w:t>a</w:t>
            </w:r>
            <w:r>
              <w:rPr>
                <w:spacing w:val="-4"/>
              </w:rPr>
              <w:t>）选用干式除尘器进行除尘时，采用袋式外滤除</w:t>
            </w:r>
            <w:r>
              <w:rPr>
                <w:spacing w:val="-5"/>
              </w:rPr>
              <w:t>尘和（或）旋风除尘工艺；</w:t>
            </w:r>
          </w:p>
          <w:p>
            <w:pPr>
              <w:pStyle w:val="TableText"/>
              <w:ind w:left="463"/>
              <w:spacing w:before="32" w:line="214" w:lineRule="auto"/>
              <w:rPr/>
            </w:pPr>
            <w:r>
              <w:rPr>
                <w:rFonts w:ascii="Times New Roman" w:hAnsi="Times New Roman" w:eastAsia="Times New Roman" w:cs="Times New Roman"/>
              </w:rPr>
              <w:t>b</w:t>
            </w:r>
            <w:r>
              <w:rPr/>
              <w:t>）选用湿式除尘器进行除尘时，采用水洗或水幕除尘</w:t>
            </w:r>
            <w:r>
              <w:rPr>
                <w:spacing w:val="-1"/>
              </w:rPr>
              <w:t>工艺；</w:t>
            </w:r>
          </w:p>
          <w:p>
            <w:pPr>
              <w:pStyle w:val="TableText"/>
              <w:ind w:left="469"/>
              <w:spacing w:before="31" w:line="214" w:lineRule="auto"/>
              <w:rPr/>
            </w:pPr>
            <w:r>
              <w:rPr>
                <w:rFonts w:ascii="Times New Roman" w:hAnsi="Times New Roman" w:eastAsia="Times New Roman" w:cs="Times New Roman"/>
                <w:spacing w:val="-1"/>
              </w:rPr>
              <w:t>c</w:t>
            </w:r>
            <w:r>
              <w:rPr>
                <w:spacing w:val="-1"/>
              </w:rPr>
              <w:t>）不得采用电除尘器；</w:t>
            </w:r>
          </w:p>
          <w:p>
            <w:pPr>
              <w:pStyle w:val="TableText"/>
              <w:ind w:left="121" w:right="105" w:firstLine="348"/>
              <w:spacing w:before="32" w:line="230" w:lineRule="auto"/>
              <w:rPr/>
            </w:pPr>
            <w:r>
              <w:rPr>
                <w:rFonts w:ascii="Times New Roman" w:hAnsi="Times New Roman" w:eastAsia="Times New Roman" w:cs="Times New Roman"/>
                <w:spacing w:val="-2"/>
              </w:rPr>
              <w:t>d</w:t>
            </w:r>
            <w:r>
              <w:rPr>
                <w:spacing w:val="-2"/>
              </w:rPr>
              <w:t>）不得采用正压吹送粉尘至干式巷道式构筑物作为除尘风道或类似</w:t>
            </w:r>
            <w:r>
              <w:rPr>
                <w:spacing w:val="-3"/>
              </w:rPr>
              <w:t>结构构</w:t>
            </w:r>
            <w:r>
              <w:rPr/>
              <w:t xml:space="preserve"> </w:t>
            </w:r>
            <w:r>
              <w:rPr>
                <w:spacing w:val="-1"/>
              </w:rPr>
              <w:t>筑物的除尘工艺。不得采用以沉降室为主的重力沉降除尘方式。</w:t>
            </w:r>
          </w:p>
          <w:p>
            <w:pPr>
              <w:pStyle w:val="TableText"/>
              <w:ind w:left="112" w:right="91" w:firstLine="358"/>
              <w:spacing w:before="31" w:line="246" w:lineRule="auto"/>
              <w:rPr/>
            </w:pPr>
            <w:r>
              <w:rPr>
                <w:rFonts w:ascii="Times New Roman" w:hAnsi="Times New Roman" w:eastAsia="Times New Roman" w:cs="Times New Roman"/>
                <w:spacing w:val="-2"/>
              </w:rPr>
              <w:t>9.</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1.2  </w:t>
            </w:r>
            <w:r>
              <w:rPr>
                <w:spacing w:val="-2"/>
              </w:rPr>
              <w:t>干式除尘系统应按照粉尘爆炸特性采取预防和控制粉尘爆炸的</w:t>
            </w:r>
            <w:r>
              <w:rPr>
                <w:spacing w:val="-3"/>
              </w:rPr>
              <w:t>措施，</w:t>
            </w:r>
            <w:r>
              <w:rPr/>
              <w:t xml:space="preserve"> </w:t>
            </w:r>
            <w:r>
              <w:rPr>
                <w:spacing w:val="-1"/>
              </w:rPr>
              <w:t>选用降低爆炸危险的以下一种或多种防爆装置：</w:t>
            </w:r>
          </w:p>
          <w:p>
            <w:pPr>
              <w:pStyle w:val="TableText"/>
              <w:ind w:left="112" w:right="105" w:firstLine="358"/>
              <w:spacing w:line="230" w:lineRule="auto"/>
              <w:rPr/>
            </w:pPr>
            <w:r>
              <w:rPr>
                <w:rFonts w:ascii="Times New Roman" w:hAnsi="Times New Roman" w:eastAsia="Times New Roman" w:cs="Times New Roman"/>
                <w:spacing w:val="-2"/>
              </w:rPr>
              <w:t>a</w:t>
            </w:r>
            <w:r>
              <w:rPr>
                <w:spacing w:val="-2"/>
              </w:rPr>
              <w:t>）泄爆装置：在爆炸压力尚未达到除尘器和风管的抗爆强度之前，采用泄</w:t>
            </w:r>
            <w:r>
              <w:rPr>
                <w:spacing w:val="7"/>
              </w:rPr>
              <w:t xml:space="preserve"> </w:t>
            </w:r>
            <w:r>
              <w:rPr>
                <w:spacing w:val="-1"/>
              </w:rPr>
              <w:t>爆装置排出爆炸产物，使除尘器及风管不致被破坏。</w:t>
            </w:r>
          </w:p>
          <w:p>
            <w:pPr>
              <w:pStyle w:val="TableText"/>
              <w:ind w:left="463"/>
              <w:spacing w:before="32" w:line="214" w:lineRule="auto"/>
              <w:rPr/>
            </w:pPr>
            <w:r>
              <w:rPr>
                <w:rFonts w:ascii="Times New Roman" w:hAnsi="Times New Roman" w:eastAsia="Times New Roman" w:cs="Times New Roman"/>
              </w:rPr>
              <w:t>b</w:t>
            </w:r>
            <w:r>
              <w:rPr/>
              <w:t>）惰化装置：向除尘器充入惰性气体或粉体，使粉尘失去爆</w:t>
            </w:r>
            <w:r>
              <w:rPr>
                <w:spacing w:val="-1"/>
              </w:rPr>
              <w:t>炸性。</w:t>
            </w:r>
          </w:p>
          <w:p>
            <w:pPr>
              <w:pStyle w:val="TableText"/>
              <w:ind w:left="136" w:right="105" w:firstLine="333"/>
              <w:spacing w:before="31" w:line="231" w:lineRule="auto"/>
              <w:rPr/>
            </w:pPr>
            <w:r>
              <w:rPr>
                <w:rFonts w:ascii="Times New Roman" w:hAnsi="Times New Roman" w:eastAsia="Times New Roman" w:cs="Times New Roman"/>
                <w:spacing w:val="-2"/>
              </w:rPr>
              <w:t>c</w:t>
            </w:r>
            <w:r>
              <w:rPr>
                <w:spacing w:val="-2"/>
              </w:rPr>
              <w:t>）隔爆装置：在风管上设置隔爆装置，将火焰及爆炸波阻断在一定的范围</w:t>
            </w:r>
            <w:r>
              <w:rPr>
                <w:spacing w:val="7"/>
              </w:rPr>
              <w:t xml:space="preserve"> </w:t>
            </w:r>
            <w:r>
              <w:rPr>
                <w:spacing w:val="-17"/>
              </w:rPr>
              <w:t>内。</w:t>
            </w:r>
          </w:p>
          <w:p>
            <w:pPr>
              <w:pStyle w:val="TableText"/>
              <w:ind w:left="111" w:right="105" w:firstLine="358"/>
              <w:spacing w:before="30" w:line="235" w:lineRule="auto"/>
              <w:rPr/>
            </w:pPr>
            <w:r>
              <w:rPr>
                <w:rFonts w:ascii="Times New Roman" w:hAnsi="Times New Roman" w:eastAsia="Times New Roman" w:cs="Times New Roman"/>
                <w:spacing w:val="-2"/>
              </w:rPr>
              <w:t>d</w:t>
            </w:r>
            <w:r>
              <w:rPr>
                <w:spacing w:val="-2"/>
              </w:rPr>
              <w:t>）抑爆装置：在风管和（或）除尘器上设置抑爆装置，爆炸发生瞬</w:t>
            </w:r>
            <w:r>
              <w:rPr>
                <w:spacing w:val="-3"/>
              </w:rPr>
              <w:t>间，向</w:t>
            </w:r>
            <w:r>
              <w:rPr/>
              <w:t xml:space="preserve"> </w:t>
            </w:r>
            <w:r>
              <w:rPr>
                <w:spacing w:val="1"/>
              </w:rPr>
              <w:t>风管和（或）除尘器内充入用于扑灭火焰的</w:t>
            </w:r>
            <w:r>
              <w:rPr/>
              <w:t>物理、化学灭火介质，抑制爆炸发</w:t>
            </w:r>
            <w:r>
              <w:rPr/>
              <w:t xml:space="preserve"> </w:t>
            </w:r>
            <w:r>
              <w:rPr>
                <w:spacing w:val="-2"/>
              </w:rPr>
              <w:t>展或传播。</w:t>
            </w:r>
          </w:p>
        </w:tc>
        <w:tc>
          <w:tcPr>
            <w:tcW w:w="5530" w:type="dxa"/>
            <w:vAlign w:val="top"/>
          </w:tcPr>
          <w:p>
            <w:pPr>
              <w:pStyle w:val="TableText"/>
              <w:ind w:left="109" w:right="103" w:firstLine="8"/>
              <w:spacing w:before="56" w:line="246" w:lineRule="auto"/>
              <w:jc w:val="both"/>
              <w:rPr/>
            </w:pPr>
            <w:r>
              <w:rPr>
                <w:spacing w:val="-3"/>
              </w:rPr>
              <w:t>监督管理职责的部门依法开展安全生产行政执法工</w:t>
            </w:r>
            <w:r>
              <w:rPr>
                <w:spacing w:val="-4"/>
              </w:rPr>
              <w:t>作，对生产经营单</w:t>
            </w:r>
            <w:r>
              <w:rPr/>
              <w:t xml:space="preserve"> </w:t>
            </w:r>
            <w:r>
              <w:rPr>
                <w:spacing w:val="-3"/>
              </w:rPr>
              <w:t>位执行有关安全生产的法律、法规和国家标准或者行业标准的情况进</w:t>
            </w:r>
            <w:r>
              <w:rPr/>
              <w:t xml:space="preserve"> </w:t>
            </w:r>
            <w:r>
              <w:rPr>
                <w:spacing w:val="-1"/>
              </w:rPr>
              <w:t>行监督检查，行使以下职权：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07" w:right="58" w:firstLine="362"/>
              <w:spacing w:before="1" w:line="247"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rPr>
                <w:rFonts w:ascii="Arial"/>
                <w:sz w:val="21"/>
              </w:rPr>
            </w:pPr>
            <w:r/>
          </w:p>
        </w:tc>
      </w:tr>
    </w:tbl>
    <w:p>
      <w:pPr>
        <w:spacing w:line="67" w:lineRule="exact"/>
        <w:rPr>
          <w:rFonts w:ascii="Arial"/>
          <w:sz w:val="5"/>
        </w:rPr>
      </w:pPr>
      <w:r/>
    </w:p>
    <w:p>
      <w:pPr>
        <w:spacing w:line="67" w:lineRule="exact"/>
        <w:sectPr>
          <w:footerReference w:type="default" r:id="rId159"/>
          <w:pgSz w:w="16839" w:h="11906"/>
          <w:pgMar w:top="400" w:right="500" w:bottom="1247" w:left="499" w:header="0" w:footer="994" w:gutter="0"/>
        </w:sectPr>
        <w:rPr>
          <w:rFonts w:ascii="Arial" w:hAnsi="Arial" w:eastAsia="Arial" w:cs="Arial"/>
          <w:sz w:val="5"/>
          <w:szCs w:val="5"/>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8" w:line="216" w:lineRule="auto"/>
              <w:rPr/>
            </w:pPr>
            <w:r>
              <w:rPr>
                <w:b/>
                <w:bCs/>
                <w:spacing w:val="-3"/>
              </w:rPr>
              <w:t>检查内容</w:t>
            </w:r>
          </w:p>
        </w:tc>
        <w:tc>
          <w:tcPr>
            <w:tcW w:w="6363" w:type="dxa"/>
            <w:vAlign w:val="top"/>
          </w:tcPr>
          <w:p>
            <w:pPr>
              <w:pStyle w:val="TableText"/>
              <w:ind w:left="2820"/>
              <w:spacing w:before="58" w:line="216"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754" w:hRule="atLeast"/>
        </w:trPr>
        <w:tc>
          <w:tcPr>
            <w:tcW w:w="802" w:type="dxa"/>
            <w:vAlign w:val="top"/>
            <w:vMerge w:val="restart"/>
            <w:tcBorders>
              <w:bottom w:val="nil"/>
            </w:tcBorders>
          </w:tcPr>
          <w:p>
            <w:pPr>
              <w:rPr>
                <w:rFonts w:ascii="Arial"/>
                <w:sz w:val="21"/>
              </w:rPr>
            </w:pPr>
            <w:r/>
          </w:p>
        </w:tc>
        <w:tc>
          <w:tcPr>
            <w:tcW w:w="1030" w:type="dxa"/>
            <w:vAlign w:val="top"/>
            <w:vMerge w:val="restart"/>
            <w:tcBorders>
              <w:bottom w:val="nil"/>
            </w:tcBorders>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110" w:right="105" w:firstLine="357"/>
              <w:spacing w:before="53" w:line="236" w:lineRule="auto"/>
              <w:jc w:val="both"/>
              <w:rPr/>
            </w:pPr>
            <w:r>
              <w:rPr>
                <w:b/>
                <w:bCs/>
                <w:spacing w:val="-2"/>
              </w:rPr>
              <w:t>《粉尘防爆安全规程》（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12"/>
                <w:w w:val="101"/>
              </w:rPr>
              <w:t xml:space="preserve"> </w:t>
            </w:r>
            <w:r>
              <w:rPr>
                <w:rFonts w:ascii="Times New Roman" w:hAnsi="Times New Roman" w:eastAsia="Times New Roman" w:cs="Times New Roman"/>
                <w:b/>
                <w:bCs/>
                <w:spacing w:val="-2"/>
              </w:rPr>
              <w:t>15577-2018</w:t>
            </w:r>
            <w:r>
              <w:rPr>
                <w:b/>
                <w:bCs/>
                <w:spacing w:val="-2"/>
              </w:rPr>
              <w:t>）</w:t>
            </w:r>
            <w:r>
              <w:rPr>
                <w:spacing w:val="-2"/>
              </w:rPr>
              <w:t xml:space="preserve"> </w:t>
            </w:r>
            <w:r>
              <w:rPr>
                <w:rFonts w:ascii="Times New Roman" w:hAnsi="Times New Roman" w:eastAsia="Times New Roman" w:cs="Times New Roman"/>
                <w:spacing w:val="-2"/>
              </w:rPr>
              <w:t>7.</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1.3 </w:t>
            </w:r>
            <w:r>
              <w:rPr>
                <w:spacing w:val="-2"/>
              </w:rPr>
              <w:t>存在粉尘爆炸危险的工艺</w:t>
            </w:r>
            <w:r>
              <w:rPr/>
              <w:t xml:space="preserve"> </w:t>
            </w:r>
            <w:r>
              <w:rPr>
                <w:spacing w:val="1"/>
              </w:rPr>
              <w:t>设备，应采用泄爆、抑爆和隔爆、抗爆中的一</w:t>
            </w:r>
            <w:r>
              <w:rPr/>
              <w:t>种或多种控爆方式，但不能单独</w:t>
            </w:r>
            <w:r>
              <w:rPr/>
              <w:t xml:space="preserve"> </w:t>
            </w:r>
            <w:r>
              <w:rPr>
                <w:spacing w:val="-2"/>
              </w:rPr>
              <w:t>采取隔爆。</w:t>
            </w:r>
          </w:p>
        </w:tc>
        <w:tc>
          <w:tcPr>
            <w:tcW w:w="5530" w:type="dxa"/>
            <w:vAlign w:val="top"/>
          </w:tcPr>
          <w:p>
            <w:pPr>
              <w:rPr>
                <w:rFonts w:ascii="Arial"/>
                <w:sz w:val="21"/>
              </w:rPr>
            </w:pPr>
            <w:r/>
          </w:p>
        </w:tc>
        <w:tc>
          <w:tcPr>
            <w:tcW w:w="996" w:type="dxa"/>
            <w:vAlign w:val="top"/>
          </w:tcPr>
          <w:p>
            <w:pPr>
              <w:rPr>
                <w:rFonts w:ascii="Arial"/>
                <w:sz w:val="21"/>
              </w:rPr>
            </w:pPr>
            <w:r/>
          </w:p>
        </w:tc>
      </w:tr>
      <w:tr>
        <w:trPr>
          <w:trHeight w:val="5552" w:hRule="atLeast"/>
        </w:trPr>
        <w:tc>
          <w:tcPr>
            <w:tcW w:w="802" w:type="dxa"/>
            <w:vAlign w:val="top"/>
            <w:vMerge w:val="continue"/>
            <w:tcBorders>
              <w:top w:val="nil"/>
              <w:bottom w:val="nil"/>
            </w:tcBorders>
          </w:tcPr>
          <w:p>
            <w:pPr>
              <w:rPr>
                <w:rFonts w:ascii="Arial"/>
                <w:sz w:val="21"/>
              </w:rPr>
            </w:pPr>
            <w:r/>
          </w:p>
        </w:tc>
        <w:tc>
          <w:tcPr>
            <w:tcW w:w="1030" w:type="dxa"/>
            <w:vAlign w:val="top"/>
            <w:vMerge w:val="continue"/>
            <w:tcBorders>
              <w:top w:val="nil"/>
              <w:bottom w:val="nil"/>
            </w:tcBorders>
          </w:tcPr>
          <w:p>
            <w:pPr>
              <w:rPr>
                <w:rFonts w:ascii="Arial"/>
                <w:sz w:val="21"/>
              </w:rPr>
            </w:pPr>
            <w:r/>
          </w:p>
        </w:tc>
        <w:tc>
          <w:tcPr>
            <w:tcW w:w="1112" w:type="dxa"/>
            <w:vAlign w:val="top"/>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108"/>
              <w:spacing w:before="59" w:line="214" w:lineRule="auto"/>
              <w:rPr/>
            </w:pPr>
            <w:r>
              <w:rPr>
                <w:rFonts w:ascii="Times New Roman" w:hAnsi="Times New Roman" w:eastAsia="Times New Roman" w:cs="Times New Roman"/>
                <w:spacing w:val="2"/>
              </w:rPr>
              <w:t>2.3</w:t>
            </w:r>
            <w:r>
              <w:rPr>
                <w:rFonts w:ascii="Times New Roman" w:hAnsi="Times New Roman" w:eastAsia="Times New Roman" w:cs="Times New Roman"/>
                <w:spacing w:val="39"/>
                <w:w w:val="101"/>
              </w:rPr>
              <w:t xml:space="preserve"> </w:t>
            </w:r>
            <w:r>
              <w:rPr>
                <w:spacing w:val="2"/>
              </w:rPr>
              <w:t>铝镁</w:t>
            </w:r>
            <w:r>
              <w:rPr>
                <w:spacing w:val="-46"/>
              </w:rPr>
              <w:t xml:space="preserve"> </w:t>
            </w:r>
            <w:r>
              <w:rPr>
                <w:spacing w:val="2"/>
              </w:rPr>
              <w:t>等</w:t>
            </w:r>
          </w:p>
          <w:p>
            <w:pPr>
              <w:pStyle w:val="TableText"/>
              <w:ind w:left="113"/>
              <w:spacing w:before="32" w:line="214" w:lineRule="auto"/>
              <w:rPr/>
            </w:pPr>
            <w:r>
              <w:rPr>
                <w:spacing w:val="-6"/>
              </w:rPr>
              <w:t>金</w:t>
            </w:r>
            <w:r>
              <w:rPr>
                <w:spacing w:val="-27"/>
              </w:rPr>
              <w:t xml:space="preserve"> </w:t>
            </w:r>
            <w:r>
              <w:rPr>
                <w:spacing w:val="-6"/>
              </w:rPr>
              <w:t>属</w:t>
            </w:r>
            <w:r>
              <w:rPr>
                <w:spacing w:val="-21"/>
              </w:rPr>
              <w:t xml:space="preserve"> </w:t>
            </w:r>
            <w:r>
              <w:rPr>
                <w:spacing w:val="-6"/>
              </w:rPr>
              <w:t>粉</w:t>
            </w:r>
            <w:r>
              <w:rPr>
                <w:spacing w:val="-18"/>
              </w:rPr>
              <w:t xml:space="preserve"> </w:t>
            </w:r>
            <w:r>
              <w:rPr>
                <w:spacing w:val="-6"/>
              </w:rPr>
              <w:t>尘</w:t>
            </w:r>
          </w:p>
          <w:p>
            <w:pPr>
              <w:pStyle w:val="TableText"/>
              <w:ind w:left="123"/>
              <w:spacing w:before="30" w:line="214" w:lineRule="auto"/>
              <w:rPr/>
            </w:pPr>
            <w:r>
              <w:rPr>
                <w:spacing w:val="-13"/>
              </w:rPr>
              <w:t>除</w:t>
            </w:r>
            <w:r>
              <w:rPr>
                <w:spacing w:val="-16"/>
              </w:rPr>
              <w:t xml:space="preserve"> </w:t>
            </w:r>
            <w:r>
              <w:rPr>
                <w:spacing w:val="-13"/>
              </w:rPr>
              <w:t>尘</w:t>
            </w:r>
            <w:r>
              <w:rPr>
                <w:spacing w:val="-15"/>
              </w:rPr>
              <w:t xml:space="preserve"> </w:t>
            </w:r>
            <w:r>
              <w:rPr>
                <w:spacing w:val="-13"/>
              </w:rPr>
              <w:t>系</w:t>
            </w:r>
            <w:r>
              <w:rPr>
                <w:spacing w:val="-17"/>
              </w:rPr>
              <w:t xml:space="preserve"> </w:t>
            </w:r>
            <w:r>
              <w:rPr>
                <w:spacing w:val="-13"/>
              </w:rPr>
              <w:t>统</w:t>
            </w:r>
          </w:p>
          <w:p>
            <w:pPr>
              <w:pStyle w:val="TableText"/>
              <w:ind w:left="111" w:right="107"/>
              <w:spacing w:before="32" w:line="246" w:lineRule="auto"/>
              <w:rPr/>
            </w:pPr>
            <w:r>
              <w:rPr>
                <w:spacing w:val="-9"/>
              </w:rPr>
              <w:t>采</w:t>
            </w:r>
            <w:r>
              <w:rPr>
                <w:spacing w:val="-23"/>
              </w:rPr>
              <w:t xml:space="preserve"> </w:t>
            </w:r>
            <w:r>
              <w:rPr>
                <w:spacing w:val="-9"/>
              </w:rPr>
              <w:t>用</w:t>
            </w:r>
            <w:r>
              <w:rPr>
                <w:spacing w:val="-18"/>
              </w:rPr>
              <w:t xml:space="preserve"> </w:t>
            </w:r>
            <w:r>
              <w:rPr>
                <w:spacing w:val="-9"/>
              </w:rPr>
              <w:t>正</w:t>
            </w:r>
            <w:r>
              <w:rPr>
                <w:spacing w:val="-26"/>
              </w:rPr>
              <w:t xml:space="preserve"> </w:t>
            </w:r>
            <w:r>
              <w:rPr>
                <w:spacing w:val="-9"/>
              </w:rPr>
              <w:t>压</w:t>
            </w:r>
            <w:r>
              <w:rPr/>
              <w:t xml:space="preserve"> </w:t>
            </w:r>
            <w:r>
              <w:rPr>
                <w:spacing w:val="-3"/>
              </w:rPr>
              <w:t>除尘方式；</w:t>
            </w:r>
            <w:r>
              <w:rPr>
                <w:spacing w:val="2"/>
              </w:rPr>
              <w:t xml:space="preserve"> </w:t>
            </w:r>
            <w:r>
              <w:rPr>
                <w:spacing w:val="-9"/>
              </w:rPr>
              <w:t>其</w:t>
            </w:r>
            <w:r>
              <w:rPr>
                <w:spacing w:val="-27"/>
              </w:rPr>
              <w:t xml:space="preserve"> </w:t>
            </w:r>
            <w:r>
              <w:rPr>
                <w:spacing w:val="-9"/>
              </w:rPr>
              <w:t>他</w:t>
            </w:r>
            <w:r>
              <w:rPr>
                <w:spacing w:val="-16"/>
              </w:rPr>
              <w:t xml:space="preserve"> </w:t>
            </w:r>
            <w:r>
              <w:rPr>
                <w:spacing w:val="-9"/>
              </w:rPr>
              <w:t>可</w:t>
            </w:r>
            <w:r>
              <w:rPr>
                <w:spacing w:val="-24"/>
              </w:rPr>
              <w:t xml:space="preserve"> </w:t>
            </w:r>
            <w:r>
              <w:rPr>
                <w:spacing w:val="-9"/>
              </w:rPr>
              <w:t>燃</w:t>
            </w:r>
          </w:p>
          <w:p>
            <w:pPr>
              <w:pStyle w:val="TableText"/>
              <w:ind w:left="115"/>
              <w:spacing w:line="213" w:lineRule="auto"/>
              <w:rPr/>
            </w:pPr>
            <w:r>
              <w:rPr>
                <w:spacing w:val="-9"/>
              </w:rPr>
              <w:t>性</w:t>
            </w:r>
            <w:r>
              <w:rPr>
                <w:spacing w:val="-23"/>
              </w:rPr>
              <w:t xml:space="preserve"> </w:t>
            </w:r>
            <w:r>
              <w:rPr>
                <w:spacing w:val="-9"/>
              </w:rPr>
              <w:t>粉</w:t>
            </w:r>
            <w:r>
              <w:rPr>
                <w:spacing w:val="-16"/>
              </w:rPr>
              <w:t xml:space="preserve"> </w:t>
            </w:r>
            <w:r>
              <w:rPr>
                <w:spacing w:val="-9"/>
              </w:rPr>
              <w:t>尘</w:t>
            </w:r>
            <w:r>
              <w:rPr>
                <w:spacing w:val="-13"/>
              </w:rPr>
              <w:t xml:space="preserve"> </w:t>
            </w:r>
            <w:r>
              <w:rPr>
                <w:spacing w:val="-9"/>
              </w:rPr>
              <w:t>除</w:t>
            </w:r>
          </w:p>
          <w:p>
            <w:pPr>
              <w:pStyle w:val="TableText"/>
              <w:ind w:left="119"/>
              <w:spacing w:before="31" w:line="214" w:lineRule="auto"/>
              <w:rPr/>
            </w:pPr>
            <w:r>
              <w:rPr>
                <w:spacing w:val="-12"/>
              </w:rPr>
              <w:t>尘</w:t>
            </w:r>
            <w:r>
              <w:rPr>
                <w:spacing w:val="-16"/>
              </w:rPr>
              <w:t xml:space="preserve"> </w:t>
            </w:r>
            <w:r>
              <w:rPr>
                <w:spacing w:val="-12"/>
              </w:rPr>
              <w:t>系</w:t>
            </w:r>
            <w:r>
              <w:rPr>
                <w:spacing w:val="-15"/>
              </w:rPr>
              <w:t xml:space="preserve"> </w:t>
            </w:r>
            <w:r>
              <w:rPr>
                <w:spacing w:val="-12"/>
              </w:rPr>
              <w:t>统</w:t>
            </w:r>
            <w:r>
              <w:rPr>
                <w:spacing w:val="-25"/>
              </w:rPr>
              <w:t xml:space="preserve"> </w:t>
            </w:r>
            <w:r>
              <w:rPr>
                <w:spacing w:val="-12"/>
              </w:rPr>
              <w:t>采</w:t>
            </w:r>
          </w:p>
          <w:p>
            <w:pPr>
              <w:pStyle w:val="TableText"/>
              <w:ind w:left="111" w:right="107"/>
              <w:spacing w:before="31" w:line="246" w:lineRule="auto"/>
              <w:jc w:val="both"/>
              <w:rPr/>
            </w:pPr>
            <w:r>
              <w:rPr>
                <w:spacing w:val="-10"/>
              </w:rPr>
              <w:t>用</w:t>
            </w:r>
            <w:r>
              <w:rPr>
                <w:spacing w:val="-20"/>
              </w:rPr>
              <w:t xml:space="preserve"> </w:t>
            </w:r>
            <w:r>
              <w:rPr>
                <w:spacing w:val="-10"/>
              </w:rPr>
              <w:t>正</w:t>
            </w:r>
            <w:r>
              <w:rPr>
                <w:spacing w:val="-25"/>
              </w:rPr>
              <w:t xml:space="preserve"> </w:t>
            </w:r>
            <w:r>
              <w:rPr>
                <w:spacing w:val="-10"/>
              </w:rPr>
              <w:t>压</w:t>
            </w:r>
            <w:r>
              <w:rPr>
                <w:spacing w:val="-18"/>
              </w:rPr>
              <w:t xml:space="preserve"> </w:t>
            </w:r>
            <w:r>
              <w:rPr>
                <w:spacing w:val="-10"/>
              </w:rPr>
              <w:t>吹</w:t>
            </w:r>
            <w:r>
              <w:rPr/>
              <w:t xml:space="preserve"> </w:t>
            </w:r>
            <w:r>
              <w:rPr>
                <w:spacing w:val="-3"/>
              </w:rPr>
              <w:t>送粉尘时，</w:t>
            </w:r>
            <w:r>
              <w:rPr>
                <w:spacing w:val="2"/>
              </w:rPr>
              <w:t xml:space="preserve"> </w:t>
            </w:r>
            <w:r>
              <w:rPr>
                <w:spacing w:val="-12"/>
              </w:rPr>
              <w:t>未</w:t>
            </w:r>
            <w:r>
              <w:rPr>
                <w:spacing w:val="-18"/>
              </w:rPr>
              <w:t xml:space="preserve"> </w:t>
            </w:r>
            <w:r>
              <w:rPr>
                <w:spacing w:val="-12"/>
              </w:rPr>
              <w:t>规</w:t>
            </w:r>
            <w:r>
              <w:rPr>
                <w:spacing w:val="-12"/>
              </w:rPr>
              <w:t xml:space="preserve"> </w:t>
            </w:r>
            <w:r>
              <w:rPr>
                <w:spacing w:val="-12"/>
              </w:rPr>
              <w:t>范</w:t>
            </w:r>
            <w:r>
              <w:rPr>
                <w:spacing w:val="-25"/>
              </w:rPr>
              <w:t xml:space="preserve"> </w:t>
            </w:r>
            <w:r>
              <w:rPr>
                <w:spacing w:val="-12"/>
              </w:rPr>
              <w:t>采</w:t>
            </w:r>
          </w:p>
          <w:p>
            <w:pPr>
              <w:pStyle w:val="TableText"/>
              <w:ind w:left="113"/>
              <w:spacing w:line="216" w:lineRule="auto"/>
              <w:rPr/>
            </w:pPr>
            <w:r>
              <w:rPr>
                <w:spacing w:val="-8"/>
              </w:rPr>
              <w:t>取</w:t>
            </w:r>
            <w:r>
              <w:rPr>
                <w:spacing w:val="-20"/>
              </w:rPr>
              <w:t xml:space="preserve"> </w:t>
            </w:r>
            <w:r>
              <w:rPr>
                <w:spacing w:val="-8"/>
              </w:rPr>
              <w:t>火</w:t>
            </w:r>
            <w:r>
              <w:rPr>
                <w:spacing w:val="-21"/>
              </w:rPr>
              <w:t xml:space="preserve"> </w:t>
            </w:r>
            <w:r>
              <w:rPr>
                <w:spacing w:val="-8"/>
              </w:rPr>
              <w:t>花</w:t>
            </w:r>
            <w:r>
              <w:rPr>
                <w:spacing w:val="-25"/>
              </w:rPr>
              <w:t xml:space="preserve"> </w:t>
            </w:r>
            <w:r>
              <w:rPr>
                <w:spacing w:val="-8"/>
              </w:rPr>
              <w:t>探</w:t>
            </w:r>
          </w:p>
          <w:p>
            <w:pPr>
              <w:pStyle w:val="TableText"/>
              <w:ind w:left="117"/>
              <w:spacing w:before="30" w:line="214" w:lineRule="auto"/>
              <w:rPr/>
            </w:pPr>
            <w:r>
              <w:rPr>
                <w:spacing w:val="-12"/>
              </w:rPr>
              <w:t>测</w:t>
            </w:r>
            <w:r>
              <w:rPr>
                <w:spacing w:val="-17"/>
              </w:rPr>
              <w:t xml:space="preserve"> </w:t>
            </w:r>
            <w:r>
              <w:rPr>
                <w:spacing w:val="-12"/>
              </w:rPr>
              <w:t>消</w:t>
            </w:r>
            <w:r>
              <w:rPr>
                <w:spacing w:val="-12"/>
              </w:rPr>
              <w:t xml:space="preserve"> </w:t>
            </w:r>
            <w:r>
              <w:rPr>
                <w:spacing w:val="-12"/>
              </w:rPr>
              <w:t>除</w:t>
            </w:r>
            <w:r>
              <w:rPr>
                <w:spacing w:val="-16"/>
              </w:rPr>
              <w:t xml:space="preserve"> </w:t>
            </w:r>
            <w:r>
              <w:rPr>
                <w:spacing w:val="-12"/>
              </w:rPr>
              <w:t>等</w:t>
            </w:r>
          </w:p>
          <w:p>
            <w:pPr>
              <w:pStyle w:val="TableText"/>
              <w:ind w:left="117" w:right="107" w:firstLine="10"/>
              <w:spacing w:before="31" w:line="246" w:lineRule="auto"/>
              <w:rPr/>
            </w:pPr>
            <w:r>
              <w:rPr>
                <w:spacing w:val="-16"/>
              </w:rPr>
              <w:t>防</w:t>
            </w:r>
            <w:r>
              <w:rPr>
                <w:spacing w:val="-16"/>
              </w:rPr>
              <w:t xml:space="preserve"> </w:t>
            </w:r>
            <w:r>
              <w:rPr>
                <w:spacing w:val="-16"/>
              </w:rPr>
              <w:t>范</w:t>
            </w:r>
            <w:r>
              <w:rPr>
                <w:spacing w:val="-16"/>
              </w:rPr>
              <w:t xml:space="preserve"> </w:t>
            </w:r>
            <w:r>
              <w:rPr>
                <w:spacing w:val="-16"/>
              </w:rPr>
              <w:t>点</w:t>
            </w:r>
            <w:r>
              <w:rPr>
                <w:spacing w:val="-24"/>
              </w:rPr>
              <w:t xml:space="preserve"> </w:t>
            </w:r>
            <w:r>
              <w:rPr>
                <w:spacing w:val="-16"/>
              </w:rPr>
              <w:t>燃</w:t>
            </w:r>
            <w:r>
              <w:rPr/>
              <w:t xml:space="preserve"> </w:t>
            </w:r>
            <w:r>
              <w:rPr>
                <w:spacing w:val="-5"/>
              </w:rPr>
              <w:t>源措施</w:t>
            </w:r>
          </w:p>
        </w:tc>
        <w:tc>
          <w:tcPr>
            <w:tcW w:w="6363" w:type="dxa"/>
            <w:vAlign w:val="top"/>
          </w:tcPr>
          <w:p>
            <w:pPr>
              <w:pStyle w:val="TableText"/>
              <w:ind w:left="107" w:right="105" w:firstLine="360"/>
              <w:spacing w:before="55" w:line="246" w:lineRule="auto"/>
              <w:jc w:val="both"/>
              <w:rPr/>
            </w:pPr>
            <w:r>
              <w:rPr>
                <w:b/>
                <w:bCs/>
                <w:spacing w:val="-3"/>
              </w:rPr>
              <w:t>《中华人民共和国安全生产法》第四十一条第二款</w:t>
            </w:r>
            <w:r>
              <w:rPr>
                <w:spacing w:val="-3"/>
              </w:rPr>
              <w:t xml:space="preserve"> </w:t>
            </w:r>
            <w:r>
              <w:rPr>
                <w:spacing w:val="-4"/>
              </w:rPr>
              <w:t>生产经营单位应当建立</w:t>
            </w:r>
            <w:r>
              <w:rPr/>
              <w:t xml:space="preserve"> </w:t>
            </w:r>
            <w:r>
              <w:rPr>
                <w:spacing w:val="1"/>
              </w:rPr>
              <w:t>健全并落实生产安全事故隐患排查治理制度，采取技</w:t>
            </w:r>
            <w:r>
              <w:rPr/>
              <w:t>术、管理措施，及时发现</w:t>
            </w:r>
            <w:r>
              <w:rPr/>
              <w:t xml:space="preserve"> </w:t>
            </w:r>
            <w:r>
              <w:rPr>
                <w:spacing w:val="1"/>
              </w:rPr>
              <w:t>并消除事故隐患。事故隐患排查治理情况应当如实记</w:t>
            </w:r>
            <w:r>
              <w:rPr/>
              <w:t>录，并通过职工大会或者</w:t>
            </w:r>
            <w:r>
              <w:rPr/>
              <w:t xml:space="preserve"> </w:t>
            </w:r>
            <w:r>
              <w:rPr>
                <w:spacing w:val="1"/>
              </w:rPr>
              <w:t>职工代表大会、信息公示栏等方式向从业人员通报。</w:t>
            </w:r>
            <w:r>
              <w:rPr/>
              <w:t>其中，重大事故隐患排查</w:t>
            </w:r>
            <w:r>
              <w:rPr/>
              <w:t xml:space="preserve"> </w:t>
            </w:r>
            <w:r>
              <w:rPr>
                <w:spacing w:val="1"/>
              </w:rPr>
              <w:t>治理情况应当及时向负有安全生产监督管理职责的部</w:t>
            </w:r>
            <w:r>
              <w:rPr/>
              <w:t>门和职工大会或者职工代</w:t>
            </w:r>
            <w:r>
              <w:rPr/>
              <w:t xml:space="preserve"> </w:t>
            </w:r>
            <w:r>
              <w:rPr>
                <w:spacing w:val="-1"/>
              </w:rPr>
              <w:t>表大会报告。</w:t>
            </w:r>
          </w:p>
          <w:p>
            <w:pPr>
              <w:pStyle w:val="TableText"/>
              <w:ind w:left="118" w:right="105" w:firstLine="350"/>
              <w:spacing w:before="2" w:line="245" w:lineRule="auto"/>
              <w:jc w:val="both"/>
              <w:rPr/>
            </w:pPr>
            <w:r>
              <w:rPr>
                <w:b/>
                <w:bCs/>
                <w:spacing w:val="-3"/>
              </w:rPr>
              <w:t>《工贸企业粉尘防爆安全规定》第十五条第一款</w:t>
            </w:r>
            <w:r>
              <w:rPr>
                <w:spacing w:val="-3"/>
              </w:rPr>
              <w:t xml:space="preserve"> </w:t>
            </w:r>
            <w:r>
              <w:rPr>
                <w:spacing w:val="-3"/>
              </w:rPr>
              <w:t>铝镁等</w:t>
            </w:r>
            <w:r>
              <w:rPr>
                <w:spacing w:val="-4"/>
              </w:rPr>
              <w:t>金属粉尘应当采用</w:t>
            </w:r>
            <w:r>
              <w:rPr/>
              <w:t xml:space="preserve"> </w:t>
            </w:r>
            <w:r>
              <w:rPr/>
              <w:t>负压方式除尘，其他粉尘受工艺条件限制，采用正压方式吹送时，应当采取可</w:t>
            </w:r>
            <w:r>
              <w:rPr>
                <w:spacing w:val="12"/>
              </w:rPr>
              <w:t xml:space="preserve"> </w:t>
            </w:r>
            <w:r>
              <w:rPr>
                <w:spacing w:val="-2"/>
              </w:rPr>
              <w:t>靠的防范点燃源的措施。</w:t>
            </w:r>
          </w:p>
          <w:p>
            <w:pPr>
              <w:pStyle w:val="TableText"/>
              <w:ind w:left="124" w:right="105" w:firstLine="344"/>
              <w:spacing w:before="1" w:line="242" w:lineRule="auto"/>
              <w:rPr/>
            </w:pPr>
            <w:r>
              <w:rPr>
                <w:b/>
                <w:bCs/>
                <w:spacing w:val="-1"/>
              </w:rPr>
              <w:t>《粉尘爆炸危险场所用除尘系统安全技术规范》（</w:t>
            </w:r>
            <w:r>
              <w:rPr>
                <w:rFonts w:ascii="Times New Roman" w:hAnsi="Times New Roman" w:eastAsia="Times New Roman" w:cs="Times New Roman"/>
                <w:b/>
                <w:bCs/>
                <w:spacing w:val="-1"/>
              </w:rPr>
              <w:t>AQ 4273-</w:t>
            </w:r>
            <w:r>
              <w:rPr>
                <w:rFonts w:ascii="Times New Roman" w:hAnsi="Times New Roman" w:eastAsia="Times New Roman" w:cs="Times New Roman"/>
                <w:b/>
                <w:bCs/>
                <w:spacing w:val="-2"/>
              </w:rPr>
              <w:t>2016</w:t>
            </w:r>
            <w:r>
              <w:rPr>
                <w:b/>
                <w:bCs/>
                <w:spacing w:val="-2"/>
              </w:rPr>
              <w:t>）</w:t>
            </w:r>
            <w:r>
              <w:rPr>
                <w:spacing w:val="-2"/>
              </w:rPr>
              <w:t xml:space="preserve"> </w:t>
            </w:r>
            <w:r>
              <w:rPr>
                <w:rFonts w:ascii="Times New Roman" w:hAnsi="Times New Roman" w:eastAsia="Times New Roman" w:cs="Times New Roman"/>
                <w:spacing w:val="-2"/>
              </w:rPr>
              <w:t>4.4</w:t>
            </w:r>
            <w:r>
              <w:rPr>
                <w:rFonts w:ascii="Times New Roman" w:hAnsi="Times New Roman" w:eastAsia="Times New Roman" w:cs="Times New Roman"/>
                <w:spacing w:val="14"/>
              </w:rPr>
              <w:t xml:space="preserve"> </w:t>
            </w:r>
            <w:r>
              <w:rPr>
                <w:spacing w:val="-2"/>
              </w:rPr>
              <w:t>干</w:t>
            </w:r>
            <w:r>
              <w:rPr/>
              <w:t xml:space="preserve"> </w:t>
            </w:r>
            <w:r>
              <w:rPr>
                <w:spacing w:val="-1"/>
              </w:rPr>
              <w:t>式除尘器运行工况应是连续卸灰、连续输灰。不宜采用沉降室进行粉尘处理。</w:t>
            </w:r>
          </w:p>
          <w:p>
            <w:pPr>
              <w:pStyle w:val="TableText"/>
              <w:ind w:left="112" w:right="105" w:firstLine="353"/>
              <w:spacing w:before="7" w:line="246" w:lineRule="auto"/>
              <w:jc w:val="both"/>
              <w:rPr/>
            </w:pPr>
            <w:r>
              <w:rPr>
                <w:rFonts w:ascii="Times New Roman" w:hAnsi="Times New Roman" w:eastAsia="Times New Roman" w:cs="Times New Roman"/>
                <w:spacing w:val="-2"/>
              </w:rPr>
              <w:t>4.5 </w:t>
            </w:r>
            <w:r>
              <w:rPr>
                <w:spacing w:val="-2"/>
              </w:rPr>
              <w:t>铝镁粉尘和木制品粉尘爆炸危险场所除尘器应在负压状态下工作；其他</w:t>
            </w:r>
            <w:r>
              <w:rPr>
                <w:spacing w:val="4"/>
              </w:rPr>
              <w:t xml:space="preserve"> </w:t>
            </w:r>
            <w:r>
              <w:rPr/>
              <w:t>粉尘爆炸危险场所除尘系统若采用正压吹送粉尘，则应采取可靠的防范点燃源</w:t>
            </w:r>
            <w:r>
              <w:rPr>
                <w:spacing w:val="18"/>
              </w:rPr>
              <w:t xml:space="preserve"> </w:t>
            </w:r>
            <w:r>
              <w:rPr>
                <w:spacing w:val="-3"/>
              </w:rPr>
              <w:t>的措施。</w:t>
            </w:r>
          </w:p>
          <w:p>
            <w:pPr>
              <w:pStyle w:val="TableText"/>
              <w:ind w:left="110" w:right="105" w:firstLine="357"/>
              <w:spacing w:line="246" w:lineRule="auto"/>
              <w:rPr/>
            </w:pPr>
            <w:r>
              <w:rPr>
                <w:b/>
                <w:bCs/>
                <w:spacing w:val="-1"/>
              </w:rPr>
              <w:t>《建筑设计防火规范》</w:t>
            </w:r>
            <w:r>
              <w:rPr>
                <w:rFonts w:ascii="Times New Roman" w:hAnsi="Times New Roman" w:eastAsia="Times New Roman" w:cs="Times New Roman"/>
                <w:b/>
                <w:bCs/>
                <w:spacing w:val="-1"/>
              </w:rPr>
              <w:t>GB 50016-2014</w:t>
            </w:r>
            <w:r>
              <w:rPr>
                <w:b/>
                <w:bCs/>
                <w:spacing w:val="-1"/>
              </w:rPr>
              <w:t>（</w:t>
            </w:r>
            <w:r>
              <w:rPr>
                <w:rFonts w:ascii="Times New Roman" w:hAnsi="Times New Roman" w:eastAsia="Times New Roman" w:cs="Times New Roman"/>
                <w:b/>
                <w:bCs/>
                <w:spacing w:val="-1"/>
              </w:rPr>
              <w:t>2018 </w:t>
            </w:r>
            <w:r>
              <w:rPr>
                <w:b/>
                <w:bCs/>
                <w:spacing w:val="-1"/>
              </w:rPr>
              <w:t>版）</w:t>
            </w:r>
            <w:r>
              <w:rPr>
                <w:rFonts w:ascii="Times New Roman" w:hAnsi="Times New Roman" w:eastAsia="Times New Roman" w:cs="Times New Roman"/>
                <w:b/>
                <w:bCs/>
                <w:spacing w:val="-1"/>
              </w:rPr>
              <w:t>9.3.9  </w:t>
            </w:r>
            <w:r>
              <w:rPr>
                <w:spacing w:val="-1"/>
              </w:rPr>
              <w:t>排除</w:t>
            </w:r>
            <w:r>
              <w:rPr>
                <w:spacing w:val="-2"/>
              </w:rPr>
              <w:t>有燃烧或爆炸</w:t>
            </w:r>
            <w:r>
              <w:rPr/>
              <w:t xml:space="preserve"> </w:t>
            </w:r>
            <w:r>
              <w:rPr>
                <w:spacing w:val="-1"/>
              </w:rPr>
              <w:t>危险气体、蒸气和粉尘的排风系统，应符合下列规定：</w:t>
            </w:r>
          </w:p>
          <w:p>
            <w:pPr>
              <w:pStyle w:val="TableText"/>
              <w:ind w:left="484"/>
              <w:spacing w:line="214" w:lineRule="auto"/>
              <w:rPr/>
            </w:pPr>
            <w:r>
              <w:rPr>
                <w:rFonts w:ascii="Times New Roman" w:hAnsi="Times New Roman" w:eastAsia="Times New Roman" w:cs="Times New Roman"/>
                <w:spacing w:val="-2"/>
              </w:rPr>
              <w:t>1 </w:t>
            </w:r>
            <w:r>
              <w:rPr>
                <w:spacing w:val="-2"/>
              </w:rPr>
              <w:t>排风系统应设置导除静电的接地装置；</w:t>
            </w:r>
          </w:p>
          <w:p>
            <w:pPr>
              <w:pStyle w:val="TableText"/>
              <w:ind w:left="467"/>
              <w:spacing w:before="31" w:line="214" w:lineRule="auto"/>
              <w:rPr/>
            </w:pPr>
            <w:r>
              <w:rPr>
                <w:rFonts w:ascii="Times New Roman" w:hAnsi="Times New Roman" w:eastAsia="Times New Roman" w:cs="Times New Roman"/>
                <w:spacing w:val="-1"/>
              </w:rPr>
              <w:t>2 </w:t>
            </w:r>
            <w:r>
              <w:rPr>
                <w:spacing w:val="-1"/>
              </w:rPr>
              <w:t>排风设备不应布置在地下或半地下建筑（室）内；</w:t>
            </w:r>
          </w:p>
          <w:p>
            <w:pPr>
              <w:pStyle w:val="TableText"/>
              <w:ind w:left="471"/>
              <w:spacing w:before="31" w:line="214" w:lineRule="auto"/>
              <w:rPr/>
            </w:pPr>
            <w:r>
              <w:rPr>
                <w:rFonts w:ascii="Times New Roman" w:hAnsi="Times New Roman" w:eastAsia="Times New Roman" w:cs="Times New Roman"/>
              </w:rPr>
              <w:t>3 </w:t>
            </w:r>
            <w:r>
              <w:rPr/>
              <w:t>排风管应采用金属管道，并应直接通向室外安</w:t>
            </w:r>
            <w:r>
              <w:rPr>
                <w:spacing w:val="-1"/>
              </w:rPr>
              <w:t>全地点，不应暗设。</w:t>
            </w:r>
          </w:p>
          <w:p>
            <w:pPr>
              <w:pStyle w:val="TableText"/>
              <w:ind w:left="118" w:right="105" w:firstLine="350"/>
              <w:spacing w:before="33" w:line="242" w:lineRule="auto"/>
              <w:rPr/>
            </w:pPr>
            <w:r>
              <w:rPr>
                <w:b/>
                <w:bCs/>
                <w:spacing w:val="-1"/>
              </w:rPr>
              <w:t>《铝镁制品机械加工粉尘防爆安全技术规范》（</w:t>
            </w:r>
            <w:r>
              <w:rPr>
                <w:rFonts w:ascii="Times New Roman" w:hAnsi="Times New Roman" w:eastAsia="Times New Roman" w:cs="Times New Roman"/>
                <w:b/>
                <w:bCs/>
                <w:spacing w:val="-1"/>
              </w:rPr>
              <w:t>AQ 4272-2016</w:t>
            </w:r>
            <w:r>
              <w:rPr>
                <w:b/>
                <w:bCs/>
                <w:spacing w:val="-1"/>
              </w:rPr>
              <w:t>）</w:t>
            </w:r>
            <w:r>
              <w:rPr>
                <w:spacing w:val="-1"/>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14"/>
              </w:rPr>
              <w:t xml:space="preserve"> </w:t>
            </w:r>
            <w:r>
              <w:rPr>
                <w:rFonts w:ascii="Times New Roman" w:hAnsi="Times New Roman" w:eastAsia="Times New Roman" w:cs="Times New Roman"/>
                <w:spacing w:val="-1"/>
              </w:rPr>
              <w:t>1.5</w:t>
            </w:r>
            <w:r>
              <w:rPr>
                <w:rFonts w:ascii="Times New Roman" w:hAnsi="Times New Roman" w:eastAsia="Times New Roman" w:cs="Times New Roman"/>
                <w:spacing w:val="21"/>
              </w:rPr>
              <w:t xml:space="preserve"> </w:t>
            </w:r>
            <w:r>
              <w:rPr>
                <w:spacing w:val="-1"/>
              </w:rPr>
              <w:t>除</w:t>
            </w:r>
            <w:r>
              <w:rPr/>
              <w:t xml:space="preserve"> </w:t>
            </w:r>
            <w:r>
              <w:rPr>
                <w:spacing w:val="-2"/>
              </w:rPr>
              <w:t>尘器应在负压状态下工作。</w:t>
            </w:r>
          </w:p>
          <w:p>
            <w:pPr>
              <w:pStyle w:val="TableText"/>
              <w:ind w:left="120" w:right="105" w:firstLine="350"/>
              <w:spacing w:before="8" w:line="229" w:lineRule="auto"/>
              <w:rPr/>
            </w:pPr>
            <w:r>
              <w:rPr>
                <w:rFonts w:ascii="Times New Roman" w:hAnsi="Times New Roman" w:eastAsia="Times New Roman" w:cs="Times New Roman"/>
                <w:spacing w:val="-2"/>
              </w:rPr>
              <w:t>9.</w:t>
            </w:r>
            <w:r>
              <w:rPr>
                <w:rFonts w:ascii="Times New Roman" w:hAnsi="Times New Roman" w:eastAsia="Times New Roman" w:cs="Times New Roman"/>
                <w:spacing w:val="-18"/>
              </w:rPr>
              <w:t xml:space="preserve"> </w:t>
            </w:r>
            <w:r>
              <w:rPr>
                <w:rFonts w:ascii="Times New Roman" w:hAnsi="Times New Roman" w:eastAsia="Times New Roman" w:cs="Times New Roman"/>
                <w:spacing w:val="-2"/>
              </w:rPr>
              <w:t>1.7</w:t>
            </w:r>
            <w:r>
              <w:rPr>
                <w:rFonts w:ascii="Times New Roman" w:hAnsi="Times New Roman" w:eastAsia="Times New Roman" w:cs="Times New Roman"/>
                <w:spacing w:val="18"/>
                <w:w w:val="101"/>
              </w:rPr>
              <w:t xml:space="preserve"> </w:t>
            </w:r>
            <w:r>
              <w:rPr>
                <w:spacing w:val="-2"/>
              </w:rPr>
              <w:t>除尘系统的风管及除尘器不得有火花进入，对存在火花经由吸尘罩或</w:t>
            </w:r>
            <w:r>
              <w:rPr/>
              <w:t xml:space="preserve"> </w:t>
            </w:r>
            <w:r>
              <w:rPr>
                <w:spacing w:val="-1"/>
              </w:rPr>
              <w:t>吸尘柜吸入风管危险，应采用阻隔火花进入风管及除尘器的措施。</w:t>
            </w:r>
          </w:p>
        </w:tc>
        <w:tc>
          <w:tcPr>
            <w:tcW w:w="5530" w:type="dxa"/>
            <w:vAlign w:val="top"/>
          </w:tcPr>
          <w:p>
            <w:pPr>
              <w:pStyle w:val="TableText"/>
              <w:ind w:left="112" w:right="103" w:firstLine="357"/>
              <w:spacing w:before="294" w:line="246" w:lineRule="auto"/>
              <w:jc w:val="both"/>
              <w:rPr/>
            </w:pPr>
            <w:r>
              <w:rPr>
                <w:b/>
                <w:bCs/>
                <w:spacing w:val="-2"/>
              </w:rPr>
              <w:t>《中华人民共和国安全生产法》第一百零二条</w:t>
            </w:r>
            <w:r>
              <w:rPr>
                <w:spacing w:val="-2"/>
              </w:rPr>
              <w:t xml:space="preserve"> </w:t>
            </w:r>
            <w:r>
              <w:rPr>
                <w:spacing w:val="-2"/>
              </w:rPr>
              <w:t>生产经营单位未</w:t>
            </w:r>
            <w:r>
              <w:rPr>
                <w:spacing w:val="18"/>
              </w:rPr>
              <w:t xml:space="preserve"> </w:t>
            </w:r>
            <w:r>
              <w:rPr>
                <w:spacing w:val="-3"/>
              </w:rPr>
              <w:t>采取措施消除事故隐患的，责令立即消除或者限期消除，处五</w:t>
            </w:r>
            <w:r>
              <w:rPr>
                <w:spacing w:val="-4"/>
              </w:rPr>
              <w:t>万元以</w:t>
            </w:r>
            <w:r>
              <w:rPr/>
              <w:t xml:space="preserve"> </w:t>
            </w:r>
            <w:r>
              <w:rPr>
                <w:spacing w:val="-3"/>
              </w:rPr>
              <w:t>下的罚款；生产经营单位拒不执行的，责令停产停业整顿；对</w:t>
            </w:r>
            <w:r>
              <w:rPr>
                <w:spacing w:val="-4"/>
              </w:rPr>
              <w:t>其直接</w:t>
            </w:r>
            <w:r>
              <w:rPr/>
              <w:t xml:space="preserve"> </w:t>
            </w:r>
            <w:r>
              <w:rPr>
                <w:spacing w:val="3"/>
              </w:rPr>
              <w:t>负责的主管人员和其他直接责任人员处五万元以上十万元以下的罚</w:t>
            </w:r>
            <w:r>
              <w:rPr/>
              <w:t xml:space="preserve"> </w:t>
            </w:r>
            <w:r>
              <w:rPr>
                <w:spacing w:val="-1"/>
              </w:rPr>
              <w:t>款；构成犯罪的，依照刑法有关规定追究刑事责任。</w:t>
            </w:r>
          </w:p>
          <w:p>
            <w:pPr>
              <w:pStyle w:val="TableText"/>
              <w:ind w:left="109" w:right="103" w:firstLine="372"/>
              <w:spacing w:before="1" w:line="246" w:lineRule="auto"/>
              <w:jc w:val="both"/>
              <w:rPr/>
            </w:pPr>
            <w:r>
              <w:rPr>
                <w:b/>
                <w:bCs/>
                <w:spacing w:val="4"/>
              </w:rPr>
              <w:t>第六十五条第一款第三项</w:t>
            </w:r>
            <w:r>
              <w:rPr>
                <w:spacing w:val="43"/>
              </w:rPr>
              <w:t xml:space="preserve"> </w:t>
            </w:r>
            <w:r>
              <w:rPr>
                <w:spacing w:val="4"/>
              </w:rPr>
              <w:t>应急管理部门和其他负有安全生产</w:t>
            </w:r>
            <w:r>
              <w:rPr/>
              <w:t xml:space="preserve"> </w:t>
            </w:r>
            <w:r>
              <w:rPr>
                <w:spacing w:val="-3"/>
              </w:rPr>
              <w:t>监督管理职责的部门依法开展安全生产行政执法工作，对生产经营单</w:t>
            </w:r>
            <w:r>
              <w:rPr/>
              <w:t xml:space="preserve"> </w:t>
            </w:r>
            <w:r>
              <w:rPr>
                <w:spacing w:val="-3"/>
              </w:rPr>
              <w:t>位执行有关安全生产的法律、法规和国家标准或者行业标准的情况进</w:t>
            </w:r>
            <w:r>
              <w:rPr/>
              <w:t xml:space="preserve"> </w:t>
            </w:r>
            <w:r>
              <w:rPr>
                <w:spacing w:val="-1"/>
              </w:rPr>
              <w:t>行监督检查，行使以下职权：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07" w:right="58" w:firstLine="362"/>
              <w:spacing w:before="1" w:line="247"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28" w:right="134" w:hanging="174"/>
              <w:spacing w:before="58" w:line="246" w:lineRule="auto"/>
              <w:rPr/>
            </w:pPr>
            <w:r>
              <w:rPr>
                <w:spacing w:val="-5"/>
              </w:rPr>
              <w:t>一般检查</w:t>
            </w:r>
            <w:r>
              <w:rPr/>
              <w:t xml:space="preserve"> </w:t>
            </w:r>
            <w:r>
              <w:rPr>
                <w:spacing w:val="-7"/>
              </w:rPr>
              <w:t>事项</w:t>
            </w:r>
          </w:p>
        </w:tc>
      </w:tr>
      <w:tr>
        <w:trPr>
          <w:trHeight w:val="2916" w:hRule="atLeast"/>
        </w:trPr>
        <w:tc>
          <w:tcPr>
            <w:tcW w:w="802" w:type="dxa"/>
            <w:vAlign w:val="top"/>
            <w:vMerge w:val="continue"/>
            <w:tcBorders>
              <w:top w:val="nil"/>
            </w:tcBorders>
          </w:tcPr>
          <w:p>
            <w:pPr>
              <w:rPr>
                <w:rFonts w:ascii="Arial"/>
                <w:sz w:val="21"/>
              </w:rPr>
            </w:pPr>
            <w:r/>
          </w:p>
        </w:tc>
        <w:tc>
          <w:tcPr>
            <w:tcW w:w="1030" w:type="dxa"/>
            <w:vAlign w:val="top"/>
            <w:vMerge w:val="continue"/>
            <w:tcBorders>
              <w:top w:val="nil"/>
            </w:tcBorders>
          </w:tcPr>
          <w:p>
            <w:pPr>
              <w:rPr>
                <w:rFonts w:ascii="Arial"/>
                <w:sz w:val="21"/>
              </w:rPr>
            </w:pPr>
            <w:r/>
          </w:p>
        </w:tc>
        <w:tc>
          <w:tcPr>
            <w:tcW w:w="1112" w:type="dxa"/>
            <w:vAlign w:val="top"/>
          </w:tcPr>
          <w:p>
            <w:pPr>
              <w:spacing w:line="477" w:lineRule="auto"/>
              <w:rPr>
                <w:rFonts w:ascii="Arial"/>
                <w:sz w:val="21"/>
              </w:rPr>
            </w:pPr>
            <w:r/>
          </w:p>
          <w:p>
            <w:pPr>
              <w:pStyle w:val="TableText"/>
              <w:ind w:left="119" w:right="107" w:hanging="11"/>
              <w:spacing w:before="58" w:line="246" w:lineRule="auto"/>
              <w:rPr/>
            </w:pPr>
            <w:r>
              <w:rPr>
                <w:rFonts w:ascii="Times New Roman" w:hAnsi="Times New Roman" w:eastAsia="Times New Roman" w:cs="Times New Roman"/>
                <w:spacing w:val="-9"/>
              </w:rPr>
              <w:t>2.4</w:t>
            </w:r>
            <w:r>
              <w:rPr>
                <w:rFonts w:ascii="Times New Roman" w:hAnsi="Times New Roman" w:eastAsia="Times New Roman" w:cs="Times New Roman"/>
                <w:spacing w:val="1"/>
              </w:rPr>
              <w:t xml:space="preserve">  </w:t>
            </w:r>
            <w:r>
              <w:rPr>
                <w:spacing w:val="-9"/>
              </w:rPr>
              <w:t>除</w:t>
            </w:r>
            <w:r>
              <w:rPr>
                <w:spacing w:val="-47"/>
              </w:rPr>
              <w:t xml:space="preserve"> </w:t>
            </w:r>
            <w:r>
              <w:rPr>
                <w:spacing w:val="-9"/>
              </w:rPr>
              <w:t>尘</w:t>
            </w:r>
            <w:r>
              <w:rPr>
                <w:spacing w:val="-46"/>
              </w:rPr>
              <w:t xml:space="preserve"> </w:t>
            </w:r>
            <w:r>
              <w:rPr>
                <w:spacing w:val="-9"/>
              </w:rPr>
              <w:t>系</w:t>
            </w:r>
            <w:r>
              <w:rPr/>
              <w:t xml:space="preserve"> </w:t>
            </w:r>
            <w:r>
              <w:rPr>
                <w:spacing w:val="-12"/>
              </w:rPr>
              <w:t>统</w:t>
            </w:r>
            <w:r>
              <w:rPr>
                <w:spacing w:val="-23"/>
              </w:rPr>
              <w:t xml:space="preserve"> </w:t>
            </w:r>
            <w:r>
              <w:rPr>
                <w:spacing w:val="-12"/>
              </w:rPr>
              <w:t>采</w:t>
            </w:r>
            <w:r>
              <w:rPr>
                <w:spacing w:val="-23"/>
              </w:rPr>
              <w:t xml:space="preserve"> </w:t>
            </w:r>
            <w:r>
              <w:rPr>
                <w:spacing w:val="-12"/>
              </w:rPr>
              <w:t>用</w:t>
            </w:r>
            <w:r>
              <w:rPr>
                <w:spacing w:val="-18"/>
              </w:rPr>
              <w:t xml:space="preserve"> </w:t>
            </w:r>
            <w:r>
              <w:rPr>
                <w:spacing w:val="-12"/>
              </w:rPr>
              <w:t>重</w:t>
            </w:r>
          </w:p>
          <w:p>
            <w:pPr>
              <w:pStyle w:val="TableText"/>
              <w:ind w:left="111" w:right="107" w:firstLine="3"/>
              <w:spacing w:line="246" w:lineRule="auto"/>
              <w:jc w:val="both"/>
              <w:rPr/>
            </w:pPr>
            <w:r>
              <w:rPr>
                <w:spacing w:val="-15"/>
              </w:rPr>
              <w:t>力</w:t>
            </w:r>
            <w:r>
              <w:rPr>
                <w:spacing w:val="-18"/>
              </w:rPr>
              <w:t xml:space="preserve"> </w:t>
            </w:r>
            <w:r>
              <w:rPr>
                <w:spacing w:val="-15"/>
              </w:rPr>
              <w:t>沉</w:t>
            </w:r>
            <w:r>
              <w:rPr>
                <w:spacing w:val="-15"/>
              </w:rPr>
              <w:t xml:space="preserve"> </w:t>
            </w:r>
            <w:r>
              <w:rPr>
                <w:spacing w:val="-15"/>
              </w:rPr>
              <w:t>降</w:t>
            </w:r>
            <w:r>
              <w:rPr>
                <w:spacing w:val="-14"/>
              </w:rPr>
              <w:t xml:space="preserve"> </w:t>
            </w:r>
            <w:r>
              <w:rPr>
                <w:spacing w:val="-15"/>
              </w:rPr>
              <w:t>室</w:t>
            </w:r>
            <w:r>
              <w:rPr/>
              <w:t xml:space="preserve"> </w:t>
            </w:r>
            <w:r>
              <w:rPr>
                <w:spacing w:val="-3"/>
              </w:rPr>
              <w:t>除尘，或采</w:t>
            </w:r>
            <w:r>
              <w:rPr>
                <w:spacing w:val="2"/>
              </w:rPr>
              <w:t xml:space="preserve"> </w:t>
            </w:r>
            <w:r>
              <w:rPr>
                <w:spacing w:val="-11"/>
              </w:rPr>
              <w:t>用</w:t>
            </w:r>
            <w:r>
              <w:rPr>
                <w:spacing w:val="-26"/>
              </w:rPr>
              <w:t xml:space="preserve"> </w:t>
            </w:r>
            <w:r>
              <w:rPr>
                <w:spacing w:val="-11"/>
              </w:rPr>
              <w:t>巷</w:t>
            </w:r>
            <w:r>
              <w:rPr>
                <w:spacing w:val="-21"/>
              </w:rPr>
              <w:t xml:space="preserve"> </w:t>
            </w:r>
            <w:r>
              <w:rPr>
                <w:spacing w:val="-11"/>
              </w:rPr>
              <w:t>道</w:t>
            </w:r>
            <w:r>
              <w:rPr>
                <w:spacing w:val="-12"/>
              </w:rPr>
              <w:t xml:space="preserve"> </w:t>
            </w:r>
            <w:r>
              <w:rPr>
                <w:spacing w:val="-11"/>
              </w:rPr>
              <w:t>式</w:t>
            </w:r>
          </w:p>
          <w:p>
            <w:pPr>
              <w:pStyle w:val="TableText"/>
              <w:ind w:left="111"/>
              <w:spacing w:line="213" w:lineRule="auto"/>
              <w:rPr/>
            </w:pPr>
            <w:r>
              <w:rPr>
                <w:spacing w:val="-10"/>
              </w:rPr>
              <w:t>构</w:t>
            </w:r>
            <w:r>
              <w:rPr>
                <w:spacing w:val="-14"/>
              </w:rPr>
              <w:t xml:space="preserve"> </w:t>
            </w:r>
            <w:r>
              <w:rPr>
                <w:spacing w:val="-10"/>
              </w:rPr>
              <w:t>筑</w:t>
            </w:r>
            <w:r>
              <w:rPr>
                <w:spacing w:val="-17"/>
              </w:rPr>
              <w:t xml:space="preserve"> </w:t>
            </w:r>
            <w:r>
              <w:rPr>
                <w:spacing w:val="-10"/>
              </w:rPr>
              <w:t>物</w:t>
            </w:r>
            <w:r>
              <w:rPr>
                <w:spacing w:val="-23"/>
              </w:rPr>
              <w:t xml:space="preserve"> </w:t>
            </w:r>
            <w:r>
              <w:rPr>
                <w:spacing w:val="-10"/>
              </w:rPr>
              <w:t>作</w:t>
            </w:r>
          </w:p>
          <w:p>
            <w:pPr>
              <w:pStyle w:val="TableText"/>
              <w:ind w:left="113" w:right="107" w:firstLine="3"/>
              <w:spacing w:before="30" w:line="248" w:lineRule="auto"/>
              <w:rPr/>
            </w:pPr>
            <w:r>
              <w:rPr>
                <w:spacing w:val="-14"/>
              </w:rPr>
              <w:t>为</w:t>
            </w:r>
            <w:r>
              <w:rPr>
                <w:spacing w:val="-13"/>
              </w:rPr>
              <w:t xml:space="preserve"> </w:t>
            </w:r>
            <w:r>
              <w:rPr>
                <w:spacing w:val="-14"/>
              </w:rPr>
              <w:t>除</w:t>
            </w:r>
            <w:r>
              <w:rPr>
                <w:spacing w:val="-15"/>
              </w:rPr>
              <w:t xml:space="preserve"> </w:t>
            </w:r>
            <w:r>
              <w:rPr>
                <w:spacing w:val="-14"/>
              </w:rPr>
              <w:t>尘</w:t>
            </w:r>
            <w:r>
              <w:rPr>
                <w:spacing w:val="-25"/>
              </w:rPr>
              <w:t xml:space="preserve"> </w:t>
            </w:r>
            <w:r>
              <w:rPr>
                <w:spacing w:val="-14"/>
              </w:rPr>
              <w:t>风</w:t>
            </w:r>
            <w:r>
              <w:rPr/>
              <w:t xml:space="preserve"> </w:t>
            </w:r>
            <w:r>
              <w:rPr/>
              <w:t>道</w:t>
            </w:r>
          </w:p>
        </w:tc>
        <w:tc>
          <w:tcPr>
            <w:tcW w:w="6363" w:type="dxa"/>
            <w:vAlign w:val="top"/>
          </w:tcPr>
          <w:p>
            <w:pPr>
              <w:pStyle w:val="TableText"/>
              <w:ind w:left="116" w:right="105" w:firstLine="352"/>
              <w:spacing w:before="57" w:line="246" w:lineRule="auto"/>
              <w:jc w:val="both"/>
              <w:rPr/>
            </w:pPr>
            <w:r>
              <w:rPr>
                <w:b/>
                <w:bCs/>
                <w:spacing w:val="-4"/>
              </w:rPr>
              <w:t>《中华人民共和国安全生产法》第三十八条</w:t>
            </w:r>
            <w:r>
              <w:rPr>
                <w:spacing w:val="24"/>
              </w:rPr>
              <w:t xml:space="preserve"> </w:t>
            </w:r>
            <w:r>
              <w:rPr>
                <w:spacing w:val="-4"/>
              </w:rPr>
              <w:t>国家对严重危及生产安全的工</w:t>
            </w:r>
            <w:r>
              <w:rPr/>
              <w:t xml:space="preserve"> </w:t>
            </w:r>
            <w:r>
              <w:rPr/>
              <w:t>艺、设备实行淘汰制度，具体目录由国务院应急管理部门会同国务院有关部门</w:t>
            </w:r>
            <w:r>
              <w:rPr>
                <w:spacing w:val="15"/>
              </w:rPr>
              <w:t xml:space="preserve"> </w:t>
            </w:r>
            <w:r>
              <w:rPr>
                <w:spacing w:val="-1"/>
              </w:rPr>
              <w:t>制定并公布。法律、行政法规对目录的制定另有规定的，适用其规定。</w:t>
            </w:r>
          </w:p>
          <w:p>
            <w:pPr>
              <w:pStyle w:val="TableText"/>
              <w:ind w:left="118" w:right="105" w:firstLine="357"/>
              <w:spacing w:before="2" w:line="245" w:lineRule="auto"/>
              <w:rPr/>
            </w:pPr>
            <w:r>
              <w:rPr>
                <w:spacing w:val="-1"/>
              </w:rPr>
              <w:t>省、</w:t>
            </w:r>
            <w:r>
              <w:rPr>
                <w:spacing w:val="-43"/>
              </w:rPr>
              <w:t xml:space="preserve"> </w:t>
            </w:r>
            <w:r>
              <w:rPr>
                <w:spacing w:val="-1"/>
              </w:rPr>
              <w:t>自治区、直辖市人民政府可以根据本地区实际情况制定并公布具体目</w:t>
            </w:r>
            <w:r>
              <w:rPr/>
              <w:t xml:space="preserve"> </w:t>
            </w:r>
            <w:r>
              <w:rPr>
                <w:spacing w:val="-1"/>
              </w:rPr>
              <w:t>录，对前款规定以外的危及生产安全的工艺、设备予以淘汰。</w:t>
            </w:r>
          </w:p>
          <w:p>
            <w:pPr>
              <w:pStyle w:val="TableText"/>
              <w:ind w:left="482"/>
              <w:spacing w:before="1" w:line="214" w:lineRule="auto"/>
              <w:rPr/>
            </w:pPr>
            <w:r>
              <w:rPr>
                <w:spacing w:val="-1"/>
              </w:rPr>
              <w:t>生产经营单位不得使用应当淘汰的危及生产安全的工艺、设备。</w:t>
            </w:r>
          </w:p>
          <w:p>
            <w:pPr>
              <w:pStyle w:val="TableText"/>
              <w:ind w:left="122" w:right="107" w:firstLine="346"/>
              <w:spacing w:before="32" w:line="246" w:lineRule="auto"/>
              <w:rPr/>
            </w:pPr>
            <w:r>
              <w:rPr>
                <w:b/>
                <w:bCs/>
                <w:spacing w:val="-2"/>
              </w:rPr>
              <w:t>《关于印发淘汰落后安全技术工艺、设备目录（</w:t>
            </w:r>
            <w:r>
              <w:rPr>
                <w:rFonts w:ascii="Times New Roman" w:hAnsi="Times New Roman" w:eastAsia="Times New Roman" w:cs="Times New Roman"/>
                <w:b/>
                <w:bCs/>
                <w:spacing w:val="-2"/>
              </w:rPr>
              <w:t>20</w:t>
            </w:r>
            <w:r>
              <w:rPr>
                <w:rFonts w:ascii="Times New Roman" w:hAnsi="Times New Roman" w:eastAsia="Times New Roman" w:cs="Times New Roman"/>
                <w:b/>
                <w:bCs/>
                <w:spacing w:val="-3"/>
              </w:rPr>
              <w:t>16 </w:t>
            </w:r>
            <w:r>
              <w:rPr>
                <w:b/>
                <w:bCs/>
                <w:spacing w:val="-3"/>
              </w:rPr>
              <w:t>年）的通知》（安监</w:t>
            </w:r>
            <w:r>
              <w:rPr/>
              <w:t xml:space="preserve"> </w:t>
            </w:r>
            <w:r>
              <w:rPr>
                <w:b/>
                <w:bCs/>
                <w:spacing w:val="-4"/>
              </w:rPr>
              <w:t>总科技〔</w:t>
            </w:r>
            <w:r>
              <w:rPr>
                <w:rFonts w:ascii="Times New Roman" w:hAnsi="Times New Roman" w:eastAsia="Times New Roman" w:cs="Times New Roman"/>
                <w:b/>
                <w:bCs/>
                <w:spacing w:val="-4"/>
              </w:rPr>
              <w:t>2016</w:t>
            </w:r>
            <w:r>
              <w:rPr>
                <w:b/>
                <w:bCs/>
                <w:spacing w:val="-4"/>
              </w:rPr>
              <w:t>〕</w:t>
            </w:r>
            <w:r>
              <w:rPr>
                <w:rFonts w:ascii="Times New Roman" w:hAnsi="Times New Roman" w:eastAsia="Times New Roman" w:cs="Times New Roman"/>
                <w:b/>
                <w:bCs/>
                <w:spacing w:val="-4"/>
              </w:rPr>
              <w:t>137</w:t>
            </w:r>
            <w:r>
              <w:rPr>
                <w:rFonts w:ascii="Times New Roman" w:hAnsi="Times New Roman" w:eastAsia="Times New Roman" w:cs="Times New Roman"/>
                <w:b/>
                <w:bCs/>
                <w:spacing w:val="24"/>
                <w:w w:val="101"/>
              </w:rPr>
              <w:t xml:space="preserve"> </w:t>
            </w:r>
            <w:r>
              <w:rPr>
                <w:b/>
                <w:bCs/>
                <w:spacing w:val="-4"/>
              </w:rPr>
              <w:t>号）</w:t>
            </w:r>
          </w:p>
          <w:p>
            <w:pPr>
              <w:pStyle w:val="TableText"/>
              <w:ind w:left="107" w:right="105" w:firstLine="360"/>
              <w:spacing w:before="3" w:line="237" w:lineRule="auto"/>
              <w:jc w:val="both"/>
              <w:rPr/>
            </w:pPr>
            <w:r>
              <w:rPr>
                <w:b/>
                <w:bCs/>
                <w:spacing w:val="-3"/>
              </w:rPr>
              <w:t>《中华人民共和国安全生产法》第四十一条第二款</w:t>
            </w:r>
            <w:r>
              <w:rPr>
                <w:spacing w:val="-3"/>
              </w:rPr>
              <w:t xml:space="preserve"> </w:t>
            </w:r>
            <w:r>
              <w:rPr>
                <w:spacing w:val="-4"/>
              </w:rPr>
              <w:t>生产经营单位应当建立</w:t>
            </w:r>
            <w:r>
              <w:rPr/>
              <w:t xml:space="preserve"> </w:t>
            </w:r>
            <w:r>
              <w:rPr>
                <w:spacing w:val="1"/>
              </w:rPr>
              <w:t>健全并落实生产安全事故隐患排查治理制度，采取技</w:t>
            </w:r>
            <w:r>
              <w:rPr/>
              <w:t>术、管理措施，及时发现</w:t>
            </w:r>
            <w:r>
              <w:rPr/>
              <w:t xml:space="preserve"> </w:t>
            </w:r>
            <w:r>
              <w:rPr>
                <w:spacing w:val="1"/>
              </w:rPr>
              <w:t>并消除事故隐患。事故隐患排查治理情况应当如实记</w:t>
            </w:r>
            <w:r>
              <w:rPr/>
              <w:t>录，并通过职工大会或者</w:t>
            </w:r>
            <w:r>
              <w:rPr/>
              <w:t xml:space="preserve"> </w:t>
            </w:r>
            <w:r>
              <w:rPr>
                <w:spacing w:val="1"/>
              </w:rPr>
              <w:t>职工代表大会、信息公示栏等方式向从业人员通报。</w:t>
            </w:r>
            <w:r>
              <w:rPr/>
              <w:t>其中，重大事故隐患排查</w:t>
            </w:r>
          </w:p>
        </w:tc>
        <w:tc>
          <w:tcPr>
            <w:tcW w:w="5530" w:type="dxa"/>
            <w:vAlign w:val="top"/>
          </w:tcPr>
          <w:p>
            <w:pPr>
              <w:pStyle w:val="TableText"/>
              <w:ind w:left="109" w:right="103" w:firstLine="360"/>
              <w:spacing w:before="59" w:line="246" w:lineRule="auto"/>
              <w:jc w:val="both"/>
              <w:rPr/>
            </w:pPr>
            <w:r>
              <w:rPr>
                <w:b/>
                <w:bCs/>
                <w:spacing w:val="-2"/>
              </w:rPr>
              <w:t>《中华人民共和国安全生产法》第九十九条第七项</w:t>
            </w:r>
            <w:r>
              <w:rPr>
                <w:spacing w:val="-2"/>
              </w:rPr>
              <w:t xml:space="preserve"> </w:t>
            </w:r>
            <w:r>
              <w:rPr>
                <w:spacing w:val="-2"/>
              </w:rPr>
              <w:t>生产经营单</w:t>
            </w:r>
            <w:r>
              <w:rPr>
                <w:spacing w:val="14"/>
              </w:rPr>
              <w:t xml:space="preserve"> </w:t>
            </w:r>
            <w:r>
              <w:rPr>
                <w:spacing w:val="-3"/>
              </w:rPr>
              <w:t>位有下列行为之一的，责令限期改正，处五万元以下的罚款；逾期未</w:t>
            </w:r>
            <w:r>
              <w:rPr/>
              <w:t xml:space="preserve"> </w:t>
            </w:r>
            <w:r>
              <w:rPr>
                <w:spacing w:val="-3"/>
              </w:rPr>
              <w:t>改正的，处五万元以上二十万元以下的罚款，对其直接负责的主管人</w:t>
            </w:r>
            <w:r>
              <w:rPr/>
              <w:t xml:space="preserve"> </w:t>
            </w:r>
            <w:r>
              <w:rPr>
                <w:spacing w:val="3"/>
              </w:rPr>
              <w:t>员和其他直接责任人员处一万元以上二万元以下的罚款；情节严重</w:t>
            </w:r>
            <w:r>
              <w:rPr>
                <w:spacing w:val="3"/>
              </w:rPr>
              <w:t xml:space="preserve"> </w:t>
            </w:r>
            <w:r>
              <w:rPr>
                <w:spacing w:val="-3"/>
              </w:rPr>
              <w:t>的，责令停产停业整顿；构成犯罪的，依照刑法有关规定追究刑事责</w:t>
            </w:r>
            <w:r>
              <w:rPr/>
              <w:t xml:space="preserve"> </w:t>
            </w:r>
            <w:r>
              <w:rPr>
                <w:spacing w:val="-3"/>
              </w:rPr>
              <w:t>任：</w:t>
            </w:r>
          </w:p>
          <w:p>
            <w:pPr>
              <w:pStyle w:val="TableText"/>
              <w:ind w:left="470"/>
              <w:spacing w:line="213" w:lineRule="auto"/>
              <w:rPr/>
            </w:pPr>
            <w:r>
              <w:rPr>
                <w:spacing w:val="-1"/>
              </w:rPr>
              <w:t>（七）使用应当淘汰的危及生产安全的工艺、设备的；</w:t>
            </w:r>
          </w:p>
          <w:p>
            <w:pPr>
              <w:pStyle w:val="TableText"/>
              <w:ind w:left="112" w:right="103" w:firstLine="369"/>
              <w:spacing w:before="29"/>
              <w:jc w:val="both"/>
              <w:rPr/>
            </w:pPr>
            <w:r>
              <w:rPr>
                <w:b/>
                <w:bCs/>
                <w:spacing w:val="-1"/>
              </w:rPr>
              <w:t>第一百零二条</w:t>
            </w:r>
            <w:r>
              <w:rPr>
                <w:spacing w:val="-1"/>
              </w:rPr>
              <w:t xml:space="preserve"> </w:t>
            </w:r>
            <w:r>
              <w:rPr>
                <w:spacing w:val="-1"/>
              </w:rPr>
              <w:t>生产经营单位未采取措施消除事故隐患的，责令</w:t>
            </w:r>
            <w:r>
              <w:rPr>
                <w:spacing w:val="5"/>
              </w:rPr>
              <w:t xml:space="preserve"> </w:t>
            </w:r>
            <w:r>
              <w:rPr>
                <w:spacing w:val="-3"/>
              </w:rPr>
              <w:t>立即消除或者限期消除，处五万元以下的罚款；生产经营单位</w:t>
            </w:r>
            <w:r>
              <w:rPr>
                <w:spacing w:val="-4"/>
              </w:rPr>
              <w:t>拒不执</w:t>
            </w:r>
            <w:r>
              <w:rPr/>
              <w:t xml:space="preserve"> </w:t>
            </w:r>
            <w:r>
              <w:rPr>
                <w:spacing w:val="-3"/>
              </w:rPr>
              <w:t>行的，责令停产停业整顿；对其直接负责的主管人员和其他直</w:t>
            </w:r>
            <w:r>
              <w:rPr>
                <w:spacing w:val="-4"/>
              </w:rPr>
              <w:t>接责任</w:t>
            </w:r>
            <w:r>
              <w:rPr/>
              <w:t xml:space="preserve"> </w:t>
            </w:r>
            <w:r>
              <w:rPr>
                <w:spacing w:val="-3"/>
              </w:rPr>
              <w:t>人员处五万元以上十万元以下的罚款；构成犯罪的，依照刑法</w:t>
            </w:r>
            <w:r>
              <w:rPr>
                <w:spacing w:val="-4"/>
              </w:rPr>
              <w:t>有关规</w:t>
            </w:r>
            <w:r>
              <w:rPr/>
              <w:t xml:space="preserve"> </w:t>
            </w:r>
            <w:r>
              <w:rPr>
                <w:spacing w:val="-1"/>
              </w:rPr>
              <w:t>定追究刑事责任。</w:t>
            </w:r>
          </w:p>
        </w:tc>
        <w:tc>
          <w:tcPr>
            <w:tcW w:w="996"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28" w:right="134" w:hanging="177"/>
              <w:spacing w:before="59" w:line="246" w:lineRule="auto"/>
              <w:rPr/>
            </w:pPr>
            <w:r>
              <w:rPr>
                <w:spacing w:val="-4"/>
              </w:rPr>
              <w:t>重点检查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60"/>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9" w:line="215" w:lineRule="auto"/>
              <w:rPr/>
            </w:pPr>
            <w:r>
              <w:rPr>
                <w:b/>
                <w:bCs/>
                <w:spacing w:val="-3"/>
              </w:rPr>
              <w:t>检查内容</w:t>
            </w:r>
          </w:p>
        </w:tc>
        <w:tc>
          <w:tcPr>
            <w:tcW w:w="6363" w:type="dxa"/>
            <w:vAlign w:val="top"/>
          </w:tcPr>
          <w:p>
            <w:pPr>
              <w:pStyle w:val="TableText"/>
              <w:ind w:left="2820"/>
              <w:spacing w:before="59" w:line="215"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3873" w:hRule="atLeast"/>
        </w:trPr>
        <w:tc>
          <w:tcPr>
            <w:tcW w:w="802" w:type="dxa"/>
            <w:vAlign w:val="top"/>
            <w:vMerge w:val="restart"/>
            <w:tcBorders>
              <w:bottom w:val="nil"/>
            </w:tcBorders>
          </w:tcPr>
          <w:p>
            <w:pPr>
              <w:rPr>
                <w:rFonts w:ascii="Arial"/>
                <w:sz w:val="21"/>
              </w:rPr>
            </w:pPr>
            <w:r/>
          </w:p>
        </w:tc>
        <w:tc>
          <w:tcPr>
            <w:tcW w:w="1030" w:type="dxa"/>
            <w:vAlign w:val="top"/>
            <w:vMerge w:val="restart"/>
            <w:tcBorders>
              <w:bottom w:val="nil"/>
            </w:tcBorders>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109" w:right="105" w:firstLine="11"/>
              <w:spacing w:before="56" w:line="246" w:lineRule="auto"/>
              <w:rPr/>
            </w:pPr>
            <w:r>
              <w:rPr/>
              <w:t>治理情况应当及时向负有安全生产监督管理职责的部门和职工大会或者职工代</w:t>
            </w:r>
            <w:r>
              <w:rPr>
                <w:spacing w:val="10"/>
              </w:rPr>
              <w:t xml:space="preserve"> </w:t>
            </w:r>
            <w:r>
              <w:rPr>
                <w:spacing w:val="-1"/>
              </w:rPr>
              <w:t>表大会报告。</w:t>
            </w:r>
          </w:p>
          <w:p>
            <w:pPr>
              <w:pStyle w:val="TableText"/>
              <w:ind w:left="112" w:right="104" w:firstLine="355"/>
              <w:spacing w:before="2" w:line="245"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号）第十一条第五项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118" w:right="105" w:firstLine="350"/>
              <w:spacing w:before="1" w:line="246" w:lineRule="auto"/>
              <w:rPr/>
            </w:pPr>
            <w:r>
              <w:rPr>
                <w:spacing w:val="1"/>
              </w:rPr>
              <w:t>（五）除尘系统采用重力沉降室除尘，或者采用干</w:t>
            </w:r>
            <w:r>
              <w:rPr/>
              <w:t>式巷道式构筑物作为除</w:t>
            </w:r>
            <w:r>
              <w:rPr/>
              <w:t xml:space="preserve"> </w:t>
            </w:r>
            <w:r>
              <w:rPr>
                <w:spacing w:val="-3"/>
              </w:rPr>
              <w:t>尘风道的；</w:t>
            </w:r>
          </w:p>
          <w:p>
            <w:pPr>
              <w:pStyle w:val="TableText"/>
              <w:ind w:left="110" w:right="105" w:firstLine="357"/>
              <w:spacing w:before="1" w:line="245" w:lineRule="auto"/>
              <w:rPr/>
            </w:pPr>
            <w:r>
              <w:rPr>
                <w:b/>
                <w:bCs/>
                <w:spacing w:val="-3"/>
              </w:rPr>
              <w:t>《工贸企业粉尘防爆安全规定》第十五条第一款</w:t>
            </w:r>
            <w:r>
              <w:rPr>
                <w:spacing w:val="-3"/>
              </w:rPr>
              <w:t xml:space="preserve"> </w:t>
            </w:r>
            <w:r>
              <w:rPr>
                <w:spacing w:val="-3"/>
              </w:rPr>
              <w:t>禁止采</w:t>
            </w:r>
            <w:r>
              <w:rPr>
                <w:spacing w:val="-4"/>
              </w:rPr>
              <w:t>用粉尘沉降室除尘</w:t>
            </w:r>
            <w:r>
              <w:rPr/>
              <w:t xml:space="preserve"> </w:t>
            </w:r>
            <w:r>
              <w:rPr>
                <w:spacing w:val="-1"/>
              </w:rPr>
              <w:t>或者采用巷道式构筑物作为除尘风道。</w:t>
            </w:r>
          </w:p>
          <w:p>
            <w:pPr>
              <w:pStyle w:val="TableText"/>
              <w:ind w:left="116" w:right="105" w:firstLine="352"/>
              <w:spacing w:before="1" w:line="246" w:lineRule="auto"/>
              <w:rPr/>
            </w:pPr>
            <w:r>
              <w:rPr>
                <w:b/>
                <w:bCs/>
                <w:spacing w:val="-2"/>
              </w:rPr>
              <w:t>《粉尘防爆安全规程》（</w:t>
            </w:r>
            <w:r>
              <w:rPr>
                <w:rFonts w:ascii="Times New Roman" w:hAnsi="Times New Roman" w:eastAsia="Times New Roman" w:cs="Times New Roman"/>
                <w:b/>
                <w:bCs/>
                <w:spacing w:val="-2"/>
              </w:rPr>
              <w:t>GB</w:t>
            </w:r>
            <w:r>
              <w:rPr>
                <w:rFonts w:ascii="Times New Roman" w:hAnsi="Times New Roman" w:eastAsia="Times New Roman" w:cs="Times New Roman"/>
                <w:b/>
                <w:bCs/>
                <w:spacing w:val="20"/>
              </w:rPr>
              <w:t xml:space="preserve"> </w:t>
            </w:r>
            <w:r>
              <w:rPr>
                <w:rFonts w:ascii="Times New Roman" w:hAnsi="Times New Roman" w:eastAsia="Times New Roman" w:cs="Times New Roman"/>
                <w:b/>
                <w:bCs/>
                <w:spacing w:val="-2"/>
              </w:rPr>
              <w:t>15577-2018</w:t>
            </w:r>
            <w:r>
              <w:rPr>
                <w:b/>
                <w:bCs/>
                <w:spacing w:val="-2"/>
              </w:rPr>
              <w:t>）</w:t>
            </w:r>
            <w:r>
              <w:rPr>
                <w:spacing w:val="-2"/>
              </w:rPr>
              <w:t xml:space="preserve"> </w:t>
            </w:r>
            <w:r>
              <w:rPr>
                <w:rFonts w:ascii="Times New Roman" w:hAnsi="Times New Roman" w:eastAsia="Times New Roman" w:cs="Times New Roman"/>
                <w:spacing w:val="-2"/>
              </w:rPr>
              <w:t>8.3.2</w:t>
            </w:r>
            <w:r>
              <w:rPr>
                <w:rFonts w:ascii="Times New Roman" w:hAnsi="Times New Roman" w:eastAsia="Times New Roman" w:cs="Times New Roman"/>
                <w:spacing w:val="12"/>
              </w:rPr>
              <w:t xml:space="preserve"> </w:t>
            </w:r>
            <w:r>
              <w:rPr>
                <w:spacing w:val="-2"/>
              </w:rPr>
              <w:t>禁止采用干式巷道式构筑</w:t>
            </w:r>
            <w:r>
              <w:rPr/>
              <w:t xml:space="preserve"> </w:t>
            </w:r>
            <w:r>
              <w:rPr>
                <w:spacing w:val="-2"/>
              </w:rPr>
              <w:t>物作为除尘风道。</w:t>
            </w:r>
          </w:p>
          <w:p>
            <w:pPr>
              <w:pStyle w:val="TableText"/>
              <w:ind w:left="474"/>
              <w:spacing w:line="212" w:lineRule="auto"/>
              <w:rPr/>
            </w:pPr>
            <w:r>
              <w:rPr>
                <w:rFonts w:ascii="Times New Roman" w:hAnsi="Times New Roman" w:eastAsia="Times New Roman" w:cs="Times New Roman"/>
                <w:spacing w:val="-2"/>
              </w:rPr>
              <w:t>8.4.2</w:t>
            </w:r>
            <w:r>
              <w:rPr>
                <w:rFonts w:ascii="Times New Roman" w:hAnsi="Times New Roman" w:eastAsia="Times New Roman" w:cs="Times New Roman"/>
                <w:spacing w:val="22"/>
                <w:w w:val="101"/>
              </w:rPr>
              <w:t xml:space="preserve"> </w:t>
            </w:r>
            <w:r>
              <w:rPr>
                <w:spacing w:val="-2"/>
              </w:rPr>
              <w:t>禁止采用重力沉降室除尘。</w:t>
            </w:r>
          </w:p>
          <w:p>
            <w:pPr>
              <w:pStyle w:val="TableText"/>
              <w:ind w:left="484"/>
              <w:spacing w:before="32" w:line="214" w:lineRule="auto"/>
              <w:rPr/>
            </w:pPr>
            <w:r>
              <w:rPr>
                <w:rFonts w:ascii="Times New Roman" w:hAnsi="Times New Roman" w:eastAsia="Times New Roman" w:cs="Times New Roman"/>
                <w:spacing w:val="-2"/>
              </w:rPr>
              <w:t>10.</w:t>
            </w:r>
            <w:r>
              <w:rPr>
                <w:spacing w:val="-2"/>
              </w:rPr>
              <w:t>金属打磨工艺的砖槽式通风道。</w:t>
            </w:r>
          </w:p>
        </w:tc>
        <w:tc>
          <w:tcPr>
            <w:tcW w:w="5530" w:type="dxa"/>
            <w:vAlign w:val="top"/>
          </w:tcPr>
          <w:p>
            <w:pPr>
              <w:pStyle w:val="TableText"/>
              <w:ind w:left="109" w:right="103" w:firstLine="372"/>
              <w:spacing w:before="56" w:line="246" w:lineRule="auto"/>
              <w:jc w:val="both"/>
              <w:rPr/>
            </w:pPr>
            <w:r>
              <w:rPr>
                <w:b/>
                <w:bCs/>
                <w:spacing w:val="4"/>
              </w:rPr>
              <w:t>第六十五条第一款第三项</w:t>
            </w:r>
            <w:r>
              <w:rPr>
                <w:spacing w:val="43"/>
              </w:rPr>
              <w:t xml:space="preserve"> </w:t>
            </w:r>
            <w:r>
              <w:rPr>
                <w:spacing w:val="4"/>
              </w:rPr>
              <w:t>应急管理部门和其他负有安全生产</w:t>
            </w:r>
            <w:r>
              <w:rPr/>
              <w:t xml:space="preserve"> </w:t>
            </w:r>
            <w:r>
              <w:rPr>
                <w:spacing w:val="-3"/>
              </w:rPr>
              <w:t>监督管理职责的部门依法开展安全生产行政执法工作，对生产经营单</w:t>
            </w:r>
            <w:r>
              <w:rPr/>
              <w:t xml:space="preserve"> </w:t>
            </w:r>
            <w:r>
              <w:rPr>
                <w:spacing w:val="-3"/>
              </w:rPr>
              <w:t>位执行有关安全生产的法律、法规和国家标准或者行业标准的情况进</w:t>
            </w:r>
            <w:r>
              <w:rPr/>
              <w:t xml:space="preserve"> </w:t>
            </w:r>
            <w:r>
              <w:rPr>
                <w:spacing w:val="-1"/>
              </w:rPr>
              <w:t>行监督检查，行使以下职权：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07" w:right="58" w:firstLine="362"/>
              <w:spacing w:line="242"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rPr>
                <w:rFonts w:ascii="Arial"/>
                <w:sz w:val="21"/>
              </w:rPr>
            </w:pPr>
            <w:r/>
          </w:p>
        </w:tc>
      </w:tr>
      <w:tr>
        <w:trPr>
          <w:trHeight w:val="5075" w:hRule="atLeast"/>
        </w:trPr>
        <w:tc>
          <w:tcPr>
            <w:tcW w:w="802" w:type="dxa"/>
            <w:vAlign w:val="top"/>
            <w:vMerge w:val="continue"/>
            <w:tcBorders>
              <w:top w:val="nil"/>
            </w:tcBorders>
          </w:tcPr>
          <w:p>
            <w:pPr>
              <w:rPr>
                <w:rFonts w:ascii="Arial"/>
                <w:sz w:val="21"/>
              </w:rPr>
            </w:pPr>
            <w:r/>
          </w:p>
        </w:tc>
        <w:tc>
          <w:tcPr>
            <w:tcW w:w="1030" w:type="dxa"/>
            <w:vAlign w:val="top"/>
            <w:vMerge w:val="continue"/>
            <w:tcBorders>
              <w:top w:val="nil"/>
            </w:tcBorders>
          </w:tcPr>
          <w:p>
            <w:pPr>
              <w:rPr>
                <w:rFonts w:ascii="Arial"/>
                <w:sz w:val="21"/>
              </w:rPr>
            </w:pPr>
            <w:r/>
          </w:p>
        </w:tc>
        <w:tc>
          <w:tcPr>
            <w:tcW w:w="1112" w:type="dxa"/>
            <w:vAlign w:val="top"/>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08"/>
              <w:spacing w:before="58" w:line="214" w:lineRule="auto"/>
              <w:rPr/>
            </w:pPr>
            <w:r>
              <w:rPr>
                <w:rFonts w:ascii="Times New Roman" w:hAnsi="Times New Roman" w:eastAsia="Times New Roman" w:cs="Times New Roman"/>
                <w:spacing w:val="2"/>
              </w:rPr>
              <w:t>2.5</w:t>
            </w:r>
            <w:r>
              <w:rPr>
                <w:rFonts w:ascii="Times New Roman" w:hAnsi="Times New Roman" w:eastAsia="Times New Roman" w:cs="Times New Roman"/>
                <w:spacing w:val="39"/>
                <w:w w:val="101"/>
              </w:rPr>
              <w:t xml:space="preserve"> </w:t>
            </w:r>
            <w:r>
              <w:rPr>
                <w:spacing w:val="2"/>
              </w:rPr>
              <w:t>铝镁</w:t>
            </w:r>
            <w:r>
              <w:rPr>
                <w:spacing w:val="-46"/>
              </w:rPr>
              <w:t xml:space="preserve"> </w:t>
            </w:r>
            <w:r>
              <w:rPr>
                <w:spacing w:val="2"/>
              </w:rPr>
              <w:t>等</w:t>
            </w:r>
          </w:p>
          <w:p>
            <w:pPr>
              <w:pStyle w:val="TableText"/>
              <w:ind w:left="113"/>
              <w:spacing w:before="32" w:line="214" w:lineRule="auto"/>
              <w:rPr/>
            </w:pPr>
            <w:r>
              <w:rPr>
                <w:spacing w:val="-6"/>
              </w:rPr>
              <w:t>金</w:t>
            </w:r>
            <w:r>
              <w:rPr>
                <w:spacing w:val="-27"/>
              </w:rPr>
              <w:t xml:space="preserve"> </w:t>
            </w:r>
            <w:r>
              <w:rPr>
                <w:spacing w:val="-6"/>
              </w:rPr>
              <w:t>属</w:t>
            </w:r>
            <w:r>
              <w:rPr>
                <w:spacing w:val="-21"/>
              </w:rPr>
              <w:t xml:space="preserve"> </w:t>
            </w:r>
            <w:r>
              <w:rPr>
                <w:spacing w:val="-6"/>
              </w:rPr>
              <w:t>粉</w:t>
            </w:r>
            <w:r>
              <w:rPr>
                <w:spacing w:val="-18"/>
              </w:rPr>
              <w:t xml:space="preserve"> </w:t>
            </w:r>
            <w:r>
              <w:rPr>
                <w:spacing w:val="-6"/>
              </w:rPr>
              <w:t>尘</w:t>
            </w:r>
          </w:p>
          <w:p>
            <w:pPr>
              <w:pStyle w:val="TableText"/>
              <w:ind w:left="109"/>
              <w:spacing w:before="31" w:line="214" w:lineRule="auto"/>
              <w:rPr/>
            </w:pPr>
            <w:r>
              <w:rPr>
                <w:spacing w:val="-7"/>
              </w:rPr>
              <w:t>及</w:t>
            </w:r>
            <w:r>
              <w:rPr>
                <w:spacing w:val="-19"/>
              </w:rPr>
              <w:t xml:space="preserve"> </w:t>
            </w:r>
            <w:r>
              <w:rPr>
                <w:spacing w:val="-7"/>
              </w:rPr>
              <w:t>木</w:t>
            </w:r>
            <w:r>
              <w:rPr>
                <w:spacing w:val="-22"/>
              </w:rPr>
              <w:t xml:space="preserve"> </w:t>
            </w:r>
            <w:r>
              <w:rPr>
                <w:spacing w:val="-7"/>
              </w:rPr>
              <w:t>质</w:t>
            </w:r>
            <w:r>
              <w:rPr>
                <w:spacing w:val="-23"/>
              </w:rPr>
              <w:t xml:space="preserve"> </w:t>
            </w:r>
            <w:r>
              <w:rPr>
                <w:spacing w:val="-7"/>
              </w:rPr>
              <w:t>粉</w:t>
            </w:r>
          </w:p>
          <w:p>
            <w:pPr>
              <w:pStyle w:val="TableText"/>
              <w:ind w:left="119"/>
              <w:spacing w:before="31" w:line="216" w:lineRule="auto"/>
              <w:rPr/>
            </w:pPr>
            <w:r>
              <w:rPr>
                <w:spacing w:val="-13"/>
              </w:rPr>
              <w:t>尘</w:t>
            </w:r>
            <w:r>
              <w:rPr>
                <w:spacing w:val="-13"/>
              </w:rPr>
              <w:t xml:space="preserve"> </w:t>
            </w:r>
            <w:r>
              <w:rPr>
                <w:spacing w:val="-13"/>
              </w:rPr>
              <w:t>的</w:t>
            </w:r>
            <w:r>
              <w:rPr>
                <w:spacing w:val="-14"/>
              </w:rPr>
              <w:t xml:space="preserve"> </w:t>
            </w:r>
            <w:r>
              <w:rPr>
                <w:spacing w:val="-13"/>
              </w:rPr>
              <w:t>干</w:t>
            </w:r>
            <w:r>
              <w:rPr>
                <w:spacing w:val="-12"/>
              </w:rPr>
              <w:t xml:space="preserve"> </w:t>
            </w:r>
            <w:r>
              <w:rPr>
                <w:spacing w:val="-13"/>
              </w:rPr>
              <w:t>式</w:t>
            </w:r>
          </w:p>
          <w:p>
            <w:pPr>
              <w:pStyle w:val="TableText"/>
              <w:ind w:left="123"/>
              <w:spacing w:before="28" w:line="214" w:lineRule="auto"/>
              <w:rPr/>
            </w:pPr>
            <w:r>
              <w:rPr>
                <w:spacing w:val="-13"/>
              </w:rPr>
              <w:t>除</w:t>
            </w:r>
            <w:r>
              <w:rPr>
                <w:spacing w:val="-16"/>
              </w:rPr>
              <w:t xml:space="preserve"> </w:t>
            </w:r>
            <w:r>
              <w:rPr>
                <w:spacing w:val="-13"/>
              </w:rPr>
              <w:t>尘</w:t>
            </w:r>
            <w:r>
              <w:rPr>
                <w:spacing w:val="-15"/>
              </w:rPr>
              <w:t xml:space="preserve"> </w:t>
            </w:r>
            <w:r>
              <w:rPr>
                <w:spacing w:val="-13"/>
              </w:rPr>
              <w:t>系</w:t>
            </w:r>
            <w:r>
              <w:rPr>
                <w:spacing w:val="-17"/>
              </w:rPr>
              <w:t xml:space="preserve"> </w:t>
            </w:r>
            <w:r>
              <w:rPr>
                <w:spacing w:val="-13"/>
              </w:rPr>
              <w:t>统</w:t>
            </w:r>
          </w:p>
          <w:p>
            <w:pPr>
              <w:pStyle w:val="TableText"/>
              <w:ind w:left="111"/>
              <w:spacing w:before="31" w:line="214" w:lineRule="auto"/>
              <w:rPr/>
            </w:pPr>
            <w:r>
              <w:rPr>
                <w:spacing w:val="-10"/>
              </w:rPr>
              <w:t>未</w:t>
            </w:r>
            <w:r>
              <w:rPr>
                <w:spacing w:val="-20"/>
              </w:rPr>
              <w:t xml:space="preserve"> </w:t>
            </w:r>
            <w:r>
              <w:rPr>
                <w:spacing w:val="-10"/>
              </w:rPr>
              <w:t>规</w:t>
            </w:r>
            <w:r>
              <w:rPr>
                <w:spacing w:val="-10"/>
              </w:rPr>
              <w:t xml:space="preserve"> </w:t>
            </w:r>
            <w:r>
              <w:rPr>
                <w:spacing w:val="-10"/>
              </w:rPr>
              <w:t>范</w:t>
            </w:r>
            <w:r>
              <w:rPr>
                <w:spacing w:val="-26"/>
              </w:rPr>
              <w:t xml:space="preserve"> </w:t>
            </w:r>
            <w:r>
              <w:rPr>
                <w:spacing w:val="-10"/>
              </w:rPr>
              <w:t>设</w:t>
            </w:r>
          </w:p>
          <w:p>
            <w:pPr>
              <w:pStyle w:val="TableText"/>
              <w:ind w:left="106" w:right="107" w:firstLine="11"/>
              <w:spacing w:before="32" w:line="246" w:lineRule="auto"/>
              <w:jc w:val="both"/>
              <w:rPr/>
            </w:pPr>
            <w:r>
              <w:rPr>
                <w:spacing w:val="-12"/>
              </w:rPr>
              <w:t>置</w:t>
            </w:r>
            <w:r>
              <w:rPr>
                <w:spacing w:val="-28"/>
              </w:rPr>
              <w:t xml:space="preserve"> </w:t>
            </w:r>
            <w:r>
              <w:rPr>
                <w:spacing w:val="-12"/>
              </w:rPr>
              <w:t>锁</w:t>
            </w:r>
            <w:r>
              <w:rPr>
                <w:spacing w:val="-15"/>
              </w:rPr>
              <w:t xml:space="preserve"> </w:t>
            </w:r>
            <w:r>
              <w:rPr>
                <w:spacing w:val="-12"/>
              </w:rPr>
              <w:t>气</w:t>
            </w:r>
            <w:r>
              <w:rPr>
                <w:spacing w:val="-18"/>
              </w:rPr>
              <w:t xml:space="preserve"> </w:t>
            </w:r>
            <w:r>
              <w:rPr>
                <w:spacing w:val="-12"/>
              </w:rPr>
              <w:t>泄</w:t>
            </w:r>
            <w:r>
              <w:rPr/>
              <w:t xml:space="preserve"> </w:t>
            </w:r>
            <w:r>
              <w:rPr>
                <w:spacing w:val="-2"/>
              </w:rPr>
              <w:t>灰装置，或</w:t>
            </w:r>
            <w:r>
              <w:rPr>
                <w:spacing w:val="2"/>
              </w:rPr>
              <w:t xml:space="preserve"> </w:t>
            </w:r>
            <w:r>
              <w:rPr>
                <w:spacing w:val="-11"/>
              </w:rPr>
              <w:t>未</w:t>
            </w:r>
            <w:r>
              <w:rPr>
                <w:spacing w:val="-26"/>
              </w:rPr>
              <w:t xml:space="preserve"> </w:t>
            </w:r>
            <w:r>
              <w:rPr>
                <w:spacing w:val="-11"/>
              </w:rPr>
              <w:t>及</w:t>
            </w:r>
            <w:r>
              <w:rPr>
                <w:spacing w:val="-11"/>
              </w:rPr>
              <w:t xml:space="preserve"> </w:t>
            </w:r>
            <w:r>
              <w:rPr>
                <w:spacing w:val="-11"/>
              </w:rPr>
              <w:t>时</w:t>
            </w:r>
            <w:r>
              <w:rPr>
                <w:spacing w:val="-17"/>
              </w:rPr>
              <w:t xml:space="preserve"> </w:t>
            </w:r>
            <w:r>
              <w:rPr>
                <w:spacing w:val="-11"/>
              </w:rPr>
              <w:t>清</w:t>
            </w:r>
          </w:p>
          <w:p>
            <w:pPr>
              <w:pStyle w:val="TableText"/>
              <w:ind w:left="126" w:right="107" w:hanging="5"/>
              <w:spacing w:line="246" w:lineRule="auto"/>
              <w:rPr/>
            </w:pPr>
            <w:r>
              <w:rPr>
                <w:spacing w:val="-12"/>
              </w:rPr>
              <w:t>卸</w:t>
            </w:r>
            <w:r>
              <w:rPr>
                <w:spacing w:val="-30"/>
              </w:rPr>
              <w:t xml:space="preserve"> </w:t>
            </w:r>
            <w:r>
              <w:rPr>
                <w:spacing w:val="-12"/>
              </w:rPr>
              <w:t>灰</w:t>
            </w:r>
            <w:r>
              <w:rPr>
                <w:spacing w:val="-23"/>
              </w:rPr>
              <w:t xml:space="preserve"> </w:t>
            </w:r>
            <w:r>
              <w:rPr>
                <w:spacing w:val="-12"/>
              </w:rPr>
              <w:t>仓</w:t>
            </w:r>
            <w:r>
              <w:rPr>
                <w:spacing w:val="-12"/>
              </w:rPr>
              <w:t xml:space="preserve"> </w:t>
            </w:r>
            <w:r>
              <w:rPr>
                <w:spacing w:val="-12"/>
              </w:rPr>
              <w:t>内</w:t>
            </w:r>
            <w:r>
              <w:rPr/>
              <w:t xml:space="preserve"> </w:t>
            </w:r>
            <w:r>
              <w:rPr>
                <w:spacing w:val="-8"/>
              </w:rPr>
              <w:t>的积灰</w:t>
            </w:r>
          </w:p>
        </w:tc>
        <w:tc>
          <w:tcPr>
            <w:tcW w:w="6363" w:type="dxa"/>
            <w:vAlign w:val="top"/>
          </w:tcPr>
          <w:p>
            <w:pPr>
              <w:pStyle w:val="TableText"/>
              <w:ind w:left="115" w:right="105" w:firstLine="353"/>
              <w:spacing w:before="56" w:line="246" w:lineRule="auto"/>
              <w:jc w:val="both"/>
              <w:rPr/>
            </w:pPr>
            <w:r>
              <w:rPr>
                <w:b/>
                <w:bCs/>
                <w:spacing w:val="-4"/>
              </w:rPr>
              <w:t>《中华人民共和国安全生产法》第三十六条第一款、第二款</w:t>
            </w:r>
            <w:r>
              <w:rPr>
                <w:spacing w:val="-4"/>
              </w:rPr>
              <w:t xml:space="preserve"> </w:t>
            </w:r>
            <w:r>
              <w:rPr>
                <w:spacing w:val="-4"/>
              </w:rPr>
              <w:t>安全设备的设</w:t>
            </w:r>
            <w:r>
              <w:rPr>
                <w:spacing w:val="15"/>
              </w:rPr>
              <w:t xml:space="preserve"> </w:t>
            </w:r>
            <w:r>
              <w:rPr/>
              <w:t>计、制造、安装、使用、检测、维修、改造和报废，应当符合国家标准或者行</w:t>
            </w:r>
            <w:r>
              <w:rPr>
                <w:spacing w:val="16"/>
              </w:rPr>
              <w:t xml:space="preserve"> </w:t>
            </w:r>
            <w:r>
              <w:rPr>
                <w:spacing w:val="-3"/>
              </w:rPr>
              <w:t>业标准。</w:t>
            </w:r>
          </w:p>
          <w:p>
            <w:pPr>
              <w:pStyle w:val="TableText"/>
              <w:ind w:left="116" w:right="105" w:firstLine="365"/>
              <w:spacing w:before="1" w:line="245" w:lineRule="auto"/>
              <w:rPr/>
            </w:pPr>
            <w:r>
              <w:rPr/>
              <w:t>生产经营单位必须对安全设备进行经常性维护、保养，并定期检测，保证</w:t>
            </w:r>
            <w:r>
              <w:rPr>
                <w:spacing w:val="9"/>
              </w:rPr>
              <w:t xml:space="preserve"> </w:t>
            </w:r>
            <w:r>
              <w:rPr>
                <w:spacing w:val="-1"/>
              </w:rPr>
              <w:t>正常运转。维护、保养、检测应当作好记录，并由有关人员签字。</w:t>
            </w:r>
          </w:p>
          <w:p>
            <w:pPr>
              <w:pStyle w:val="TableText"/>
              <w:ind w:left="107" w:right="105" w:firstLine="360"/>
              <w:spacing w:before="1" w:line="246" w:lineRule="auto"/>
              <w:jc w:val="both"/>
              <w:rPr/>
            </w:pPr>
            <w:r>
              <w:rPr>
                <w:b/>
                <w:bCs/>
                <w:spacing w:val="-3"/>
              </w:rPr>
              <w:t>《中华人民共和国安全生产法》第四十一条第二款</w:t>
            </w:r>
            <w:r>
              <w:rPr>
                <w:spacing w:val="-3"/>
              </w:rPr>
              <w:t xml:space="preserve"> </w:t>
            </w:r>
            <w:r>
              <w:rPr>
                <w:spacing w:val="-4"/>
              </w:rPr>
              <w:t>生产经营单位应当建立</w:t>
            </w:r>
            <w:r>
              <w:rPr/>
              <w:t xml:space="preserve"> </w:t>
            </w:r>
            <w:r>
              <w:rPr>
                <w:spacing w:val="1"/>
              </w:rPr>
              <w:t>健全并落实生产安全事故隐患排查治理制度，采取技</w:t>
            </w:r>
            <w:r>
              <w:rPr/>
              <w:t>术、管理措施，及时发现</w:t>
            </w:r>
            <w:r>
              <w:rPr/>
              <w:t xml:space="preserve"> </w:t>
            </w:r>
            <w:r>
              <w:rPr>
                <w:spacing w:val="1"/>
              </w:rPr>
              <w:t>并消除事故隐患。事故隐患排查治理情况应当如实记</w:t>
            </w:r>
            <w:r>
              <w:rPr/>
              <w:t>录，并通过职工大会或者</w:t>
            </w:r>
            <w:r>
              <w:rPr/>
              <w:t xml:space="preserve"> </w:t>
            </w:r>
            <w:r>
              <w:rPr>
                <w:spacing w:val="1"/>
              </w:rPr>
              <w:t>职工代表大会、信息公示栏等方式向从业人员通报。</w:t>
            </w:r>
            <w:r>
              <w:rPr/>
              <w:t>其中，重大事故隐患排查</w:t>
            </w:r>
            <w:r>
              <w:rPr/>
              <w:t xml:space="preserve"> </w:t>
            </w:r>
            <w:r>
              <w:rPr>
                <w:spacing w:val="1"/>
              </w:rPr>
              <w:t>治理情况应当及时向负有安全生产监督管理职责的部</w:t>
            </w:r>
            <w:r>
              <w:rPr/>
              <w:t>门和职工大会或者职工代</w:t>
            </w:r>
            <w:r>
              <w:rPr/>
              <w:t xml:space="preserve"> </w:t>
            </w:r>
            <w:r>
              <w:rPr>
                <w:spacing w:val="-1"/>
              </w:rPr>
              <w:t>表大会报告。</w:t>
            </w:r>
          </w:p>
          <w:p>
            <w:pPr>
              <w:pStyle w:val="TableText"/>
              <w:ind w:left="112" w:right="104" w:firstLine="355"/>
              <w:spacing w:before="2" w:line="245"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号）第十一条第四项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122" w:right="105" w:firstLine="346"/>
              <w:spacing w:before="1" w:line="246" w:lineRule="auto"/>
              <w:rPr/>
            </w:pPr>
            <w:r>
              <w:rPr>
                <w:spacing w:val="1"/>
              </w:rPr>
              <w:t>（四）铝镁等金属粉尘除尘系统采用正压除尘方式</w:t>
            </w:r>
            <w:r>
              <w:rPr/>
              <w:t>，或者其他可燃性粉尘</w:t>
            </w:r>
            <w:r>
              <w:rPr/>
              <w:t xml:space="preserve"> </w:t>
            </w:r>
            <w:r>
              <w:rPr>
                <w:spacing w:val="-1"/>
              </w:rPr>
              <w:t>除尘系统采用正压吹送粉尘时，未采取火花探测消除等防范点燃源措施的；</w:t>
            </w:r>
          </w:p>
          <w:p>
            <w:pPr>
              <w:pStyle w:val="TableText"/>
              <w:ind w:left="116" w:right="105" w:firstLine="352"/>
              <w:spacing w:before="4" w:line="239" w:lineRule="auto"/>
              <w:rPr/>
            </w:pPr>
            <w:r>
              <w:rPr>
                <w:b/>
                <w:bCs/>
                <w:spacing w:val="-3"/>
              </w:rPr>
              <w:t>《工贸企业粉尘防爆安全规定》第十五条第二款</w:t>
            </w:r>
            <w:r>
              <w:rPr>
                <w:spacing w:val="-3"/>
              </w:rPr>
              <w:t xml:space="preserve"> </w:t>
            </w:r>
            <w:r>
              <w:rPr>
                <w:spacing w:val="-3"/>
              </w:rPr>
              <w:t>采用干</w:t>
            </w:r>
            <w:r>
              <w:rPr>
                <w:spacing w:val="-4"/>
              </w:rPr>
              <w:t>式除尘系统的粉尘</w:t>
            </w:r>
            <w:r>
              <w:rPr/>
              <w:t xml:space="preserve"> </w:t>
            </w:r>
            <w:r>
              <w:rPr/>
              <w:t>涉爆企业应当按照《粉尘防爆安全规程》等有关国家标准或者行业标准规定，</w:t>
            </w:r>
            <w:r>
              <w:rPr>
                <w:spacing w:val="15"/>
              </w:rPr>
              <w:t xml:space="preserve"> </w:t>
            </w:r>
            <w:r>
              <w:rPr/>
              <w:t>结合工艺实际情况，安装使用锁气卸灰、火花探测熄灭、风压差监测等装置，</w:t>
            </w:r>
            <w:r>
              <w:rPr>
                <w:spacing w:val="15"/>
              </w:rPr>
              <w:t xml:space="preserve"> </w:t>
            </w:r>
            <w:r>
              <w:rPr/>
              <w:t>以及相关安全设备的监测预警信息系统，加强对可能存在点燃源和粉尘云的粉</w:t>
            </w:r>
            <w:r>
              <w:rPr>
                <w:spacing w:val="15"/>
              </w:rPr>
              <w:t xml:space="preserve"> </w:t>
            </w:r>
            <w:r>
              <w:rPr/>
              <w:t>尘爆炸危险场所的实时监控。铝镁等金属粉尘湿式除尘系统应当安装与打磨抛</w:t>
            </w:r>
          </w:p>
        </w:tc>
        <w:tc>
          <w:tcPr>
            <w:tcW w:w="5530" w:type="dxa"/>
            <w:vAlign w:val="top"/>
          </w:tcPr>
          <w:p>
            <w:pPr>
              <w:pStyle w:val="TableText"/>
              <w:ind w:left="109" w:right="64" w:firstLine="361"/>
              <w:spacing w:before="56" w:line="246" w:lineRule="auto"/>
              <w:jc w:val="both"/>
              <w:rPr/>
            </w:pPr>
            <w:r>
              <w:rPr>
                <w:b/>
                <w:bCs/>
                <w:spacing w:val="-2"/>
              </w:rPr>
              <w:t>《中华人民共和国安全生产法》第九十九条第二项、第三项</w:t>
            </w:r>
            <w:r>
              <w:rPr>
                <w:spacing w:val="-2"/>
              </w:rPr>
              <w:t xml:space="preserve"> </w:t>
            </w:r>
            <w:r>
              <w:rPr>
                <w:spacing w:val="-2"/>
              </w:rPr>
              <w:t>生</w:t>
            </w:r>
            <w:r>
              <w:rPr>
                <w:spacing w:val="6"/>
              </w:rPr>
              <w:t xml:space="preserve"> </w:t>
            </w:r>
            <w:r>
              <w:rPr>
                <w:spacing w:val="-8"/>
              </w:rPr>
              <w:t>产经营单位有下列行为之一的，责令限期改正，处五万元以下的罚款；</w:t>
            </w:r>
            <w:r>
              <w:rPr>
                <w:spacing w:val="18"/>
              </w:rPr>
              <w:t xml:space="preserve"> </w:t>
            </w:r>
            <w:r>
              <w:rPr>
                <w:spacing w:val="-3"/>
              </w:rPr>
              <w:t>逾期未改正的，处五万元以上二十万元以下的罚款，对其直接负责的</w:t>
            </w:r>
            <w:r>
              <w:rPr>
                <w:spacing w:val="1"/>
              </w:rPr>
              <w:t xml:space="preserve"> </w:t>
            </w:r>
            <w:r>
              <w:rPr>
                <w:spacing w:val="-3"/>
              </w:rPr>
              <w:t>主管人员和其他直接责任人员处一万元以上二万元以下的罚款；情节</w:t>
            </w:r>
            <w:r>
              <w:rPr>
                <w:spacing w:val="1"/>
              </w:rPr>
              <w:t xml:space="preserve"> </w:t>
            </w:r>
            <w:r>
              <w:rPr>
                <w:spacing w:val="-3"/>
              </w:rPr>
              <w:t>严重的，责令停产停业整顿；构成犯罪的，依照刑法有关规定追究刑</w:t>
            </w:r>
            <w:r>
              <w:rPr>
                <w:spacing w:val="1"/>
              </w:rPr>
              <w:t xml:space="preserve"> </w:t>
            </w:r>
            <w:r>
              <w:rPr>
                <w:spacing w:val="-1"/>
              </w:rPr>
              <w:t>事责任：</w:t>
            </w:r>
          </w:p>
          <w:p>
            <w:pPr>
              <w:pStyle w:val="TableText"/>
              <w:ind w:left="116" w:right="103" w:firstLine="354"/>
              <w:spacing w:before="1" w:line="230" w:lineRule="auto"/>
              <w:rPr/>
            </w:pPr>
            <w:r>
              <w:rPr>
                <w:spacing w:val="-3"/>
              </w:rPr>
              <w:t>（二）安全设备的安装、使用、检测、改造和报</w:t>
            </w:r>
            <w:r>
              <w:rPr>
                <w:spacing w:val="-4"/>
              </w:rPr>
              <w:t>废不符合国家标</w:t>
            </w:r>
            <w:r>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3" w:firstLine="369"/>
              <w:spacing w:before="32" w:line="246" w:lineRule="auto"/>
              <w:jc w:val="both"/>
              <w:rPr/>
            </w:pPr>
            <w:r>
              <w:rPr>
                <w:b/>
                <w:bCs/>
                <w:spacing w:val="-1"/>
              </w:rPr>
              <w:t>第一百零二条</w:t>
            </w:r>
            <w:r>
              <w:rPr>
                <w:spacing w:val="-1"/>
              </w:rPr>
              <w:t xml:space="preserve"> </w:t>
            </w:r>
            <w:r>
              <w:rPr>
                <w:spacing w:val="-1"/>
              </w:rPr>
              <w:t>生产经营单位未采取措施消除事故隐患的，责令</w:t>
            </w:r>
            <w:r>
              <w:rPr>
                <w:spacing w:val="5"/>
              </w:rPr>
              <w:t xml:space="preserve"> </w:t>
            </w:r>
            <w:r>
              <w:rPr>
                <w:spacing w:val="-3"/>
              </w:rPr>
              <w:t>立即消除或者限期消除，处五万元以下的罚款；生产经营单位</w:t>
            </w:r>
            <w:r>
              <w:rPr>
                <w:spacing w:val="-4"/>
              </w:rPr>
              <w:t>拒不执</w:t>
            </w:r>
            <w:r>
              <w:rPr/>
              <w:t xml:space="preserve"> </w:t>
            </w:r>
            <w:r>
              <w:rPr>
                <w:spacing w:val="-3"/>
              </w:rPr>
              <w:t>行的，责令停产停业整顿；对其直接负责的主管人员和其他直</w:t>
            </w:r>
            <w:r>
              <w:rPr>
                <w:spacing w:val="-4"/>
              </w:rPr>
              <w:t>接责任</w:t>
            </w:r>
            <w:r>
              <w:rPr/>
              <w:t xml:space="preserve"> </w:t>
            </w:r>
            <w:r>
              <w:rPr>
                <w:spacing w:val="-3"/>
              </w:rPr>
              <w:t>人员处五万元以上十万元以下的罚款；构成犯罪的，依照刑法</w:t>
            </w:r>
            <w:r>
              <w:rPr>
                <w:spacing w:val="-4"/>
              </w:rPr>
              <w:t>有关规</w:t>
            </w:r>
            <w:r>
              <w:rPr/>
              <w:t xml:space="preserve"> </w:t>
            </w:r>
            <w:r>
              <w:rPr>
                <w:spacing w:val="-1"/>
              </w:rPr>
              <w:t>定追究刑事责任。</w:t>
            </w:r>
          </w:p>
          <w:p>
            <w:pPr>
              <w:pStyle w:val="TableText"/>
              <w:ind w:left="109" w:right="103" w:firstLine="372"/>
              <w:spacing w:before="1" w:line="246" w:lineRule="auto"/>
              <w:jc w:val="both"/>
              <w:rPr/>
            </w:pPr>
            <w:r>
              <w:rPr>
                <w:b/>
                <w:bCs/>
                <w:spacing w:val="4"/>
              </w:rPr>
              <w:t>第六十五条第一款第三项</w:t>
            </w:r>
            <w:r>
              <w:rPr>
                <w:spacing w:val="43"/>
              </w:rPr>
              <w:t xml:space="preserve"> </w:t>
            </w:r>
            <w:r>
              <w:rPr>
                <w:spacing w:val="4"/>
              </w:rPr>
              <w:t>应急管理部门和其他负有安全生产</w:t>
            </w:r>
            <w:r>
              <w:rPr/>
              <w:t xml:space="preserve"> </w:t>
            </w:r>
            <w:r>
              <w:rPr>
                <w:spacing w:val="-3"/>
              </w:rPr>
              <w:t>监督管理职责的部门依法开展安全生产行政执法工作，对生产经营单</w:t>
            </w:r>
            <w:r>
              <w:rPr/>
              <w:t xml:space="preserve"> </w:t>
            </w:r>
            <w:r>
              <w:rPr>
                <w:spacing w:val="-3"/>
              </w:rPr>
              <w:t>位执行有关安全生产的法律、法规和国家标准或者行业标准的情况进</w:t>
            </w:r>
            <w:r>
              <w:rPr/>
              <w:t xml:space="preserve"> </w:t>
            </w:r>
            <w:r>
              <w:rPr>
                <w:spacing w:val="-1"/>
              </w:rPr>
              <w:t>行监督检查，行使以下职权：</w:t>
            </w:r>
          </w:p>
          <w:p>
            <w:pPr>
              <w:pStyle w:val="TableText"/>
              <w:ind w:left="114" w:right="103" w:firstLine="355"/>
              <w:spacing w:before="1" w:line="23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p>
        </w:tc>
        <w:tc>
          <w:tcPr>
            <w:tcW w:w="996"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28" w:right="13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61"/>
          <w:pgSz w:w="16839" w:h="11906"/>
          <w:pgMar w:top="400" w:right="500" w:bottom="1247" w:left="499" w:header="0" w:footer="994"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9" w:line="215" w:lineRule="auto"/>
              <w:rPr/>
            </w:pPr>
            <w:r>
              <w:rPr>
                <w:b/>
                <w:bCs/>
                <w:spacing w:val="-3"/>
              </w:rPr>
              <w:t>检查内容</w:t>
            </w:r>
          </w:p>
        </w:tc>
        <w:tc>
          <w:tcPr>
            <w:tcW w:w="6363" w:type="dxa"/>
            <w:vAlign w:val="top"/>
          </w:tcPr>
          <w:p>
            <w:pPr>
              <w:pStyle w:val="TableText"/>
              <w:ind w:left="2820"/>
              <w:spacing w:before="59" w:line="215"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2194" w:hRule="atLeast"/>
        </w:trPr>
        <w:tc>
          <w:tcPr>
            <w:tcW w:w="802" w:type="dxa"/>
            <w:vAlign w:val="top"/>
          </w:tcPr>
          <w:p>
            <w:pPr>
              <w:rPr>
                <w:rFonts w:ascii="Arial"/>
                <w:sz w:val="21"/>
              </w:rPr>
            </w:pPr>
            <w:r/>
          </w:p>
        </w:tc>
        <w:tc>
          <w:tcPr>
            <w:tcW w:w="1030" w:type="dxa"/>
            <w:vAlign w:val="top"/>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111" w:right="105" w:firstLine="4"/>
              <w:spacing w:before="54" w:line="247" w:lineRule="auto"/>
              <w:rPr/>
            </w:pPr>
            <w:r>
              <w:rPr/>
              <w:t>光设备联锁的液位、流速监测报警装置，并保持作业场所和除尘器本体良好通</w:t>
            </w:r>
            <w:r>
              <w:rPr>
                <w:spacing w:val="15"/>
              </w:rPr>
              <w:t xml:space="preserve"> </w:t>
            </w:r>
            <w:r>
              <w:rPr>
                <w:spacing w:val="-1"/>
              </w:rPr>
              <w:t>风，防止氢气积聚，及时规范清理沉淀的粉尘泥浆。</w:t>
            </w:r>
          </w:p>
          <w:p>
            <w:pPr>
              <w:pStyle w:val="TableText"/>
              <w:ind w:left="110" w:right="105" w:firstLine="446"/>
              <w:spacing w:before="2" w:line="245" w:lineRule="auto"/>
              <w:jc w:val="both"/>
              <w:rPr/>
            </w:pPr>
            <w:r>
              <w:rPr>
                <w:b/>
                <w:bCs/>
              </w:rPr>
              <w:t>《粉尘防爆安全规程》（</w:t>
            </w:r>
            <w:r>
              <w:rPr>
                <w:rFonts w:ascii="Times New Roman" w:hAnsi="Times New Roman" w:eastAsia="Times New Roman" w:cs="Times New Roman"/>
                <w:b/>
                <w:bCs/>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rPr>
              <w:t>15577-2018</w:t>
            </w:r>
            <w:r>
              <w:rPr>
                <w:b/>
                <w:bCs/>
              </w:rPr>
              <w:t>）</w:t>
            </w:r>
            <w:r>
              <w:rPr/>
              <w:t xml:space="preserve"> </w:t>
            </w:r>
            <w:r>
              <w:rPr>
                <w:rFonts w:ascii="Times New Roman" w:hAnsi="Times New Roman" w:eastAsia="Times New Roman" w:cs="Times New Roman"/>
              </w:rPr>
              <w:t>8.</w:t>
            </w:r>
            <w:r>
              <w:rPr>
                <w:rFonts w:ascii="Times New Roman" w:hAnsi="Times New Roman" w:eastAsia="Times New Roman" w:cs="Times New Roman"/>
                <w:spacing w:val="-23"/>
              </w:rPr>
              <w:t xml:space="preserve"> </w:t>
            </w:r>
            <w:r>
              <w:rPr>
                <w:rFonts w:ascii="Times New Roman" w:hAnsi="Times New Roman" w:eastAsia="Times New Roman" w:cs="Times New Roman"/>
              </w:rPr>
              <w:t>1.7</w:t>
            </w:r>
            <w:r>
              <w:rPr>
                <w:rFonts w:ascii="Times New Roman" w:hAnsi="Times New Roman" w:eastAsia="Times New Roman" w:cs="Times New Roman"/>
                <w:spacing w:val="11"/>
                <w:w w:val="101"/>
              </w:rPr>
              <w:t xml:space="preserve"> </w:t>
            </w:r>
            <w:r>
              <w:rPr/>
              <w:t>铝镁</w:t>
            </w:r>
            <w:r>
              <w:rPr>
                <w:spacing w:val="-1"/>
              </w:rPr>
              <w:t>等金属粉尘禁止采</w:t>
            </w:r>
            <w:r>
              <w:rPr/>
              <w:t xml:space="preserve"> </w:t>
            </w:r>
            <w:r>
              <w:rPr>
                <w:spacing w:val="1"/>
              </w:rPr>
              <w:t>用正压吹送的除尘系统；其他可燃性粉尘除尘</w:t>
            </w:r>
            <w:r>
              <w:rPr/>
              <w:t>系统采用正压吹送时，应采取可</w:t>
            </w:r>
            <w:r>
              <w:rPr/>
              <w:t xml:space="preserve"> </w:t>
            </w:r>
            <w:r>
              <w:rPr>
                <w:spacing w:val="-1"/>
              </w:rPr>
              <w:t>靠的防范点燃源的措施。</w:t>
            </w:r>
          </w:p>
          <w:p>
            <w:pPr>
              <w:pStyle w:val="TableText"/>
              <w:ind w:left="563"/>
              <w:spacing w:line="213" w:lineRule="auto"/>
              <w:rPr/>
            </w:pPr>
            <w:r>
              <w:rPr>
                <w:rFonts w:ascii="Times New Roman" w:hAnsi="Times New Roman" w:eastAsia="Times New Roman" w:cs="Times New Roman"/>
              </w:rPr>
              <w:t>8.4.6  </w:t>
            </w:r>
            <w:r>
              <w:rPr/>
              <w:t>干式除尘器应设置锁气卸灰装置，</w:t>
            </w:r>
            <w:r>
              <w:rPr>
                <w:spacing w:val="-1"/>
              </w:rPr>
              <w:t>及时清卸灰仓内的积灰。</w:t>
            </w:r>
          </w:p>
        </w:tc>
        <w:tc>
          <w:tcPr>
            <w:tcW w:w="5530" w:type="dxa"/>
            <w:vAlign w:val="top"/>
          </w:tcPr>
          <w:p>
            <w:pPr>
              <w:pStyle w:val="TableText"/>
              <w:ind w:left="120"/>
              <w:spacing w:before="55" w:line="214" w:lineRule="auto"/>
              <w:rPr/>
            </w:pPr>
            <w:r>
              <w:rPr>
                <w:spacing w:val="-1"/>
              </w:rPr>
              <w:t>大事故隐患排除后，经审查同意，方可恢复生产经营和使用；</w:t>
            </w:r>
          </w:p>
          <w:p>
            <w:pPr>
              <w:pStyle w:val="TableText"/>
              <w:ind w:left="107" w:right="58" w:firstLine="362"/>
              <w:spacing w:before="32" w:line="242"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rPr>
                <w:rFonts w:ascii="Arial"/>
                <w:sz w:val="21"/>
              </w:rPr>
            </w:pPr>
            <w:r/>
          </w:p>
        </w:tc>
      </w:tr>
      <w:tr>
        <w:trPr>
          <w:trHeight w:val="6994" w:hRule="atLeast"/>
        </w:trPr>
        <w:tc>
          <w:tcPr>
            <w:tcW w:w="802" w:type="dxa"/>
            <w:vAlign w:val="top"/>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35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030" w:type="dxa"/>
            <w:vAlign w:val="top"/>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116" w:right="108" w:firstLine="9"/>
              <w:spacing w:before="59" w:line="247" w:lineRule="auto"/>
              <w:rPr/>
            </w:pPr>
            <w:r>
              <w:rPr>
                <w:spacing w:val="17"/>
              </w:rPr>
              <w:t>防火防爆</w:t>
            </w:r>
            <w:r>
              <w:rPr>
                <w:spacing w:val="1"/>
              </w:rPr>
              <w:t xml:space="preserve"> </w:t>
            </w:r>
            <w:r>
              <w:rPr>
                <w:spacing w:val="-8"/>
              </w:rPr>
              <w:t>情况</w:t>
            </w:r>
          </w:p>
        </w:tc>
        <w:tc>
          <w:tcPr>
            <w:tcW w:w="1112"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17" w:right="107" w:hanging="6"/>
              <w:spacing w:before="58" w:line="246" w:lineRule="auto"/>
              <w:rPr/>
            </w:pPr>
            <w:r>
              <w:rPr>
                <w:rFonts w:ascii="Times New Roman" w:hAnsi="Times New Roman" w:eastAsia="Times New Roman" w:cs="Times New Roman"/>
                <w:spacing w:val="-7"/>
              </w:rPr>
              <w:t>3.1</w:t>
            </w:r>
            <w:r>
              <w:rPr>
                <w:rFonts w:ascii="Times New Roman" w:hAnsi="Times New Roman" w:eastAsia="Times New Roman" w:cs="Times New Roman"/>
                <w:spacing w:val="37"/>
                <w:w w:val="102"/>
              </w:rPr>
              <w:t xml:space="preserve"> </w:t>
            </w:r>
            <w:r>
              <w:rPr>
                <w:spacing w:val="-7"/>
              </w:rPr>
              <w:t>粉</w:t>
            </w:r>
            <w:r>
              <w:rPr>
                <w:spacing w:val="-47"/>
              </w:rPr>
              <w:t xml:space="preserve"> </w:t>
            </w:r>
            <w:r>
              <w:rPr>
                <w:spacing w:val="-7"/>
              </w:rPr>
              <w:t>尘</w:t>
            </w:r>
            <w:r>
              <w:rPr>
                <w:spacing w:val="-53"/>
              </w:rPr>
              <w:t xml:space="preserve"> </w:t>
            </w:r>
            <w:r>
              <w:rPr>
                <w:spacing w:val="-7"/>
              </w:rPr>
              <w:t>爆</w:t>
            </w:r>
            <w:r>
              <w:rPr/>
              <w:t xml:space="preserve"> </w:t>
            </w:r>
            <w:r>
              <w:rPr>
                <w:spacing w:val="-12"/>
              </w:rPr>
              <w:t>炸</w:t>
            </w:r>
            <w:r>
              <w:rPr>
                <w:spacing w:val="-24"/>
              </w:rPr>
              <w:t xml:space="preserve"> </w:t>
            </w:r>
            <w:r>
              <w:rPr>
                <w:spacing w:val="-12"/>
              </w:rPr>
              <w:t>危</w:t>
            </w:r>
            <w:r>
              <w:rPr>
                <w:spacing w:val="-12"/>
              </w:rPr>
              <w:t xml:space="preserve"> </w:t>
            </w:r>
            <w:r>
              <w:rPr>
                <w:spacing w:val="-12"/>
              </w:rPr>
              <w:t>险</w:t>
            </w:r>
            <w:r>
              <w:rPr>
                <w:spacing w:val="-26"/>
              </w:rPr>
              <w:t xml:space="preserve"> </w:t>
            </w:r>
            <w:r>
              <w:rPr>
                <w:spacing w:val="-12"/>
              </w:rPr>
              <w:t>场</w:t>
            </w:r>
          </w:p>
          <w:p>
            <w:pPr>
              <w:pStyle w:val="TableText"/>
              <w:ind w:left="112"/>
              <w:spacing w:line="213" w:lineRule="auto"/>
              <w:rPr/>
            </w:pPr>
            <w:r>
              <w:rPr>
                <w:spacing w:val="-11"/>
              </w:rPr>
              <w:t>所</w:t>
            </w:r>
            <w:r>
              <w:rPr>
                <w:spacing w:val="-11"/>
              </w:rPr>
              <w:t xml:space="preserve"> </w:t>
            </w:r>
            <w:r>
              <w:rPr>
                <w:spacing w:val="-11"/>
              </w:rPr>
              <w:t>的</w:t>
            </w:r>
            <w:r>
              <w:rPr>
                <w:spacing w:val="-16"/>
              </w:rPr>
              <w:t xml:space="preserve"> </w:t>
            </w:r>
            <w:r>
              <w:rPr>
                <w:spacing w:val="-11"/>
              </w:rPr>
              <w:t>立</w:t>
            </w:r>
            <w:r>
              <w:rPr>
                <w:spacing w:val="-24"/>
              </w:rPr>
              <w:t xml:space="preserve"> </w:t>
            </w:r>
            <w:r>
              <w:rPr>
                <w:spacing w:val="-11"/>
              </w:rPr>
              <w:t>筒</w:t>
            </w:r>
          </w:p>
          <w:p>
            <w:pPr>
              <w:pStyle w:val="TableText"/>
              <w:ind w:left="110" w:right="107"/>
              <w:spacing w:before="31" w:line="246" w:lineRule="auto"/>
              <w:rPr/>
            </w:pPr>
            <w:r>
              <w:rPr>
                <w:spacing w:val="-15"/>
              </w:rPr>
              <w:t>仓</w:t>
            </w:r>
            <w:r>
              <w:rPr>
                <w:spacing w:val="-15"/>
              </w:rPr>
              <w:t xml:space="preserve"> </w:t>
            </w:r>
            <w:r>
              <w:rPr>
                <w:spacing w:val="-15"/>
              </w:rPr>
              <w:t>、</w:t>
            </w:r>
            <w:r>
              <w:rPr>
                <w:spacing w:val="-10"/>
              </w:rPr>
              <w:t xml:space="preserve"> </w:t>
            </w:r>
            <w:r>
              <w:rPr>
                <w:spacing w:val="-15"/>
              </w:rPr>
              <w:t>收</w:t>
            </w:r>
            <w:r>
              <w:rPr>
                <w:spacing w:val="-18"/>
              </w:rPr>
              <w:t xml:space="preserve"> </w:t>
            </w:r>
            <w:r>
              <w:rPr>
                <w:spacing w:val="-15"/>
              </w:rPr>
              <w:t>尘</w:t>
            </w:r>
            <w:r>
              <w:rPr/>
              <w:t xml:space="preserve"> </w:t>
            </w:r>
            <w:r>
              <w:rPr>
                <w:spacing w:val="-3"/>
              </w:rPr>
              <w:t>仓、除尘器</w:t>
            </w:r>
          </w:p>
          <w:p>
            <w:pPr>
              <w:pStyle w:val="TableText"/>
              <w:ind w:left="136" w:right="107"/>
              <w:spacing w:line="246" w:lineRule="auto"/>
              <w:rPr/>
            </w:pPr>
            <w:r>
              <w:rPr>
                <w:spacing w:val="-12"/>
              </w:rPr>
              <w:t>内</w:t>
            </w:r>
            <w:r>
              <w:rPr>
                <w:spacing w:val="-40"/>
              </w:rPr>
              <w:t xml:space="preserve"> </w:t>
            </w:r>
            <w:r>
              <w:rPr>
                <w:spacing w:val="-12"/>
              </w:rPr>
              <w:t>部</w:t>
            </w:r>
            <w:r>
              <w:rPr>
                <w:spacing w:val="-32"/>
              </w:rPr>
              <w:t xml:space="preserve"> </w:t>
            </w:r>
            <w:r>
              <w:rPr>
                <w:spacing w:val="-12"/>
              </w:rPr>
              <w:t>等</w:t>
            </w:r>
            <w:r>
              <w:rPr>
                <w:spacing w:val="2"/>
              </w:rPr>
              <w:t xml:space="preserve"> </w:t>
            </w:r>
            <w:r>
              <w:rPr>
                <w:rFonts w:ascii="Times New Roman" w:hAnsi="Times New Roman" w:eastAsia="Times New Roman" w:cs="Times New Roman"/>
                <w:spacing w:val="-12"/>
              </w:rPr>
              <w:t>20</w:t>
            </w:r>
            <w:r>
              <w:rPr>
                <w:rFonts w:ascii="Times New Roman" w:hAnsi="Times New Roman" w:eastAsia="Times New Roman" w:cs="Times New Roman"/>
              </w:rPr>
              <w:t xml:space="preserve"> </w:t>
            </w:r>
            <w:r>
              <w:rPr>
                <w:spacing w:val="-14"/>
              </w:rPr>
              <w:t>区</w:t>
            </w:r>
            <w:r>
              <w:rPr>
                <w:spacing w:val="-24"/>
              </w:rPr>
              <w:t xml:space="preserve"> </w:t>
            </w:r>
            <w:r>
              <w:rPr>
                <w:spacing w:val="-14"/>
              </w:rPr>
              <w:t>未</w:t>
            </w:r>
            <w:r>
              <w:rPr>
                <w:spacing w:val="-23"/>
              </w:rPr>
              <w:t xml:space="preserve"> </w:t>
            </w:r>
            <w:r>
              <w:rPr>
                <w:spacing w:val="-14"/>
              </w:rPr>
              <w:t>采</w:t>
            </w:r>
            <w:r>
              <w:rPr>
                <w:spacing w:val="-25"/>
              </w:rPr>
              <w:t xml:space="preserve"> </w:t>
            </w:r>
            <w:r>
              <w:rPr>
                <w:spacing w:val="-14"/>
              </w:rPr>
              <w:t>用</w:t>
            </w:r>
          </w:p>
          <w:p>
            <w:pPr>
              <w:pStyle w:val="TableText"/>
              <w:ind w:left="116"/>
              <w:spacing w:line="216" w:lineRule="auto"/>
              <w:rPr/>
            </w:pPr>
            <w:r>
              <w:rPr>
                <w:spacing w:val="-9"/>
              </w:rPr>
              <w:t>符</w:t>
            </w:r>
            <w:r>
              <w:rPr>
                <w:spacing w:val="-22"/>
              </w:rPr>
              <w:t xml:space="preserve"> </w:t>
            </w:r>
            <w:r>
              <w:rPr>
                <w:spacing w:val="-9"/>
              </w:rPr>
              <w:t>合</w:t>
            </w:r>
            <w:r>
              <w:rPr>
                <w:spacing w:val="-18"/>
              </w:rPr>
              <w:t xml:space="preserve"> </w:t>
            </w:r>
            <w:r>
              <w:rPr>
                <w:spacing w:val="-9"/>
              </w:rPr>
              <w:t>要</w:t>
            </w:r>
            <w:r>
              <w:rPr>
                <w:spacing w:val="-17"/>
              </w:rPr>
              <w:t xml:space="preserve"> </w:t>
            </w:r>
            <w:r>
              <w:rPr>
                <w:spacing w:val="-9"/>
              </w:rPr>
              <w:t>求</w:t>
            </w:r>
          </w:p>
          <w:p>
            <w:pPr>
              <w:pStyle w:val="TableText"/>
              <w:ind w:left="132" w:right="107" w:hanging="5"/>
              <w:spacing w:before="29" w:line="247" w:lineRule="auto"/>
              <w:rPr/>
            </w:pPr>
            <w:r>
              <w:rPr>
                <w:spacing w:val="-16"/>
              </w:rPr>
              <w:t>的</w:t>
            </w:r>
            <w:r>
              <w:rPr>
                <w:spacing w:val="-16"/>
              </w:rPr>
              <w:t xml:space="preserve"> </w:t>
            </w:r>
            <w:r>
              <w:rPr>
                <w:spacing w:val="-16"/>
              </w:rPr>
              <w:t>防</w:t>
            </w:r>
            <w:r>
              <w:rPr>
                <w:spacing w:val="-21"/>
              </w:rPr>
              <w:t xml:space="preserve"> </w:t>
            </w:r>
            <w:r>
              <w:rPr>
                <w:spacing w:val="-16"/>
              </w:rPr>
              <w:t>爆</w:t>
            </w:r>
            <w:r>
              <w:rPr>
                <w:spacing w:val="-18"/>
              </w:rPr>
              <w:t xml:space="preserve"> </w:t>
            </w:r>
            <w:r>
              <w:rPr>
                <w:spacing w:val="-16"/>
              </w:rPr>
              <w:t>型</w:t>
            </w:r>
            <w:r>
              <w:rPr/>
              <w:t xml:space="preserve"> </w:t>
            </w:r>
            <w:r>
              <w:rPr>
                <w:spacing w:val="-8"/>
              </w:rPr>
              <w:t>电气设备</w:t>
            </w:r>
          </w:p>
        </w:tc>
        <w:tc>
          <w:tcPr>
            <w:tcW w:w="6363" w:type="dxa"/>
            <w:vAlign w:val="top"/>
          </w:tcPr>
          <w:p>
            <w:pPr>
              <w:pStyle w:val="TableText"/>
              <w:ind w:left="107" w:right="105" w:firstLine="360"/>
              <w:spacing w:before="56" w:line="246" w:lineRule="auto"/>
              <w:jc w:val="both"/>
              <w:rPr/>
            </w:pPr>
            <w:r>
              <w:rPr>
                <w:b/>
                <w:bCs/>
                <w:spacing w:val="-3"/>
              </w:rPr>
              <w:t>《中华人民共和国安全生产法》第四十一条第二款</w:t>
            </w:r>
            <w:r>
              <w:rPr>
                <w:spacing w:val="-3"/>
              </w:rPr>
              <w:t xml:space="preserve"> </w:t>
            </w:r>
            <w:r>
              <w:rPr>
                <w:spacing w:val="-4"/>
              </w:rPr>
              <w:t>生产经营单位应当建立</w:t>
            </w:r>
            <w:r>
              <w:rPr/>
              <w:t xml:space="preserve"> </w:t>
            </w:r>
            <w:r>
              <w:rPr>
                <w:spacing w:val="1"/>
              </w:rPr>
              <w:t>健全并落实生产安全事故隐患排查治理制度，采取技</w:t>
            </w:r>
            <w:r>
              <w:rPr/>
              <w:t>术、管理措施，及时发现</w:t>
            </w:r>
            <w:r>
              <w:rPr/>
              <w:t xml:space="preserve"> </w:t>
            </w:r>
            <w:r>
              <w:rPr>
                <w:spacing w:val="1"/>
              </w:rPr>
              <w:t>并消除事故隐患。事故隐患排查治理情况应当如实记</w:t>
            </w:r>
            <w:r>
              <w:rPr/>
              <w:t>录，并通过职工大会或者</w:t>
            </w:r>
            <w:r>
              <w:rPr/>
              <w:t xml:space="preserve"> </w:t>
            </w:r>
            <w:r>
              <w:rPr>
                <w:spacing w:val="1"/>
              </w:rPr>
              <w:t>职工代表大会、信息公示栏等方式向从业人员通报。</w:t>
            </w:r>
            <w:r>
              <w:rPr/>
              <w:t>其中，重大事故隐患排查</w:t>
            </w:r>
            <w:r>
              <w:rPr/>
              <w:t xml:space="preserve"> </w:t>
            </w:r>
            <w:r>
              <w:rPr>
                <w:spacing w:val="1"/>
              </w:rPr>
              <w:t>治理情况应当及时向负有安全生产监督管理职责的部</w:t>
            </w:r>
            <w:r>
              <w:rPr/>
              <w:t>门和职工大会或者职工代</w:t>
            </w:r>
            <w:r>
              <w:rPr/>
              <w:t xml:space="preserve"> </w:t>
            </w:r>
            <w:r>
              <w:rPr>
                <w:spacing w:val="-1"/>
              </w:rPr>
              <w:t>表大会报告。</w:t>
            </w:r>
          </w:p>
          <w:p>
            <w:pPr>
              <w:pStyle w:val="TableText"/>
              <w:ind w:left="112" w:right="19" w:firstLine="356"/>
              <w:spacing w:before="3" w:line="245" w:lineRule="auto"/>
              <w:rPr/>
            </w:pPr>
            <w:r>
              <w:rPr>
                <w:b/>
                <w:bCs/>
                <w:spacing w:val="-3"/>
              </w:rPr>
              <w:t>《工贸企业粉尘防爆安全规定》第十七条</w:t>
            </w:r>
            <w:r>
              <w:rPr>
                <w:spacing w:val="-3"/>
              </w:rPr>
              <w:t xml:space="preserve"> </w:t>
            </w:r>
            <w:r>
              <w:rPr>
                <w:spacing w:val="-3"/>
              </w:rPr>
              <w:t>粉尘防爆相关的泄爆、隔</w:t>
            </w:r>
            <w:r>
              <w:rPr>
                <w:spacing w:val="-4"/>
              </w:rPr>
              <w:t>爆、抑</w:t>
            </w:r>
            <w:r>
              <w:rPr/>
              <w:t xml:space="preserve">  </w:t>
            </w:r>
            <w:r>
              <w:rPr>
                <w:spacing w:val="1"/>
              </w:rPr>
              <w:t>爆、惰化、锁气卸灰、除杂、监测、报警、火花探测消除等安全设备的设计、</w:t>
            </w:r>
            <w:r>
              <w:rPr>
                <w:spacing w:val="7"/>
              </w:rPr>
              <w:t xml:space="preserve"> </w:t>
            </w:r>
            <w:r>
              <w:rPr>
                <w:spacing w:val="-2"/>
              </w:rPr>
              <w:t>制造、安装、使用、检测、维修、改造和报废，应当符合《粉尘防爆</w:t>
            </w:r>
            <w:r>
              <w:rPr>
                <w:spacing w:val="-3"/>
              </w:rPr>
              <w:t>安全规程》</w:t>
            </w:r>
            <w:r>
              <w:rPr/>
              <w:t xml:space="preserve"> </w:t>
            </w:r>
            <w:r>
              <w:rPr>
                <w:spacing w:val="1"/>
              </w:rPr>
              <w:t>等有关国家标准或者行业标准，相关设计、</w:t>
            </w:r>
            <w:r>
              <w:rPr/>
              <w:t>制造、安装单位应当提供相关设备</w:t>
            </w:r>
            <w:r>
              <w:rPr/>
              <w:t xml:space="preserve">  </w:t>
            </w:r>
            <w:r>
              <w:rPr>
                <w:spacing w:val="-1"/>
              </w:rPr>
              <w:t>安全性能和使用说明等资料，对安全设备的安全性能负责。</w:t>
            </w:r>
          </w:p>
          <w:p>
            <w:pPr>
              <w:pStyle w:val="TableText"/>
              <w:ind w:left="111" w:right="105" w:firstLine="361"/>
              <w:spacing w:before="1" w:line="246" w:lineRule="auto"/>
              <w:rPr/>
            </w:pPr>
            <w:r>
              <w:rPr>
                <w:spacing w:val="-5"/>
              </w:rPr>
              <w:t>粉尘涉爆企业应当对粉尘防爆安全设备进行经常性维护、保养，并按照《粉</w:t>
            </w:r>
            <w:r>
              <w:rPr>
                <w:spacing w:val="3"/>
              </w:rPr>
              <w:t xml:space="preserve"> </w:t>
            </w:r>
            <w:r>
              <w:rPr>
                <w:spacing w:val="1"/>
              </w:rPr>
              <w:t>尘防爆安全规程》等有关国家标准或者行业</w:t>
            </w:r>
            <w:r>
              <w:rPr/>
              <w:t>标准定期检测或者检查，保证正常</w:t>
            </w:r>
            <w:r>
              <w:rPr/>
              <w:t xml:space="preserve"> </w:t>
            </w:r>
            <w:r>
              <w:rPr>
                <w:spacing w:val="1"/>
              </w:rPr>
              <w:t>运行，做好相关记录，不得关闭、破坏直接关</w:t>
            </w:r>
            <w:r>
              <w:rPr/>
              <w:t>系粉尘防爆安全的监控、报警、</w:t>
            </w:r>
            <w:r>
              <w:rPr/>
              <w:t xml:space="preserve"> </w:t>
            </w:r>
            <w:r>
              <w:rPr>
                <w:spacing w:val="1"/>
              </w:rPr>
              <w:t>防控等设备、设施，或者篡改、隐瞒、销毁</w:t>
            </w:r>
            <w:r>
              <w:rPr/>
              <w:t>其相关数据、信息。粉尘涉爆企业</w:t>
            </w:r>
            <w:r>
              <w:rPr/>
              <w:t xml:space="preserve"> </w:t>
            </w:r>
            <w:r>
              <w:rPr>
                <w:spacing w:val="-1"/>
              </w:rPr>
              <w:t>应当规范选用与爆炸危险区域相适应的防爆型电气设备。</w:t>
            </w:r>
          </w:p>
          <w:p>
            <w:pPr>
              <w:pStyle w:val="TableText"/>
              <w:ind w:left="112" w:right="104" w:firstLine="355"/>
              <w:spacing w:before="1" w:line="246"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号）第十一条第七项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127" w:right="105" w:firstLine="341"/>
              <w:spacing w:line="246" w:lineRule="auto"/>
              <w:rPr/>
            </w:pPr>
            <w:r>
              <w:rPr>
                <w:spacing w:val="-3"/>
              </w:rPr>
              <w:t>（七）除尘器、收尘仓等划分为</w:t>
            </w:r>
            <w:r>
              <w:rPr>
                <w:spacing w:val="-43"/>
              </w:rPr>
              <w:t xml:space="preserve"> </w:t>
            </w:r>
            <w:r>
              <w:rPr>
                <w:rFonts w:ascii="Times New Roman" w:hAnsi="Times New Roman" w:eastAsia="Times New Roman" w:cs="Times New Roman"/>
                <w:spacing w:val="-3"/>
              </w:rPr>
              <w:t>20</w:t>
            </w:r>
            <w:r>
              <w:rPr>
                <w:rFonts w:ascii="Times New Roman" w:hAnsi="Times New Roman" w:eastAsia="Times New Roman" w:cs="Times New Roman"/>
                <w:spacing w:val="31"/>
                <w:w w:val="101"/>
              </w:rPr>
              <w:t xml:space="preserve"> </w:t>
            </w:r>
            <w:r>
              <w:rPr>
                <w:spacing w:val="-3"/>
              </w:rPr>
              <w:t>区的粉尘爆炸危险场所电气设备不</w:t>
            </w:r>
            <w:r>
              <w:rPr>
                <w:spacing w:val="-4"/>
              </w:rPr>
              <w:t>符合</w:t>
            </w:r>
            <w:r>
              <w:rPr/>
              <w:t xml:space="preserve"> </w:t>
            </w:r>
            <w:r>
              <w:rPr>
                <w:spacing w:val="-4"/>
              </w:rPr>
              <w:t>防爆要求的；</w:t>
            </w:r>
          </w:p>
          <w:p>
            <w:pPr>
              <w:pStyle w:val="TableText"/>
              <w:ind w:right="22"/>
              <w:spacing w:line="213" w:lineRule="auto"/>
              <w:jc w:val="right"/>
              <w:rPr/>
            </w:pPr>
            <w:r>
              <w:rPr>
                <w:b/>
                <w:bCs/>
                <w:spacing w:val="-1"/>
              </w:rPr>
              <w:t>《可燃性粉尘环境用电气设备第</w:t>
            </w:r>
            <w:r>
              <w:rPr>
                <w:spacing w:val="-35"/>
              </w:rPr>
              <w:t xml:space="preserve"> </w:t>
            </w:r>
            <w:r>
              <w:rPr>
                <w:rFonts w:ascii="Times New Roman" w:hAnsi="Times New Roman" w:eastAsia="Times New Roman" w:cs="Times New Roman"/>
                <w:b/>
                <w:bCs/>
                <w:spacing w:val="-1"/>
              </w:rPr>
              <w:t>1 </w:t>
            </w:r>
            <w:r>
              <w:rPr>
                <w:b/>
                <w:bCs/>
                <w:spacing w:val="-1"/>
              </w:rPr>
              <w:t>部分：通用要求》（</w:t>
            </w:r>
            <w:r>
              <w:rPr>
                <w:rFonts w:ascii="Times New Roman" w:hAnsi="Times New Roman" w:eastAsia="Times New Roman" w:cs="Times New Roman"/>
                <w:b/>
                <w:bCs/>
                <w:spacing w:val="-1"/>
              </w:rPr>
              <w:t>GB  12476.1-20</w:t>
            </w:r>
            <w:r>
              <w:rPr>
                <w:rFonts w:ascii="Times New Roman" w:hAnsi="Times New Roman" w:eastAsia="Times New Roman" w:cs="Times New Roman"/>
                <w:b/>
                <w:bCs/>
                <w:spacing w:val="-2"/>
              </w:rPr>
              <w:t>13</w:t>
            </w:r>
            <w:r>
              <w:rPr>
                <w:b/>
                <w:bCs/>
                <w:spacing w:val="-2"/>
              </w:rPr>
              <w:t>）</w:t>
            </w:r>
          </w:p>
          <w:p>
            <w:pPr>
              <w:pStyle w:val="TableText"/>
              <w:ind w:left="106"/>
              <w:spacing w:before="32" w:line="214" w:lineRule="auto"/>
              <w:rPr/>
            </w:pPr>
            <w:r>
              <w:rPr>
                <w:rFonts w:ascii="Times New Roman" w:hAnsi="Times New Roman" w:eastAsia="Times New Roman" w:cs="Times New Roman"/>
                <w:spacing w:val="-2"/>
              </w:rPr>
              <w:t>4.2  20</w:t>
            </w:r>
            <w:r>
              <w:rPr>
                <w:rFonts w:ascii="Times New Roman" w:hAnsi="Times New Roman" w:eastAsia="Times New Roman" w:cs="Times New Roman"/>
                <w:spacing w:val="34"/>
              </w:rPr>
              <w:t xml:space="preserve"> </w:t>
            </w:r>
            <w:r>
              <w:rPr>
                <w:spacing w:val="-2"/>
              </w:rPr>
              <w:t>区用设备的设计和试验原则</w:t>
            </w:r>
          </w:p>
          <w:p>
            <w:pPr>
              <w:pStyle w:val="TableText"/>
              <w:ind w:left="467"/>
              <w:spacing w:before="32" w:line="213" w:lineRule="auto"/>
              <w:rPr/>
            </w:pPr>
            <w:r>
              <w:rPr>
                <w:rFonts w:ascii="Times New Roman" w:hAnsi="Times New Roman" w:eastAsia="Times New Roman" w:cs="Times New Roman"/>
                <w:spacing w:val="-3"/>
              </w:rPr>
              <w:t>20</w:t>
            </w:r>
            <w:r>
              <w:rPr>
                <w:rFonts w:ascii="Times New Roman" w:hAnsi="Times New Roman" w:eastAsia="Times New Roman" w:cs="Times New Roman"/>
                <w:spacing w:val="37"/>
                <w:w w:val="101"/>
              </w:rPr>
              <w:t xml:space="preserve"> </w:t>
            </w:r>
            <w:r>
              <w:rPr>
                <w:spacing w:val="-3"/>
              </w:rPr>
              <w:t>区用电气设备应特殊考虑。</w:t>
            </w:r>
          </w:p>
          <w:p>
            <w:pPr>
              <w:pStyle w:val="TableText"/>
              <w:ind w:left="111" w:right="105" w:firstLine="359"/>
              <w:spacing w:before="32" w:line="246" w:lineRule="auto"/>
              <w:rPr/>
            </w:pPr>
            <w:r>
              <w:rPr>
                <w:spacing w:val="6"/>
              </w:rPr>
              <w:t>设备应设计成功能符合制造商规定的运行参数并确保具备高级别保护措</w:t>
            </w:r>
            <w:r>
              <w:rPr>
                <w:spacing w:val="14"/>
              </w:rPr>
              <w:t xml:space="preserve"> </w:t>
            </w:r>
            <w:r>
              <w:rPr>
                <w:spacing w:val="-4"/>
              </w:rPr>
              <w:t>施。</w:t>
            </w:r>
          </w:p>
          <w:p>
            <w:pPr>
              <w:pStyle w:val="TableText"/>
              <w:ind w:left="112" w:right="105" w:firstLine="356"/>
              <w:spacing w:before="2" w:line="245" w:lineRule="auto"/>
              <w:rPr/>
            </w:pPr>
            <w:r>
              <w:rPr>
                <w:b/>
                <w:bCs/>
                <w:spacing w:val="-1"/>
              </w:rPr>
              <w:t>《爆炸危险环境电力装置设计规范》（</w:t>
            </w:r>
            <w:r>
              <w:rPr>
                <w:rFonts w:ascii="Times New Roman" w:hAnsi="Times New Roman" w:eastAsia="Times New Roman" w:cs="Times New Roman"/>
                <w:b/>
                <w:bCs/>
                <w:spacing w:val="-1"/>
              </w:rPr>
              <w:t>GB 5005</w:t>
            </w:r>
            <w:r>
              <w:rPr>
                <w:rFonts w:ascii="Times New Roman" w:hAnsi="Times New Roman" w:eastAsia="Times New Roman" w:cs="Times New Roman"/>
                <w:b/>
                <w:bCs/>
                <w:spacing w:val="-2"/>
              </w:rPr>
              <w:t>8-2014</w:t>
            </w:r>
            <w:r>
              <w:rPr>
                <w:b/>
                <w:bCs/>
                <w:spacing w:val="-2"/>
              </w:rPr>
              <w:t>）</w:t>
            </w:r>
            <w:r>
              <w:rPr>
                <w:spacing w:val="-2"/>
              </w:rPr>
              <w:t xml:space="preserve"> </w:t>
            </w:r>
            <w:r>
              <w:rPr>
                <w:rFonts w:ascii="Times New Roman" w:hAnsi="Times New Roman" w:eastAsia="Times New Roman" w:cs="Times New Roman"/>
                <w:spacing w:val="-2"/>
              </w:rPr>
              <w:t>5.2.2 </w:t>
            </w:r>
            <w:r>
              <w:rPr>
                <w:spacing w:val="-2"/>
              </w:rPr>
              <w:t>危险区域划</w:t>
            </w:r>
            <w:r>
              <w:rPr/>
              <w:t xml:space="preserve"> </w:t>
            </w:r>
            <w:r>
              <w:rPr>
                <w:spacing w:val="-1"/>
              </w:rPr>
              <w:t>分与电气设备保护级别的关系应符合下列规定：</w:t>
            </w:r>
          </w:p>
          <w:p>
            <w:pPr>
              <w:pStyle w:val="TableText"/>
              <w:ind w:left="484"/>
              <w:spacing w:line="213" w:lineRule="auto"/>
              <w:rPr/>
            </w:pPr>
            <w:r>
              <w:rPr>
                <w:rFonts w:ascii="Times New Roman" w:hAnsi="Times New Roman" w:eastAsia="Times New Roman" w:cs="Times New Roman"/>
                <w:spacing w:val="-2"/>
              </w:rPr>
              <w:t>1 </w:t>
            </w:r>
            <w:r>
              <w:rPr>
                <w:spacing w:val="-2"/>
              </w:rPr>
              <w:t>爆炸性环境内电气设备保护级别的选择应符合表</w:t>
            </w:r>
            <w:r>
              <w:rPr>
                <w:spacing w:val="-22"/>
              </w:rPr>
              <w:t xml:space="preserve"> </w:t>
            </w:r>
            <w:r>
              <w:rPr>
                <w:rFonts w:ascii="Times New Roman" w:hAnsi="Times New Roman" w:eastAsia="Times New Roman" w:cs="Times New Roman"/>
                <w:spacing w:val="-2"/>
              </w:rPr>
              <w:t>5.2.2-1</w:t>
            </w:r>
            <w:r>
              <w:rPr>
                <w:rFonts w:ascii="Times New Roman" w:hAnsi="Times New Roman" w:eastAsia="Times New Roman" w:cs="Times New Roman"/>
                <w:spacing w:val="22"/>
              </w:rPr>
              <w:t xml:space="preserve"> </w:t>
            </w:r>
            <w:r>
              <w:rPr>
                <w:spacing w:val="-2"/>
              </w:rPr>
              <w:t>的规定。</w:t>
            </w:r>
          </w:p>
        </w:tc>
        <w:tc>
          <w:tcPr>
            <w:tcW w:w="5530"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2" w:right="103" w:firstLine="357"/>
              <w:spacing w:before="59" w:line="246" w:lineRule="auto"/>
              <w:jc w:val="both"/>
              <w:rPr/>
            </w:pPr>
            <w:r>
              <w:rPr>
                <w:b/>
                <w:bCs/>
                <w:spacing w:val="-2"/>
              </w:rPr>
              <w:t>《中华人民共和国安全生产法》第一百零二条</w:t>
            </w:r>
            <w:r>
              <w:rPr>
                <w:spacing w:val="-2"/>
              </w:rPr>
              <w:t xml:space="preserve"> </w:t>
            </w:r>
            <w:r>
              <w:rPr>
                <w:spacing w:val="-2"/>
              </w:rPr>
              <w:t>生产经营单位未</w:t>
            </w:r>
            <w:r>
              <w:rPr>
                <w:spacing w:val="18"/>
              </w:rPr>
              <w:t xml:space="preserve"> </w:t>
            </w:r>
            <w:r>
              <w:rPr>
                <w:spacing w:val="-3"/>
              </w:rPr>
              <w:t>采取措施消除事故隐患的，责令立即消除或者限期消除，处五</w:t>
            </w:r>
            <w:r>
              <w:rPr>
                <w:spacing w:val="-4"/>
              </w:rPr>
              <w:t>万元以</w:t>
            </w:r>
            <w:r>
              <w:rPr/>
              <w:t xml:space="preserve"> </w:t>
            </w:r>
            <w:r>
              <w:rPr>
                <w:spacing w:val="-3"/>
              </w:rPr>
              <w:t>下的罚款；生产经营单位拒不执行的，责令停产停业整顿；对</w:t>
            </w:r>
            <w:r>
              <w:rPr>
                <w:spacing w:val="-4"/>
              </w:rPr>
              <w:t>其直接</w:t>
            </w:r>
            <w:r>
              <w:rPr/>
              <w:t xml:space="preserve"> </w:t>
            </w:r>
            <w:r>
              <w:rPr>
                <w:spacing w:val="3"/>
              </w:rPr>
              <w:t>负责的主管人员和其他直接责任人员处五万元以上十万元以下的罚</w:t>
            </w:r>
            <w:r>
              <w:rPr/>
              <w:t xml:space="preserve"> </w:t>
            </w:r>
            <w:r>
              <w:rPr>
                <w:spacing w:val="-1"/>
              </w:rPr>
              <w:t>款；构成犯罪的，依照刑法有关规定追究刑事责任。</w:t>
            </w:r>
          </w:p>
          <w:p>
            <w:pPr>
              <w:pStyle w:val="TableText"/>
              <w:ind w:left="112" w:right="103" w:firstLine="369"/>
              <w:spacing w:before="1" w:line="246" w:lineRule="auto"/>
              <w:jc w:val="both"/>
              <w:rPr/>
            </w:pPr>
            <w:r>
              <w:rPr>
                <w:b/>
                <w:bCs/>
                <w:spacing w:val="2"/>
              </w:rPr>
              <w:t>第六十五条第一款第三项</w:t>
            </w:r>
            <w:r>
              <w:rPr>
                <w:spacing w:val="2"/>
              </w:rPr>
              <w:t>应急管理部门和其他负有安全生产监</w:t>
            </w:r>
            <w:r>
              <w:rPr>
                <w:spacing w:val="1"/>
              </w:rPr>
              <w:t xml:space="preserve"> </w:t>
            </w:r>
            <w:r>
              <w:rPr>
                <w:spacing w:val="-3"/>
              </w:rPr>
              <w:t>督管理职责的部门依法开展安全生产行政执法工作，对生产经</w:t>
            </w:r>
            <w:r>
              <w:rPr>
                <w:spacing w:val="-4"/>
              </w:rPr>
              <w:t>营单位</w:t>
            </w:r>
            <w:r>
              <w:rPr/>
              <w:t xml:space="preserve"> </w:t>
            </w:r>
            <w:r>
              <w:rPr>
                <w:spacing w:val="-3"/>
              </w:rPr>
              <w:t>执行有关安全生产的法律、法规和国家标准或者行业标准的情</w:t>
            </w:r>
            <w:r>
              <w:rPr>
                <w:spacing w:val="-4"/>
              </w:rPr>
              <w:t>况进行</w:t>
            </w:r>
            <w:r>
              <w:rPr/>
              <w:t xml:space="preserve"> </w:t>
            </w:r>
            <w:r>
              <w:rPr>
                <w:spacing w:val="-1"/>
              </w:rPr>
              <w:t>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12" w:right="103" w:firstLine="357"/>
              <w:spacing w:before="1" w:line="246" w:lineRule="auto"/>
              <w:jc w:val="both"/>
              <w:rPr/>
            </w:pPr>
            <w:r>
              <w:rPr>
                <w:b/>
                <w:bCs/>
                <w:spacing w:val="-2"/>
              </w:rPr>
              <w:t>《工贸企业粉尘防爆安全规定》第二十七条第二项</w:t>
            </w:r>
            <w:r>
              <w:rPr>
                <w:spacing w:val="-2"/>
              </w:rPr>
              <w:t xml:space="preserve"> </w:t>
            </w:r>
            <w:r>
              <w:rPr>
                <w:spacing w:val="-2"/>
              </w:rPr>
              <w:t>粉尘涉爆企</w:t>
            </w:r>
            <w:r>
              <w:rPr>
                <w:spacing w:val="14"/>
              </w:rPr>
              <w:t xml:space="preserve"> </w:t>
            </w:r>
            <w:r>
              <w:rPr>
                <w:spacing w:val="-3"/>
              </w:rPr>
              <w:t>业有下列行为之一的，由负责粉尘涉爆企业安全监管的部门依</w:t>
            </w:r>
            <w:r>
              <w:rPr>
                <w:spacing w:val="-4"/>
              </w:rPr>
              <w:t>照《中</w:t>
            </w:r>
            <w:r>
              <w:rPr/>
              <w:t xml:space="preserve"> </w:t>
            </w:r>
            <w:r>
              <w:rPr>
                <w:spacing w:val="-4"/>
              </w:rPr>
              <w:t>华人民共和国安全生产法》有关规定，责令限期改正，处</w:t>
            </w:r>
            <w:r>
              <w:rPr>
                <w:spacing w:val="-34"/>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2"/>
              </w:rPr>
              <w:t xml:space="preserve"> </w:t>
            </w:r>
            <w:r>
              <w:rPr>
                <w:spacing w:val="-4"/>
              </w:rPr>
              <w:t>万元以下</w:t>
            </w:r>
            <w:r>
              <w:rPr/>
              <w:t xml:space="preserve"> </w:t>
            </w:r>
            <w:r>
              <w:rPr>
                <w:spacing w:val="-2"/>
              </w:rPr>
              <w:t>的罚款；逾期未改正的，处</w:t>
            </w:r>
            <w:r>
              <w:rPr>
                <w:spacing w:val="-25"/>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7"/>
              </w:rPr>
              <w:t xml:space="preserve"> </w:t>
            </w:r>
            <w:r>
              <w:rPr>
                <w:spacing w:val="-2"/>
              </w:rPr>
              <w:t>万元以上</w:t>
            </w:r>
            <w:r>
              <w:rPr>
                <w:spacing w:val="-4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万元以下的罚款，对其直</w:t>
            </w:r>
            <w:r>
              <w:rPr/>
              <w:t xml:space="preserve"> </w:t>
            </w:r>
            <w:r>
              <w:rPr>
                <w:spacing w:val="-2"/>
              </w:rPr>
              <w:t>接负责的主管人员和其他直接责任人员处</w:t>
            </w:r>
            <w:r>
              <w:rPr>
                <w:spacing w:val="-29"/>
              </w:rPr>
              <w:t xml:space="preserve"> </w:t>
            </w:r>
            <w:r>
              <w:rPr>
                <w:rFonts w:ascii="Times New Roman" w:hAnsi="Times New Roman" w:eastAsia="Times New Roman" w:cs="Times New Roman"/>
                <w:spacing w:val="-2"/>
              </w:rPr>
              <w:t>1 </w:t>
            </w:r>
            <w:r>
              <w:rPr>
                <w:spacing w:val="-2"/>
              </w:rPr>
              <w:t>万元以上</w:t>
            </w:r>
            <w:r>
              <w:rPr>
                <w:rFonts w:ascii="Times New Roman" w:hAnsi="Times New Roman" w:eastAsia="Times New Roman" w:cs="Times New Roman"/>
                <w:spacing w:val="-2"/>
              </w:rPr>
              <w:t>2 </w:t>
            </w:r>
            <w:r>
              <w:rPr>
                <w:spacing w:val="-2"/>
              </w:rPr>
              <w:t>万元以下的罚</w:t>
            </w:r>
            <w:r>
              <w:rPr/>
              <w:t xml:space="preserve"> </w:t>
            </w:r>
            <w:r>
              <w:rPr>
                <w:spacing w:val="-3"/>
              </w:rPr>
              <w:t>款；情节严重的，责令停产停业整顿；构成犯罪的，依照刑法</w:t>
            </w:r>
            <w:r>
              <w:rPr>
                <w:spacing w:val="-4"/>
              </w:rPr>
              <w:t>有关规</w:t>
            </w:r>
            <w:r>
              <w:rPr/>
              <w:t xml:space="preserve"> </w:t>
            </w:r>
            <w:r>
              <w:rPr>
                <w:spacing w:val="-1"/>
              </w:rPr>
              <w:t>定追究刑事责任：</w:t>
            </w:r>
          </w:p>
          <w:p>
            <w:pPr>
              <w:pStyle w:val="TableText"/>
              <w:ind w:left="114" w:right="103" w:firstLine="355"/>
              <w:spacing w:before="1" w:line="246" w:lineRule="auto"/>
              <w:rPr/>
            </w:pPr>
            <w:r>
              <w:rPr>
                <w:spacing w:val="-3"/>
              </w:rPr>
              <w:t>（二）粉尘防爆安全设备的安装、使用、检测、</w:t>
            </w:r>
            <w:r>
              <w:rPr>
                <w:spacing w:val="-4"/>
              </w:rPr>
              <w:t>改造和报废不符</w:t>
            </w:r>
            <w:r>
              <w:rPr/>
              <w:t xml:space="preserve"> </w:t>
            </w:r>
            <w:r>
              <w:rPr>
                <w:spacing w:val="-1"/>
              </w:rPr>
              <w:t>合国家标准或者行业标准的；</w:t>
            </w:r>
          </w:p>
        </w:tc>
        <w:tc>
          <w:tcPr>
            <w:tcW w:w="996" w:type="dxa"/>
            <w:vAlign w:val="top"/>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328" w:right="134" w:hanging="177"/>
              <w:spacing w:before="59" w:line="246" w:lineRule="auto"/>
              <w:rPr/>
            </w:pPr>
            <w:r>
              <w:rPr>
                <w:spacing w:val="-4"/>
              </w:rPr>
              <w:t>重点检查</w:t>
            </w:r>
            <w:r>
              <w:rPr/>
              <w:t xml:space="preserve"> </w:t>
            </w:r>
            <w:r>
              <w:rPr>
                <w:spacing w:val="-7"/>
              </w:rPr>
              <w:t>事项</w:t>
            </w:r>
          </w:p>
        </w:tc>
      </w:tr>
    </w:tbl>
    <w:p>
      <w:pPr>
        <w:spacing w:line="142" w:lineRule="exact"/>
        <w:rPr>
          <w:rFonts w:ascii="Arial"/>
          <w:sz w:val="12"/>
        </w:rPr>
      </w:pPr>
      <w:r/>
    </w:p>
    <w:p>
      <w:pPr>
        <w:spacing w:line="142" w:lineRule="exact"/>
        <w:sectPr>
          <w:footerReference w:type="default" r:id="rId162"/>
          <w:pgSz w:w="16839" w:h="11906"/>
          <w:pgMar w:top="400" w:right="500" w:bottom="1132" w:left="499" w:header="0" w:footer="879" w:gutter="0"/>
        </w:sectPr>
        <w:rPr>
          <w:rFonts w:ascii="Arial" w:hAnsi="Arial" w:eastAsia="Arial" w:cs="Arial"/>
          <w:sz w:val="12"/>
          <w:szCs w:val="12"/>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9" w:line="215" w:lineRule="auto"/>
              <w:rPr/>
            </w:pPr>
            <w:r>
              <w:rPr>
                <w:b/>
                <w:bCs/>
                <w:spacing w:val="-3"/>
              </w:rPr>
              <w:t>检查内容</w:t>
            </w:r>
          </w:p>
        </w:tc>
        <w:tc>
          <w:tcPr>
            <w:tcW w:w="6363" w:type="dxa"/>
            <w:vAlign w:val="top"/>
          </w:tcPr>
          <w:p>
            <w:pPr>
              <w:pStyle w:val="TableText"/>
              <w:ind w:left="2820"/>
              <w:spacing w:before="59" w:line="215"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3873" w:hRule="atLeast"/>
        </w:trPr>
        <w:tc>
          <w:tcPr>
            <w:tcW w:w="802" w:type="dxa"/>
            <w:vAlign w:val="top"/>
            <w:vMerge w:val="restart"/>
            <w:tcBorders>
              <w:bottom w:val="nil"/>
            </w:tcBorders>
          </w:tcPr>
          <w:p>
            <w:pPr>
              <w:rPr>
                <w:rFonts w:ascii="Arial"/>
                <w:sz w:val="21"/>
              </w:rPr>
            </w:pPr>
            <w:r/>
          </w:p>
        </w:tc>
        <w:tc>
          <w:tcPr>
            <w:tcW w:w="1030" w:type="dxa"/>
            <w:vAlign w:val="top"/>
            <w:vMerge w:val="restart"/>
            <w:tcBorders>
              <w:bottom w:val="nil"/>
            </w:tcBorders>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126" w:right="106" w:firstLine="341"/>
              <w:spacing w:before="56" w:line="246" w:lineRule="auto"/>
              <w:rPr/>
            </w:pPr>
            <w:r>
              <w:rPr>
                <w:rFonts w:ascii="Times New Roman" w:hAnsi="Times New Roman" w:eastAsia="Times New Roman" w:cs="Times New Roman"/>
                <w:spacing w:val="1"/>
              </w:rPr>
              <w:t>2</w:t>
            </w:r>
            <w:r>
              <w:rPr>
                <w:rFonts w:ascii="Times New Roman" w:hAnsi="Times New Roman" w:eastAsia="Times New Roman" w:cs="Times New Roman"/>
                <w:spacing w:val="44"/>
                <w:w w:val="101"/>
              </w:rPr>
              <w:t xml:space="preserve"> </w:t>
            </w:r>
            <w:r>
              <w:rPr>
                <w:spacing w:val="1"/>
              </w:rPr>
              <w:t>电气设备保护级别（</w:t>
            </w:r>
            <w:r>
              <w:rPr>
                <w:rFonts w:ascii="Times New Roman" w:hAnsi="Times New Roman" w:eastAsia="Times New Roman" w:cs="Times New Roman"/>
              </w:rPr>
              <w:t>EPL</w:t>
            </w:r>
            <w:r>
              <w:rPr>
                <w:spacing w:val="1"/>
              </w:rPr>
              <w:t>）与电气设备防爆结构的关系应符合表</w:t>
            </w:r>
            <w:r>
              <w:rPr>
                <w:spacing w:val="-31"/>
              </w:rPr>
              <w:t xml:space="preserve"> </w:t>
            </w:r>
            <w:r>
              <w:rPr>
                <w:rFonts w:ascii="Times New Roman" w:hAnsi="Times New Roman" w:eastAsia="Times New Roman" w:cs="Times New Roman"/>
                <w:spacing w:val="1"/>
              </w:rPr>
              <w:t>5.2.2-2</w:t>
            </w:r>
            <w:r>
              <w:rPr>
                <w:rFonts w:ascii="Times New Roman" w:hAnsi="Times New Roman" w:eastAsia="Times New Roman" w:cs="Times New Roman"/>
              </w:rPr>
              <w:t xml:space="preserve"> </w:t>
            </w:r>
            <w:r>
              <w:rPr>
                <w:spacing w:val="-6"/>
              </w:rPr>
              <w:t>的规定。</w:t>
            </w:r>
          </w:p>
          <w:p>
            <w:pPr>
              <w:pStyle w:val="TableText"/>
              <w:ind w:left="109" w:right="105" w:firstLine="358"/>
              <w:spacing w:line="238" w:lineRule="auto"/>
              <w:rPr/>
            </w:pPr>
            <w:r>
              <w:rPr>
                <w:b/>
                <w:bCs/>
              </w:rPr>
              <w:t>《电气装置安装工程爆炸和火灾危险环境电气装置施工及验收规范》</w:t>
            </w:r>
            <w:r>
              <w:rPr>
                <w:rFonts w:ascii="Times New Roman" w:hAnsi="Times New Roman" w:eastAsia="Times New Roman" w:cs="Times New Roman"/>
                <w:b/>
                <w:bCs/>
              </w:rPr>
              <w:t>(GB</w:t>
            </w:r>
            <w:r>
              <w:rPr>
                <w:rFonts w:ascii="Times New Roman" w:hAnsi="Times New Roman" w:eastAsia="Times New Roman" w:cs="Times New Roman"/>
                <w:b/>
                <w:bCs/>
                <w:spacing w:val="2"/>
              </w:rPr>
              <w:t xml:space="preserve">  </w:t>
            </w:r>
            <w:r>
              <w:rPr>
                <w:rFonts w:ascii="Times New Roman" w:hAnsi="Times New Roman" w:eastAsia="Times New Roman" w:cs="Times New Roman"/>
                <w:b/>
                <w:bCs/>
                <w:spacing w:val="-1"/>
              </w:rPr>
              <w:t>50257-2014 ) </w:t>
            </w:r>
            <w:r>
              <w:rPr>
                <w:rFonts w:ascii="Times New Roman" w:hAnsi="Times New Roman" w:eastAsia="Times New Roman" w:cs="Times New Roman"/>
                <w:spacing w:val="-1"/>
              </w:rPr>
              <w:t>5.3.</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2"/>
              </w:rPr>
              <w:t xml:space="preserve"> </w:t>
            </w:r>
            <w:r>
              <w:rPr>
                <w:spacing w:val="-1"/>
              </w:rPr>
              <w:t>配线钢管应采用低压流体输送用镀锌焊</w:t>
            </w:r>
            <w:r>
              <w:rPr>
                <w:spacing w:val="-2"/>
              </w:rPr>
              <w:t>接钢管。</w:t>
            </w:r>
          </w:p>
          <w:p>
            <w:pPr>
              <w:pStyle w:val="TableText"/>
              <w:ind w:left="116" w:right="105" w:firstLine="356"/>
              <w:spacing w:before="14" w:line="246" w:lineRule="auto"/>
              <w:rPr/>
            </w:pPr>
            <w:r>
              <w:rPr>
                <w:rFonts w:ascii="Times New Roman" w:hAnsi="Times New Roman" w:eastAsia="Times New Roman" w:cs="Times New Roman"/>
                <w:spacing w:val="-2"/>
              </w:rPr>
              <w:t>5.3.2  </w:t>
            </w:r>
            <w:r>
              <w:rPr>
                <w:spacing w:val="-2"/>
              </w:rPr>
              <w:t>钢管与钢管、钢管与电气设备、钢管与钢管附件之间的连接，应采用</w:t>
            </w:r>
            <w:r>
              <w:rPr>
                <w:spacing w:val="3"/>
              </w:rPr>
              <w:t xml:space="preserve"> </w:t>
            </w:r>
            <w:r>
              <w:rPr>
                <w:spacing w:val="-1"/>
              </w:rPr>
              <w:t>螺纹连接。不得采用套管焊接，并应符合下列规定：</w:t>
            </w:r>
          </w:p>
          <w:p>
            <w:pPr>
              <w:pStyle w:val="TableText"/>
              <w:ind w:left="105" w:right="105" w:firstLine="378"/>
              <w:spacing w:before="1" w:line="235" w:lineRule="auto"/>
              <w:rPr/>
            </w:pPr>
            <w:r>
              <w:rPr>
                <w:rFonts w:ascii="Times New Roman" w:hAnsi="Times New Roman" w:eastAsia="Times New Roman" w:cs="Times New Roman"/>
                <w:spacing w:val="1"/>
              </w:rPr>
              <w:t>1</w:t>
            </w:r>
            <w:r>
              <w:rPr>
                <w:rFonts w:ascii="Times New Roman" w:hAnsi="Times New Roman" w:eastAsia="Times New Roman" w:cs="Times New Roman"/>
                <w:spacing w:val="19"/>
                <w:w w:val="101"/>
              </w:rPr>
              <w:t xml:space="preserve"> </w:t>
            </w:r>
            <w:r>
              <w:rPr>
                <w:spacing w:val="1"/>
              </w:rPr>
              <w:t>螺纹加工应光滑、完整、无锈蚀，钢管与钢管、钢管与电气设备、钢管</w:t>
            </w:r>
            <w:r>
              <w:rPr/>
              <w:t xml:space="preserve"> </w:t>
            </w:r>
            <w:r>
              <w:rPr>
                <w:spacing w:val="1"/>
              </w:rPr>
              <w:t>与钢管附件之间应采用跨接连接，并应保证良好的电气通</w:t>
            </w:r>
            <w:r>
              <w:rPr/>
              <w:t>路，不得在螺纹上缠</w:t>
            </w:r>
            <w:r>
              <w:rPr/>
              <w:t xml:space="preserve"> </w:t>
            </w:r>
            <w:r>
              <w:rPr>
                <w:spacing w:val="-1"/>
              </w:rPr>
              <w:t>麻或绝缘胶带及涂其它油漆。</w:t>
            </w:r>
          </w:p>
          <w:p>
            <w:pPr>
              <w:pStyle w:val="TableText"/>
              <w:ind w:left="124" w:right="105" w:firstLine="343"/>
              <w:spacing w:before="31" w:line="232" w:lineRule="auto"/>
              <w:rPr/>
            </w:pPr>
            <w:r>
              <w:rPr>
                <w:rFonts w:ascii="Times New Roman" w:hAnsi="Times New Roman" w:eastAsia="Times New Roman" w:cs="Times New Roman"/>
                <w:spacing w:val="-1"/>
              </w:rPr>
              <w:t>2</w:t>
            </w:r>
            <w:r>
              <w:rPr>
                <w:rFonts w:ascii="Times New Roman" w:hAnsi="Times New Roman" w:eastAsia="Times New Roman" w:cs="Times New Roman"/>
                <w:spacing w:val="10"/>
              </w:rPr>
              <w:t xml:space="preserve"> </w:t>
            </w:r>
            <w:r>
              <w:rPr>
                <w:spacing w:val="-1"/>
              </w:rPr>
              <w:t>在爆炸性气体环境</w:t>
            </w:r>
            <w:r>
              <w:rPr>
                <w:spacing w:val="-2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33"/>
                <w:w w:val="101"/>
              </w:rPr>
              <w:t xml:space="preserve"> </w:t>
            </w:r>
            <w:r>
              <w:rPr>
                <w:spacing w:val="-1"/>
              </w:rPr>
              <w:t>区或</w:t>
            </w:r>
            <w:r>
              <w:rPr>
                <w:spacing w:val="-39"/>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34"/>
              </w:rPr>
              <w:t xml:space="preserve"> </w:t>
            </w:r>
            <w:r>
              <w:rPr>
                <w:spacing w:val="-1"/>
              </w:rPr>
              <w:t>区与隔爆型设备连接时，</w:t>
            </w:r>
            <w:r>
              <w:rPr>
                <w:spacing w:val="-2"/>
              </w:rPr>
              <w:t>螺纹连接处应有锁</w:t>
            </w:r>
            <w:r>
              <w:rPr/>
              <w:t xml:space="preserve"> </w:t>
            </w:r>
            <w:r>
              <w:rPr>
                <w:spacing w:val="-6"/>
              </w:rPr>
              <w:t>紧螺母。</w:t>
            </w:r>
          </w:p>
          <w:p>
            <w:pPr>
              <w:pStyle w:val="TableText"/>
              <w:ind w:left="471"/>
              <w:spacing w:before="29" w:line="214" w:lineRule="auto"/>
              <w:rPr/>
            </w:pPr>
            <w:r>
              <w:rPr>
                <w:rFonts w:ascii="Times New Roman" w:hAnsi="Times New Roman" w:eastAsia="Times New Roman" w:cs="Times New Roman"/>
                <w:spacing w:val="-3"/>
              </w:rPr>
              <w:t>3</w:t>
            </w:r>
            <w:r>
              <w:rPr>
                <w:rFonts w:ascii="Times New Roman" w:hAnsi="Times New Roman" w:eastAsia="Times New Roman" w:cs="Times New Roman"/>
                <w:spacing w:val="21"/>
              </w:rPr>
              <w:t xml:space="preserve"> </w:t>
            </w:r>
            <w:r>
              <w:rPr>
                <w:spacing w:val="-3"/>
              </w:rPr>
              <w:t>外露丝扣不应过长。</w:t>
            </w:r>
          </w:p>
          <w:p>
            <w:pPr>
              <w:pStyle w:val="TableText"/>
              <w:ind w:left="110" w:right="105" w:firstLine="357"/>
              <w:spacing w:before="30" w:line="246" w:lineRule="auto"/>
              <w:jc w:val="both"/>
              <w:rPr/>
            </w:pPr>
            <w:r>
              <w:rPr>
                <w:b/>
                <w:bCs/>
                <w:spacing w:val="-1"/>
              </w:rPr>
              <w:t>《粉尘防爆安全规程》（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1"/>
              </w:rPr>
              <w:t>15577-20</w:t>
            </w:r>
            <w:r>
              <w:rPr>
                <w:rFonts w:ascii="Times New Roman" w:hAnsi="Times New Roman" w:eastAsia="Times New Roman" w:cs="Times New Roman"/>
                <w:b/>
                <w:bCs/>
                <w:spacing w:val="-2"/>
              </w:rPr>
              <w:t>18</w:t>
            </w:r>
            <w:r>
              <w:rPr>
                <w:b/>
                <w:bCs/>
                <w:spacing w:val="-2"/>
              </w:rPr>
              <w:t>）</w:t>
            </w:r>
            <w:r>
              <w:rPr>
                <w:spacing w:val="-2"/>
              </w:rPr>
              <w:t xml:space="preserve"> </w:t>
            </w:r>
            <w:r>
              <w:rPr>
                <w:rFonts w:ascii="Times New Roman" w:hAnsi="Times New Roman" w:eastAsia="Times New Roman" w:cs="Times New Roman"/>
                <w:spacing w:val="-2"/>
              </w:rPr>
              <w:t>6.3.3 </w:t>
            </w:r>
            <w:r>
              <w:rPr>
                <w:spacing w:val="-2"/>
              </w:rPr>
              <w:t>粉尘爆炸危险场所用电气</w:t>
            </w:r>
            <w:r>
              <w:rPr/>
              <w:t xml:space="preserve"> </w:t>
            </w:r>
            <w:r>
              <w:rPr>
                <w:spacing w:val="-2"/>
              </w:rPr>
              <w:t>设备应符合</w:t>
            </w:r>
            <w:r>
              <w:rPr>
                <w:spacing w:val="-34"/>
              </w:rPr>
              <w:t xml:space="preserve"> </w:t>
            </w:r>
            <w:r>
              <w:rPr>
                <w:rFonts w:ascii="Times New Roman" w:hAnsi="Times New Roman" w:eastAsia="Times New Roman" w:cs="Times New Roman"/>
                <w:spacing w:val="-2"/>
              </w:rPr>
              <w:t>GB</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12476.1</w:t>
            </w:r>
            <w:r>
              <w:rPr>
                <w:rFonts w:ascii="Times New Roman" w:hAnsi="Times New Roman" w:eastAsia="Times New Roman" w:cs="Times New Roman"/>
                <w:spacing w:val="-25"/>
              </w:rPr>
              <w:t xml:space="preserve"> </w:t>
            </w:r>
            <w:r>
              <w:rPr>
                <w:spacing w:val="-2"/>
              </w:rPr>
              <w:t>、</w:t>
            </w:r>
            <w:r>
              <w:rPr>
                <w:rFonts w:ascii="Times New Roman" w:hAnsi="Times New Roman" w:eastAsia="Times New Roman" w:cs="Times New Roman"/>
                <w:spacing w:val="-2"/>
              </w:rPr>
              <w:t>GB/T 3836.15</w:t>
            </w:r>
            <w:r>
              <w:rPr>
                <w:rFonts w:ascii="Times New Roman" w:hAnsi="Times New Roman" w:eastAsia="Times New Roman" w:cs="Times New Roman"/>
                <w:spacing w:val="22"/>
                <w:w w:val="101"/>
              </w:rPr>
              <w:t xml:space="preserve"> </w:t>
            </w:r>
            <w:r>
              <w:rPr>
                <w:spacing w:val="-2"/>
              </w:rPr>
              <w:t>的相关规定；应防止由电气设备或线路</w:t>
            </w:r>
            <w:r>
              <w:rPr/>
              <w:t xml:space="preserve"> </w:t>
            </w:r>
            <w:r>
              <w:rPr/>
              <w:t>产生的过热及火花，防止可燃性粉尘进入产生电火花或</w:t>
            </w:r>
            <w:r>
              <w:rPr>
                <w:spacing w:val="-1"/>
              </w:rPr>
              <w:t>高温部件的外壳内。</w:t>
            </w:r>
          </w:p>
          <w:p>
            <w:pPr>
              <w:pStyle w:val="TableText"/>
              <w:ind w:left="471"/>
              <w:spacing w:before="1" w:line="212" w:lineRule="auto"/>
              <w:rPr/>
            </w:pPr>
            <w:r>
              <w:rPr>
                <w:rFonts w:ascii="Times New Roman" w:hAnsi="Times New Roman" w:eastAsia="Times New Roman" w:cs="Times New Roman"/>
                <w:spacing w:val="-1"/>
              </w:rPr>
              <w:t>6.3.3  </w:t>
            </w:r>
            <w:r>
              <w:rPr>
                <w:spacing w:val="-1"/>
              </w:rPr>
              <w:t>粉尘爆炸危险场所电气设计、安装应按</w:t>
            </w:r>
            <w:r>
              <w:rPr>
                <w:spacing w:val="-36"/>
              </w:rPr>
              <w:t xml:space="preserve"> </w:t>
            </w:r>
            <w:r>
              <w:rPr>
                <w:rFonts w:ascii="Times New Roman" w:hAnsi="Times New Roman" w:eastAsia="Times New Roman" w:cs="Times New Roman"/>
                <w:spacing w:val="-1"/>
              </w:rPr>
              <w:t>GB50058</w:t>
            </w:r>
            <w:r>
              <w:rPr>
                <w:rFonts w:ascii="Times New Roman" w:hAnsi="Times New Roman" w:eastAsia="Times New Roman" w:cs="Times New Roman"/>
                <w:spacing w:val="22"/>
              </w:rPr>
              <w:t xml:space="preserve"> </w:t>
            </w:r>
            <w:r>
              <w:rPr>
                <w:spacing w:val="-1"/>
              </w:rPr>
              <w:t>的有关规定执行。</w:t>
            </w:r>
          </w:p>
        </w:tc>
        <w:tc>
          <w:tcPr>
            <w:tcW w:w="5530" w:type="dxa"/>
            <w:vAlign w:val="top"/>
          </w:tcPr>
          <w:p>
            <w:pPr>
              <w:rPr>
                <w:rFonts w:ascii="Arial"/>
                <w:sz w:val="21"/>
              </w:rPr>
            </w:pPr>
            <w:r/>
          </w:p>
        </w:tc>
        <w:tc>
          <w:tcPr>
            <w:tcW w:w="996" w:type="dxa"/>
            <w:vAlign w:val="top"/>
          </w:tcPr>
          <w:p>
            <w:pPr>
              <w:rPr>
                <w:rFonts w:ascii="Arial"/>
                <w:sz w:val="21"/>
              </w:rPr>
            </w:pPr>
            <w:r/>
          </w:p>
        </w:tc>
      </w:tr>
      <w:tr>
        <w:trPr>
          <w:trHeight w:val="5075" w:hRule="atLeast"/>
        </w:trPr>
        <w:tc>
          <w:tcPr>
            <w:tcW w:w="802" w:type="dxa"/>
            <w:vAlign w:val="top"/>
            <w:vMerge w:val="continue"/>
            <w:tcBorders>
              <w:top w:val="nil"/>
            </w:tcBorders>
          </w:tcPr>
          <w:p>
            <w:pPr>
              <w:rPr>
                <w:rFonts w:ascii="Arial"/>
                <w:sz w:val="21"/>
              </w:rPr>
            </w:pPr>
            <w:r/>
          </w:p>
        </w:tc>
        <w:tc>
          <w:tcPr>
            <w:tcW w:w="1030" w:type="dxa"/>
            <w:vAlign w:val="top"/>
            <w:vMerge w:val="continue"/>
            <w:tcBorders>
              <w:top w:val="nil"/>
            </w:tcBorders>
          </w:tcPr>
          <w:p>
            <w:pPr>
              <w:rPr>
                <w:rFonts w:ascii="Arial"/>
                <w:sz w:val="21"/>
              </w:rPr>
            </w:pPr>
            <w:r/>
          </w:p>
        </w:tc>
        <w:tc>
          <w:tcPr>
            <w:tcW w:w="1112"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06" w:right="107" w:firstLine="5"/>
              <w:spacing w:before="58" w:line="246" w:lineRule="auto"/>
              <w:rPr/>
            </w:pPr>
            <w:r>
              <w:rPr>
                <w:rFonts w:ascii="Times New Roman" w:hAnsi="Times New Roman" w:eastAsia="Times New Roman" w:cs="Times New Roman"/>
                <w:spacing w:val="-2"/>
              </w:rPr>
              <w:t>3.2</w:t>
            </w:r>
            <w:r>
              <w:rPr>
                <w:rFonts w:ascii="Times New Roman" w:hAnsi="Times New Roman" w:eastAsia="Times New Roman" w:cs="Times New Roman"/>
                <w:spacing w:val="38"/>
              </w:rPr>
              <w:t xml:space="preserve"> </w:t>
            </w:r>
            <w:r>
              <w:rPr>
                <w:spacing w:val="-2"/>
              </w:rPr>
              <w:t>粉碎</w:t>
            </w:r>
            <w:r>
              <w:rPr>
                <w:spacing w:val="-40"/>
              </w:rPr>
              <w:t xml:space="preserve"> </w:t>
            </w:r>
            <w:r>
              <w:rPr>
                <w:spacing w:val="-2"/>
              </w:rPr>
              <w:t>、</w:t>
            </w:r>
            <w:r>
              <w:rPr/>
              <w:t xml:space="preserve"> </w:t>
            </w:r>
            <w:r>
              <w:rPr>
                <w:spacing w:val="-10"/>
              </w:rPr>
              <w:t>研</w:t>
            </w:r>
            <w:r>
              <w:rPr>
                <w:spacing w:val="-25"/>
              </w:rPr>
              <w:t xml:space="preserve"> </w:t>
            </w:r>
            <w:r>
              <w:rPr>
                <w:spacing w:val="-10"/>
              </w:rPr>
              <w:t>磨</w:t>
            </w:r>
            <w:r>
              <w:rPr>
                <w:spacing w:val="-10"/>
              </w:rPr>
              <w:t xml:space="preserve"> </w:t>
            </w:r>
            <w:r>
              <w:rPr>
                <w:spacing w:val="-10"/>
              </w:rPr>
              <w:t>、</w:t>
            </w:r>
            <w:r>
              <w:rPr>
                <w:spacing w:val="-23"/>
              </w:rPr>
              <w:t xml:space="preserve"> </w:t>
            </w:r>
            <w:r>
              <w:rPr>
                <w:spacing w:val="-10"/>
              </w:rPr>
              <w:t>造</w:t>
            </w:r>
            <w:r>
              <w:rPr/>
              <w:t xml:space="preserve"> </w:t>
            </w:r>
            <w:r>
              <w:rPr>
                <w:spacing w:val="-2"/>
              </w:rPr>
              <w:t>粒、砂光等</w:t>
            </w:r>
          </w:p>
          <w:p>
            <w:pPr>
              <w:pStyle w:val="TableText"/>
              <w:ind w:left="122"/>
              <w:spacing w:before="1" w:line="214" w:lineRule="auto"/>
              <w:rPr/>
            </w:pPr>
            <w:r>
              <w:rPr>
                <w:spacing w:val="-11"/>
              </w:rPr>
              <w:t>易</w:t>
            </w:r>
            <w:r>
              <w:rPr>
                <w:spacing w:val="-26"/>
              </w:rPr>
              <w:t xml:space="preserve"> </w:t>
            </w:r>
            <w:r>
              <w:rPr>
                <w:spacing w:val="-11"/>
              </w:rPr>
              <w:t>产</w:t>
            </w:r>
            <w:r>
              <w:rPr>
                <w:spacing w:val="-12"/>
              </w:rPr>
              <w:t xml:space="preserve"> </w:t>
            </w:r>
            <w:r>
              <w:rPr>
                <w:spacing w:val="-11"/>
              </w:rPr>
              <w:t>生</w:t>
            </w:r>
            <w:r>
              <w:rPr>
                <w:spacing w:val="-26"/>
              </w:rPr>
              <w:t xml:space="preserve"> </w:t>
            </w:r>
            <w:r>
              <w:rPr>
                <w:spacing w:val="-11"/>
              </w:rPr>
              <w:t>机</w:t>
            </w:r>
          </w:p>
          <w:p>
            <w:pPr>
              <w:pStyle w:val="TableText"/>
              <w:ind w:left="115" w:right="107" w:hanging="9"/>
              <w:spacing w:before="30" w:line="246" w:lineRule="auto"/>
              <w:rPr/>
            </w:pPr>
            <w:r>
              <w:rPr>
                <w:spacing w:val="-11"/>
              </w:rPr>
              <w:t>械</w:t>
            </w:r>
            <w:r>
              <w:rPr>
                <w:spacing w:val="-22"/>
              </w:rPr>
              <w:t xml:space="preserve"> </w:t>
            </w:r>
            <w:r>
              <w:rPr>
                <w:spacing w:val="-11"/>
              </w:rPr>
              <w:t>火</w:t>
            </w:r>
            <w:r>
              <w:rPr>
                <w:spacing w:val="-21"/>
              </w:rPr>
              <w:t xml:space="preserve"> </w:t>
            </w:r>
            <w:r>
              <w:rPr>
                <w:spacing w:val="-11"/>
              </w:rPr>
              <w:t>花</w:t>
            </w:r>
            <w:r>
              <w:rPr>
                <w:spacing w:val="-11"/>
              </w:rPr>
              <w:t xml:space="preserve"> </w:t>
            </w:r>
            <w:r>
              <w:rPr>
                <w:spacing w:val="-11"/>
              </w:rPr>
              <w:t>的</w:t>
            </w:r>
            <w:r>
              <w:rPr/>
              <w:t xml:space="preserve"> </w:t>
            </w:r>
            <w:r>
              <w:rPr>
                <w:spacing w:val="-4"/>
              </w:rPr>
              <w:t>工艺，未规</w:t>
            </w:r>
          </w:p>
          <w:p>
            <w:pPr>
              <w:pStyle w:val="TableText"/>
              <w:ind w:left="126"/>
              <w:spacing w:line="217" w:lineRule="auto"/>
              <w:rPr/>
            </w:pPr>
            <w:r>
              <w:rPr>
                <w:spacing w:val="-10"/>
              </w:rPr>
              <w:t>范</w:t>
            </w:r>
            <w:r>
              <w:rPr>
                <w:spacing w:val="-25"/>
              </w:rPr>
              <w:t xml:space="preserve"> </w:t>
            </w:r>
            <w:r>
              <w:rPr>
                <w:spacing w:val="-10"/>
              </w:rPr>
              <w:t>采</w:t>
            </w:r>
            <w:r>
              <w:rPr>
                <w:spacing w:val="-21"/>
              </w:rPr>
              <w:t xml:space="preserve"> </w:t>
            </w:r>
            <w:r>
              <w:rPr>
                <w:spacing w:val="-10"/>
              </w:rPr>
              <w:t>取</w:t>
            </w:r>
            <w:r>
              <w:rPr>
                <w:spacing w:val="-19"/>
              </w:rPr>
              <w:t xml:space="preserve"> </w:t>
            </w:r>
            <w:r>
              <w:rPr>
                <w:spacing w:val="-10"/>
              </w:rPr>
              <w:t>杂</w:t>
            </w:r>
          </w:p>
          <w:p>
            <w:pPr>
              <w:pStyle w:val="TableText"/>
              <w:ind w:left="117"/>
              <w:spacing w:before="28" w:line="217" w:lineRule="auto"/>
              <w:rPr/>
            </w:pPr>
            <w:r>
              <w:rPr>
                <w:spacing w:val="-12"/>
              </w:rPr>
              <w:t>物</w:t>
            </w:r>
            <w:r>
              <w:rPr>
                <w:spacing w:val="-17"/>
              </w:rPr>
              <w:t xml:space="preserve"> </w:t>
            </w:r>
            <w:r>
              <w:rPr>
                <w:spacing w:val="-12"/>
              </w:rPr>
              <w:t>去</w:t>
            </w:r>
            <w:r>
              <w:rPr>
                <w:spacing w:val="-12"/>
              </w:rPr>
              <w:t xml:space="preserve"> </w:t>
            </w:r>
            <w:r>
              <w:rPr>
                <w:spacing w:val="-12"/>
              </w:rPr>
              <w:t>除</w:t>
            </w:r>
            <w:r>
              <w:rPr>
                <w:spacing w:val="-25"/>
              </w:rPr>
              <w:t xml:space="preserve"> </w:t>
            </w:r>
            <w:r>
              <w:rPr>
                <w:spacing w:val="-12"/>
              </w:rPr>
              <w:t>或</w:t>
            </w:r>
          </w:p>
          <w:p>
            <w:pPr>
              <w:pStyle w:val="TableText"/>
              <w:ind w:left="115"/>
              <w:spacing w:before="28" w:line="216" w:lineRule="auto"/>
              <w:rPr/>
            </w:pPr>
            <w:r>
              <w:rPr>
                <w:spacing w:val="-7"/>
              </w:rPr>
              <w:t>火</w:t>
            </w:r>
            <w:r>
              <w:rPr>
                <w:spacing w:val="-24"/>
              </w:rPr>
              <w:t xml:space="preserve"> </w:t>
            </w:r>
            <w:r>
              <w:rPr>
                <w:spacing w:val="-7"/>
              </w:rPr>
              <w:t>花</w:t>
            </w:r>
            <w:r>
              <w:rPr>
                <w:spacing w:val="-23"/>
              </w:rPr>
              <w:t xml:space="preserve"> </w:t>
            </w:r>
            <w:r>
              <w:rPr>
                <w:spacing w:val="-7"/>
              </w:rPr>
              <w:t>探</w:t>
            </w:r>
            <w:r>
              <w:rPr>
                <w:spacing w:val="-20"/>
              </w:rPr>
              <w:t xml:space="preserve"> </w:t>
            </w:r>
            <w:r>
              <w:rPr>
                <w:spacing w:val="-7"/>
              </w:rPr>
              <w:t>测</w:t>
            </w:r>
          </w:p>
          <w:p>
            <w:pPr>
              <w:pStyle w:val="TableText"/>
              <w:ind w:left="117"/>
              <w:spacing w:before="29" w:line="214" w:lineRule="auto"/>
              <w:rPr/>
            </w:pPr>
            <w:r>
              <w:rPr>
                <w:spacing w:val="-12"/>
              </w:rPr>
              <w:t>消</w:t>
            </w:r>
            <w:r>
              <w:rPr>
                <w:spacing w:val="-11"/>
              </w:rPr>
              <w:t xml:space="preserve"> </w:t>
            </w:r>
            <w:r>
              <w:rPr>
                <w:spacing w:val="-12"/>
              </w:rPr>
              <w:t>除</w:t>
            </w:r>
            <w:r>
              <w:rPr>
                <w:spacing w:val="-15"/>
              </w:rPr>
              <w:t xml:space="preserve"> </w:t>
            </w:r>
            <w:r>
              <w:rPr>
                <w:spacing w:val="-12"/>
              </w:rPr>
              <w:t>等</w:t>
            </w:r>
            <w:r>
              <w:rPr>
                <w:spacing w:val="-12"/>
              </w:rPr>
              <w:t xml:space="preserve"> </w:t>
            </w:r>
            <w:r>
              <w:rPr>
                <w:spacing w:val="-12"/>
              </w:rPr>
              <w:t>防</w:t>
            </w:r>
          </w:p>
          <w:p>
            <w:pPr>
              <w:pStyle w:val="TableText"/>
              <w:ind w:left="126"/>
              <w:spacing w:before="32" w:line="217" w:lineRule="auto"/>
              <w:rPr/>
            </w:pPr>
            <w:r>
              <w:rPr>
                <w:spacing w:val="-13"/>
              </w:rPr>
              <w:t>范</w:t>
            </w:r>
            <w:r>
              <w:rPr>
                <w:spacing w:val="-13"/>
              </w:rPr>
              <w:t xml:space="preserve"> </w:t>
            </w:r>
            <w:r>
              <w:rPr>
                <w:spacing w:val="-13"/>
              </w:rPr>
              <w:t>点</w:t>
            </w:r>
            <w:r>
              <w:rPr>
                <w:spacing w:val="-21"/>
              </w:rPr>
              <w:t xml:space="preserve"> </w:t>
            </w:r>
            <w:r>
              <w:rPr>
                <w:spacing w:val="-13"/>
              </w:rPr>
              <w:t>燃</w:t>
            </w:r>
            <w:r>
              <w:rPr>
                <w:spacing w:val="-19"/>
              </w:rPr>
              <w:t xml:space="preserve"> </w:t>
            </w:r>
            <w:r>
              <w:rPr>
                <w:spacing w:val="-13"/>
              </w:rPr>
              <w:t>源</w:t>
            </w:r>
          </w:p>
          <w:p>
            <w:pPr>
              <w:pStyle w:val="TableText"/>
              <w:ind w:left="111"/>
              <w:spacing w:before="28" w:line="214" w:lineRule="auto"/>
              <w:rPr/>
            </w:pPr>
            <w:r>
              <w:rPr>
                <w:spacing w:val="-4"/>
              </w:rPr>
              <w:t>措施</w:t>
            </w:r>
          </w:p>
        </w:tc>
        <w:tc>
          <w:tcPr>
            <w:tcW w:w="6363" w:type="dxa"/>
            <w:vAlign w:val="top"/>
          </w:tcPr>
          <w:p>
            <w:pPr>
              <w:pStyle w:val="TableText"/>
              <w:ind w:left="115" w:right="105" w:firstLine="353"/>
              <w:spacing w:before="56" w:line="246" w:lineRule="auto"/>
              <w:jc w:val="both"/>
              <w:rPr/>
            </w:pPr>
            <w:r>
              <w:rPr>
                <w:b/>
                <w:bCs/>
                <w:spacing w:val="-4"/>
              </w:rPr>
              <w:t>《中华人民共和国安全生产法》第三十六条第一款、第二款</w:t>
            </w:r>
            <w:r>
              <w:rPr>
                <w:spacing w:val="-4"/>
              </w:rPr>
              <w:t xml:space="preserve"> </w:t>
            </w:r>
            <w:r>
              <w:rPr>
                <w:spacing w:val="-4"/>
              </w:rPr>
              <w:t>安全设备的设</w:t>
            </w:r>
            <w:r>
              <w:rPr>
                <w:spacing w:val="15"/>
              </w:rPr>
              <w:t xml:space="preserve"> </w:t>
            </w:r>
            <w:r>
              <w:rPr/>
              <w:t>计、制造、安装、使用、检测、维修、改造和报废，应当符合国家标准或者行</w:t>
            </w:r>
            <w:r>
              <w:rPr>
                <w:spacing w:val="16"/>
              </w:rPr>
              <w:t xml:space="preserve"> </w:t>
            </w:r>
            <w:r>
              <w:rPr>
                <w:spacing w:val="-3"/>
              </w:rPr>
              <w:t>业标准。</w:t>
            </w:r>
          </w:p>
          <w:p>
            <w:pPr>
              <w:pStyle w:val="TableText"/>
              <w:ind w:left="116" w:right="105" w:firstLine="365"/>
              <w:spacing w:before="1" w:line="245" w:lineRule="auto"/>
              <w:rPr/>
            </w:pPr>
            <w:r>
              <w:rPr/>
              <w:t>生产经营单位必须对安全设备进行经常性维护、保养，并定期检测，保证</w:t>
            </w:r>
            <w:r>
              <w:rPr>
                <w:spacing w:val="9"/>
              </w:rPr>
              <w:t xml:space="preserve"> </w:t>
            </w:r>
            <w:r>
              <w:rPr>
                <w:spacing w:val="-1"/>
              </w:rPr>
              <w:t>正常运转。维护、保养、检测应当作好记录，并由有关人员签字。</w:t>
            </w:r>
          </w:p>
          <w:p>
            <w:pPr>
              <w:pStyle w:val="TableText"/>
              <w:ind w:left="112" w:right="104" w:firstLine="355"/>
              <w:spacing w:line="246"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号）第十一条第八项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116" w:right="105" w:firstLine="352"/>
              <w:spacing w:before="1" w:line="246" w:lineRule="auto"/>
              <w:jc w:val="both"/>
              <w:rPr/>
            </w:pPr>
            <w:r>
              <w:rPr>
                <w:spacing w:val="1"/>
              </w:rPr>
              <w:t>（八）粉碎、研磨、造粒等易产生机械点燃源的工</w:t>
            </w:r>
            <w:r>
              <w:rPr/>
              <w:t>艺设备前，未设置铁、</w:t>
            </w:r>
            <w:r>
              <w:rPr/>
              <w:t xml:space="preserve"> </w:t>
            </w:r>
            <w:r>
              <w:rPr/>
              <w:t>石等杂物去除装置，或者木制品加工企业与砂光机连接的风管未设置火花探测</w:t>
            </w:r>
            <w:r>
              <w:rPr>
                <w:spacing w:val="15"/>
              </w:rPr>
              <w:t xml:space="preserve"> </w:t>
            </w:r>
            <w:r>
              <w:rPr>
                <w:spacing w:val="-3"/>
              </w:rPr>
              <w:t>消除装置的；</w:t>
            </w:r>
          </w:p>
          <w:p>
            <w:pPr>
              <w:pStyle w:val="TableText"/>
              <w:ind w:left="116" w:right="105" w:firstLine="352"/>
              <w:spacing w:before="2" w:line="245" w:lineRule="auto"/>
              <w:jc w:val="both"/>
              <w:rPr/>
            </w:pPr>
            <w:r>
              <w:rPr>
                <w:b/>
                <w:bCs/>
                <w:spacing w:val="-3"/>
              </w:rPr>
              <w:t>《工贸企业粉尘防爆安全规定》第十六条</w:t>
            </w:r>
            <w:r>
              <w:rPr>
                <w:spacing w:val="-3"/>
              </w:rPr>
              <w:t xml:space="preserve"> </w:t>
            </w:r>
            <w:r>
              <w:rPr>
                <w:spacing w:val="-3"/>
              </w:rPr>
              <w:t>针对粉碎、研磨、造粒、</w:t>
            </w:r>
            <w:r>
              <w:rPr>
                <w:spacing w:val="-4"/>
              </w:rPr>
              <w:t>砂光等</w:t>
            </w:r>
            <w:r>
              <w:rPr/>
              <w:t xml:space="preserve"> </w:t>
            </w:r>
            <w:r>
              <w:rPr/>
              <w:t>易产生机械点燃源的工艺，粉尘涉爆企业应当规范采取杂物去除或者火花探测</w:t>
            </w:r>
            <w:r>
              <w:rPr>
                <w:spacing w:val="15"/>
              </w:rPr>
              <w:t xml:space="preserve"> </w:t>
            </w:r>
            <w:r>
              <w:rPr>
                <w:spacing w:val="-1"/>
              </w:rPr>
              <w:t>消除等防范点燃源措施，并定期清理维护，做好相关记录。</w:t>
            </w:r>
          </w:p>
          <w:p>
            <w:pPr>
              <w:pStyle w:val="TableText"/>
              <w:ind w:left="115" w:right="105" w:firstLine="353"/>
              <w:spacing w:before="1" w:line="246" w:lineRule="auto"/>
              <w:rPr/>
            </w:pPr>
            <w:r>
              <w:rPr>
                <w:b/>
                <w:bCs/>
                <w:spacing w:val="-1"/>
              </w:rPr>
              <w:t>《粉尘防爆安全规程》（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1"/>
              </w:rPr>
              <w:t>15577-20</w:t>
            </w:r>
            <w:r>
              <w:rPr>
                <w:rFonts w:ascii="Times New Roman" w:hAnsi="Times New Roman" w:eastAsia="Times New Roman" w:cs="Times New Roman"/>
                <w:b/>
                <w:bCs/>
                <w:spacing w:val="-2"/>
              </w:rPr>
              <w:t>18</w:t>
            </w:r>
            <w:r>
              <w:rPr>
                <w:b/>
                <w:bCs/>
                <w:spacing w:val="-2"/>
              </w:rPr>
              <w:t>）</w:t>
            </w:r>
            <w:r>
              <w:rPr>
                <w:spacing w:val="-2"/>
              </w:rPr>
              <w:t xml:space="preserve"> </w:t>
            </w:r>
            <w:r>
              <w:rPr>
                <w:rFonts w:ascii="Times New Roman" w:hAnsi="Times New Roman" w:eastAsia="Times New Roman" w:cs="Times New Roman"/>
                <w:spacing w:val="-2"/>
              </w:rPr>
              <w:t>6.4.2 </w:t>
            </w:r>
            <w:r>
              <w:rPr>
                <w:spacing w:val="-2"/>
              </w:rPr>
              <w:t>在工艺流程的进料处，应</w:t>
            </w:r>
            <w:r>
              <w:rPr/>
              <w:t xml:space="preserve"> </w:t>
            </w:r>
            <w:r>
              <w:rPr/>
              <w:t>安装能除去混入料中杂物的磁铁、气动分离器或</w:t>
            </w:r>
            <w:r>
              <w:rPr>
                <w:spacing w:val="-1"/>
              </w:rPr>
              <w:t>筛子，防止杂物与设备碰撞。</w:t>
            </w:r>
          </w:p>
          <w:p>
            <w:pPr>
              <w:pStyle w:val="TableText"/>
              <w:ind w:left="114" w:right="105" w:firstLine="357"/>
              <w:spacing w:before="1" w:line="230" w:lineRule="auto"/>
              <w:rPr/>
            </w:pPr>
            <w:r>
              <w:rPr>
                <w:rFonts w:ascii="Times New Roman" w:hAnsi="Times New Roman" w:eastAsia="Times New Roman" w:cs="Times New Roman"/>
                <w:spacing w:val="-1"/>
              </w:rPr>
              <w:t>6.4.3 </w:t>
            </w:r>
            <w:r>
              <w:rPr>
                <w:spacing w:val="-1"/>
              </w:rPr>
              <w:t>应采取有效措施防止铝、镁、钦、钻等金属粉末或含有这些金属的粉</w:t>
            </w:r>
            <w:r>
              <w:rPr>
                <w:spacing w:val="11"/>
              </w:rPr>
              <w:t xml:space="preserve"> </w:t>
            </w:r>
            <w:r>
              <w:rPr>
                <w:spacing w:val="-1"/>
              </w:rPr>
              <w:t>末与锈钢摩擦产生火花。</w:t>
            </w:r>
          </w:p>
          <w:p>
            <w:pPr>
              <w:pStyle w:val="TableText"/>
              <w:ind w:left="110" w:right="105" w:firstLine="360"/>
              <w:spacing w:before="32" w:line="235" w:lineRule="auto"/>
              <w:rPr/>
            </w:pPr>
            <w:r>
              <w:rPr>
                <w:rFonts w:ascii="Times New Roman" w:hAnsi="Times New Roman" w:eastAsia="Times New Roman" w:cs="Times New Roman"/>
                <w:spacing w:val="-1"/>
              </w:rPr>
              <w:t>6.4.5 </w:t>
            </w:r>
            <w:r>
              <w:rPr>
                <w:spacing w:val="-1"/>
              </w:rPr>
              <w:t>粉尘输送管道中存在火花等点火源时，如与木质板材加工用砂光机连</w:t>
            </w:r>
            <w:r>
              <w:rPr>
                <w:spacing w:val="11"/>
              </w:rPr>
              <w:t xml:space="preserve"> </w:t>
            </w:r>
            <w:r>
              <w:rPr>
                <w:spacing w:val="1"/>
              </w:rPr>
              <w:t>接的除尘风管、纺织梳棉（麻）设备除尘风管</w:t>
            </w:r>
            <w:r>
              <w:rPr/>
              <w:t>等，应设置火花探测与消除火花</w:t>
            </w:r>
            <w:r>
              <w:rPr/>
              <w:t xml:space="preserve"> </w:t>
            </w:r>
            <w:r>
              <w:rPr>
                <w:spacing w:val="-2"/>
              </w:rPr>
              <w:t>的装置。</w:t>
            </w:r>
          </w:p>
        </w:tc>
        <w:tc>
          <w:tcPr>
            <w:tcW w:w="5530" w:type="dxa"/>
            <w:vAlign w:val="top"/>
          </w:tcPr>
          <w:p>
            <w:pPr>
              <w:pStyle w:val="TableText"/>
              <w:ind w:left="109" w:right="64" w:firstLine="361"/>
              <w:spacing w:before="56" w:line="246" w:lineRule="auto"/>
              <w:jc w:val="both"/>
              <w:rPr/>
            </w:pPr>
            <w:r>
              <w:rPr>
                <w:b/>
                <w:bCs/>
                <w:spacing w:val="-2"/>
              </w:rPr>
              <w:t>《中华人民共和国安全生产法》第九十九条第二项、第三项</w:t>
            </w:r>
            <w:r>
              <w:rPr>
                <w:spacing w:val="-2"/>
              </w:rPr>
              <w:t xml:space="preserve"> </w:t>
            </w:r>
            <w:r>
              <w:rPr>
                <w:spacing w:val="-2"/>
              </w:rPr>
              <w:t>生</w:t>
            </w:r>
            <w:r>
              <w:rPr>
                <w:spacing w:val="6"/>
              </w:rPr>
              <w:t xml:space="preserve"> </w:t>
            </w:r>
            <w:r>
              <w:rPr>
                <w:spacing w:val="-8"/>
              </w:rPr>
              <w:t>产经营单位有下列行为之一的，责令限期改正，处五万元以下的罚款；</w:t>
            </w:r>
            <w:r>
              <w:rPr>
                <w:spacing w:val="18"/>
              </w:rPr>
              <w:t xml:space="preserve"> </w:t>
            </w:r>
            <w:r>
              <w:rPr>
                <w:spacing w:val="-3"/>
              </w:rPr>
              <w:t>逾期未改正的，处五万元以上二十万元以下的罚款，对其直接负责的</w:t>
            </w:r>
            <w:r>
              <w:rPr>
                <w:spacing w:val="1"/>
              </w:rPr>
              <w:t xml:space="preserve"> </w:t>
            </w:r>
            <w:r>
              <w:rPr>
                <w:spacing w:val="-3"/>
              </w:rPr>
              <w:t>主管人员和其他直接责任人员处一万元以上二万元以下的罚款；情节</w:t>
            </w:r>
            <w:r>
              <w:rPr>
                <w:spacing w:val="1"/>
              </w:rPr>
              <w:t xml:space="preserve"> </w:t>
            </w:r>
            <w:r>
              <w:rPr>
                <w:spacing w:val="-3"/>
              </w:rPr>
              <w:t>严重的，责令停产停业整顿；构成犯罪的，依照刑法有关规定追究刑</w:t>
            </w:r>
            <w:r>
              <w:rPr>
                <w:spacing w:val="1"/>
              </w:rPr>
              <w:t xml:space="preserve"> </w:t>
            </w:r>
            <w:r>
              <w:rPr>
                <w:spacing w:val="-1"/>
              </w:rPr>
              <w:t>事责任：</w:t>
            </w:r>
          </w:p>
          <w:p>
            <w:pPr>
              <w:pStyle w:val="TableText"/>
              <w:ind w:left="116" w:right="103" w:firstLine="354"/>
              <w:spacing w:before="1" w:line="230" w:lineRule="auto"/>
              <w:rPr/>
            </w:pPr>
            <w:r>
              <w:rPr>
                <w:spacing w:val="-3"/>
              </w:rPr>
              <w:t>（二）安全设备的安装、使用、检测、改造和报</w:t>
            </w:r>
            <w:r>
              <w:rPr>
                <w:spacing w:val="-4"/>
              </w:rPr>
              <w:t>废不符合国家标</w:t>
            </w:r>
            <w:r>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3" w:firstLine="369"/>
              <w:spacing w:before="33" w:line="246" w:lineRule="auto"/>
              <w:jc w:val="both"/>
              <w:rPr/>
            </w:pPr>
            <w:r>
              <w:rPr>
                <w:b/>
                <w:bCs/>
                <w:spacing w:val="2"/>
              </w:rPr>
              <w:t>第六十五条第一款第三项</w:t>
            </w:r>
            <w:r>
              <w:rPr>
                <w:spacing w:val="2"/>
              </w:rPr>
              <w:t>应急管理部门和其他负有安全生产监</w:t>
            </w:r>
            <w:r>
              <w:rPr>
                <w:spacing w:val="1"/>
              </w:rPr>
              <w:t xml:space="preserve"> </w:t>
            </w:r>
            <w:r>
              <w:rPr>
                <w:spacing w:val="-3"/>
              </w:rPr>
              <w:t>督管理职责的部门依法开展安全生产行政执法工作，对生产经</w:t>
            </w:r>
            <w:r>
              <w:rPr>
                <w:spacing w:val="-4"/>
              </w:rPr>
              <w:t>营单位</w:t>
            </w:r>
            <w:r>
              <w:rPr/>
              <w:t xml:space="preserve"> </w:t>
            </w:r>
            <w:r>
              <w:rPr>
                <w:spacing w:val="-3"/>
              </w:rPr>
              <w:t>执行有关安全生产的法律、法规和国家标准或者行业标准的情</w:t>
            </w:r>
            <w:r>
              <w:rPr>
                <w:spacing w:val="-4"/>
              </w:rPr>
              <w:t>况进行</w:t>
            </w:r>
            <w:r>
              <w:rPr/>
              <w:t xml:space="preserve"> </w:t>
            </w:r>
            <w:r>
              <w:rPr>
                <w:spacing w:val="-1"/>
              </w:rPr>
              <w:t>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12" w:right="58" w:firstLine="357"/>
              <w:spacing w:before="1" w:line="238"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w:t>
            </w:r>
            <w:r>
              <w:rPr>
                <w:spacing w:val="-8"/>
              </w:rPr>
              <w:t>条、第十九条的规定，</w:t>
            </w:r>
            <w:r>
              <w:rPr/>
              <w:t xml:space="preserve"> </w:t>
            </w:r>
            <w:r>
              <w:rPr>
                <w:spacing w:val="-3"/>
              </w:rPr>
              <w:t>同时构成事故隐患，未采取措施消除的，依照《中华人民共和</w:t>
            </w:r>
            <w:r>
              <w:rPr>
                <w:spacing w:val="-4"/>
              </w:rPr>
              <w:t>国安全</w:t>
            </w:r>
            <w:r>
              <w:rPr/>
              <w:t xml:space="preserve"> </w:t>
            </w:r>
            <w:r>
              <w:rPr>
                <w:spacing w:val="-3"/>
              </w:rPr>
              <w:t>生产法》有关规定，由负责粉尘涉爆企业安全监管的部门责令</w:t>
            </w:r>
            <w:r>
              <w:rPr>
                <w:spacing w:val="-4"/>
              </w:rPr>
              <w:t>立即消</w:t>
            </w:r>
          </w:p>
        </w:tc>
        <w:tc>
          <w:tcPr>
            <w:tcW w:w="996"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28" w:right="134"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63"/>
          <w:pgSz w:w="16839" w:h="11906"/>
          <w:pgMar w:top="400" w:right="500" w:bottom="1247" w:left="499" w:header="0" w:footer="994"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80" w:hRule="atLeast"/>
        </w:trPr>
        <w:tc>
          <w:tcPr>
            <w:tcW w:w="802" w:type="dxa"/>
            <w:vAlign w:val="top"/>
          </w:tcPr>
          <w:p>
            <w:pPr>
              <w:pStyle w:val="TableText"/>
              <w:ind w:left="223"/>
              <w:spacing w:before="58" w:line="216"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8" w:line="216" w:lineRule="auto"/>
              <w:rPr/>
            </w:pPr>
            <w:r>
              <w:rPr>
                <w:b/>
                <w:bCs/>
                <w:spacing w:val="-3"/>
              </w:rPr>
              <w:t>检查内容</w:t>
            </w:r>
          </w:p>
        </w:tc>
        <w:tc>
          <w:tcPr>
            <w:tcW w:w="6363" w:type="dxa"/>
            <w:vAlign w:val="top"/>
          </w:tcPr>
          <w:p>
            <w:pPr>
              <w:pStyle w:val="TableText"/>
              <w:ind w:left="2820"/>
              <w:spacing w:before="58" w:line="216"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994" w:hRule="atLeast"/>
        </w:trPr>
        <w:tc>
          <w:tcPr>
            <w:tcW w:w="802" w:type="dxa"/>
            <w:vAlign w:val="top"/>
          </w:tcPr>
          <w:p>
            <w:pPr>
              <w:rPr>
                <w:rFonts w:ascii="Arial"/>
                <w:sz w:val="21"/>
              </w:rPr>
            </w:pPr>
            <w:r/>
          </w:p>
        </w:tc>
        <w:tc>
          <w:tcPr>
            <w:tcW w:w="1030" w:type="dxa"/>
            <w:vAlign w:val="top"/>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559"/>
              <w:spacing w:before="52" w:line="216" w:lineRule="auto"/>
              <w:rPr/>
            </w:pPr>
            <w:r>
              <w:rPr>
                <w:rFonts w:ascii="Times New Roman" w:hAnsi="Times New Roman" w:eastAsia="Times New Roman" w:cs="Times New Roman"/>
              </w:rPr>
              <w:t>9.</w:t>
            </w:r>
            <w:r>
              <w:rPr/>
              <w:t>木制品加工企业，与砂光机连接的风管未规范设置火花</w:t>
            </w:r>
            <w:r>
              <w:rPr>
                <w:spacing w:val="-1"/>
              </w:rPr>
              <w:t>探测报警装置。</w:t>
            </w:r>
          </w:p>
        </w:tc>
        <w:tc>
          <w:tcPr>
            <w:tcW w:w="5530" w:type="dxa"/>
            <w:vAlign w:val="top"/>
          </w:tcPr>
          <w:p>
            <w:pPr>
              <w:pStyle w:val="TableText"/>
              <w:ind w:left="107" w:right="103" w:firstLine="16"/>
              <w:spacing w:before="55" w:line="238" w:lineRule="auto"/>
              <w:jc w:val="both"/>
              <w:rPr/>
            </w:pPr>
            <w:r>
              <w:rPr>
                <w:spacing w:val="-4"/>
              </w:rPr>
              <w:t>除或者限期消除，处</w:t>
            </w:r>
            <w:r>
              <w:rPr>
                <w:spacing w:val="-36"/>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7"/>
              </w:rPr>
              <w:t xml:space="preserve"> </w:t>
            </w:r>
            <w:r>
              <w:rPr>
                <w:spacing w:val="-4"/>
              </w:rPr>
              <w:t>万元以下的罚款；企业</w:t>
            </w:r>
            <w:r>
              <w:rPr>
                <w:spacing w:val="-5"/>
              </w:rPr>
              <w:t>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rPr>
                <w:rFonts w:ascii="Arial"/>
                <w:sz w:val="21"/>
              </w:rPr>
            </w:pPr>
            <w:r/>
          </w:p>
        </w:tc>
      </w:tr>
      <w:tr>
        <w:trPr>
          <w:trHeight w:val="6032" w:hRule="atLeast"/>
        </w:trPr>
        <w:tc>
          <w:tcPr>
            <w:tcW w:w="802"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5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30" w:type="dxa"/>
            <w:vAlign w:val="top"/>
          </w:tcPr>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15" w:right="108" w:hanging="4"/>
              <w:spacing w:before="59" w:line="247" w:lineRule="auto"/>
              <w:rPr/>
            </w:pPr>
            <w:r>
              <w:rPr>
                <w:spacing w:val="21"/>
              </w:rPr>
              <w:t>粉尘清扫</w:t>
            </w:r>
            <w:r>
              <w:rPr/>
              <w:t xml:space="preserve"> </w:t>
            </w:r>
            <w:r>
              <w:rPr>
                <w:spacing w:val="-8"/>
              </w:rPr>
              <w:t>情况</w:t>
            </w:r>
          </w:p>
        </w:tc>
        <w:tc>
          <w:tcPr>
            <w:tcW w:w="1112" w:type="dxa"/>
            <w:vAlign w:val="top"/>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11"/>
              <w:spacing w:before="58" w:line="214" w:lineRule="auto"/>
              <w:rPr/>
            </w:pPr>
            <w:r>
              <w:rPr>
                <w:spacing w:val="-10"/>
              </w:rPr>
              <w:t>未</w:t>
            </w:r>
            <w:r>
              <w:rPr>
                <w:spacing w:val="-20"/>
              </w:rPr>
              <w:t xml:space="preserve"> </w:t>
            </w:r>
            <w:r>
              <w:rPr>
                <w:spacing w:val="-10"/>
              </w:rPr>
              <w:t>规</w:t>
            </w:r>
            <w:r>
              <w:rPr>
                <w:spacing w:val="-10"/>
              </w:rPr>
              <w:t xml:space="preserve"> </w:t>
            </w:r>
            <w:r>
              <w:rPr>
                <w:spacing w:val="-10"/>
              </w:rPr>
              <w:t>范</w:t>
            </w:r>
            <w:r>
              <w:rPr>
                <w:spacing w:val="-20"/>
              </w:rPr>
              <w:t xml:space="preserve"> </w:t>
            </w:r>
            <w:r>
              <w:rPr>
                <w:spacing w:val="-10"/>
              </w:rPr>
              <w:t>制</w:t>
            </w:r>
          </w:p>
          <w:p>
            <w:pPr>
              <w:pStyle w:val="TableText"/>
              <w:ind w:left="109" w:right="107" w:firstLine="4"/>
              <w:spacing w:before="32" w:line="246" w:lineRule="auto"/>
              <w:jc w:val="both"/>
              <w:rPr/>
            </w:pPr>
            <w:r>
              <w:rPr>
                <w:spacing w:val="-13"/>
              </w:rPr>
              <w:t>定</w:t>
            </w:r>
            <w:r>
              <w:rPr>
                <w:spacing w:val="-21"/>
              </w:rPr>
              <w:t xml:space="preserve"> </w:t>
            </w:r>
            <w:r>
              <w:rPr>
                <w:spacing w:val="-13"/>
              </w:rPr>
              <w:t>粉</w:t>
            </w:r>
            <w:r>
              <w:rPr>
                <w:spacing w:val="-16"/>
              </w:rPr>
              <w:t xml:space="preserve"> </w:t>
            </w:r>
            <w:r>
              <w:rPr>
                <w:spacing w:val="-13"/>
              </w:rPr>
              <w:t>尘</w:t>
            </w:r>
            <w:r>
              <w:rPr>
                <w:spacing w:val="-16"/>
              </w:rPr>
              <w:t xml:space="preserve"> </w:t>
            </w:r>
            <w:r>
              <w:rPr>
                <w:spacing w:val="-13"/>
              </w:rPr>
              <w:t>清</w:t>
            </w:r>
            <w:r>
              <w:rPr/>
              <w:t xml:space="preserve"> </w:t>
            </w:r>
            <w:r>
              <w:rPr>
                <w:spacing w:val="-2"/>
              </w:rPr>
              <w:t>理制度，未</w:t>
            </w:r>
            <w:r>
              <w:rPr/>
              <w:t xml:space="preserve"> </w:t>
            </w:r>
            <w:r>
              <w:rPr>
                <w:spacing w:val="-14"/>
              </w:rPr>
              <w:t>及</w:t>
            </w:r>
            <w:r>
              <w:rPr>
                <w:spacing w:val="-14"/>
              </w:rPr>
              <w:t xml:space="preserve"> </w:t>
            </w:r>
            <w:r>
              <w:rPr>
                <w:spacing w:val="-14"/>
              </w:rPr>
              <w:t>时</w:t>
            </w:r>
            <w:r>
              <w:rPr>
                <w:spacing w:val="-17"/>
              </w:rPr>
              <w:t xml:space="preserve"> </w:t>
            </w:r>
            <w:r>
              <w:rPr>
                <w:spacing w:val="-14"/>
              </w:rPr>
              <w:t>规</w:t>
            </w:r>
            <w:r>
              <w:rPr>
                <w:spacing w:val="-14"/>
              </w:rPr>
              <w:t xml:space="preserve"> </w:t>
            </w:r>
            <w:r>
              <w:rPr>
                <w:spacing w:val="-14"/>
              </w:rPr>
              <w:t>范</w:t>
            </w:r>
          </w:p>
          <w:p>
            <w:pPr>
              <w:pStyle w:val="TableText"/>
              <w:ind w:left="120"/>
              <w:spacing w:line="216" w:lineRule="auto"/>
              <w:rPr/>
            </w:pPr>
            <w:r>
              <w:rPr>
                <w:spacing w:val="-9"/>
              </w:rPr>
              <w:t>清</w:t>
            </w:r>
            <w:r>
              <w:rPr>
                <w:spacing w:val="-23"/>
              </w:rPr>
              <w:t xml:space="preserve"> </w:t>
            </w:r>
            <w:r>
              <w:rPr>
                <w:spacing w:val="-9"/>
              </w:rPr>
              <w:t>理</w:t>
            </w:r>
            <w:r>
              <w:rPr>
                <w:spacing w:val="-20"/>
              </w:rPr>
              <w:t xml:space="preserve"> </w:t>
            </w:r>
            <w:r>
              <w:rPr>
                <w:spacing w:val="-9"/>
              </w:rPr>
              <w:t>作</w:t>
            </w:r>
            <w:r>
              <w:rPr>
                <w:spacing w:val="-18"/>
              </w:rPr>
              <w:t xml:space="preserve"> </w:t>
            </w:r>
            <w:r>
              <w:rPr>
                <w:spacing w:val="-9"/>
              </w:rPr>
              <w:t>业</w:t>
            </w:r>
          </w:p>
          <w:p>
            <w:pPr>
              <w:pStyle w:val="TableText"/>
              <w:ind w:left="117"/>
              <w:spacing w:before="28" w:line="216" w:lineRule="auto"/>
              <w:rPr/>
            </w:pPr>
            <w:r>
              <w:rPr>
                <w:spacing w:val="-8"/>
              </w:rPr>
              <w:t>现</w:t>
            </w:r>
            <w:r>
              <w:rPr>
                <w:spacing w:val="-26"/>
              </w:rPr>
              <w:t xml:space="preserve"> </w:t>
            </w:r>
            <w:r>
              <w:rPr>
                <w:spacing w:val="-8"/>
              </w:rPr>
              <w:t>场</w:t>
            </w:r>
            <w:r>
              <w:rPr>
                <w:spacing w:val="-19"/>
              </w:rPr>
              <w:t xml:space="preserve"> </w:t>
            </w:r>
            <w:r>
              <w:rPr>
                <w:spacing w:val="-8"/>
              </w:rPr>
              <w:t>和</w:t>
            </w:r>
            <w:r>
              <w:rPr>
                <w:spacing w:val="-27"/>
              </w:rPr>
              <w:t xml:space="preserve"> </w:t>
            </w:r>
            <w:r>
              <w:rPr>
                <w:spacing w:val="-8"/>
              </w:rPr>
              <w:t>相</w:t>
            </w:r>
          </w:p>
          <w:p>
            <w:pPr>
              <w:pStyle w:val="TableText"/>
              <w:ind w:left="119"/>
              <w:spacing w:before="29" w:line="216" w:lineRule="auto"/>
              <w:rPr/>
            </w:pPr>
            <w:r>
              <w:rPr>
                <w:spacing w:val="-8"/>
              </w:rPr>
              <w:t>关</w:t>
            </w:r>
            <w:r>
              <w:rPr>
                <w:spacing w:val="-26"/>
              </w:rPr>
              <w:t xml:space="preserve"> </w:t>
            </w:r>
            <w:r>
              <w:rPr>
                <w:spacing w:val="-8"/>
              </w:rPr>
              <w:t>设</w:t>
            </w:r>
            <w:r>
              <w:rPr>
                <w:spacing w:val="-21"/>
              </w:rPr>
              <w:t xml:space="preserve"> </w:t>
            </w:r>
            <w:r>
              <w:rPr>
                <w:spacing w:val="-8"/>
              </w:rPr>
              <w:t>备</w:t>
            </w:r>
            <w:r>
              <w:rPr>
                <w:spacing w:val="-25"/>
              </w:rPr>
              <w:t xml:space="preserve"> </w:t>
            </w:r>
            <w:r>
              <w:rPr>
                <w:spacing w:val="-8"/>
              </w:rPr>
              <w:t>设</w:t>
            </w:r>
          </w:p>
          <w:p>
            <w:pPr>
              <w:pStyle w:val="TableText"/>
              <w:ind w:left="112"/>
              <w:spacing w:before="30" w:line="217" w:lineRule="auto"/>
              <w:rPr/>
            </w:pPr>
            <w:r>
              <w:rPr>
                <w:spacing w:val="-3"/>
              </w:rPr>
              <w:t>施积尘</w:t>
            </w:r>
          </w:p>
        </w:tc>
        <w:tc>
          <w:tcPr>
            <w:tcW w:w="6363" w:type="dxa"/>
            <w:vAlign w:val="top"/>
          </w:tcPr>
          <w:p>
            <w:pPr>
              <w:pStyle w:val="TableText"/>
              <w:ind w:left="107" w:right="105" w:firstLine="360"/>
              <w:spacing w:before="55" w:line="246" w:lineRule="auto"/>
              <w:jc w:val="both"/>
              <w:rPr/>
            </w:pPr>
            <w:r>
              <w:rPr>
                <w:b/>
                <w:bCs/>
                <w:spacing w:val="-3"/>
              </w:rPr>
              <w:t>《中华人民共和国安全生产法》第四十一条第二款</w:t>
            </w:r>
            <w:r>
              <w:rPr>
                <w:spacing w:val="-3"/>
              </w:rPr>
              <w:t xml:space="preserve"> </w:t>
            </w:r>
            <w:r>
              <w:rPr>
                <w:spacing w:val="-4"/>
              </w:rPr>
              <w:t>生产经营单位应当建立</w:t>
            </w:r>
            <w:r>
              <w:rPr/>
              <w:t xml:space="preserve"> </w:t>
            </w:r>
            <w:r>
              <w:rPr>
                <w:spacing w:val="1"/>
              </w:rPr>
              <w:t>健全并落实生产安全事故隐患排查治理制度，采取技</w:t>
            </w:r>
            <w:r>
              <w:rPr/>
              <w:t>术、管理措施，及时发现</w:t>
            </w:r>
            <w:r>
              <w:rPr/>
              <w:t xml:space="preserve"> </w:t>
            </w:r>
            <w:r>
              <w:rPr>
                <w:spacing w:val="1"/>
              </w:rPr>
              <w:t>并消除事故隐患。事故隐患排查治理情况应当如实记</w:t>
            </w:r>
            <w:r>
              <w:rPr/>
              <w:t>录，并通过职工大会或者</w:t>
            </w:r>
            <w:r>
              <w:rPr/>
              <w:t xml:space="preserve"> </w:t>
            </w:r>
            <w:r>
              <w:rPr>
                <w:spacing w:val="1"/>
              </w:rPr>
              <w:t>职工代表大会、信息公示栏等方式向从业人员通报。</w:t>
            </w:r>
            <w:r>
              <w:rPr/>
              <w:t>其中，重大事故隐患排查</w:t>
            </w:r>
            <w:r>
              <w:rPr/>
              <w:t xml:space="preserve"> </w:t>
            </w:r>
            <w:r>
              <w:rPr>
                <w:spacing w:val="1"/>
              </w:rPr>
              <w:t>治理情况应当及时向负有安全生产监督管理职责的部</w:t>
            </w:r>
            <w:r>
              <w:rPr/>
              <w:t>门和职工大会或者职工代</w:t>
            </w:r>
            <w:r>
              <w:rPr/>
              <w:t xml:space="preserve"> </w:t>
            </w:r>
            <w:r>
              <w:rPr>
                <w:spacing w:val="-1"/>
              </w:rPr>
              <w:t>表大会报告。</w:t>
            </w:r>
          </w:p>
          <w:p>
            <w:pPr>
              <w:pStyle w:val="TableText"/>
              <w:ind w:left="118" w:right="105" w:firstLine="350"/>
              <w:spacing w:line="246" w:lineRule="auto"/>
              <w:jc w:val="both"/>
              <w:rPr/>
            </w:pPr>
            <w:r>
              <w:rPr>
                <w:b/>
                <w:bCs/>
                <w:spacing w:val="-3"/>
              </w:rPr>
              <w:t>《工贸企业粉尘防爆安全规定》第七条第五项</w:t>
            </w:r>
            <w:r>
              <w:rPr>
                <w:spacing w:val="-3"/>
              </w:rPr>
              <w:t xml:space="preserve"> </w:t>
            </w:r>
            <w:r>
              <w:rPr>
                <w:spacing w:val="-3"/>
              </w:rPr>
              <w:t>粉尘涉爆企</w:t>
            </w:r>
            <w:r>
              <w:rPr>
                <w:spacing w:val="-4"/>
              </w:rPr>
              <w:t>业应当结合企业</w:t>
            </w:r>
            <w:r>
              <w:rPr/>
              <w:t xml:space="preserve"> </w:t>
            </w:r>
            <w:r>
              <w:rPr/>
              <w:t>实际情况建立和落实粉尘防爆安全管理制度。粉尘防爆安全管理制度应当包括</w:t>
            </w:r>
            <w:r>
              <w:rPr>
                <w:spacing w:val="12"/>
              </w:rPr>
              <w:t xml:space="preserve"> </w:t>
            </w:r>
            <w:r>
              <w:rPr>
                <w:spacing w:val="-3"/>
              </w:rPr>
              <w:t>下列内容：</w:t>
            </w:r>
          </w:p>
          <w:p>
            <w:pPr>
              <w:pStyle w:val="TableText"/>
              <w:ind w:left="468"/>
              <w:spacing w:line="214" w:lineRule="auto"/>
              <w:rPr/>
            </w:pPr>
            <w:r>
              <w:rPr>
                <w:spacing w:val="-1"/>
              </w:rPr>
              <w:t>（五）粉尘清理和处置；</w:t>
            </w:r>
          </w:p>
          <w:p>
            <w:pPr>
              <w:pStyle w:val="TableText"/>
              <w:ind w:left="107" w:right="105" w:firstLine="372"/>
              <w:spacing w:before="31" w:line="246" w:lineRule="auto"/>
              <w:jc w:val="both"/>
              <w:rPr/>
            </w:pPr>
            <w:r>
              <w:rPr>
                <w:b/>
                <w:bCs/>
                <w:spacing w:val="-3"/>
              </w:rPr>
              <w:t>第十八条第一款</w:t>
            </w:r>
            <w:r>
              <w:rPr>
                <w:spacing w:val="-3"/>
              </w:rPr>
              <w:t xml:space="preserve"> </w:t>
            </w:r>
            <w:r>
              <w:rPr>
                <w:spacing w:val="-3"/>
              </w:rPr>
              <w:t>粉尘涉爆企业应当按照《粉尘防爆安全规程》等有关国家</w:t>
            </w:r>
            <w:r>
              <w:rPr>
                <w:spacing w:val="7"/>
              </w:rPr>
              <w:t xml:space="preserve"> </w:t>
            </w:r>
            <w:r>
              <w:rPr/>
              <w:t>标准或者行业标准，制定并严格落实粉尘爆炸危险场所的粉尘清</w:t>
            </w:r>
            <w:r>
              <w:rPr>
                <w:spacing w:val="-1"/>
              </w:rPr>
              <w:t>理制度，明确</w:t>
            </w:r>
            <w:r>
              <w:rPr/>
              <w:t xml:space="preserve"> </w:t>
            </w:r>
            <w:r>
              <w:rPr/>
              <w:t>清理范围、清理周期、清理方式和责任人员，并在相关粉尘爆炸</w:t>
            </w:r>
            <w:r>
              <w:rPr>
                <w:spacing w:val="-1"/>
              </w:rPr>
              <w:t>危险场所醒目</w:t>
            </w:r>
            <w:r>
              <w:rPr/>
              <w:t xml:space="preserve"> </w:t>
            </w:r>
            <w:r>
              <w:rPr/>
              <w:t>位置张贴。相关责任人员应当定期清理粉尘并如实记录，确保可</w:t>
            </w:r>
            <w:r>
              <w:rPr>
                <w:spacing w:val="-1"/>
              </w:rPr>
              <w:t>能积尘的粉尘</w:t>
            </w:r>
            <w:r>
              <w:rPr/>
              <w:t xml:space="preserve"> </w:t>
            </w:r>
            <w:r>
              <w:rPr/>
              <w:t>作业区域和设备设施全面及时规范清理。粉尘作业区域应当保</w:t>
            </w:r>
            <w:r>
              <w:rPr>
                <w:spacing w:val="-1"/>
              </w:rPr>
              <w:t>证每班清理。</w:t>
            </w:r>
          </w:p>
          <w:p>
            <w:pPr>
              <w:pStyle w:val="TableText"/>
              <w:ind w:left="112" w:right="104" w:firstLine="355"/>
              <w:spacing w:line="246" w:lineRule="auto"/>
              <w:jc w:val="both"/>
              <w:rPr/>
            </w:pPr>
            <w:r>
              <w:rPr>
                <w:b/>
                <w:bCs/>
                <w:spacing w:val="-3"/>
              </w:rPr>
              <w:t>《工贸企业重大事故隐患判定标准》（中华人民共和国应急管理部令第</w:t>
            </w:r>
            <w:r>
              <w:rPr>
                <w:spacing w:val="-26"/>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号）第十一条第十项</w:t>
            </w:r>
            <w:r>
              <w:rPr>
                <w:spacing w:val="-3"/>
              </w:rPr>
              <w:t xml:space="preserve"> </w:t>
            </w:r>
            <w:r>
              <w:rPr>
                <w:spacing w:val="-3"/>
              </w:rPr>
              <w:t>存在粉尘爆炸危险的工贸企业有下列情形之一的，应当判</w:t>
            </w:r>
            <w:r>
              <w:rPr>
                <w:spacing w:val="16"/>
              </w:rPr>
              <w:t xml:space="preserve"> </w:t>
            </w:r>
            <w:r>
              <w:rPr>
                <w:spacing w:val="-2"/>
              </w:rPr>
              <w:t>定为重大事故隐患：</w:t>
            </w:r>
          </w:p>
          <w:p>
            <w:pPr>
              <w:pStyle w:val="TableText"/>
              <w:ind w:left="468"/>
              <w:spacing w:line="214" w:lineRule="auto"/>
              <w:rPr/>
            </w:pPr>
            <w:r>
              <w:rPr/>
              <w:t>（十）未落实粉尘清理制度，造成作业现</w:t>
            </w:r>
            <w:r>
              <w:rPr>
                <w:spacing w:val="-1"/>
              </w:rPr>
              <w:t>场积尘严重的。</w:t>
            </w:r>
          </w:p>
          <w:p>
            <w:pPr>
              <w:pStyle w:val="TableText"/>
              <w:ind w:left="116" w:right="105" w:firstLine="352"/>
              <w:spacing w:before="31" w:line="246" w:lineRule="auto"/>
              <w:rPr/>
            </w:pPr>
            <w:r>
              <w:rPr>
                <w:b/>
                <w:bCs/>
                <w:spacing w:val="-3"/>
              </w:rPr>
              <w:t>《粉尘防爆安全规程》（</w:t>
            </w:r>
            <w:r>
              <w:rPr>
                <w:rFonts w:ascii="Times New Roman" w:hAnsi="Times New Roman" w:eastAsia="Times New Roman" w:cs="Times New Roman"/>
                <w:b/>
                <w:bCs/>
                <w:spacing w:val="-3"/>
              </w:rPr>
              <w:t>GB</w:t>
            </w:r>
            <w:r>
              <w:rPr>
                <w:rFonts w:ascii="Times New Roman" w:hAnsi="Times New Roman" w:eastAsia="Times New Roman" w:cs="Times New Roman"/>
                <w:b/>
                <w:bCs/>
                <w:spacing w:val="21"/>
                <w:w w:val="101"/>
              </w:rPr>
              <w:t xml:space="preserve"> </w:t>
            </w:r>
            <w:r>
              <w:rPr>
                <w:rFonts w:ascii="Times New Roman" w:hAnsi="Times New Roman" w:eastAsia="Times New Roman" w:cs="Times New Roman"/>
                <w:b/>
                <w:bCs/>
                <w:spacing w:val="-3"/>
              </w:rPr>
              <w:t>15577</w:t>
            </w:r>
            <w:r>
              <w:rPr>
                <w:rFonts w:ascii="Times New Roman" w:hAnsi="Times New Roman" w:eastAsia="Times New Roman" w:cs="Times New Roman"/>
                <w:b/>
                <w:bCs/>
                <w:u w:val="single" w:color="auto"/>
                <w:spacing w:val="-3"/>
              </w:rPr>
              <w:t>-</w:t>
            </w:r>
            <w:r>
              <w:rPr>
                <w:rFonts w:ascii="Times New Roman" w:hAnsi="Times New Roman" w:eastAsia="Times New Roman" w:cs="Times New Roman"/>
                <w:b/>
                <w:bCs/>
                <w:spacing w:val="-3"/>
              </w:rPr>
              <w:t>2018</w:t>
            </w:r>
            <w:r>
              <w:rPr>
                <w:b/>
                <w:bCs/>
                <w:spacing w:val="-3"/>
              </w:rPr>
              <w:t>）</w:t>
            </w:r>
            <w:r>
              <w:rPr>
                <w:spacing w:val="-18"/>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 </w:t>
            </w:r>
            <w:r>
              <w:rPr>
                <w:spacing w:val="-3"/>
              </w:rPr>
              <w:t>企业对粉尘爆炸危险场所应</w:t>
            </w:r>
            <w:r>
              <w:rPr/>
              <w:t xml:space="preserve"> </w:t>
            </w:r>
            <w:r>
              <w:rPr>
                <w:spacing w:val="-1"/>
              </w:rPr>
              <w:t>制定包括清扫范围、清扫方式、清扫周期等内容的粉尘清理制度。</w:t>
            </w:r>
          </w:p>
          <w:p>
            <w:pPr>
              <w:pStyle w:val="TableText"/>
              <w:ind w:left="110" w:right="105" w:firstLine="360"/>
              <w:spacing w:before="1" w:line="246" w:lineRule="auto"/>
              <w:rPr/>
            </w:pPr>
            <w:r>
              <w:rPr>
                <w:rFonts w:ascii="Times New Roman" w:hAnsi="Times New Roman" w:eastAsia="Times New Roman" w:cs="Times New Roman"/>
                <w:spacing w:val="-2"/>
              </w:rPr>
              <w:t>9.4 </w:t>
            </w:r>
            <w:r>
              <w:rPr>
                <w:spacing w:val="-2"/>
              </w:rPr>
              <w:t>所有可能沉积粉尘的区域（包括粉料贮存间）及设备设施的所有部位应</w:t>
            </w:r>
            <w:r>
              <w:rPr/>
              <w:t xml:space="preserve"> </w:t>
            </w:r>
            <w:r>
              <w:rPr>
                <w:spacing w:val="-1"/>
              </w:rPr>
              <w:t>进行及时全面规范清扫。</w:t>
            </w:r>
          </w:p>
          <w:p>
            <w:pPr>
              <w:pStyle w:val="TableText"/>
              <w:ind w:left="468"/>
              <w:spacing w:line="213" w:lineRule="auto"/>
              <w:rPr/>
            </w:pPr>
            <w:r>
              <w:rPr>
                <w:b/>
                <w:bCs/>
                <w:spacing w:val="-1"/>
              </w:rPr>
              <w:t>《粉尘防爆安全规程》（</w:t>
            </w:r>
            <w:r>
              <w:rPr>
                <w:rFonts w:ascii="Times New Roman" w:hAnsi="Times New Roman" w:eastAsia="Times New Roman" w:cs="Times New Roman"/>
                <w:b/>
                <w:bCs/>
                <w:spacing w:val="-1"/>
              </w:rPr>
              <w:t>GB</w:t>
            </w:r>
            <w:r>
              <w:rPr>
                <w:rFonts w:ascii="Times New Roman" w:hAnsi="Times New Roman" w:eastAsia="Times New Roman" w:cs="Times New Roman"/>
                <w:b/>
                <w:bCs/>
                <w:spacing w:val="13"/>
                <w:w w:val="102"/>
              </w:rPr>
              <w:t xml:space="preserve"> </w:t>
            </w:r>
            <w:r>
              <w:rPr>
                <w:rFonts w:ascii="Times New Roman" w:hAnsi="Times New Roman" w:eastAsia="Times New Roman" w:cs="Times New Roman"/>
                <w:b/>
                <w:bCs/>
                <w:spacing w:val="-1"/>
              </w:rPr>
              <w:t>15577-2018</w:t>
            </w:r>
            <w:r>
              <w:rPr>
                <w:b/>
                <w:bCs/>
                <w:spacing w:val="-1"/>
              </w:rPr>
              <w:t>）</w:t>
            </w:r>
            <w:r>
              <w:rPr>
                <w:spacing w:val="23"/>
              </w:rPr>
              <w:t xml:space="preserve"> </w:t>
            </w:r>
            <w:r>
              <w:rPr>
                <w:rFonts w:ascii="Times New Roman" w:hAnsi="Times New Roman" w:eastAsia="Times New Roman" w:cs="Times New Roman"/>
                <w:spacing w:val="-1"/>
              </w:rPr>
              <w:t>10.5 </w:t>
            </w:r>
            <w:r>
              <w:rPr>
                <w:spacing w:val="-1"/>
              </w:rPr>
              <w:t>检修作业应采用防止产生</w:t>
            </w:r>
          </w:p>
          <w:p>
            <w:pPr>
              <w:pStyle w:val="TableText"/>
              <w:ind w:left="115"/>
              <w:spacing w:before="32" w:line="213" w:lineRule="auto"/>
              <w:rPr/>
            </w:pPr>
            <w:r>
              <w:rPr>
                <w:spacing w:val="-1"/>
              </w:rPr>
              <w:t>火花的防爆工具，禁止使用铁质检修作业工具。</w:t>
            </w:r>
          </w:p>
        </w:tc>
        <w:tc>
          <w:tcPr>
            <w:tcW w:w="5530" w:type="dxa"/>
            <w:vAlign w:val="top"/>
          </w:tcPr>
          <w:p>
            <w:pPr>
              <w:spacing w:line="473" w:lineRule="auto"/>
              <w:rPr>
                <w:rFonts w:ascii="Arial"/>
                <w:sz w:val="21"/>
              </w:rPr>
            </w:pPr>
            <w:r/>
          </w:p>
          <w:p>
            <w:pPr>
              <w:pStyle w:val="TableText"/>
              <w:ind w:left="112" w:right="103" w:firstLine="357"/>
              <w:spacing w:before="58" w:line="246" w:lineRule="auto"/>
              <w:jc w:val="both"/>
              <w:rPr/>
            </w:pPr>
            <w:r>
              <w:rPr>
                <w:b/>
                <w:bCs/>
                <w:spacing w:val="-2"/>
              </w:rPr>
              <w:t>《中华人民共和国安全生产法》第一百零二条</w:t>
            </w:r>
            <w:r>
              <w:rPr>
                <w:spacing w:val="-2"/>
              </w:rPr>
              <w:t xml:space="preserve"> </w:t>
            </w:r>
            <w:r>
              <w:rPr>
                <w:spacing w:val="-2"/>
              </w:rPr>
              <w:t>生产经营单位未</w:t>
            </w:r>
            <w:r>
              <w:rPr>
                <w:spacing w:val="18"/>
              </w:rPr>
              <w:t xml:space="preserve"> </w:t>
            </w:r>
            <w:r>
              <w:rPr>
                <w:spacing w:val="-3"/>
              </w:rPr>
              <w:t>采取措施消除事故隐患的，责令立即消除或者限期消除，处五</w:t>
            </w:r>
            <w:r>
              <w:rPr>
                <w:spacing w:val="-4"/>
              </w:rPr>
              <w:t>万元以</w:t>
            </w:r>
            <w:r>
              <w:rPr/>
              <w:t xml:space="preserve"> </w:t>
            </w:r>
            <w:r>
              <w:rPr>
                <w:spacing w:val="-3"/>
              </w:rPr>
              <w:t>下的罚款；生产经营单位拒不执行的，责令停产停业整顿；对</w:t>
            </w:r>
            <w:r>
              <w:rPr>
                <w:spacing w:val="-4"/>
              </w:rPr>
              <w:t>其直接</w:t>
            </w:r>
            <w:r>
              <w:rPr/>
              <w:t xml:space="preserve"> </w:t>
            </w:r>
            <w:r>
              <w:rPr>
                <w:spacing w:val="3"/>
              </w:rPr>
              <w:t>负责的主管人员和其他直接责任人员处五万元以上十万元以下的罚</w:t>
            </w:r>
            <w:r>
              <w:rPr/>
              <w:t xml:space="preserve"> </w:t>
            </w:r>
            <w:r>
              <w:rPr>
                <w:spacing w:val="-1"/>
              </w:rPr>
              <w:t>款；构成犯罪的，依照刑法有关规定追究刑事责任。</w:t>
            </w:r>
          </w:p>
          <w:p>
            <w:pPr>
              <w:pStyle w:val="TableText"/>
              <w:ind w:left="112" w:right="103" w:firstLine="369"/>
              <w:spacing w:before="1" w:line="246" w:lineRule="auto"/>
              <w:jc w:val="both"/>
              <w:rPr/>
            </w:pPr>
            <w:r>
              <w:rPr>
                <w:b/>
                <w:bCs/>
                <w:spacing w:val="2"/>
              </w:rPr>
              <w:t>第六十五条第一款第三项</w:t>
            </w:r>
            <w:r>
              <w:rPr>
                <w:spacing w:val="2"/>
              </w:rPr>
              <w:t>应急管理部门和其他负有安全生产监</w:t>
            </w:r>
            <w:r>
              <w:rPr>
                <w:spacing w:val="1"/>
              </w:rPr>
              <w:t xml:space="preserve"> </w:t>
            </w:r>
            <w:r>
              <w:rPr>
                <w:spacing w:val="-3"/>
              </w:rPr>
              <w:t>督管理职责的部门依法开展安全生产行政执法工作，对生产经</w:t>
            </w:r>
            <w:r>
              <w:rPr>
                <w:spacing w:val="-4"/>
              </w:rPr>
              <w:t>营单位</w:t>
            </w:r>
            <w:r>
              <w:rPr/>
              <w:t xml:space="preserve"> </w:t>
            </w:r>
            <w:r>
              <w:rPr>
                <w:spacing w:val="-3"/>
              </w:rPr>
              <w:t>执行有关安全生产的法律、法规和国家标准或者行业标准的情</w:t>
            </w:r>
            <w:r>
              <w:rPr>
                <w:spacing w:val="-4"/>
              </w:rPr>
              <w:t>况进行</w:t>
            </w:r>
            <w:r>
              <w:rPr/>
              <w:t xml:space="preserve"> </w:t>
            </w:r>
            <w:r>
              <w:rPr>
                <w:spacing w:val="-1"/>
              </w:rPr>
              <w:t>监督检查，行使以下职权：</w:t>
            </w:r>
          </w:p>
          <w:p>
            <w:pPr>
              <w:pStyle w:val="TableText"/>
              <w:ind w:left="114" w:right="103" w:firstLine="355"/>
              <w:spacing w:before="3" w:line="245" w:lineRule="auto"/>
              <w:jc w:val="both"/>
              <w:rPr/>
            </w:pPr>
            <w:r>
              <w:rPr>
                <w:spacing w:val="-3"/>
              </w:rPr>
              <w:t>（三）对检查中发现的事故隐患，应当责令立即</w:t>
            </w:r>
            <w:r>
              <w:rPr>
                <w:spacing w:val="-4"/>
              </w:rPr>
              <w:t>排除；重大事故</w:t>
            </w:r>
            <w:r>
              <w:rPr/>
              <w:t xml:space="preserve"> </w:t>
            </w:r>
            <w:r>
              <w:rPr>
                <w:spacing w:val="-3"/>
              </w:rPr>
              <w:t>隐患排除前或者排除过程中无法保证安全的，应当责令从</w:t>
            </w:r>
            <w:r>
              <w:rPr>
                <w:spacing w:val="-4"/>
              </w:rPr>
              <w:t>危险区域内</w:t>
            </w:r>
            <w:r>
              <w:rPr/>
              <w:t xml:space="preserve"> </w:t>
            </w:r>
            <w:r>
              <w:rPr>
                <w:spacing w:val="-3"/>
              </w:rPr>
              <w:t>撤出作业人员，责令暂时停产停业或者停止使用相关设施</w:t>
            </w:r>
            <w:r>
              <w:rPr>
                <w:spacing w:val="-4"/>
              </w:rPr>
              <w:t>、设备；重</w:t>
            </w:r>
            <w:r>
              <w:rPr/>
              <w:t xml:space="preserve"> </w:t>
            </w:r>
            <w:r>
              <w:rPr>
                <w:spacing w:val="-1"/>
              </w:rPr>
              <w:t>大事故隐患排除后，经审查同意，方可恢复生产经营和使用；</w:t>
            </w:r>
          </w:p>
          <w:p>
            <w:pPr>
              <w:pStyle w:val="TableText"/>
              <w:ind w:left="107" w:right="58" w:firstLine="362"/>
              <w:spacing w:before="1" w:line="247"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328" w:right="134" w:hanging="177"/>
              <w:spacing w:before="59" w:line="246" w:lineRule="auto"/>
              <w:rPr/>
            </w:pPr>
            <w:r>
              <w:rPr>
                <w:spacing w:val="-4"/>
              </w:rPr>
              <w:t>重点检查</w:t>
            </w:r>
            <w:r>
              <w:rPr/>
              <w:t xml:space="preserve"> </w:t>
            </w:r>
            <w:r>
              <w:rPr>
                <w:spacing w:val="-7"/>
              </w:rPr>
              <w:t>事项</w:t>
            </w:r>
          </w:p>
        </w:tc>
      </w:tr>
      <w:tr>
        <w:trPr>
          <w:trHeight w:val="2196" w:hRule="atLeast"/>
        </w:trPr>
        <w:tc>
          <w:tcPr>
            <w:tcW w:w="802" w:type="dxa"/>
            <w:vAlign w:val="top"/>
          </w:tcPr>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ind w:left="296"/>
              <w:spacing w:before="51"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030" w:type="dxa"/>
            <w:vAlign w:val="top"/>
          </w:tcPr>
          <w:p>
            <w:pPr>
              <w:spacing w:line="297" w:lineRule="auto"/>
              <w:rPr>
                <w:rFonts w:ascii="Arial"/>
                <w:sz w:val="21"/>
              </w:rPr>
            </w:pPr>
            <w:r/>
          </w:p>
          <w:p>
            <w:pPr>
              <w:spacing w:line="298" w:lineRule="auto"/>
              <w:rPr>
                <w:rFonts w:ascii="Arial"/>
                <w:sz w:val="21"/>
              </w:rPr>
            </w:pPr>
            <w:r/>
          </w:p>
          <w:p>
            <w:pPr>
              <w:pStyle w:val="TableText"/>
              <w:ind w:left="111"/>
              <w:spacing w:before="59" w:line="216" w:lineRule="auto"/>
              <w:rPr/>
            </w:pPr>
            <w:r>
              <w:rPr>
                <w:spacing w:val="23"/>
              </w:rPr>
              <w:t>作业场所</w:t>
            </w:r>
          </w:p>
          <w:p>
            <w:pPr>
              <w:pStyle w:val="TableText"/>
              <w:ind w:left="113"/>
              <w:spacing w:before="27" w:line="216" w:lineRule="auto"/>
              <w:rPr/>
            </w:pPr>
            <w:r>
              <w:rPr>
                <w:spacing w:val="25"/>
              </w:rPr>
              <w:t>安全警示</w:t>
            </w:r>
          </w:p>
          <w:p>
            <w:pPr>
              <w:pStyle w:val="TableText"/>
              <w:ind w:left="116" w:right="108" w:hanging="8"/>
              <w:spacing w:before="31" w:line="247" w:lineRule="auto"/>
              <w:rPr/>
            </w:pPr>
            <w:r>
              <w:rPr>
                <w:spacing w:val="21"/>
              </w:rPr>
              <w:t>标志设置</w:t>
            </w:r>
            <w:r>
              <w:rPr>
                <w:spacing w:val="2"/>
              </w:rPr>
              <w:t xml:space="preserve"> </w:t>
            </w:r>
            <w:r>
              <w:rPr>
                <w:spacing w:val="-8"/>
              </w:rPr>
              <w:t>情况</w:t>
            </w:r>
          </w:p>
        </w:tc>
        <w:tc>
          <w:tcPr>
            <w:tcW w:w="1112" w:type="dxa"/>
            <w:vAlign w:val="top"/>
          </w:tcPr>
          <w:p>
            <w:pPr>
              <w:pStyle w:val="TableText"/>
              <w:ind w:left="113"/>
              <w:spacing w:before="297" w:line="214" w:lineRule="auto"/>
              <w:rPr/>
            </w:pPr>
            <w:r>
              <w:rPr>
                <w:spacing w:val="-11"/>
              </w:rPr>
              <w:t>粉</w:t>
            </w:r>
            <w:r>
              <w:rPr>
                <w:spacing w:val="-17"/>
              </w:rPr>
              <w:t xml:space="preserve"> </w:t>
            </w:r>
            <w:r>
              <w:rPr>
                <w:spacing w:val="-11"/>
              </w:rPr>
              <w:t>尘</w:t>
            </w:r>
            <w:r>
              <w:rPr>
                <w:spacing w:val="-12"/>
              </w:rPr>
              <w:t xml:space="preserve"> </w:t>
            </w:r>
            <w:r>
              <w:rPr>
                <w:spacing w:val="-11"/>
              </w:rPr>
              <w:t>涉</w:t>
            </w:r>
            <w:r>
              <w:rPr>
                <w:spacing w:val="-24"/>
              </w:rPr>
              <w:t xml:space="preserve"> </w:t>
            </w:r>
            <w:r>
              <w:rPr>
                <w:spacing w:val="-11"/>
              </w:rPr>
              <w:t>爆</w:t>
            </w:r>
          </w:p>
          <w:p>
            <w:pPr>
              <w:pStyle w:val="TableText"/>
              <w:ind w:left="113"/>
              <w:spacing w:before="31" w:line="216" w:lineRule="auto"/>
              <w:rPr/>
            </w:pPr>
            <w:r>
              <w:rPr>
                <w:spacing w:val="-8"/>
              </w:rPr>
              <w:t>作</w:t>
            </w:r>
            <w:r>
              <w:rPr>
                <w:spacing w:val="-17"/>
              </w:rPr>
              <w:t xml:space="preserve"> </w:t>
            </w:r>
            <w:r>
              <w:rPr>
                <w:spacing w:val="-8"/>
              </w:rPr>
              <w:t>业</w:t>
            </w:r>
            <w:r>
              <w:rPr>
                <w:spacing w:val="-24"/>
              </w:rPr>
              <w:t xml:space="preserve"> </w:t>
            </w:r>
            <w:r>
              <w:rPr>
                <w:spacing w:val="-8"/>
              </w:rPr>
              <w:t>场</w:t>
            </w:r>
            <w:r>
              <w:rPr>
                <w:spacing w:val="-25"/>
              </w:rPr>
              <w:t xml:space="preserve"> </w:t>
            </w:r>
            <w:r>
              <w:rPr>
                <w:spacing w:val="-8"/>
              </w:rPr>
              <w:t>所</w:t>
            </w:r>
          </w:p>
          <w:p>
            <w:pPr>
              <w:pStyle w:val="TableText"/>
              <w:ind w:left="115"/>
              <w:spacing w:before="29" w:line="217" w:lineRule="auto"/>
              <w:rPr/>
            </w:pPr>
            <w:r>
              <w:rPr>
                <w:spacing w:val="-8"/>
              </w:rPr>
              <w:t>应</w:t>
            </w:r>
            <w:r>
              <w:rPr>
                <w:spacing w:val="-26"/>
              </w:rPr>
              <w:t xml:space="preserve"> </w:t>
            </w:r>
            <w:r>
              <w:rPr>
                <w:spacing w:val="-8"/>
              </w:rPr>
              <w:t>设</w:t>
            </w:r>
            <w:r>
              <w:rPr>
                <w:spacing w:val="-18"/>
              </w:rPr>
              <w:t xml:space="preserve"> </w:t>
            </w:r>
            <w:r>
              <w:rPr>
                <w:spacing w:val="-8"/>
              </w:rPr>
              <w:t>置</w:t>
            </w:r>
            <w:r>
              <w:rPr>
                <w:spacing w:val="-8"/>
              </w:rPr>
              <w:t xml:space="preserve"> </w:t>
            </w:r>
            <w:r>
              <w:rPr>
                <w:spacing w:val="-8"/>
              </w:rPr>
              <w:t>明</w:t>
            </w:r>
          </w:p>
          <w:p>
            <w:pPr>
              <w:pStyle w:val="TableText"/>
              <w:ind w:left="122"/>
              <w:spacing w:before="28" w:line="216" w:lineRule="auto"/>
              <w:rPr/>
            </w:pPr>
            <w:r>
              <w:rPr>
                <w:spacing w:val="-13"/>
              </w:rPr>
              <w:t>显</w:t>
            </w:r>
            <w:r>
              <w:rPr>
                <w:spacing w:val="-13"/>
              </w:rPr>
              <w:t xml:space="preserve"> </w:t>
            </w:r>
            <w:r>
              <w:rPr>
                <w:spacing w:val="-13"/>
              </w:rPr>
              <w:t>的</w:t>
            </w:r>
            <w:r>
              <w:rPr>
                <w:spacing w:val="-17"/>
              </w:rPr>
              <w:t xml:space="preserve"> </w:t>
            </w:r>
            <w:r>
              <w:rPr>
                <w:spacing w:val="-13"/>
              </w:rPr>
              <w:t>安</w:t>
            </w:r>
            <w:r>
              <w:rPr>
                <w:spacing w:val="-26"/>
              </w:rPr>
              <w:t xml:space="preserve"> </w:t>
            </w:r>
            <w:r>
              <w:rPr>
                <w:spacing w:val="-13"/>
              </w:rPr>
              <w:t>全</w:t>
            </w:r>
          </w:p>
          <w:p>
            <w:pPr>
              <w:pStyle w:val="TableText"/>
              <w:ind w:left="110"/>
              <w:spacing w:before="27" w:line="216" w:lineRule="auto"/>
              <w:rPr/>
            </w:pPr>
            <w:r>
              <w:rPr>
                <w:spacing w:val="-8"/>
              </w:rPr>
              <w:t>警</w:t>
            </w:r>
            <w:r>
              <w:rPr>
                <w:spacing w:val="-14"/>
              </w:rPr>
              <w:t xml:space="preserve"> </w:t>
            </w:r>
            <w:r>
              <w:rPr>
                <w:spacing w:val="-8"/>
              </w:rPr>
              <w:t>示</w:t>
            </w:r>
            <w:r>
              <w:rPr>
                <w:spacing w:val="-24"/>
              </w:rPr>
              <w:t xml:space="preserve"> </w:t>
            </w:r>
            <w:r>
              <w:rPr>
                <w:spacing w:val="-8"/>
              </w:rPr>
              <w:t>标</w:t>
            </w:r>
            <w:r>
              <w:rPr>
                <w:spacing w:val="-14"/>
              </w:rPr>
              <w:t xml:space="preserve"> </w:t>
            </w:r>
            <w:r>
              <w:rPr>
                <w:spacing w:val="-8"/>
              </w:rPr>
              <w:t>志</w:t>
            </w:r>
          </w:p>
          <w:p>
            <w:pPr>
              <w:pStyle w:val="TableText"/>
              <w:ind w:left="115"/>
              <w:spacing w:before="29" w:line="216" w:lineRule="auto"/>
              <w:rPr/>
            </w:pPr>
            <w:r>
              <w:rPr>
                <w:spacing w:val="-10"/>
              </w:rPr>
              <w:t>和</w:t>
            </w:r>
            <w:r>
              <w:rPr>
                <w:spacing w:val="-24"/>
              </w:rPr>
              <w:t xml:space="preserve"> </w:t>
            </w:r>
            <w:r>
              <w:rPr>
                <w:spacing w:val="-10"/>
              </w:rPr>
              <w:t>警</w:t>
            </w:r>
            <w:r>
              <w:rPr>
                <w:spacing w:val="-11"/>
              </w:rPr>
              <w:t xml:space="preserve"> </w:t>
            </w:r>
            <w:r>
              <w:rPr>
                <w:spacing w:val="-10"/>
              </w:rPr>
              <w:t>示</w:t>
            </w:r>
            <w:r>
              <w:rPr>
                <w:spacing w:val="-26"/>
              </w:rPr>
              <w:t xml:space="preserve"> </w:t>
            </w:r>
            <w:r>
              <w:rPr>
                <w:spacing w:val="-10"/>
              </w:rPr>
              <w:t>说</w:t>
            </w:r>
          </w:p>
          <w:p>
            <w:pPr>
              <w:pStyle w:val="TableText"/>
              <w:ind w:left="128"/>
              <w:spacing w:before="32" w:line="218" w:lineRule="auto"/>
              <w:rPr/>
            </w:pPr>
            <w:r>
              <w:rPr/>
              <w:t>明</w:t>
            </w:r>
          </w:p>
        </w:tc>
        <w:tc>
          <w:tcPr>
            <w:tcW w:w="6363" w:type="dxa"/>
            <w:vAlign w:val="top"/>
          </w:tcPr>
          <w:p>
            <w:pPr>
              <w:pStyle w:val="TableText"/>
              <w:ind w:left="124" w:right="105" w:firstLine="343"/>
              <w:spacing w:before="58" w:line="244" w:lineRule="auto"/>
              <w:rPr/>
            </w:pPr>
            <w:r>
              <w:rPr>
                <w:b/>
                <w:bCs/>
                <w:spacing w:val="-3"/>
              </w:rPr>
              <w:t>《中华人民共和国安全生产法》第三十五条</w:t>
            </w:r>
            <w:r>
              <w:rPr>
                <w:spacing w:val="-3"/>
              </w:rPr>
              <w:t xml:space="preserve"> </w:t>
            </w:r>
            <w:r>
              <w:rPr>
                <w:spacing w:val="-3"/>
              </w:rPr>
              <w:t>生产经营单位应当</w:t>
            </w:r>
            <w:r>
              <w:rPr>
                <w:spacing w:val="-4"/>
              </w:rPr>
              <w:t>在有较大危</w:t>
            </w:r>
            <w:r>
              <w:rPr/>
              <w:t xml:space="preserve"> </w:t>
            </w:r>
            <w:r>
              <w:rPr>
                <w:spacing w:val="-1"/>
              </w:rPr>
              <w:t>险因素的生产经营场所和有关设施、设备上，设置明显的安全警示标志。</w:t>
            </w:r>
          </w:p>
          <w:p>
            <w:pPr>
              <w:pStyle w:val="TableText"/>
              <w:ind w:left="112" w:right="105" w:firstLine="356"/>
              <w:spacing w:before="3" w:line="226" w:lineRule="auto"/>
              <w:rPr/>
            </w:pPr>
            <w:r>
              <w:rPr>
                <w:b/>
                <w:bCs/>
                <w:spacing w:val="-3"/>
              </w:rPr>
              <w:t>《工贸企业粉尘防爆安全规定》第十一条第二款</w:t>
            </w:r>
            <w:r>
              <w:rPr>
                <w:spacing w:val="-3"/>
              </w:rPr>
              <w:t xml:space="preserve"> </w:t>
            </w:r>
            <w:r>
              <w:rPr>
                <w:spacing w:val="-3"/>
              </w:rPr>
              <w:t>粉尘涉</w:t>
            </w:r>
            <w:r>
              <w:rPr>
                <w:spacing w:val="-4"/>
              </w:rPr>
              <w:t>爆企业应当在粉尘</w:t>
            </w:r>
            <w:r>
              <w:rPr/>
              <w:t xml:space="preserve"> </w:t>
            </w:r>
            <w:r>
              <w:rPr/>
              <w:t>爆炸较大危险因素的工艺、场所、设施设备和岗位</w:t>
            </w:r>
            <w:r>
              <w:rPr>
                <w:spacing w:val="-1"/>
              </w:rPr>
              <w:t>，设置安全警示标志。</w:t>
            </w:r>
          </w:p>
          <w:p>
            <w:pPr>
              <w:pStyle w:val="TableText"/>
              <w:ind w:left="105" w:right="105" w:firstLine="363"/>
              <w:spacing w:before="2" w:line="247" w:lineRule="auto"/>
              <w:jc w:val="both"/>
              <w:rPr/>
            </w:pPr>
            <w:r>
              <w:rPr>
                <w:b/>
                <w:bCs/>
                <w:spacing w:val="-1"/>
              </w:rPr>
              <w:t>《</w:t>
            </w:r>
            <w:hyperlink w:history="true" r:id="rId165">
              <w:r>
                <w:rPr>
                  <w:b/>
                  <w:bCs/>
                  <w:spacing w:val="-1"/>
                </w:rPr>
                <w:t>安全标志及其使用导则</w:t>
              </w:r>
            </w:hyperlink>
            <w:r>
              <w:rPr>
                <w:b/>
                <w:bCs/>
                <w:spacing w:val="-1"/>
              </w:rPr>
              <w:t>》（</w:t>
            </w:r>
            <w:r>
              <w:rPr>
                <w:rFonts w:ascii="Times New Roman" w:hAnsi="Times New Roman" w:eastAsia="Times New Roman" w:cs="Times New Roman"/>
                <w:b/>
                <w:bCs/>
                <w:spacing w:val="-1"/>
              </w:rPr>
              <w:t>GB 2894-2008</w:t>
            </w:r>
            <w:r>
              <w:rPr>
                <w:b/>
                <w:bCs/>
                <w:spacing w:val="-1"/>
              </w:rPr>
              <w:t>）</w:t>
            </w:r>
            <w:r>
              <w:rPr>
                <w:spacing w:val="-1"/>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13"/>
              </w:rPr>
              <w:t xml:space="preserve"> </w:t>
            </w:r>
            <w:r>
              <w:rPr>
                <w:rFonts w:ascii="Times New Roman" w:hAnsi="Times New Roman" w:eastAsia="Times New Roman" w:cs="Times New Roman"/>
                <w:spacing w:val="-1"/>
              </w:rPr>
              <w:t>1 </w:t>
            </w:r>
            <w:r>
              <w:rPr>
                <w:spacing w:val="-1"/>
              </w:rPr>
              <w:t>标志牌应设在与安全有</w:t>
            </w:r>
            <w:r>
              <w:rPr/>
              <w:t xml:space="preserve"> </w:t>
            </w:r>
            <w:r>
              <w:rPr>
                <w:spacing w:val="1"/>
              </w:rPr>
              <w:t>关的醒目地方，并使大家看见后，有足够的时间来注意它所</w:t>
            </w:r>
            <w:r>
              <w:rPr/>
              <w:t>表示的内容。环境</w:t>
            </w:r>
            <w:r>
              <w:rPr/>
              <w:t xml:space="preserve"> </w:t>
            </w:r>
            <w:r>
              <w:rPr>
                <w:spacing w:val="1"/>
              </w:rPr>
              <w:t>信息标志宜设在有关场所的入口处和醒目处；局部信息标志</w:t>
            </w:r>
            <w:r>
              <w:rPr/>
              <w:t>应设在所涉及的相</w:t>
            </w:r>
            <w:r>
              <w:rPr/>
              <w:t xml:space="preserve"> </w:t>
            </w:r>
            <w:r>
              <w:rPr>
                <w:spacing w:val="1"/>
              </w:rPr>
              <w:t>应危险地点或设备（部件）附近的醒目处。激光产品和激光</w:t>
            </w:r>
            <w:r>
              <w:rPr/>
              <w:t>作业场所安全标志</w:t>
            </w:r>
            <w:r>
              <w:rPr/>
              <w:t xml:space="preserve"> </w:t>
            </w:r>
            <w:r>
              <w:rPr>
                <w:spacing w:val="-2"/>
              </w:rPr>
              <w:t>的使用见附录</w:t>
            </w:r>
            <w:r>
              <w:rPr>
                <w:spacing w:val="-32"/>
              </w:rPr>
              <w:t xml:space="preserve"> </w:t>
            </w:r>
            <w:r>
              <w:rPr>
                <w:rFonts w:ascii="Times New Roman" w:hAnsi="Times New Roman" w:eastAsia="Times New Roman" w:cs="Times New Roman"/>
                <w:spacing w:val="-2"/>
              </w:rPr>
              <w:t>C</w:t>
            </w:r>
            <w:r>
              <w:rPr>
                <w:spacing w:val="-2"/>
              </w:rPr>
              <w:t>。</w:t>
            </w:r>
          </w:p>
        </w:tc>
        <w:tc>
          <w:tcPr>
            <w:tcW w:w="5530" w:type="dxa"/>
            <w:vAlign w:val="top"/>
          </w:tcPr>
          <w:p>
            <w:pPr>
              <w:pStyle w:val="TableText"/>
              <w:ind w:left="109" w:right="103" w:firstLine="360"/>
              <w:spacing w:before="59" w:line="246" w:lineRule="auto"/>
              <w:jc w:val="both"/>
              <w:rPr/>
            </w:pPr>
            <w:r>
              <w:rPr>
                <w:b/>
                <w:bCs/>
                <w:spacing w:val="-2"/>
              </w:rPr>
              <w:t>《中华人民共和国安全生产法》第九十九条第一项</w:t>
            </w:r>
            <w:r>
              <w:rPr>
                <w:spacing w:val="-2"/>
              </w:rPr>
              <w:t xml:space="preserve"> </w:t>
            </w:r>
            <w:r>
              <w:rPr>
                <w:spacing w:val="-2"/>
              </w:rPr>
              <w:t>生产经营单</w:t>
            </w:r>
            <w:r>
              <w:rPr>
                <w:spacing w:val="14"/>
              </w:rPr>
              <w:t xml:space="preserve"> </w:t>
            </w:r>
            <w:r>
              <w:rPr>
                <w:spacing w:val="-3"/>
              </w:rPr>
              <w:t>位有下列行为之一的，责令限期改正，处五万元以下的罚款；逾期未</w:t>
            </w:r>
            <w:r>
              <w:rPr/>
              <w:t xml:space="preserve"> </w:t>
            </w:r>
            <w:r>
              <w:rPr>
                <w:spacing w:val="-3"/>
              </w:rPr>
              <w:t>改正的，处五万元以上二十万元以下的罚款，对其直接负责的主管人</w:t>
            </w:r>
            <w:r>
              <w:rPr/>
              <w:t xml:space="preserve"> </w:t>
            </w:r>
            <w:r>
              <w:rPr>
                <w:spacing w:val="3"/>
              </w:rPr>
              <w:t>员和其他直接责任人员处一万元以上二万元以下的罚款；情节严重</w:t>
            </w:r>
            <w:r>
              <w:rPr>
                <w:spacing w:val="3"/>
              </w:rPr>
              <w:t xml:space="preserve"> </w:t>
            </w:r>
            <w:r>
              <w:rPr>
                <w:spacing w:val="-3"/>
              </w:rPr>
              <w:t>的，责令停产停业整顿；构成犯罪的，依照刑法有关规定追究刑事责</w:t>
            </w:r>
            <w:r>
              <w:rPr/>
              <w:t xml:space="preserve"> </w:t>
            </w:r>
            <w:r>
              <w:rPr>
                <w:spacing w:val="-3"/>
              </w:rPr>
              <w:t>任：</w:t>
            </w:r>
          </w:p>
          <w:p>
            <w:pPr>
              <w:pStyle w:val="TableText"/>
              <w:ind w:left="112" w:right="103" w:firstLine="357"/>
              <w:spacing w:line="244" w:lineRule="auto"/>
              <w:rPr/>
            </w:pPr>
            <w:r>
              <w:rPr>
                <w:spacing w:val="-3"/>
              </w:rPr>
              <w:t>（一）未在有较大危险因素的生产经营场所和有</w:t>
            </w:r>
            <w:r>
              <w:rPr>
                <w:spacing w:val="-4"/>
              </w:rPr>
              <w:t>关设施、设备上</w:t>
            </w:r>
            <w:r>
              <w:rPr/>
              <w:t xml:space="preserve"> </w:t>
            </w:r>
            <w:r>
              <w:rPr>
                <w:spacing w:val="-1"/>
              </w:rPr>
              <w:t>设置明显的安全警示标志的；</w:t>
            </w:r>
          </w:p>
          <w:p>
            <w:pPr>
              <w:pStyle w:val="TableText"/>
              <w:ind w:left="470"/>
              <w:spacing w:before="3" w:line="213" w:lineRule="auto"/>
              <w:rPr/>
            </w:pPr>
            <w:r>
              <w:rPr>
                <w:b/>
                <w:bCs/>
                <w:spacing w:val="-2"/>
              </w:rPr>
              <w:t>《工贸企业粉尘防爆安全规定》第二十七条第一项</w:t>
            </w:r>
            <w:r>
              <w:rPr>
                <w:spacing w:val="-2"/>
              </w:rPr>
              <w:t xml:space="preserve"> </w:t>
            </w:r>
            <w:r>
              <w:rPr>
                <w:spacing w:val="-2"/>
              </w:rPr>
              <w:t>粉尘涉爆企</w:t>
            </w:r>
          </w:p>
        </w:tc>
        <w:tc>
          <w:tcPr>
            <w:tcW w:w="996"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28" w:right="134" w:hanging="174"/>
              <w:spacing w:before="58" w:line="246" w:lineRule="auto"/>
              <w:rPr/>
            </w:pPr>
            <w:r>
              <w:rPr>
                <w:spacing w:val="-5"/>
              </w:rPr>
              <w:t>一般检查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64"/>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2"/>
        <w:gridCol w:w="1030"/>
        <w:gridCol w:w="1112"/>
        <w:gridCol w:w="6363"/>
        <w:gridCol w:w="5530"/>
        <w:gridCol w:w="996"/>
      </w:tblGrid>
      <w:tr>
        <w:trPr>
          <w:trHeight w:val="279" w:hRule="atLeast"/>
        </w:trPr>
        <w:tc>
          <w:tcPr>
            <w:tcW w:w="802" w:type="dxa"/>
            <w:vAlign w:val="top"/>
          </w:tcPr>
          <w:p>
            <w:pPr>
              <w:pStyle w:val="TableText"/>
              <w:ind w:left="223"/>
              <w:spacing w:before="59" w:line="215" w:lineRule="auto"/>
              <w:rPr/>
            </w:pPr>
            <w:r>
              <w:rPr>
                <w:b/>
                <w:bCs/>
                <w:spacing w:val="-5"/>
              </w:rPr>
              <w:t>序号</w:t>
            </w:r>
          </w:p>
        </w:tc>
        <w:tc>
          <w:tcPr>
            <w:tcW w:w="1030" w:type="dxa"/>
            <w:vAlign w:val="top"/>
          </w:tcPr>
          <w:p>
            <w:pPr>
              <w:pStyle w:val="TableText"/>
              <w:ind w:left="153"/>
              <w:spacing w:before="58" w:line="214" w:lineRule="auto"/>
              <w:rPr/>
            </w:pPr>
            <w:r>
              <w:rPr>
                <w:b/>
                <w:bCs/>
                <w:spacing w:val="-3"/>
              </w:rPr>
              <w:t>检查事项</w:t>
            </w:r>
          </w:p>
        </w:tc>
        <w:tc>
          <w:tcPr>
            <w:tcW w:w="1112" w:type="dxa"/>
            <w:vAlign w:val="top"/>
          </w:tcPr>
          <w:p>
            <w:pPr>
              <w:pStyle w:val="TableText"/>
              <w:ind w:left="193"/>
              <w:spacing w:before="59" w:line="215" w:lineRule="auto"/>
              <w:rPr/>
            </w:pPr>
            <w:r>
              <w:rPr>
                <w:b/>
                <w:bCs/>
                <w:spacing w:val="-3"/>
              </w:rPr>
              <w:t>检查内容</w:t>
            </w:r>
          </w:p>
        </w:tc>
        <w:tc>
          <w:tcPr>
            <w:tcW w:w="6363" w:type="dxa"/>
            <w:vAlign w:val="top"/>
          </w:tcPr>
          <w:p>
            <w:pPr>
              <w:pStyle w:val="TableText"/>
              <w:ind w:left="2820"/>
              <w:spacing w:before="59" w:line="215" w:lineRule="auto"/>
              <w:rPr/>
            </w:pPr>
            <w:r>
              <w:rPr>
                <w:b/>
                <w:bCs/>
                <w:spacing w:val="-3"/>
              </w:rPr>
              <w:t>检查依据</w:t>
            </w:r>
          </w:p>
        </w:tc>
        <w:tc>
          <w:tcPr>
            <w:tcW w:w="5530" w:type="dxa"/>
            <w:vAlign w:val="top"/>
          </w:tcPr>
          <w:p>
            <w:pPr>
              <w:pStyle w:val="TableText"/>
              <w:ind w:left="2415"/>
              <w:spacing w:before="59" w:line="214" w:lineRule="auto"/>
              <w:rPr/>
            </w:pPr>
            <w:r>
              <w:rPr>
                <w:b/>
                <w:bCs/>
                <w:spacing w:val="-5"/>
              </w:rPr>
              <w:t>法律责任</w:t>
            </w:r>
          </w:p>
        </w:tc>
        <w:tc>
          <w:tcPr>
            <w:tcW w:w="996" w:type="dxa"/>
            <w:vAlign w:val="top"/>
          </w:tcPr>
          <w:p>
            <w:pPr>
              <w:pStyle w:val="TableText"/>
              <w:ind w:left="146"/>
              <w:spacing w:before="59" w:line="213" w:lineRule="auto"/>
              <w:rPr/>
            </w:pPr>
            <w:r>
              <w:rPr>
                <w:b/>
                <w:bCs/>
                <w:spacing w:val="-5"/>
              </w:rPr>
              <w:t>事项分类</w:t>
            </w:r>
          </w:p>
        </w:tc>
      </w:tr>
      <w:tr>
        <w:trPr>
          <w:trHeight w:val="1953" w:hRule="atLeast"/>
        </w:trPr>
        <w:tc>
          <w:tcPr>
            <w:tcW w:w="802" w:type="dxa"/>
            <w:vAlign w:val="top"/>
          </w:tcPr>
          <w:p>
            <w:pPr>
              <w:rPr>
                <w:rFonts w:ascii="Arial"/>
                <w:sz w:val="21"/>
              </w:rPr>
            </w:pPr>
            <w:r/>
          </w:p>
        </w:tc>
        <w:tc>
          <w:tcPr>
            <w:tcW w:w="1030" w:type="dxa"/>
            <w:vAlign w:val="top"/>
          </w:tcPr>
          <w:p>
            <w:pPr>
              <w:rPr>
                <w:rFonts w:ascii="Arial"/>
                <w:sz w:val="21"/>
              </w:rPr>
            </w:pPr>
            <w:r/>
          </w:p>
        </w:tc>
        <w:tc>
          <w:tcPr>
            <w:tcW w:w="1112" w:type="dxa"/>
            <w:vAlign w:val="top"/>
          </w:tcPr>
          <w:p>
            <w:pPr>
              <w:rPr>
                <w:rFonts w:ascii="Arial"/>
                <w:sz w:val="21"/>
              </w:rPr>
            </w:pPr>
            <w:r/>
          </w:p>
        </w:tc>
        <w:tc>
          <w:tcPr>
            <w:tcW w:w="6363" w:type="dxa"/>
            <w:vAlign w:val="top"/>
          </w:tcPr>
          <w:p>
            <w:pPr>
              <w:pStyle w:val="TableText"/>
              <w:ind w:left="108" w:right="105" w:firstLine="362"/>
              <w:spacing w:before="55" w:line="230" w:lineRule="auto"/>
              <w:rPr/>
            </w:pPr>
            <w:r>
              <w:rPr>
                <w:rFonts w:ascii="Times New Roman" w:hAnsi="Times New Roman" w:eastAsia="Times New Roman" w:cs="Times New Roman"/>
                <w:spacing w:val="-2"/>
              </w:rPr>
              <w:t>9.2 </w:t>
            </w:r>
            <w:r>
              <w:rPr>
                <w:spacing w:val="-2"/>
              </w:rPr>
              <w:t>标志牌不应设在门、窗、架等可移动的物体上，以免标志牌随母体物体</w:t>
            </w:r>
            <w:r>
              <w:rPr/>
              <w:t xml:space="preserve"> </w:t>
            </w:r>
            <w:r>
              <w:rPr/>
              <w:t>相应移动，影响认读。标志牌前不得放置妨碍认</w:t>
            </w:r>
            <w:r>
              <w:rPr>
                <w:spacing w:val="-1"/>
              </w:rPr>
              <w:t>读的障碍物。</w:t>
            </w:r>
          </w:p>
          <w:p>
            <w:pPr>
              <w:pStyle w:val="TableText"/>
              <w:ind w:left="471"/>
              <w:spacing w:before="31" w:line="213" w:lineRule="auto"/>
              <w:rPr/>
            </w:pPr>
            <w:r>
              <w:rPr>
                <w:rFonts w:ascii="Times New Roman" w:hAnsi="Times New Roman" w:eastAsia="Times New Roman" w:cs="Times New Roman"/>
                <w:spacing w:val="-1"/>
              </w:rPr>
              <w:t>9.4 </w:t>
            </w:r>
            <w:r>
              <w:rPr>
                <w:spacing w:val="-1"/>
              </w:rPr>
              <w:t>标志牌应设置在明亮的环境中。</w:t>
            </w:r>
          </w:p>
          <w:p>
            <w:pPr>
              <w:pStyle w:val="TableText"/>
              <w:ind w:left="113" w:right="91" w:firstLine="357"/>
              <w:spacing w:before="30" w:line="231" w:lineRule="auto"/>
              <w:rPr/>
            </w:pPr>
            <w:r>
              <w:rPr>
                <w:rFonts w:ascii="Times New Roman" w:hAnsi="Times New Roman" w:eastAsia="Times New Roman" w:cs="Times New Roman"/>
                <w:spacing w:val="-2"/>
              </w:rPr>
              <w:t>9.5</w:t>
            </w:r>
            <w:r>
              <w:rPr>
                <w:rFonts w:ascii="Times New Roman" w:hAnsi="Times New Roman" w:eastAsia="Times New Roman" w:cs="Times New Roman"/>
                <w:spacing w:val="13"/>
              </w:rPr>
              <w:t xml:space="preserve"> </w:t>
            </w:r>
            <w:r>
              <w:rPr>
                <w:spacing w:val="-2"/>
              </w:rPr>
              <w:t>多个标志牌在一起设置时，应按警告、禁止、指令、提示类型的顺序，</w:t>
            </w:r>
            <w:r>
              <w:rPr/>
              <w:t xml:space="preserve"> </w:t>
            </w:r>
            <w:r>
              <w:rPr>
                <w:spacing w:val="-1"/>
              </w:rPr>
              <w:t>先左后右、先上后下地排列。</w:t>
            </w:r>
          </w:p>
          <w:p>
            <w:pPr>
              <w:pStyle w:val="TableText"/>
              <w:ind w:left="112" w:right="105" w:firstLine="371"/>
              <w:spacing w:before="30" w:line="231" w:lineRule="auto"/>
              <w:rPr/>
            </w:pPr>
            <w:r>
              <w:rPr>
                <w:rFonts w:ascii="Times New Roman" w:hAnsi="Times New Roman" w:eastAsia="Times New Roman" w:cs="Times New Roman"/>
              </w:rPr>
              <w:t>10.</w:t>
            </w:r>
            <w:r>
              <w:rPr>
                <w:rFonts w:ascii="Times New Roman" w:hAnsi="Times New Roman" w:eastAsia="Times New Roman" w:cs="Times New Roman"/>
                <w:spacing w:val="-23"/>
              </w:rPr>
              <w:t xml:space="preserve"> </w:t>
            </w:r>
            <w:r>
              <w:rPr>
                <w:rFonts w:ascii="Times New Roman" w:hAnsi="Times New Roman" w:eastAsia="Times New Roman" w:cs="Times New Roman"/>
              </w:rPr>
              <w:t>1 </w:t>
            </w:r>
            <w:r>
              <w:rPr/>
              <w:t>安全标志牌至少每半年检查一次</w:t>
            </w:r>
            <w:r>
              <w:rPr>
                <w:spacing w:val="-1"/>
              </w:rPr>
              <w:t>，如发现有破损、变形、褪色等不符</w:t>
            </w:r>
            <w:r>
              <w:rPr/>
              <w:t xml:space="preserve"> </w:t>
            </w:r>
            <w:r>
              <w:rPr>
                <w:spacing w:val="-1"/>
              </w:rPr>
              <w:t>合要求时应及时修整或更换。</w:t>
            </w:r>
          </w:p>
        </w:tc>
        <w:tc>
          <w:tcPr>
            <w:tcW w:w="5530" w:type="dxa"/>
            <w:vAlign w:val="top"/>
          </w:tcPr>
          <w:p>
            <w:pPr>
              <w:pStyle w:val="TableText"/>
              <w:ind w:left="112" w:right="103" w:firstLine="7"/>
              <w:spacing w:before="56" w:line="246" w:lineRule="auto"/>
              <w:jc w:val="both"/>
              <w:rPr/>
            </w:pPr>
            <w:r>
              <w:rPr>
                <w:spacing w:val="-3"/>
              </w:rPr>
              <w:t>业有下列行为之一的，由负责粉尘涉爆企业安</w:t>
            </w:r>
            <w:r>
              <w:rPr>
                <w:spacing w:val="-4"/>
              </w:rPr>
              <w:t>全监管的部门依照《中</w:t>
            </w:r>
            <w:r>
              <w:rPr/>
              <w:t xml:space="preserve"> </w:t>
            </w:r>
            <w:r>
              <w:rPr>
                <w:spacing w:val="-4"/>
              </w:rPr>
              <w:t>华人民共和国安全生产法》有关规定，责令限期改正，处</w:t>
            </w:r>
            <w:r>
              <w:rPr>
                <w:spacing w:val="-34"/>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2"/>
              </w:rPr>
              <w:t xml:space="preserve"> </w:t>
            </w:r>
            <w:r>
              <w:rPr>
                <w:spacing w:val="-4"/>
              </w:rPr>
              <w:t>万元以下</w:t>
            </w:r>
            <w:r>
              <w:rPr/>
              <w:t xml:space="preserve"> </w:t>
            </w:r>
            <w:r>
              <w:rPr>
                <w:spacing w:val="-2"/>
              </w:rPr>
              <w:t>的罚款；逾期未改正的，处</w:t>
            </w:r>
            <w:r>
              <w:rPr>
                <w:spacing w:val="-25"/>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7"/>
              </w:rPr>
              <w:t xml:space="preserve"> </w:t>
            </w:r>
            <w:r>
              <w:rPr>
                <w:spacing w:val="-2"/>
              </w:rPr>
              <w:t>万元以上</w:t>
            </w:r>
            <w:r>
              <w:rPr>
                <w:spacing w:val="-41"/>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万元以下的罚款，对其直</w:t>
            </w:r>
            <w:r>
              <w:rPr/>
              <w:t xml:space="preserve"> </w:t>
            </w:r>
            <w:r>
              <w:rPr/>
              <w:t>接负责的主管人员和其他直接责任人员处</w:t>
            </w:r>
            <w:r>
              <w:rPr>
                <w:rFonts w:ascii="Times New Roman" w:hAnsi="Times New Roman" w:eastAsia="Times New Roman" w:cs="Times New Roman"/>
              </w:rPr>
              <w:t>1 </w:t>
            </w:r>
            <w:r>
              <w:rPr/>
              <w:t>万元以上</w:t>
            </w:r>
            <w:r>
              <w:rPr>
                <w:rFonts w:ascii="Times New Roman" w:hAnsi="Times New Roman" w:eastAsia="Times New Roman" w:cs="Times New Roman"/>
              </w:rPr>
              <w:t>2 </w:t>
            </w:r>
            <w:r>
              <w:rPr/>
              <w:t>万元以</w:t>
            </w:r>
            <w:r>
              <w:rPr>
                <w:spacing w:val="-1"/>
              </w:rPr>
              <w:t>下的罚</w:t>
            </w:r>
            <w:r>
              <w:rPr/>
              <w:t xml:space="preserve"> </w:t>
            </w:r>
            <w:r>
              <w:rPr>
                <w:spacing w:val="-3"/>
              </w:rPr>
              <w:t>款；情节严重的，责令停产停业整顿；构成犯罪的，依照刑法</w:t>
            </w:r>
            <w:r>
              <w:rPr>
                <w:spacing w:val="-4"/>
              </w:rPr>
              <w:t>有关规</w:t>
            </w:r>
            <w:r>
              <w:rPr/>
              <w:t xml:space="preserve"> </w:t>
            </w:r>
            <w:r>
              <w:rPr>
                <w:spacing w:val="-1"/>
              </w:rPr>
              <w:t>定追究刑事责任：</w:t>
            </w:r>
          </w:p>
          <w:p>
            <w:pPr>
              <w:pStyle w:val="TableText"/>
              <w:ind w:left="126" w:right="103" w:firstLine="343"/>
              <w:spacing w:before="1" w:line="229" w:lineRule="auto"/>
              <w:rPr/>
            </w:pPr>
            <w:r>
              <w:rPr>
                <w:spacing w:val="-3"/>
              </w:rPr>
              <w:t>（一）未在产生、输送、收集、贮存可燃性粉尘</w:t>
            </w:r>
            <w:r>
              <w:rPr>
                <w:spacing w:val="-4"/>
              </w:rPr>
              <w:t>，并且有较大危</w:t>
            </w:r>
            <w:r>
              <w:rPr/>
              <w:t xml:space="preserve"> </w:t>
            </w:r>
            <w:r>
              <w:rPr>
                <w:spacing w:val="-1"/>
              </w:rPr>
              <w:t>险因素的场所、设施和设备上设置明显的安全警示标志的；</w:t>
            </w:r>
          </w:p>
        </w:tc>
        <w:tc>
          <w:tcPr>
            <w:tcW w:w="996" w:type="dxa"/>
            <w:vAlign w:val="top"/>
          </w:tcPr>
          <w:p>
            <w:pPr>
              <w:rPr>
                <w:rFonts w:ascii="Arial"/>
                <w:sz w:val="21"/>
              </w:rPr>
            </w:pPr>
            <w:r/>
          </w:p>
        </w:tc>
      </w:tr>
      <w:tr>
        <w:trPr>
          <w:trHeight w:val="2437" w:hRule="atLeast"/>
        </w:trPr>
        <w:tc>
          <w:tcPr>
            <w:tcW w:w="802"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29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030" w:type="dxa"/>
            <w:vAlign w:val="top"/>
          </w:tcPr>
          <w:p>
            <w:pPr>
              <w:pStyle w:val="TableText"/>
              <w:ind w:left="112"/>
              <w:spacing w:before="56" w:line="214" w:lineRule="auto"/>
              <w:rPr/>
            </w:pPr>
            <w:r>
              <w:rPr>
                <w:spacing w:val="23"/>
              </w:rPr>
              <w:t>铝镁等金</w:t>
            </w:r>
          </w:p>
          <w:p>
            <w:pPr>
              <w:pStyle w:val="TableText"/>
              <w:ind w:left="117" w:right="106" w:hanging="9"/>
              <w:spacing w:before="31" w:line="246" w:lineRule="auto"/>
              <w:jc w:val="both"/>
              <w:rPr/>
            </w:pPr>
            <w:r>
              <w:rPr/>
              <w:t>属</w:t>
            </w:r>
            <w:r>
              <w:rPr>
                <w:spacing w:val="-49"/>
              </w:rPr>
              <w:t xml:space="preserve"> </w:t>
            </w:r>
            <w:r>
              <w:rPr/>
              <w:t>粉</w:t>
            </w:r>
            <w:r>
              <w:rPr>
                <w:spacing w:val="-45"/>
              </w:rPr>
              <w:t xml:space="preserve"> </w:t>
            </w:r>
            <w:r>
              <w:rPr/>
              <w:t>尘的</w:t>
            </w:r>
            <w:r>
              <w:rPr/>
              <w:t xml:space="preserve"> </w:t>
            </w:r>
            <w:r>
              <w:rPr>
                <w:spacing w:val="-20"/>
              </w:rPr>
              <w:t>收集、贮存</w:t>
            </w:r>
            <w:r>
              <w:rPr/>
              <w:t xml:space="preserve"> </w:t>
            </w:r>
            <w:r>
              <w:rPr>
                <w:spacing w:val="19"/>
              </w:rPr>
              <w:t>等场所未</w:t>
            </w:r>
          </w:p>
          <w:p>
            <w:pPr>
              <w:pStyle w:val="TableText"/>
              <w:ind w:left="109"/>
              <w:spacing w:line="217" w:lineRule="auto"/>
              <w:rPr/>
            </w:pPr>
            <w:r>
              <w:rPr>
                <w:spacing w:val="23"/>
              </w:rPr>
              <w:t>采取防水</w:t>
            </w:r>
          </w:p>
          <w:p>
            <w:pPr>
              <w:pStyle w:val="TableText"/>
              <w:ind w:left="108" w:right="106" w:firstLine="16"/>
              <w:spacing w:before="27" w:line="246" w:lineRule="auto"/>
              <w:jc w:val="both"/>
              <w:rPr/>
            </w:pPr>
            <w:r>
              <w:rPr>
                <w:spacing w:val="-7"/>
              </w:rPr>
              <w:t>防潮</w:t>
            </w:r>
            <w:r>
              <w:rPr>
                <w:spacing w:val="-36"/>
              </w:rPr>
              <w:t xml:space="preserve"> </w:t>
            </w:r>
            <w:r>
              <w:rPr>
                <w:spacing w:val="-7"/>
              </w:rPr>
              <w:t>、</w:t>
            </w:r>
            <w:r>
              <w:rPr>
                <w:spacing w:val="-47"/>
              </w:rPr>
              <w:t xml:space="preserve"> </w:t>
            </w:r>
            <w:r>
              <w:rPr>
                <w:spacing w:val="-7"/>
              </w:rPr>
              <w:t>通</w:t>
            </w:r>
            <w:r>
              <w:rPr/>
              <w:t xml:space="preserve"> </w:t>
            </w:r>
            <w:r>
              <w:rPr>
                <w:spacing w:val="-19"/>
              </w:rPr>
              <w:t>风、氢气浓</w:t>
            </w:r>
            <w:r>
              <w:rPr>
                <w:spacing w:val="3"/>
              </w:rPr>
              <w:t xml:space="preserve"> </w:t>
            </w:r>
            <w:r>
              <w:rPr>
                <w:spacing w:val="21"/>
              </w:rPr>
              <w:t>度监测等</w:t>
            </w:r>
          </w:p>
          <w:p>
            <w:pPr>
              <w:pStyle w:val="TableText"/>
              <w:ind w:left="109" w:right="108" w:firstLine="16"/>
              <w:spacing w:before="1" w:line="231" w:lineRule="auto"/>
              <w:rPr/>
            </w:pPr>
            <w:r>
              <w:rPr>
                <w:spacing w:val="17"/>
              </w:rPr>
              <w:t>防火防爆</w:t>
            </w:r>
            <w:r>
              <w:rPr>
                <w:spacing w:val="1"/>
              </w:rPr>
              <w:t xml:space="preserve"> </w:t>
            </w:r>
            <w:r>
              <w:rPr>
                <w:spacing w:val="-4"/>
              </w:rPr>
              <w:t>措施</w:t>
            </w:r>
          </w:p>
        </w:tc>
        <w:tc>
          <w:tcPr>
            <w:tcW w:w="1112" w:type="dxa"/>
            <w:vAlign w:val="top"/>
          </w:tcPr>
          <w:p>
            <w:pPr>
              <w:pStyle w:val="TableText"/>
              <w:ind w:left="114"/>
              <w:spacing w:before="56" w:line="214" w:lineRule="auto"/>
              <w:rPr/>
            </w:pPr>
            <w:r>
              <w:rPr>
                <w:spacing w:val="-8"/>
              </w:rPr>
              <w:t>铝</w:t>
            </w:r>
            <w:r>
              <w:rPr>
                <w:spacing w:val="-27"/>
              </w:rPr>
              <w:t xml:space="preserve"> </w:t>
            </w:r>
            <w:r>
              <w:rPr>
                <w:spacing w:val="-8"/>
              </w:rPr>
              <w:t>镁</w:t>
            </w:r>
            <w:r>
              <w:rPr>
                <w:spacing w:val="-15"/>
              </w:rPr>
              <w:t xml:space="preserve"> </w:t>
            </w:r>
            <w:r>
              <w:rPr>
                <w:spacing w:val="-8"/>
              </w:rPr>
              <w:t>等</w:t>
            </w:r>
            <w:r>
              <w:rPr>
                <w:spacing w:val="-24"/>
              </w:rPr>
              <w:t xml:space="preserve"> </w:t>
            </w:r>
            <w:r>
              <w:rPr>
                <w:spacing w:val="-8"/>
              </w:rPr>
              <w:t>金</w:t>
            </w:r>
          </w:p>
          <w:p>
            <w:pPr>
              <w:pStyle w:val="TableText"/>
              <w:ind w:left="119" w:right="107" w:hanging="9"/>
              <w:spacing w:before="31" w:line="246" w:lineRule="auto"/>
              <w:jc w:val="both"/>
              <w:rPr/>
            </w:pPr>
            <w:r>
              <w:rPr>
                <w:spacing w:val="-13"/>
              </w:rPr>
              <w:t>属</w:t>
            </w:r>
            <w:r>
              <w:rPr>
                <w:spacing w:val="-22"/>
              </w:rPr>
              <w:t xml:space="preserve"> </w:t>
            </w:r>
            <w:r>
              <w:rPr>
                <w:spacing w:val="-13"/>
              </w:rPr>
              <w:t>粉</w:t>
            </w:r>
            <w:r>
              <w:rPr>
                <w:spacing w:val="-15"/>
              </w:rPr>
              <w:t xml:space="preserve"> </w:t>
            </w:r>
            <w:r>
              <w:rPr>
                <w:spacing w:val="-13"/>
              </w:rPr>
              <w:t>尘</w:t>
            </w:r>
            <w:r>
              <w:rPr>
                <w:spacing w:val="-13"/>
              </w:rPr>
              <w:t xml:space="preserve"> </w:t>
            </w:r>
            <w:r>
              <w:rPr>
                <w:spacing w:val="-13"/>
              </w:rPr>
              <w:t>的</w:t>
            </w:r>
            <w:r>
              <w:rPr/>
              <w:t xml:space="preserve"> </w:t>
            </w:r>
            <w:r>
              <w:rPr>
                <w:spacing w:val="-5"/>
              </w:rPr>
              <w:t>收集、贮存</w:t>
            </w:r>
            <w:r>
              <w:rPr>
                <w:spacing w:val="3"/>
              </w:rPr>
              <w:t xml:space="preserve"> </w:t>
            </w:r>
            <w:r>
              <w:rPr>
                <w:spacing w:val="-10"/>
              </w:rPr>
              <w:t>等</w:t>
            </w:r>
            <w:r>
              <w:rPr>
                <w:spacing w:val="-24"/>
              </w:rPr>
              <w:t xml:space="preserve"> </w:t>
            </w:r>
            <w:r>
              <w:rPr>
                <w:spacing w:val="-10"/>
              </w:rPr>
              <w:t>场</w:t>
            </w:r>
            <w:r>
              <w:rPr>
                <w:spacing w:val="-22"/>
              </w:rPr>
              <w:t xml:space="preserve"> </w:t>
            </w:r>
            <w:r>
              <w:rPr>
                <w:spacing w:val="-10"/>
              </w:rPr>
              <w:t>所</w:t>
            </w:r>
            <w:r>
              <w:rPr>
                <w:spacing w:val="-26"/>
              </w:rPr>
              <w:t xml:space="preserve"> </w:t>
            </w:r>
            <w:r>
              <w:rPr>
                <w:spacing w:val="-10"/>
              </w:rPr>
              <w:t>未</w:t>
            </w:r>
          </w:p>
          <w:p>
            <w:pPr>
              <w:pStyle w:val="TableText"/>
              <w:ind w:left="111"/>
              <w:spacing w:line="217" w:lineRule="auto"/>
              <w:rPr/>
            </w:pPr>
            <w:r>
              <w:rPr>
                <w:spacing w:val="-10"/>
              </w:rPr>
              <w:t>采</w:t>
            </w:r>
            <w:r>
              <w:rPr>
                <w:spacing w:val="-21"/>
              </w:rPr>
              <w:t xml:space="preserve"> </w:t>
            </w:r>
            <w:r>
              <w:rPr>
                <w:spacing w:val="-10"/>
              </w:rPr>
              <w:t>取</w:t>
            </w:r>
            <w:r>
              <w:rPr>
                <w:spacing w:val="-10"/>
              </w:rPr>
              <w:t xml:space="preserve"> </w:t>
            </w:r>
            <w:r>
              <w:rPr>
                <w:spacing w:val="-10"/>
              </w:rPr>
              <w:t>防</w:t>
            </w:r>
            <w:r>
              <w:rPr>
                <w:spacing w:val="-26"/>
              </w:rPr>
              <w:t xml:space="preserve"> </w:t>
            </w:r>
            <w:r>
              <w:rPr>
                <w:spacing w:val="-10"/>
              </w:rPr>
              <w:t>水</w:t>
            </w:r>
          </w:p>
          <w:p>
            <w:pPr>
              <w:pStyle w:val="TableText"/>
              <w:ind w:left="110" w:right="107" w:firstLine="16"/>
              <w:spacing w:before="27" w:line="246" w:lineRule="auto"/>
              <w:jc w:val="both"/>
              <w:rPr/>
            </w:pPr>
            <w:r>
              <w:rPr>
                <w:spacing w:val="-16"/>
              </w:rPr>
              <w:t>防</w:t>
            </w:r>
            <w:r>
              <w:rPr>
                <w:spacing w:val="-18"/>
              </w:rPr>
              <w:t xml:space="preserve"> </w:t>
            </w:r>
            <w:r>
              <w:rPr>
                <w:spacing w:val="-16"/>
              </w:rPr>
              <w:t>潮</w:t>
            </w:r>
            <w:r>
              <w:rPr>
                <w:spacing w:val="-16"/>
              </w:rPr>
              <w:t xml:space="preserve"> </w:t>
            </w:r>
            <w:r>
              <w:rPr>
                <w:spacing w:val="-16"/>
              </w:rPr>
              <w:t>、</w:t>
            </w:r>
            <w:r>
              <w:rPr>
                <w:spacing w:val="-21"/>
              </w:rPr>
              <w:t xml:space="preserve"> </w:t>
            </w:r>
            <w:r>
              <w:rPr>
                <w:spacing w:val="-16"/>
              </w:rPr>
              <w:t>通</w:t>
            </w:r>
            <w:r>
              <w:rPr/>
              <w:t xml:space="preserve"> </w:t>
            </w:r>
            <w:r>
              <w:rPr>
                <w:spacing w:val="-3"/>
              </w:rPr>
              <w:t>风、氢气浓</w:t>
            </w:r>
            <w:r>
              <w:rPr>
                <w:spacing w:val="2"/>
              </w:rPr>
              <w:t xml:space="preserve"> </w:t>
            </w:r>
            <w:r>
              <w:rPr>
                <w:spacing w:val="-12"/>
              </w:rPr>
              <w:t>度</w:t>
            </w:r>
            <w:r>
              <w:rPr>
                <w:spacing w:val="-20"/>
              </w:rPr>
              <w:t xml:space="preserve"> </w:t>
            </w:r>
            <w:r>
              <w:rPr>
                <w:spacing w:val="-12"/>
              </w:rPr>
              <w:t>监</w:t>
            </w:r>
            <w:r>
              <w:rPr>
                <w:spacing w:val="-18"/>
              </w:rPr>
              <w:t xml:space="preserve"> </w:t>
            </w:r>
            <w:r>
              <w:rPr>
                <w:spacing w:val="-12"/>
              </w:rPr>
              <w:t>测</w:t>
            </w:r>
            <w:r>
              <w:rPr>
                <w:spacing w:val="-17"/>
              </w:rPr>
              <w:t xml:space="preserve"> </w:t>
            </w:r>
            <w:r>
              <w:rPr>
                <w:spacing w:val="-12"/>
              </w:rPr>
              <w:t>等</w:t>
            </w:r>
          </w:p>
          <w:p>
            <w:pPr>
              <w:pStyle w:val="TableText"/>
              <w:ind w:left="111" w:right="107" w:firstLine="16"/>
              <w:spacing w:before="1" w:line="231" w:lineRule="auto"/>
              <w:rPr/>
            </w:pPr>
            <w:r>
              <w:rPr>
                <w:spacing w:val="-15"/>
              </w:rPr>
              <w:t>防</w:t>
            </w:r>
            <w:r>
              <w:rPr>
                <w:spacing w:val="-21"/>
              </w:rPr>
              <w:t xml:space="preserve"> </w:t>
            </w:r>
            <w:r>
              <w:rPr>
                <w:spacing w:val="-15"/>
              </w:rPr>
              <w:t>火</w:t>
            </w:r>
            <w:r>
              <w:rPr>
                <w:spacing w:val="-15"/>
              </w:rPr>
              <w:t xml:space="preserve"> </w:t>
            </w:r>
            <w:r>
              <w:rPr>
                <w:spacing w:val="-15"/>
              </w:rPr>
              <w:t>防</w:t>
            </w:r>
            <w:r>
              <w:rPr>
                <w:spacing w:val="-24"/>
              </w:rPr>
              <w:t xml:space="preserve"> </w:t>
            </w:r>
            <w:r>
              <w:rPr>
                <w:spacing w:val="-15"/>
              </w:rPr>
              <w:t>爆</w:t>
            </w:r>
            <w:r>
              <w:rPr/>
              <w:t xml:space="preserve"> </w:t>
            </w:r>
            <w:r>
              <w:rPr>
                <w:spacing w:val="-4"/>
              </w:rPr>
              <w:t>措施</w:t>
            </w:r>
          </w:p>
        </w:tc>
        <w:tc>
          <w:tcPr>
            <w:tcW w:w="6363" w:type="dxa"/>
            <w:vAlign w:val="top"/>
          </w:tcPr>
          <w:p>
            <w:pPr>
              <w:pStyle w:val="TableText"/>
              <w:ind w:left="107" w:right="105" w:firstLine="360"/>
              <w:spacing w:before="57" w:line="246" w:lineRule="auto"/>
              <w:jc w:val="both"/>
              <w:rPr/>
            </w:pPr>
            <w:r>
              <w:rPr>
                <w:b/>
                <w:bCs/>
                <w:spacing w:val="-3"/>
              </w:rPr>
              <w:t>《工贸企业粉尘防爆安全规定》第十八条第二款</w:t>
            </w:r>
            <w:r>
              <w:rPr>
                <w:spacing w:val="-3"/>
              </w:rPr>
              <w:t xml:space="preserve"> </w:t>
            </w:r>
            <w:r>
              <w:rPr>
                <w:spacing w:val="-3"/>
              </w:rPr>
              <w:t>铝镁等</w:t>
            </w:r>
            <w:r>
              <w:rPr>
                <w:spacing w:val="-4"/>
              </w:rPr>
              <w:t>金属粉尘和镁合金</w:t>
            </w:r>
            <w:r>
              <w:rPr/>
              <w:t xml:space="preserve"> </w:t>
            </w:r>
            <w:r>
              <w:rPr>
                <w:spacing w:val="1"/>
              </w:rPr>
              <w:t>废屑的收集、贮存等处置环节，应当避免粉尘废屑大</w:t>
            </w:r>
            <w:r>
              <w:rPr/>
              <w:t>量堆积或者装袋后多层堆</w:t>
            </w:r>
            <w:r>
              <w:rPr/>
              <w:t xml:space="preserve"> </w:t>
            </w:r>
            <w:r>
              <w:rPr>
                <w:spacing w:val="1"/>
              </w:rPr>
              <w:t>垛码放；需要临时存放的，应当设置相对独立的暂存</w:t>
            </w:r>
            <w:r>
              <w:rPr/>
              <w:t>场所，远离作业现场等人</w:t>
            </w:r>
            <w:r>
              <w:rPr/>
              <w:t xml:space="preserve"> </w:t>
            </w:r>
            <w:r>
              <w:rPr>
                <w:spacing w:val="1"/>
              </w:rPr>
              <w:t>员密集场所，并采取防水防潮、通风、氢气监测等必</w:t>
            </w:r>
            <w:r>
              <w:rPr/>
              <w:t>要的防火防爆措施。含水</w:t>
            </w:r>
            <w:r>
              <w:rPr/>
              <w:t xml:space="preserve"> </w:t>
            </w:r>
            <w:r>
              <w:rPr>
                <w:spacing w:val="1"/>
              </w:rPr>
              <w:t>镁合金废屑应当优先采用机械压块处理方式，镁合金</w:t>
            </w:r>
            <w:r>
              <w:rPr/>
              <w:t>粉尘应当优先采用大量水</w:t>
            </w:r>
            <w:r>
              <w:rPr/>
              <w:t xml:space="preserve"> </w:t>
            </w:r>
            <w:r>
              <w:rPr>
                <w:spacing w:val="-1"/>
              </w:rPr>
              <w:t>浸泡方式暂存。</w:t>
            </w:r>
          </w:p>
          <w:p>
            <w:pPr>
              <w:pStyle w:val="TableText"/>
              <w:ind w:left="110" w:right="105" w:firstLine="357"/>
              <w:spacing w:before="2" w:line="245" w:lineRule="auto"/>
              <w:jc w:val="both"/>
              <w:rPr/>
            </w:pPr>
            <w:r>
              <w:rPr>
                <w:b/>
                <w:bCs/>
              </w:rPr>
              <w:t>《粉尘防爆安全规程》（</w:t>
            </w:r>
            <w:r>
              <w:rPr>
                <w:rFonts w:ascii="Times New Roman" w:hAnsi="Times New Roman" w:eastAsia="Times New Roman" w:cs="Times New Roman"/>
                <w:b/>
                <w:bCs/>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rPr>
              <w:t>15577-2018</w:t>
            </w:r>
            <w:r>
              <w:rPr>
                <w:b/>
                <w:bCs/>
              </w:rPr>
              <w:t>）</w:t>
            </w:r>
            <w:r>
              <w:rPr>
                <w:rFonts w:ascii="Times New Roman" w:hAnsi="Times New Roman" w:eastAsia="Times New Roman" w:cs="Times New Roman"/>
                <w:spacing w:val="-1"/>
              </w:rPr>
              <w:t>6.1.2  </w:t>
            </w:r>
            <w:r>
              <w:rPr>
                <w:spacing w:val="-1"/>
              </w:rPr>
              <w:t>在通常贮存条件下，大量</w:t>
            </w:r>
            <w:r>
              <w:rPr/>
              <w:t xml:space="preserve"> </w:t>
            </w:r>
            <w:r>
              <w:rPr>
                <w:spacing w:val="1"/>
              </w:rPr>
              <w:t>贮存具有自燃性的散装粉料时，应对粉料温度</w:t>
            </w:r>
            <w:r>
              <w:rPr/>
              <w:t>进行连续监测；当发现温度升高</w:t>
            </w:r>
            <w:r>
              <w:rPr/>
              <w:t xml:space="preserve"> </w:t>
            </w:r>
            <w:r>
              <w:rPr>
                <w:spacing w:val="-1"/>
              </w:rPr>
              <w:t>或气体析出时，应采取使粉料冷却的措施。</w:t>
            </w:r>
          </w:p>
          <w:p>
            <w:pPr>
              <w:pStyle w:val="TableText"/>
              <w:ind w:left="471"/>
              <w:spacing w:line="213" w:lineRule="auto"/>
              <w:rPr/>
            </w:pPr>
            <w:r>
              <w:rPr>
                <w:rFonts w:ascii="Times New Roman" w:hAnsi="Times New Roman" w:eastAsia="Times New Roman" w:cs="Times New Roman"/>
                <w:spacing w:val="-2"/>
              </w:rPr>
              <w:t>6.</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1.3  </w:t>
            </w:r>
            <w:r>
              <w:rPr>
                <w:spacing w:val="-2"/>
              </w:rPr>
              <w:t>对遇湿自燃的金属粉尘，其</w:t>
            </w:r>
            <w:r>
              <w:rPr>
                <w:spacing w:val="-3"/>
              </w:rPr>
              <w:t>收集、堆放与贮存时应采取防水防潮措施</w:t>
            </w:r>
          </w:p>
        </w:tc>
        <w:tc>
          <w:tcPr>
            <w:tcW w:w="5530" w:type="dxa"/>
            <w:vAlign w:val="top"/>
          </w:tcPr>
          <w:p>
            <w:pPr>
              <w:pStyle w:val="TableText"/>
              <w:ind w:left="107" w:right="58" w:firstLine="362"/>
              <w:spacing w:before="296" w:line="247" w:lineRule="auto"/>
              <w:jc w:val="both"/>
              <w:rPr/>
            </w:pPr>
            <w:r>
              <w:rPr>
                <w:b/>
                <w:bCs/>
                <w:spacing w:val="-1"/>
              </w:rPr>
              <w:t>《工贸企业粉尘防爆安全规定》第二十九条</w:t>
            </w:r>
            <w:r>
              <w:rPr>
                <w:spacing w:val="-1"/>
              </w:rPr>
              <w:t xml:space="preserve"> </w:t>
            </w:r>
            <w:r>
              <w:rPr>
                <w:spacing w:val="-2"/>
              </w:rPr>
              <w:t>粉尘涉爆企业违反</w:t>
            </w:r>
            <w:r>
              <w:rPr/>
              <w:t xml:space="preserve"> </w:t>
            </w:r>
            <w:r>
              <w:rPr>
                <w:spacing w:val="-7"/>
              </w:rPr>
              <w:t>本规定第十四条、第十五条、第十六条、第十八条、第十九</w:t>
            </w:r>
            <w:r>
              <w:rPr>
                <w:spacing w:val="-8"/>
              </w:rPr>
              <w:t>条的规定，</w:t>
            </w:r>
            <w:r>
              <w:rPr/>
              <w:t xml:space="preserve"> </w:t>
            </w:r>
            <w:r>
              <w:rPr>
                <w:spacing w:val="-3"/>
              </w:rPr>
              <w:t>同时构成事故隐患，未采取措施消除的，依照《中华人民共和国安全</w:t>
            </w:r>
            <w:r>
              <w:rPr>
                <w:spacing w:val="2"/>
              </w:rPr>
              <w:t xml:space="preserve"> </w:t>
            </w:r>
            <w:r>
              <w:rPr>
                <w:spacing w:val="-3"/>
              </w:rPr>
              <w:t>生产法》有关规定，由负责粉尘涉爆企业安全监管的部门责令立即消</w:t>
            </w:r>
            <w:r>
              <w:rPr>
                <w:spacing w:val="2"/>
              </w:rPr>
              <w:t xml:space="preserve"> </w:t>
            </w:r>
            <w:r>
              <w:rPr>
                <w:spacing w:val="-4"/>
              </w:rPr>
              <w:t>除或者限期消除，处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万元以下的罚款；企业拒不执行的，责令停产</w:t>
            </w:r>
            <w:r>
              <w:rPr/>
              <w:t xml:space="preserve"> </w:t>
            </w:r>
            <w:r>
              <w:rPr>
                <w:spacing w:val="-4"/>
              </w:rPr>
              <w:t>停业整顿，对其直接负责的主管人员和其他直接责任人员处</w:t>
            </w:r>
            <w:r>
              <w:rPr>
                <w:spacing w:val="-2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1"/>
              </w:rPr>
              <w:t xml:space="preserve"> </w:t>
            </w:r>
            <w:r>
              <w:rPr>
                <w:spacing w:val="-4"/>
              </w:rPr>
              <w:t>万元以</w:t>
            </w:r>
            <w:r>
              <w:rPr/>
              <w:t xml:space="preserve"> </w:t>
            </w:r>
            <w:r>
              <w:rPr>
                <w:spacing w:val="-1"/>
              </w:rPr>
              <w:t>上</w:t>
            </w:r>
            <w:r>
              <w:rPr>
                <w:spacing w:val="-23"/>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万元以下的罚款；构成犯罪的，依照刑法有关规</w:t>
            </w:r>
            <w:r>
              <w:rPr>
                <w:spacing w:val="-2"/>
              </w:rPr>
              <w:t>定追究刑事责</w:t>
            </w:r>
            <w:r>
              <w:rPr/>
              <w:t xml:space="preserve"> </w:t>
            </w:r>
            <w:r>
              <w:rPr>
                <w:spacing w:val="-2"/>
              </w:rPr>
              <w:t>任。</w:t>
            </w:r>
          </w:p>
        </w:tc>
        <w:tc>
          <w:tcPr>
            <w:tcW w:w="996"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28" w:right="134"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66"/>
          <w:pgSz w:w="16839" w:h="11906"/>
          <w:pgMar w:top="400" w:right="500" w:bottom="1247" w:left="499" w:header="0" w:footer="994"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4840"/>
        <w:spacing w:before="215" w:line="502" w:lineRule="exact"/>
        <w:outlineLvl w:val="0"/>
        <w:rPr>
          <w:rFonts w:ascii="Microsoft YaHei" w:hAnsi="Microsoft YaHei" w:eastAsia="Microsoft YaHei" w:cs="Microsoft YaHei"/>
          <w:sz w:val="50"/>
          <w:szCs w:val="50"/>
        </w:rPr>
      </w:pPr>
      <w:bookmarkStart w:name="bookmark11" w:id="12"/>
      <w:bookmarkEnd w:id="12"/>
      <w:r>
        <w:rPr>
          <w:rFonts w:ascii="Microsoft YaHei" w:hAnsi="Microsoft YaHei" w:eastAsia="Microsoft YaHei" w:cs="Microsoft YaHei"/>
          <w:sz w:val="50"/>
          <w:szCs w:val="50"/>
          <w:spacing w:val="-13"/>
          <w:w w:val="91"/>
          <w:position w:val="-2"/>
        </w:rPr>
        <w:t>存在有限空间作业企业检查事项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5"/>
        <w:gridCol w:w="1099"/>
        <w:gridCol w:w="1194"/>
        <w:gridCol w:w="6357"/>
        <w:gridCol w:w="5509"/>
        <w:gridCol w:w="989"/>
      </w:tblGrid>
      <w:tr>
        <w:trPr>
          <w:trHeight w:val="311" w:hRule="atLeast"/>
        </w:trPr>
        <w:tc>
          <w:tcPr>
            <w:tcW w:w="685" w:type="dxa"/>
            <w:vAlign w:val="top"/>
          </w:tcPr>
          <w:p>
            <w:pPr>
              <w:pStyle w:val="TableText"/>
              <w:ind w:left="166"/>
              <w:spacing w:before="75" w:line="216" w:lineRule="auto"/>
              <w:rPr/>
            </w:pPr>
            <w:r>
              <w:rPr>
                <w:b/>
                <w:bCs/>
                <w:spacing w:val="-5"/>
              </w:rPr>
              <w:t>序号</w:t>
            </w:r>
          </w:p>
        </w:tc>
        <w:tc>
          <w:tcPr>
            <w:tcW w:w="1099" w:type="dxa"/>
            <w:vAlign w:val="top"/>
          </w:tcPr>
          <w:p>
            <w:pPr>
              <w:pStyle w:val="TableText"/>
              <w:ind w:left="188"/>
              <w:spacing w:before="75" w:line="214" w:lineRule="auto"/>
              <w:rPr/>
            </w:pPr>
            <w:r>
              <w:rPr>
                <w:b/>
                <w:bCs/>
                <w:spacing w:val="-3"/>
              </w:rPr>
              <w:t>检查事项</w:t>
            </w:r>
          </w:p>
        </w:tc>
        <w:tc>
          <w:tcPr>
            <w:tcW w:w="1194" w:type="dxa"/>
            <w:vAlign w:val="top"/>
          </w:tcPr>
          <w:p>
            <w:pPr>
              <w:pStyle w:val="TableText"/>
              <w:ind w:left="236"/>
              <w:spacing w:before="75" w:line="216" w:lineRule="auto"/>
              <w:rPr/>
            </w:pPr>
            <w:r>
              <w:rPr>
                <w:b/>
                <w:bCs/>
                <w:spacing w:val="-3"/>
              </w:rPr>
              <w:t>检查内容</w:t>
            </w:r>
          </w:p>
        </w:tc>
        <w:tc>
          <w:tcPr>
            <w:tcW w:w="6357" w:type="dxa"/>
            <w:vAlign w:val="top"/>
          </w:tcPr>
          <w:p>
            <w:pPr>
              <w:pStyle w:val="TableText"/>
              <w:ind w:left="2817"/>
              <w:spacing w:before="75" w:line="216" w:lineRule="auto"/>
              <w:rPr/>
            </w:pPr>
            <w:r>
              <w:rPr>
                <w:b/>
                <w:bCs/>
                <w:spacing w:val="-3"/>
              </w:rPr>
              <w:t>检查依据</w:t>
            </w:r>
          </w:p>
        </w:tc>
        <w:tc>
          <w:tcPr>
            <w:tcW w:w="5509" w:type="dxa"/>
            <w:vAlign w:val="top"/>
          </w:tcPr>
          <w:p>
            <w:pPr>
              <w:pStyle w:val="TableText"/>
              <w:ind w:left="2404"/>
              <w:spacing w:before="76" w:line="214" w:lineRule="auto"/>
              <w:rPr/>
            </w:pPr>
            <w:r>
              <w:rPr>
                <w:b/>
                <w:bCs/>
                <w:spacing w:val="-5"/>
              </w:rPr>
              <w:t>法律责任</w:t>
            </w:r>
          </w:p>
        </w:tc>
        <w:tc>
          <w:tcPr>
            <w:tcW w:w="989" w:type="dxa"/>
            <w:vAlign w:val="top"/>
          </w:tcPr>
          <w:p>
            <w:pPr>
              <w:pStyle w:val="TableText"/>
              <w:ind w:left="144"/>
              <w:spacing w:before="75" w:line="213" w:lineRule="auto"/>
              <w:rPr/>
            </w:pPr>
            <w:r>
              <w:rPr>
                <w:b/>
                <w:bCs/>
                <w:spacing w:val="-5"/>
              </w:rPr>
              <w:t>事项分类</w:t>
            </w:r>
          </w:p>
        </w:tc>
      </w:tr>
      <w:tr>
        <w:trPr>
          <w:trHeight w:val="5312" w:hRule="atLeast"/>
        </w:trPr>
        <w:tc>
          <w:tcPr>
            <w:tcW w:w="685"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316"/>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99"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3"/>
              <w:spacing w:before="58" w:line="216" w:lineRule="auto"/>
              <w:rPr/>
            </w:pPr>
            <w:r>
              <w:rPr>
                <w:spacing w:val="-8"/>
              </w:rPr>
              <w:t>作</w:t>
            </w:r>
            <w:r>
              <w:rPr>
                <w:spacing w:val="-20"/>
              </w:rPr>
              <w:t xml:space="preserve"> </w:t>
            </w:r>
            <w:r>
              <w:rPr>
                <w:spacing w:val="-8"/>
              </w:rPr>
              <w:t>业</w:t>
            </w:r>
            <w:r>
              <w:rPr>
                <w:spacing w:val="-31"/>
              </w:rPr>
              <w:t xml:space="preserve"> </w:t>
            </w:r>
            <w:r>
              <w:rPr>
                <w:spacing w:val="-8"/>
              </w:rPr>
              <w:t>场</w:t>
            </w:r>
            <w:r>
              <w:rPr>
                <w:spacing w:val="-27"/>
              </w:rPr>
              <w:t xml:space="preserve"> </w:t>
            </w:r>
            <w:r>
              <w:rPr>
                <w:spacing w:val="-8"/>
              </w:rPr>
              <w:t>所</w:t>
            </w:r>
          </w:p>
          <w:p>
            <w:pPr>
              <w:pStyle w:val="TableText"/>
              <w:ind w:left="115"/>
              <w:spacing w:before="27" w:line="216" w:lineRule="auto"/>
              <w:rPr/>
            </w:pPr>
            <w:r>
              <w:rPr>
                <w:spacing w:val="-6"/>
              </w:rPr>
              <w:t>安</w:t>
            </w:r>
            <w:r>
              <w:rPr>
                <w:spacing w:val="-29"/>
              </w:rPr>
              <w:t xml:space="preserve"> </w:t>
            </w:r>
            <w:r>
              <w:rPr>
                <w:spacing w:val="-6"/>
              </w:rPr>
              <w:t>全</w:t>
            </w:r>
            <w:r>
              <w:rPr>
                <w:spacing w:val="-31"/>
              </w:rPr>
              <w:t xml:space="preserve"> </w:t>
            </w:r>
            <w:r>
              <w:rPr>
                <w:spacing w:val="-6"/>
              </w:rPr>
              <w:t>警</w:t>
            </w:r>
            <w:r>
              <w:rPr>
                <w:spacing w:val="-17"/>
              </w:rPr>
              <w:t xml:space="preserve"> </w:t>
            </w:r>
            <w:r>
              <w:rPr>
                <w:spacing w:val="-6"/>
              </w:rPr>
              <w:t>示</w:t>
            </w:r>
          </w:p>
          <w:p>
            <w:pPr>
              <w:pStyle w:val="TableText"/>
              <w:ind w:left="117" w:right="106" w:hanging="8"/>
              <w:spacing w:before="31" w:line="247" w:lineRule="auto"/>
              <w:rPr/>
            </w:pPr>
            <w:r>
              <w:rPr>
                <w:spacing w:val="-12"/>
              </w:rPr>
              <w:t>标</w:t>
            </w:r>
            <w:r>
              <w:rPr>
                <w:spacing w:val="-14"/>
              </w:rPr>
              <w:t xml:space="preserve"> </w:t>
            </w:r>
            <w:r>
              <w:rPr>
                <w:spacing w:val="-12"/>
              </w:rPr>
              <w:t>志</w:t>
            </w:r>
            <w:r>
              <w:rPr>
                <w:spacing w:val="-30"/>
              </w:rPr>
              <w:t xml:space="preserve"> </w:t>
            </w:r>
            <w:r>
              <w:rPr>
                <w:spacing w:val="-12"/>
              </w:rPr>
              <w:t>设</w:t>
            </w:r>
            <w:r>
              <w:rPr>
                <w:spacing w:val="-22"/>
              </w:rPr>
              <w:t xml:space="preserve"> </w:t>
            </w:r>
            <w:r>
              <w:rPr>
                <w:spacing w:val="-12"/>
              </w:rPr>
              <w:t>置</w:t>
            </w:r>
            <w:r>
              <w:rPr/>
              <w:t xml:space="preserve"> </w:t>
            </w:r>
            <w:r>
              <w:rPr>
                <w:spacing w:val="-8"/>
              </w:rPr>
              <w:t>情况</w:t>
            </w:r>
          </w:p>
        </w:tc>
        <w:tc>
          <w:tcPr>
            <w:tcW w:w="1194"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1"/>
              <w:spacing w:before="58" w:line="214" w:lineRule="auto"/>
              <w:rPr/>
            </w:pPr>
            <w:r>
              <w:rPr>
                <w:spacing w:val="13"/>
              </w:rPr>
              <w:t>未按照规定</w:t>
            </w:r>
          </w:p>
          <w:p>
            <w:pPr>
              <w:pStyle w:val="TableText"/>
              <w:ind w:left="111"/>
              <w:spacing w:before="32" w:line="216" w:lineRule="auto"/>
              <w:rPr/>
            </w:pPr>
            <w:r>
              <w:rPr>
                <w:spacing w:val="13"/>
              </w:rPr>
              <w:t>设置明显的</w:t>
            </w:r>
          </w:p>
          <w:p>
            <w:pPr>
              <w:pStyle w:val="TableText"/>
              <w:ind w:left="115"/>
              <w:spacing w:before="28" w:line="215" w:lineRule="auto"/>
              <w:rPr/>
            </w:pPr>
            <w:r>
              <w:rPr>
                <w:spacing w:val="13"/>
              </w:rPr>
              <w:t>有限空间安</w:t>
            </w:r>
          </w:p>
          <w:p>
            <w:pPr>
              <w:pStyle w:val="TableText"/>
              <w:ind w:left="110"/>
              <w:spacing w:before="27" w:line="216" w:lineRule="auto"/>
              <w:rPr/>
            </w:pPr>
            <w:r>
              <w:rPr>
                <w:spacing w:val="-2"/>
              </w:rPr>
              <w:t>全警示标志</w:t>
            </w:r>
          </w:p>
        </w:tc>
        <w:tc>
          <w:tcPr>
            <w:tcW w:w="6357" w:type="dxa"/>
            <w:vAlign w:val="top"/>
          </w:tcPr>
          <w:p>
            <w:pPr>
              <w:pStyle w:val="TableText"/>
              <w:ind w:left="124" w:right="104" w:firstLine="343"/>
              <w:spacing w:before="55" w:line="244" w:lineRule="auto"/>
              <w:rPr/>
            </w:pPr>
            <w:r>
              <w:rPr>
                <w:b/>
                <w:bCs/>
                <w:spacing w:val="-3"/>
              </w:rPr>
              <w:t>《中华人民共和国安全生产法》第三十五条</w:t>
            </w:r>
            <w:r>
              <w:rPr>
                <w:spacing w:val="-3"/>
              </w:rPr>
              <w:t xml:space="preserve"> </w:t>
            </w:r>
            <w:r>
              <w:rPr>
                <w:spacing w:val="-3"/>
              </w:rPr>
              <w:t>生产经营</w:t>
            </w:r>
            <w:r>
              <w:rPr>
                <w:spacing w:val="-4"/>
              </w:rPr>
              <w:t>单位应当在有较大危</w:t>
            </w:r>
            <w:r>
              <w:rPr/>
              <w:t xml:space="preserve"> </w:t>
            </w:r>
            <w:r>
              <w:rPr>
                <w:spacing w:val="-1"/>
              </w:rPr>
              <w:t>险因素的生产经营场所和有关设施、设备上，设置明显的安全警示标志。</w:t>
            </w:r>
          </w:p>
          <w:p>
            <w:pPr>
              <w:pStyle w:val="TableText"/>
              <w:ind w:left="468"/>
              <w:spacing w:before="3" w:line="215" w:lineRule="auto"/>
              <w:rPr/>
            </w:pPr>
            <w:r>
              <w:rPr>
                <w:b/>
                <w:bCs/>
                <w:spacing w:val="-5"/>
              </w:rPr>
              <w:t>《工贸企业有限空间作业安全规定》（</w:t>
            </w:r>
            <w:r>
              <w:rPr>
                <w:rFonts w:ascii="Times New Roman" w:hAnsi="Times New Roman" w:eastAsia="Times New Roman" w:cs="Times New Roman"/>
                <w:b/>
                <w:bCs/>
                <w:spacing w:val="-5"/>
              </w:rPr>
              <w:t>2024 </w:t>
            </w:r>
            <w:r>
              <w:rPr>
                <w:b/>
                <w:bCs/>
                <w:spacing w:val="-5"/>
              </w:rPr>
              <w:t>年</w:t>
            </w:r>
            <w:r>
              <w:rPr>
                <w:spacing w:val="-16"/>
              </w:rPr>
              <w:t xml:space="preserve"> </w:t>
            </w:r>
            <w:r>
              <w:rPr>
                <w:rFonts w:ascii="Times New Roman" w:hAnsi="Times New Roman" w:eastAsia="Times New Roman" w:cs="Times New Roman"/>
                <w:b/>
                <w:bCs/>
                <w:spacing w:val="-5"/>
              </w:rPr>
              <w:t>1</w:t>
            </w:r>
            <w:r>
              <w:rPr>
                <w:rFonts w:ascii="Times New Roman" w:hAnsi="Times New Roman" w:eastAsia="Times New Roman" w:cs="Times New Roman"/>
                <w:b/>
                <w:bCs/>
                <w:spacing w:val="16"/>
              </w:rPr>
              <w:t xml:space="preserve"> </w:t>
            </w:r>
            <w:r>
              <w:rPr>
                <w:b/>
                <w:bCs/>
                <w:spacing w:val="-5"/>
              </w:rPr>
              <w:t>月</w:t>
            </w:r>
            <w:r>
              <w:rPr>
                <w:spacing w:val="-33"/>
              </w:rPr>
              <w:t xml:space="preserve"> </w:t>
            </w:r>
            <w:r>
              <w:rPr>
                <w:rFonts w:ascii="Times New Roman" w:hAnsi="Times New Roman" w:eastAsia="Times New Roman" w:cs="Times New Roman"/>
                <w:b/>
                <w:bCs/>
                <w:spacing w:val="-5"/>
              </w:rPr>
              <w:t>1  </w:t>
            </w:r>
            <w:r>
              <w:rPr>
                <w:b/>
                <w:bCs/>
                <w:spacing w:val="-5"/>
              </w:rPr>
              <w:t>日起施行）第十一条</w:t>
            </w:r>
          </w:p>
          <w:p>
            <w:pPr>
              <w:pStyle w:val="TableText"/>
              <w:ind w:left="112" w:right="104" w:firstLine="2"/>
              <w:spacing w:before="27" w:line="247" w:lineRule="auto"/>
              <w:rPr/>
            </w:pPr>
            <w:r>
              <w:rPr/>
              <w:t>工贸企业应当在有限空间出入口等醒目位置设置明显的安全警示标志，并在具</w:t>
            </w:r>
            <w:r>
              <w:rPr>
                <w:spacing w:val="11"/>
              </w:rPr>
              <w:t xml:space="preserve"> </w:t>
            </w:r>
            <w:r>
              <w:rPr>
                <w:spacing w:val="-1"/>
              </w:rPr>
              <w:t>备条件的场所设置安全风险告知牌。</w:t>
            </w:r>
          </w:p>
          <w:p>
            <w:pPr>
              <w:pStyle w:val="TableText"/>
              <w:ind w:left="111" w:right="104" w:firstLine="356"/>
              <w:spacing w:line="246" w:lineRule="auto"/>
              <w:jc w:val="both"/>
              <w:rPr/>
            </w:pPr>
            <w:r>
              <w:rPr>
                <w:b/>
                <w:bCs/>
                <w:spacing w:val="-3"/>
              </w:rPr>
              <w:t>《工贸企业重大事故隐患判定标准》（中华人民共和国应急管理部令第</w:t>
            </w:r>
            <w:r>
              <w:rPr>
                <w:spacing w:val="-33"/>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号）第十三条第一项</w:t>
            </w:r>
            <w:r>
              <w:rPr>
                <w:spacing w:val="-3"/>
              </w:rPr>
              <w:t xml:space="preserve"> </w:t>
            </w:r>
            <w:r>
              <w:rPr>
                <w:spacing w:val="-3"/>
              </w:rPr>
              <w:t>存在硫化氢、一氧化碳等中毒风险的有限空间作业的工贸</w:t>
            </w:r>
            <w:r>
              <w:rPr>
                <w:spacing w:val="12"/>
              </w:rPr>
              <w:t xml:space="preserve"> </w:t>
            </w:r>
            <w:r>
              <w:rPr>
                <w:spacing w:val="-1"/>
              </w:rPr>
              <w:t>企业有下列情形之一的，应当判定为重大事故隐患：</w:t>
            </w:r>
          </w:p>
          <w:p>
            <w:pPr>
              <w:pStyle w:val="TableText"/>
              <w:ind w:left="109" w:right="104" w:firstLine="358"/>
              <w:spacing w:before="2"/>
              <w:rPr/>
            </w:pPr>
            <w:r>
              <w:rPr/>
              <w:t>（一）未对有限空间进行辨识、建立安全管理台账，并且未设置明显的安</w:t>
            </w:r>
            <w:r>
              <w:rPr>
                <w:spacing w:val="17"/>
              </w:rPr>
              <w:t xml:space="preserve"> </w:t>
            </w:r>
            <w:r>
              <w:rPr>
                <w:spacing w:val="-1"/>
              </w:rPr>
              <w:t>全警示标志的；</w:t>
            </w:r>
          </w:p>
          <w:p>
            <w:pPr>
              <w:pStyle w:val="TableText"/>
              <w:ind w:left="104" w:right="104" w:firstLine="363"/>
              <w:spacing w:before="12" w:line="246" w:lineRule="auto"/>
              <w:jc w:val="both"/>
              <w:rPr/>
            </w:pPr>
            <w:r>
              <w:rPr>
                <w:b/>
                <w:bCs/>
              </w:rPr>
              <w:t>《</w:t>
            </w:r>
            <w:hyperlink w:history="true" r:id="rId165">
              <w:r>
                <w:rPr>
                  <w:b/>
                  <w:bCs/>
                </w:rPr>
                <w:t>安全标志及其使用导则</w:t>
              </w:r>
            </w:hyperlink>
            <w:r>
              <w:rPr>
                <w:b/>
                <w:bCs/>
              </w:rPr>
              <w:t>》（</w:t>
            </w:r>
            <w:r>
              <w:rPr>
                <w:rFonts w:ascii="Times New Roman" w:hAnsi="Times New Roman" w:eastAsia="Times New Roman" w:cs="Times New Roman"/>
                <w:b/>
                <w:bCs/>
              </w:rPr>
              <w:t>GB 2894-2008</w:t>
            </w:r>
            <w:r>
              <w:rPr>
                <w:b/>
                <w:bCs/>
                <w:spacing w:val="-1"/>
              </w:rPr>
              <w:t>）</w:t>
            </w:r>
            <w:r>
              <w:rPr>
                <w:spacing w:val="-1"/>
              </w:rPr>
              <w:t xml:space="preserve"> </w:t>
            </w:r>
            <w:r>
              <w:rPr>
                <w:rFonts w:ascii="Times New Roman" w:hAnsi="Times New Roman" w:eastAsia="Times New Roman" w:cs="Times New Roman"/>
                <w:spacing w:val="-1"/>
              </w:rPr>
              <w:t>9.1 </w:t>
            </w:r>
            <w:r>
              <w:rPr>
                <w:spacing w:val="-1"/>
              </w:rPr>
              <w:t>标志牌应设在与安全有</w:t>
            </w:r>
            <w:r>
              <w:rPr/>
              <w:t xml:space="preserve"> </w:t>
            </w:r>
            <w:r>
              <w:rPr>
                <w:spacing w:val="1"/>
              </w:rPr>
              <w:t>关的醒目地方，并使大家看见后，有足够的时间</w:t>
            </w:r>
            <w:r>
              <w:rPr/>
              <w:t>来注意它所表示的内容。环境</w:t>
            </w:r>
            <w:r>
              <w:rPr/>
              <w:t xml:space="preserve"> </w:t>
            </w:r>
            <w:r>
              <w:rPr>
                <w:spacing w:val="1"/>
              </w:rPr>
              <w:t>信息标志宜设在有关场所的入口处和醒目处；局</w:t>
            </w:r>
            <w:r>
              <w:rPr/>
              <w:t>部信息标志应设在所涉及的相</w:t>
            </w:r>
            <w:r>
              <w:rPr/>
              <w:t xml:space="preserve"> </w:t>
            </w:r>
            <w:r>
              <w:rPr>
                <w:spacing w:val="1"/>
              </w:rPr>
              <w:t>应危险地点或设备（部件）附近的醒目处。</w:t>
            </w:r>
            <w:r>
              <w:rPr/>
              <w:t>激光产品和激光作业场所安全标志</w:t>
            </w:r>
            <w:r>
              <w:rPr/>
              <w:t xml:space="preserve"> </w:t>
            </w:r>
            <w:r>
              <w:rPr>
                <w:spacing w:val="-2"/>
              </w:rPr>
              <w:t>的使用见附录</w:t>
            </w:r>
            <w:r>
              <w:rPr>
                <w:spacing w:val="-32"/>
              </w:rPr>
              <w:t xml:space="preserve"> </w:t>
            </w:r>
            <w:r>
              <w:rPr>
                <w:rFonts w:ascii="Times New Roman" w:hAnsi="Times New Roman" w:eastAsia="Times New Roman" w:cs="Times New Roman"/>
                <w:spacing w:val="-2"/>
              </w:rPr>
              <w:t>C</w:t>
            </w:r>
            <w:r>
              <w:rPr>
                <w:spacing w:val="-2"/>
              </w:rPr>
              <w:t>。</w:t>
            </w:r>
          </w:p>
          <w:p>
            <w:pPr>
              <w:pStyle w:val="TableText"/>
              <w:ind w:left="108" w:right="107" w:firstLine="362"/>
              <w:spacing w:before="2" w:line="229" w:lineRule="auto"/>
              <w:rPr/>
            </w:pPr>
            <w:r>
              <w:rPr>
                <w:rFonts w:ascii="Times New Roman" w:hAnsi="Times New Roman" w:eastAsia="Times New Roman" w:cs="Times New Roman"/>
                <w:spacing w:val="-2"/>
              </w:rPr>
              <w:t>9.2 </w:t>
            </w:r>
            <w:r>
              <w:rPr>
                <w:spacing w:val="-2"/>
              </w:rPr>
              <w:t>标志牌不应设在门、窗、架等可移动的物体上，以免标</w:t>
            </w:r>
            <w:r>
              <w:rPr>
                <w:spacing w:val="-3"/>
              </w:rPr>
              <w:t>志牌随母体物体</w:t>
            </w:r>
            <w:r>
              <w:rPr/>
              <w:t xml:space="preserve"> </w:t>
            </w:r>
            <w:r>
              <w:rPr/>
              <w:t>相应移动，影响认读。标志牌前不得放置妨碍认</w:t>
            </w:r>
            <w:r>
              <w:rPr>
                <w:spacing w:val="-1"/>
              </w:rPr>
              <w:t>读的障碍物。</w:t>
            </w:r>
          </w:p>
          <w:p>
            <w:pPr>
              <w:pStyle w:val="TableText"/>
              <w:ind w:left="470"/>
              <w:spacing w:before="31" w:line="213" w:lineRule="auto"/>
              <w:rPr/>
            </w:pPr>
            <w:r>
              <w:rPr>
                <w:rFonts w:ascii="Times New Roman" w:hAnsi="Times New Roman" w:eastAsia="Times New Roman" w:cs="Times New Roman"/>
                <w:spacing w:val="-1"/>
              </w:rPr>
              <w:t>9.4 </w:t>
            </w:r>
            <w:r>
              <w:rPr>
                <w:spacing w:val="-1"/>
              </w:rPr>
              <w:t>标志牌应设置在明亮的环境中。</w:t>
            </w:r>
          </w:p>
          <w:p>
            <w:pPr>
              <w:pStyle w:val="TableText"/>
              <w:ind w:left="113" w:right="83" w:firstLine="357"/>
              <w:spacing w:before="30" w:line="231" w:lineRule="auto"/>
              <w:rPr/>
            </w:pPr>
            <w:r>
              <w:rPr>
                <w:rFonts w:ascii="Times New Roman" w:hAnsi="Times New Roman" w:eastAsia="Times New Roman" w:cs="Times New Roman"/>
                <w:spacing w:val="-2"/>
              </w:rPr>
              <w:t>9.5</w:t>
            </w:r>
            <w:r>
              <w:rPr>
                <w:rFonts w:ascii="Times New Roman" w:hAnsi="Times New Roman" w:eastAsia="Times New Roman" w:cs="Times New Roman"/>
                <w:spacing w:val="15"/>
                <w:w w:val="101"/>
              </w:rPr>
              <w:t xml:space="preserve"> </w:t>
            </w:r>
            <w:r>
              <w:rPr>
                <w:spacing w:val="-2"/>
              </w:rPr>
              <w:t>多个标志牌在一起设置时，应按警告、禁止、指令、提示类型的顺序，</w:t>
            </w:r>
            <w:r>
              <w:rPr/>
              <w:t xml:space="preserve"> </w:t>
            </w:r>
            <w:r>
              <w:rPr>
                <w:spacing w:val="-1"/>
              </w:rPr>
              <w:t>先左后右、先上后下地排列。</w:t>
            </w:r>
          </w:p>
          <w:p>
            <w:pPr>
              <w:pStyle w:val="TableText"/>
              <w:ind w:left="112" w:right="107" w:firstLine="371"/>
              <w:spacing w:before="32" w:line="229" w:lineRule="auto"/>
              <w:rPr/>
            </w:pPr>
            <w:r>
              <w:rPr>
                <w:rFonts w:ascii="Times New Roman" w:hAnsi="Times New Roman" w:eastAsia="Times New Roman" w:cs="Times New Roman"/>
                <w:spacing w:val="-1"/>
              </w:rPr>
              <w:t>10.</w:t>
            </w:r>
            <w:r>
              <w:rPr>
                <w:rFonts w:ascii="Times New Roman" w:hAnsi="Times New Roman" w:eastAsia="Times New Roman" w:cs="Times New Roman"/>
                <w:spacing w:val="-11"/>
              </w:rPr>
              <w:t xml:space="preserve"> </w:t>
            </w:r>
            <w:r>
              <w:rPr>
                <w:rFonts w:ascii="Times New Roman" w:hAnsi="Times New Roman" w:eastAsia="Times New Roman" w:cs="Times New Roman"/>
                <w:spacing w:val="-1"/>
              </w:rPr>
              <w:t>1 </w:t>
            </w:r>
            <w:r>
              <w:rPr>
                <w:spacing w:val="-1"/>
              </w:rPr>
              <w:t>安全标志牌至少每半年检查一次，如发现有破损、变形、褪色等不符</w:t>
            </w:r>
            <w:r>
              <w:rPr/>
              <w:t xml:space="preserve"> </w:t>
            </w:r>
            <w:r>
              <w:rPr>
                <w:spacing w:val="-1"/>
              </w:rPr>
              <w:t>合要求时应及时修整或更换。</w:t>
            </w:r>
          </w:p>
        </w:tc>
        <w:tc>
          <w:tcPr>
            <w:tcW w:w="5509"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0" w:right="103" w:firstLine="361"/>
              <w:spacing w:before="59" w:line="246" w:lineRule="auto"/>
              <w:jc w:val="both"/>
              <w:rPr/>
            </w:pPr>
            <w:r>
              <w:rPr>
                <w:b/>
                <w:bCs/>
                <w:spacing w:val="-2"/>
              </w:rPr>
              <w:t>《中华人民共和国安全生产法》第九十九条第</w:t>
            </w:r>
            <w:r>
              <w:rPr>
                <w:b/>
                <w:bCs/>
                <w:spacing w:val="-3"/>
              </w:rPr>
              <w:t>一项</w:t>
            </w:r>
            <w:r>
              <w:rPr>
                <w:spacing w:val="-3"/>
              </w:rPr>
              <w:t xml:space="preserve"> </w:t>
            </w:r>
            <w:r>
              <w:rPr>
                <w:spacing w:val="-3"/>
              </w:rPr>
              <w:t>生产经营单</w:t>
            </w:r>
            <w:r>
              <w:rPr/>
              <w:t xml:space="preserve"> </w:t>
            </w:r>
            <w:r>
              <w:rPr>
                <w:spacing w:val="2"/>
              </w:rPr>
              <w:t>位有下列行为之一的，责令限期改正，处五万元以下的罚款；逾期</w:t>
            </w:r>
            <w:r>
              <w:rPr>
                <w:spacing w:val="11"/>
              </w:rPr>
              <w:t xml:space="preserve"> </w:t>
            </w:r>
            <w:r>
              <w:rPr>
                <w:spacing w:val="2"/>
              </w:rPr>
              <w:t>未改正的，处五万元以上二十万元以下的罚款，对其直接负责的主</w:t>
            </w:r>
            <w:r>
              <w:rPr>
                <w:spacing w:val="11"/>
              </w:rPr>
              <w:t xml:space="preserve"> </w:t>
            </w:r>
            <w:r>
              <w:rPr>
                <w:spacing w:val="2"/>
              </w:rPr>
              <w:t>管人员和其他直接责任人员处一万元以上二万元以下的罚款；情节</w:t>
            </w:r>
            <w:r>
              <w:rPr>
                <w:spacing w:val="11"/>
              </w:rPr>
              <w:t xml:space="preserve"> </w:t>
            </w:r>
            <w:r>
              <w:rPr>
                <w:spacing w:val="2"/>
              </w:rPr>
              <w:t>严重的，责令停产停业整顿；构成犯罪的，依照刑法有关规定追究</w:t>
            </w:r>
            <w:r>
              <w:rPr>
                <w:spacing w:val="11"/>
              </w:rPr>
              <w:t xml:space="preserve"> </w:t>
            </w:r>
            <w:r>
              <w:rPr>
                <w:spacing w:val="-1"/>
              </w:rPr>
              <w:t>刑事责任：</w:t>
            </w:r>
          </w:p>
          <w:p>
            <w:pPr>
              <w:pStyle w:val="TableText"/>
              <w:ind w:left="117" w:right="103" w:firstLine="353"/>
              <w:spacing w:before="1" w:line="244" w:lineRule="auto"/>
              <w:rPr/>
            </w:pPr>
            <w:r>
              <w:rPr>
                <w:spacing w:val="2"/>
              </w:rPr>
              <w:t>（一）未在有较大危险因素的生产经营场所和有关设施、设备</w:t>
            </w:r>
            <w:r>
              <w:rPr>
                <w:spacing w:val="14"/>
              </w:rPr>
              <w:t xml:space="preserve"> </w:t>
            </w:r>
            <w:r>
              <w:rPr>
                <w:spacing w:val="-1"/>
              </w:rPr>
              <w:t>上设置明显的安全警示标志的；</w:t>
            </w:r>
          </w:p>
          <w:p>
            <w:pPr>
              <w:pStyle w:val="TableText"/>
              <w:ind w:left="117" w:right="19" w:firstLine="354"/>
              <w:spacing w:before="2" w:line="246" w:lineRule="auto"/>
              <w:jc w:val="both"/>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t xml:space="preserve"> </w:t>
            </w:r>
            <w:r>
              <w:rPr>
                <w:b/>
                <w:bCs/>
                <w:spacing w:val="-1"/>
              </w:rPr>
              <w:t>第十九条第一项</w:t>
            </w:r>
            <w:r>
              <w:rPr>
                <w:spacing w:val="-1"/>
              </w:rPr>
              <w:t xml:space="preserve"> </w:t>
            </w:r>
            <w:r>
              <w:rPr>
                <w:spacing w:val="-1"/>
              </w:rPr>
              <w:t>工贸企业有下列行为之一的，责令限期改正，处</w:t>
            </w:r>
            <w:r>
              <w:rPr>
                <w:spacing w:val="-36"/>
              </w:rPr>
              <w:t xml:space="preserve"> </w:t>
            </w:r>
            <w:r>
              <w:rPr>
                <w:rFonts w:ascii="Times New Roman" w:hAnsi="Times New Roman" w:eastAsia="Times New Roman" w:cs="Times New Roman"/>
                <w:spacing w:val="-1"/>
              </w:rPr>
              <w:t>5</w:t>
            </w:r>
            <w:r>
              <w:rPr>
                <w:rFonts w:ascii="Times New Roman" w:hAnsi="Times New Roman" w:eastAsia="Times New Roman" w:cs="Times New Roman"/>
              </w:rPr>
              <w:t xml:space="preserve">   </w:t>
            </w:r>
            <w:r>
              <w:rPr>
                <w:spacing w:val="-6"/>
              </w:rPr>
              <w:t>万元以下的罚款；逾期未改正的，处</w:t>
            </w:r>
            <w:r>
              <w:rPr>
                <w:spacing w:val="-18"/>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7"/>
              </w:rPr>
              <w:t xml:space="preserve"> </w:t>
            </w:r>
            <w:r>
              <w:rPr>
                <w:spacing w:val="-6"/>
              </w:rPr>
              <w:t>万元以上</w:t>
            </w:r>
            <w:r>
              <w:rPr>
                <w:spacing w:val="-41"/>
              </w:rPr>
              <w:t xml:space="preserve"> </w:t>
            </w:r>
            <w:r>
              <w:rPr>
                <w:rFonts w:ascii="Times New Roman" w:hAnsi="Times New Roman" w:eastAsia="Times New Roman" w:cs="Times New Roman"/>
                <w:spacing w:val="-6"/>
              </w:rPr>
              <w:t>20</w:t>
            </w:r>
            <w:r>
              <w:rPr>
                <w:rFonts w:ascii="Times New Roman" w:hAnsi="Times New Roman" w:eastAsia="Times New Roman" w:cs="Times New Roman"/>
                <w:spacing w:val="14"/>
                <w:w w:val="101"/>
              </w:rPr>
              <w:t xml:space="preserve"> </w:t>
            </w:r>
            <w:r>
              <w:rPr>
                <w:spacing w:val="-6"/>
              </w:rPr>
              <w:t>万元以下的罚款，</w:t>
            </w:r>
            <w:r>
              <w:rPr/>
              <w:t xml:space="preserve"> </w:t>
            </w:r>
            <w:r>
              <w:rPr/>
              <w:t>对其直接负责的主管人员和其他直接责任人员</w:t>
            </w:r>
            <w:r>
              <w:rPr>
                <w:spacing w:val="-1"/>
              </w:rPr>
              <w:t>处</w:t>
            </w:r>
            <w:r>
              <w:rPr>
                <w:spacing w:val="-2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8"/>
                <w:w w:val="101"/>
              </w:rPr>
              <w:t xml:space="preserve"> </w:t>
            </w:r>
            <w:r>
              <w:rPr>
                <w:spacing w:val="-1"/>
              </w:rPr>
              <w:t>万元以上</w:t>
            </w:r>
            <w:r>
              <w:rPr>
                <w:spacing w:val="-38"/>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21"/>
              </w:rPr>
              <w:t xml:space="preserve"> </w:t>
            </w:r>
            <w:r>
              <w:rPr>
                <w:spacing w:val="-1"/>
              </w:rPr>
              <w:t>万元</w:t>
            </w:r>
            <w:r>
              <w:rPr/>
              <w:t xml:space="preserve">  </w:t>
            </w:r>
            <w:r>
              <w:rPr>
                <w:spacing w:val="2"/>
              </w:rPr>
              <w:t>以下的罚款；情节严重的，责令停产停业整顿；构成犯罪的，依照</w:t>
            </w:r>
            <w:r>
              <w:rPr>
                <w:spacing w:val="2"/>
              </w:rPr>
              <w:t xml:space="preserve">  </w:t>
            </w:r>
            <w:r>
              <w:rPr>
                <w:spacing w:val="-1"/>
              </w:rPr>
              <w:t>刑法有关规定追究刑事责任：</w:t>
            </w:r>
          </w:p>
          <w:p>
            <w:pPr>
              <w:pStyle w:val="TableText"/>
              <w:ind w:left="471"/>
              <w:spacing w:line="215" w:lineRule="auto"/>
              <w:rPr/>
            </w:pPr>
            <w:r>
              <w:rPr>
                <w:spacing w:val="-1"/>
              </w:rPr>
              <w:t>（一）未按照规定设置明显的有限空间安全警示标志的</w:t>
            </w:r>
          </w:p>
        </w:tc>
        <w:tc>
          <w:tcPr>
            <w:tcW w:w="989"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323" w:right="132" w:hanging="177"/>
              <w:spacing w:before="59" w:line="246" w:lineRule="auto"/>
              <w:rPr/>
            </w:pPr>
            <w:r>
              <w:rPr>
                <w:spacing w:val="-4"/>
              </w:rPr>
              <w:t>重点检查</w:t>
            </w:r>
            <w:r>
              <w:rPr/>
              <w:t xml:space="preserve"> </w:t>
            </w:r>
            <w:r>
              <w:rPr>
                <w:spacing w:val="-7"/>
              </w:rPr>
              <w:t>事项</w:t>
            </w:r>
          </w:p>
        </w:tc>
      </w:tr>
      <w:tr>
        <w:trPr>
          <w:trHeight w:val="2916" w:hRule="atLeast"/>
        </w:trPr>
        <w:tc>
          <w:tcPr>
            <w:tcW w:w="685" w:type="dxa"/>
            <w:vAlign w:val="top"/>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ind w:left="29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99" w:type="dxa"/>
            <w:vAlign w:val="top"/>
          </w:tcPr>
          <w:p>
            <w:pPr>
              <w:pStyle w:val="TableText"/>
              <w:ind w:left="115"/>
              <w:spacing w:before="299" w:line="215" w:lineRule="auto"/>
              <w:rPr/>
            </w:pPr>
            <w:r>
              <w:rPr>
                <w:spacing w:val="-13"/>
              </w:rPr>
              <w:t>有</w:t>
            </w:r>
            <w:r>
              <w:rPr>
                <w:spacing w:val="-13"/>
              </w:rPr>
              <w:t xml:space="preserve"> </w:t>
            </w:r>
            <w:r>
              <w:rPr>
                <w:spacing w:val="-13"/>
              </w:rPr>
              <w:t>限</w:t>
            </w:r>
            <w:r>
              <w:rPr>
                <w:spacing w:val="-16"/>
              </w:rPr>
              <w:t xml:space="preserve"> </w:t>
            </w:r>
            <w:r>
              <w:rPr>
                <w:spacing w:val="-13"/>
              </w:rPr>
              <w:t>空</w:t>
            </w:r>
            <w:r>
              <w:rPr>
                <w:spacing w:val="-13"/>
              </w:rPr>
              <w:t xml:space="preserve"> </w:t>
            </w:r>
            <w:r>
              <w:rPr>
                <w:spacing w:val="-13"/>
              </w:rPr>
              <w:t>间</w:t>
            </w:r>
          </w:p>
          <w:p>
            <w:pPr>
              <w:pStyle w:val="TableText"/>
              <w:ind w:left="113"/>
              <w:spacing w:before="30" w:line="217" w:lineRule="auto"/>
              <w:rPr/>
            </w:pPr>
            <w:r>
              <w:rPr>
                <w:spacing w:val="-9"/>
              </w:rPr>
              <w:t>作</w:t>
            </w:r>
            <w:r>
              <w:rPr>
                <w:spacing w:val="-21"/>
              </w:rPr>
              <w:t xml:space="preserve"> </w:t>
            </w:r>
            <w:r>
              <w:rPr>
                <w:spacing w:val="-9"/>
              </w:rPr>
              <w:t>业</w:t>
            </w:r>
            <w:r>
              <w:rPr>
                <w:spacing w:val="-26"/>
              </w:rPr>
              <w:t xml:space="preserve"> </w:t>
            </w:r>
            <w:r>
              <w:rPr>
                <w:spacing w:val="-9"/>
              </w:rPr>
              <w:t>安</w:t>
            </w:r>
            <w:r>
              <w:rPr>
                <w:spacing w:val="-28"/>
              </w:rPr>
              <w:t xml:space="preserve"> </w:t>
            </w:r>
            <w:r>
              <w:rPr>
                <w:spacing w:val="-9"/>
              </w:rPr>
              <w:t>全</w:t>
            </w:r>
          </w:p>
          <w:p>
            <w:pPr>
              <w:pStyle w:val="TableText"/>
              <w:ind w:left="112" w:right="106" w:hanging="3"/>
              <w:spacing w:before="28" w:line="246" w:lineRule="auto"/>
              <w:rPr/>
            </w:pPr>
            <w:r>
              <w:rPr>
                <w:spacing w:val="-10"/>
              </w:rPr>
              <w:t>仪</w:t>
            </w:r>
            <w:r>
              <w:rPr>
                <w:spacing w:val="-31"/>
              </w:rPr>
              <w:t xml:space="preserve"> </w:t>
            </w:r>
            <w:r>
              <w:rPr>
                <w:spacing w:val="-10"/>
              </w:rPr>
              <w:t>器</w:t>
            </w:r>
            <w:r>
              <w:rPr>
                <w:spacing w:val="-15"/>
              </w:rPr>
              <w:t xml:space="preserve"> </w:t>
            </w:r>
            <w:r>
              <w:rPr>
                <w:spacing w:val="-10"/>
              </w:rPr>
              <w:t>、</w:t>
            </w:r>
            <w:r>
              <w:rPr>
                <w:spacing w:val="-28"/>
              </w:rPr>
              <w:t xml:space="preserve"> </w:t>
            </w:r>
            <w:r>
              <w:rPr>
                <w:spacing w:val="-10"/>
              </w:rPr>
              <w:t>设</w:t>
            </w:r>
            <w:r>
              <w:rPr/>
              <w:t xml:space="preserve"> </w:t>
            </w:r>
            <w:r>
              <w:rPr>
                <w:spacing w:val="-6"/>
              </w:rPr>
              <w:t>备、装备和</w:t>
            </w:r>
          </w:p>
          <w:p>
            <w:pPr>
              <w:pStyle w:val="TableText"/>
              <w:ind w:left="108" w:right="106"/>
              <w:spacing w:before="3" w:line="245" w:lineRule="auto"/>
              <w:rPr/>
            </w:pPr>
            <w:r>
              <w:rPr>
                <w:spacing w:val="-5"/>
              </w:rPr>
              <w:t>器材配备、</w:t>
            </w:r>
            <w:r>
              <w:rPr>
                <w:spacing w:val="3"/>
              </w:rPr>
              <w:t xml:space="preserve"> </w:t>
            </w:r>
            <w:r>
              <w:rPr>
                <w:spacing w:val="-8"/>
              </w:rPr>
              <w:t>使</w:t>
            </w:r>
            <w:r>
              <w:rPr>
                <w:spacing w:val="-25"/>
              </w:rPr>
              <w:t xml:space="preserve"> </w:t>
            </w:r>
            <w:r>
              <w:rPr>
                <w:spacing w:val="-8"/>
              </w:rPr>
              <w:t>用</w:t>
            </w:r>
            <w:r>
              <w:rPr>
                <w:spacing w:val="-33"/>
              </w:rPr>
              <w:t xml:space="preserve"> </w:t>
            </w:r>
            <w:r>
              <w:rPr>
                <w:spacing w:val="-8"/>
              </w:rPr>
              <w:t>及</w:t>
            </w:r>
            <w:r>
              <w:rPr>
                <w:spacing w:val="-23"/>
              </w:rPr>
              <w:t xml:space="preserve"> </w:t>
            </w:r>
            <w:r>
              <w:rPr>
                <w:spacing w:val="-8"/>
              </w:rPr>
              <w:t>经</w:t>
            </w:r>
            <w:r>
              <w:rPr/>
              <w:t xml:space="preserve"> </w:t>
            </w:r>
            <w:r>
              <w:rPr>
                <w:spacing w:val="-5"/>
              </w:rPr>
              <w:t>常性维护、</w:t>
            </w:r>
            <w:r>
              <w:rPr>
                <w:spacing w:val="2"/>
              </w:rPr>
              <w:t xml:space="preserve"> </w:t>
            </w:r>
            <w:r>
              <w:rPr>
                <w:spacing w:val="-9"/>
              </w:rPr>
              <w:t>保</w:t>
            </w:r>
            <w:r>
              <w:rPr>
                <w:spacing w:val="-26"/>
              </w:rPr>
              <w:t xml:space="preserve"> </w:t>
            </w:r>
            <w:r>
              <w:rPr>
                <w:spacing w:val="-9"/>
              </w:rPr>
              <w:t>养</w:t>
            </w:r>
            <w:r>
              <w:rPr>
                <w:spacing w:val="-26"/>
              </w:rPr>
              <w:t xml:space="preserve"> </w:t>
            </w:r>
            <w:r>
              <w:rPr>
                <w:spacing w:val="-9"/>
              </w:rPr>
              <w:t>和</w:t>
            </w:r>
            <w:r>
              <w:rPr>
                <w:spacing w:val="-25"/>
              </w:rPr>
              <w:t xml:space="preserve"> </w:t>
            </w:r>
            <w:r>
              <w:rPr>
                <w:spacing w:val="-9"/>
              </w:rPr>
              <w:t>定</w:t>
            </w:r>
          </w:p>
          <w:p>
            <w:pPr>
              <w:pStyle w:val="TableText"/>
              <w:ind w:left="116" w:right="106" w:hanging="2"/>
              <w:spacing w:line="250" w:lineRule="auto"/>
              <w:rPr/>
            </w:pPr>
            <w:r>
              <w:rPr>
                <w:spacing w:val="-11"/>
              </w:rPr>
              <w:t>期</w:t>
            </w:r>
            <w:r>
              <w:rPr>
                <w:spacing w:val="-29"/>
              </w:rPr>
              <w:t xml:space="preserve"> </w:t>
            </w:r>
            <w:r>
              <w:rPr>
                <w:spacing w:val="-11"/>
              </w:rPr>
              <w:t>检</w:t>
            </w:r>
            <w:r>
              <w:rPr>
                <w:spacing w:val="-24"/>
              </w:rPr>
              <w:t xml:space="preserve"> </w:t>
            </w:r>
            <w:r>
              <w:rPr>
                <w:spacing w:val="-11"/>
              </w:rPr>
              <w:t>测</w:t>
            </w:r>
            <w:r>
              <w:rPr>
                <w:spacing w:val="-21"/>
              </w:rPr>
              <w:t xml:space="preserve"> </w:t>
            </w:r>
            <w:r>
              <w:rPr>
                <w:spacing w:val="-11"/>
              </w:rPr>
              <w:t>情</w:t>
            </w:r>
            <w:r>
              <w:rPr/>
              <w:t xml:space="preserve"> </w:t>
            </w:r>
            <w:r>
              <w:rPr/>
              <w:t>况</w:t>
            </w:r>
          </w:p>
        </w:tc>
        <w:tc>
          <w:tcPr>
            <w:tcW w:w="1194" w:type="dxa"/>
            <w:vAlign w:val="top"/>
          </w:tcPr>
          <w:p>
            <w:pPr>
              <w:pStyle w:val="TableText"/>
              <w:ind w:left="111"/>
              <w:spacing w:before="58" w:line="214" w:lineRule="auto"/>
              <w:rPr/>
            </w:pPr>
            <w:r>
              <w:rPr>
                <w:spacing w:val="13"/>
              </w:rPr>
              <w:t>未按照规定</w:t>
            </w:r>
          </w:p>
          <w:p>
            <w:pPr>
              <w:pStyle w:val="TableText"/>
              <w:ind w:left="119"/>
              <w:spacing w:before="31" w:line="216" w:lineRule="auto"/>
              <w:rPr/>
            </w:pPr>
            <w:r>
              <w:rPr>
                <w:spacing w:val="4"/>
              </w:rPr>
              <w:t>配备</w:t>
            </w:r>
            <w:r>
              <w:rPr>
                <w:spacing w:val="-50"/>
              </w:rPr>
              <w:t xml:space="preserve"> </w:t>
            </w:r>
            <w:r>
              <w:rPr>
                <w:spacing w:val="4"/>
              </w:rPr>
              <w:t>、使用</w:t>
            </w:r>
          </w:p>
          <w:p>
            <w:pPr>
              <w:pStyle w:val="TableText"/>
              <w:ind w:left="116"/>
              <w:spacing w:before="29" w:line="216" w:lineRule="auto"/>
              <w:rPr/>
            </w:pPr>
            <w:r>
              <w:rPr>
                <w:spacing w:val="12"/>
              </w:rPr>
              <w:t>符合国家标</w:t>
            </w:r>
          </w:p>
          <w:p>
            <w:pPr>
              <w:pStyle w:val="TableText"/>
              <w:ind w:left="115"/>
              <w:spacing w:before="29" w:line="215" w:lineRule="auto"/>
              <w:rPr/>
            </w:pPr>
            <w:r>
              <w:rPr>
                <w:spacing w:val="13"/>
              </w:rPr>
              <w:t>准或者行业</w:t>
            </w:r>
          </w:p>
          <w:p>
            <w:pPr>
              <w:pStyle w:val="TableText"/>
              <w:ind w:left="110"/>
              <w:spacing w:before="30" w:line="215" w:lineRule="auto"/>
              <w:rPr/>
            </w:pPr>
            <w:r>
              <w:rPr>
                <w:spacing w:val="14"/>
              </w:rPr>
              <w:t>标准的有限</w:t>
            </w:r>
          </w:p>
          <w:p>
            <w:pPr>
              <w:pStyle w:val="TableText"/>
              <w:ind w:left="124"/>
              <w:spacing w:before="30" w:line="215" w:lineRule="auto"/>
              <w:rPr/>
            </w:pPr>
            <w:r>
              <w:rPr>
                <w:spacing w:val="11"/>
              </w:rPr>
              <w:t>空间作业安</w:t>
            </w:r>
          </w:p>
          <w:p>
            <w:pPr>
              <w:pStyle w:val="TableText"/>
              <w:ind w:left="110"/>
              <w:spacing w:before="30" w:line="214" w:lineRule="auto"/>
              <w:rPr/>
            </w:pPr>
            <w:r>
              <w:rPr>
                <w:spacing w:val="7"/>
              </w:rPr>
              <w:t>全仪器</w:t>
            </w:r>
            <w:r>
              <w:rPr>
                <w:spacing w:val="-49"/>
              </w:rPr>
              <w:t xml:space="preserve"> </w:t>
            </w:r>
            <w:r>
              <w:rPr>
                <w:spacing w:val="7"/>
              </w:rPr>
              <w:t>、设</w:t>
            </w:r>
          </w:p>
          <w:p>
            <w:pPr>
              <w:pStyle w:val="TableText"/>
              <w:ind w:left="113"/>
              <w:spacing w:before="32" w:line="214" w:lineRule="auto"/>
              <w:rPr/>
            </w:pPr>
            <w:r>
              <w:rPr>
                <w:spacing w:val="5"/>
              </w:rPr>
              <w:t>备</w:t>
            </w:r>
            <w:r>
              <w:rPr>
                <w:spacing w:val="-49"/>
              </w:rPr>
              <w:t xml:space="preserve"> </w:t>
            </w:r>
            <w:r>
              <w:rPr>
                <w:spacing w:val="5"/>
              </w:rPr>
              <w:t>、装备和</w:t>
            </w:r>
          </w:p>
          <w:p>
            <w:pPr>
              <w:pStyle w:val="TableText"/>
              <w:ind w:left="108"/>
              <w:spacing w:before="31" w:line="214" w:lineRule="auto"/>
              <w:rPr/>
            </w:pPr>
            <w:r>
              <w:rPr>
                <w:spacing w:val="7"/>
              </w:rPr>
              <w:t>器材的</w:t>
            </w:r>
            <w:r>
              <w:rPr>
                <w:spacing w:val="-47"/>
              </w:rPr>
              <w:t xml:space="preserve"> </w:t>
            </w:r>
            <w:r>
              <w:rPr>
                <w:spacing w:val="7"/>
              </w:rPr>
              <w:t>，或</w:t>
            </w:r>
          </w:p>
          <w:p>
            <w:pPr>
              <w:pStyle w:val="TableText"/>
              <w:ind w:left="113"/>
              <w:spacing w:before="32" w:line="213" w:lineRule="auto"/>
              <w:rPr/>
            </w:pPr>
            <w:r>
              <w:rPr>
                <w:spacing w:val="13"/>
              </w:rPr>
              <w:t>者未对其进</w:t>
            </w:r>
          </w:p>
          <w:p>
            <w:pPr>
              <w:pStyle w:val="TableText"/>
              <w:ind w:left="111"/>
              <w:spacing w:before="32" w:line="214" w:lineRule="auto"/>
              <w:rPr/>
            </w:pPr>
            <w:r>
              <w:rPr>
                <w:spacing w:val="13"/>
              </w:rPr>
              <w:t>行经常性维</w:t>
            </w:r>
          </w:p>
          <w:p>
            <w:pPr>
              <w:pStyle w:val="TableText"/>
              <w:ind w:left="119"/>
              <w:spacing w:before="32" w:line="212" w:lineRule="auto"/>
              <w:rPr/>
            </w:pPr>
            <w:r>
              <w:rPr>
                <w:spacing w:val="4"/>
              </w:rPr>
              <w:t>护</w:t>
            </w:r>
            <w:r>
              <w:rPr>
                <w:spacing w:val="-50"/>
              </w:rPr>
              <w:t xml:space="preserve"> </w:t>
            </w:r>
            <w:r>
              <w:rPr>
                <w:spacing w:val="4"/>
              </w:rPr>
              <w:t>、保养和</w:t>
            </w:r>
          </w:p>
        </w:tc>
        <w:tc>
          <w:tcPr>
            <w:tcW w:w="6357" w:type="dxa"/>
            <w:vAlign w:val="top"/>
          </w:tcPr>
          <w:p>
            <w:pPr>
              <w:pStyle w:val="TableText"/>
              <w:ind w:left="108" w:right="104" w:firstLine="360"/>
              <w:spacing w:before="59" w:line="246" w:lineRule="auto"/>
              <w:jc w:val="both"/>
              <w:rPr/>
            </w:pPr>
            <w:r>
              <w:rPr>
                <w:b/>
                <w:bCs/>
                <w:spacing w:val="-3"/>
              </w:rPr>
              <w:t>《中华人民共和国安全生产法》第四十五条</w:t>
            </w:r>
            <w:r>
              <w:rPr>
                <w:spacing w:val="-3"/>
              </w:rPr>
              <w:t xml:space="preserve"> </w:t>
            </w:r>
            <w:r>
              <w:rPr>
                <w:spacing w:val="-3"/>
              </w:rPr>
              <w:t>生产经营</w:t>
            </w:r>
            <w:r>
              <w:rPr>
                <w:spacing w:val="-4"/>
              </w:rPr>
              <w:t>单位必须为从业人员</w:t>
            </w:r>
            <w:r>
              <w:rPr/>
              <w:t xml:space="preserve"> </w:t>
            </w:r>
            <w:r>
              <w:rPr/>
              <w:t>提供符合国家标准或者行业标准的劳动防护用品，并监督、教育从业人员按照</w:t>
            </w:r>
            <w:r>
              <w:rPr>
                <w:spacing w:val="18"/>
              </w:rPr>
              <w:t xml:space="preserve"> </w:t>
            </w:r>
            <w:r>
              <w:rPr>
                <w:spacing w:val="-1"/>
              </w:rPr>
              <w:t>使用规则佩戴、使用。</w:t>
            </w:r>
          </w:p>
          <w:p>
            <w:pPr>
              <w:pStyle w:val="TableText"/>
              <w:ind w:left="468"/>
              <w:spacing w:line="214" w:lineRule="auto"/>
              <w:rPr/>
            </w:pPr>
            <w:r>
              <w:rPr>
                <w:b/>
                <w:bCs/>
                <w:spacing w:val="-5"/>
              </w:rPr>
              <w:t>《工贸企业有限空间作业安全规定》（</w:t>
            </w:r>
            <w:r>
              <w:rPr>
                <w:rFonts w:ascii="Times New Roman" w:hAnsi="Times New Roman" w:eastAsia="Times New Roman" w:cs="Times New Roman"/>
                <w:b/>
                <w:bCs/>
                <w:spacing w:val="-5"/>
              </w:rPr>
              <w:t>2024 </w:t>
            </w:r>
            <w:r>
              <w:rPr>
                <w:b/>
                <w:bCs/>
                <w:spacing w:val="-5"/>
              </w:rPr>
              <w:t>年</w:t>
            </w:r>
            <w:r>
              <w:rPr>
                <w:spacing w:val="-16"/>
              </w:rPr>
              <w:t xml:space="preserve"> </w:t>
            </w:r>
            <w:r>
              <w:rPr>
                <w:rFonts w:ascii="Times New Roman" w:hAnsi="Times New Roman" w:eastAsia="Times New Roman" w:cs="Times New Roman"/>
                <w:b/>
                <w:bCs/>
                <w:spacing w:val="-5"/>
              </w:rPr>
              <w:t>1</w:t>
            </w:r>
            <w:r>
              <w:rPr>
                <w:rFonts w:ascii="Times New Roman" w:hAnsi="Times New Roman" w:eastAsia="Times New Roman" w:cs="Times New Roman"/>
                <w:b/>
                <w:bCs/>
                <w:spacing w:val="16"/>
              </w:rPr>
              <w:t xml:space="preserve"> </w:t>
            </w:r>
            <w:r>
              <w:rPr>
                <w:b/>
                <w:bCs/>
                <w:spacing w:val="-5"/>
              </w:rPr>
              <w:t>月</w:t>
            </w:r>
            <w:r>
              <w:rPr>
                <w:spacing w:val="-33"/>
              </w:rPr>
              <w:t xml:space="preserve"> </w:t>
            </w:r>
            <w:r>
              <w:rPr>
                <w:rFonts w:ascii="Times New Roman" w:hAnsi="Times New Roman" w:eastAsia="Times New Roman" w:cs="Times New Roman"/>
                <w:b/>
                <w:bCs/>
                <w:spacing w:val="-5"/>
              </w:rPr>
              <w:t>1  </w:t>
            </w:r>
            <w:r>
              <w:rPr>
                <w:b/>
                <w:bCs/>
                <w:spacing w:val="-5"/>
              </w:rPr>
              <w:t>日起施行）第十三条</w:t>
            </w:r>
          </w:p>
          <w:p>
            <w:pPr>
              <w:pStyle w:val="TableText"/>
              <w:ind w:left="111" w:right="104" w:firstLine="3"/>
              <w:spacing w:before="29" w:line="246" w:lineRule="auto"/>
              <w:jc w:val="both"/>
              <w:rPr/>
            </w:pPr>
            <w:r>
              <w:rPr/>
              <w:t>工贸企业应当根据有限空间危险因素的特点，配备符合国家标准或者行业标准</w:t>
            </w:r>
            <w:r>
              <w:rPr>
                <w:spacing w:val="11"/>
              </w:rPr>
              <w:t xml:space="preserve"> </w:t>
            </w:r>
            <w:r>
              <w:rPr/>
              <w:t>的气体检测报警仪器、机械通风设备、呼吸防护用品、全身式安全带等防护用</w:t>
            </w:r>
            <w:r>
              <w:rPr>
                <w:spacing w:val="15"/>
              </w:rPr>
              <w:t xml:space="preserve"> </w:t>
            </w:r>
            <w:r>
              <w:rPr/>
              <w:t>品和应急救援装备，并对相关用品、装备进行经常性维护、保养和定期检测，</w:t>
            </w:r>
            <w:r>
              <w:rPr>
                <w:spacing w:val="15"/>
              </w:rPr>
              <w:t xml:space="preserve"> </w:t>
            </w:r>
            <w:r>
              <w:rPr>
                <w:spacing w:val="-1"/>
              </w:rPr>
              <w:t>确保能够正常使用。</w:t>
            </w:r>
          </w:p>
          <w:p>
            <w:pPr>
              <w:pStyle w:val="TableText"/>
              <w:ind w:left="118" w:right="104" w:firstLine="350"/>
              <w:spacing w:line="238" w:lineRule="auto"/>
              <w:jc w:val="both"/>
              <w:rPr/>
            </w:pPr>
            <w:r>
              <w:rPr>
                <w:b/>
                <w:bCs/>
                <w:spacing w:val="-3"/>
              </w:rPr>
              <w:t>《四川省安全生产条例》第二十三条</w:t>
            </w:r>
            <w:r>
              <w:rPr>
                <w:spacing w:val="-3"/>
              </w:rPr>
              <w:t xml:space="preserve"> </w:t>
            </w:r>
            <w:r>
              <w:rPr>
                <w:spacing w:val="-3"/>
              </w:rPr>
              <w:t>生产经营单位必须安排专项</w:t>
            </w:r>
            <w:r>
              <w:rPr>
                <w:spacing w:val="-4"/>
              </w:rPr>
              <w:t>经费为从</w:t>
            </w:r>
            <w:r>
              <w:rPr/>
              <w:t xml:space="preserve"> </w:t>
            </w:r>
            <w:r>
              <w:rPr/>
              <w:t>业人员配备符合国家标准或者行业标准的劳动防护用品，并监督、教育从业人</w:t>
            </w:r>
            <w:r>
              <w:rPr>
                <w:spacing w:val="8"/>
              </w:rPr>
              <w:t xml:space="preserve"> </w:t>
            </w:r>
            <w:r>
              <w:rPr/>
              <w:t>员按照使用规则佩戴和使用；不得以货币或者其他物品替代。购买和发放劳动</w:t>
            </w:r>
            <w:r>
              <w:rPr>
                <w:spacing w:val="8"/>
              </w:rPr>
              <w:t xml:space="preserve"> </w:t>
            </w:r>
            <w:r>
              <w:rPr>
                <w:spacing w:val="-2"/>
              </w:rPr>
              <w:t>防护用品的情况应当如实记录。</w:t>
            </w:r>
          </w:p>
        </w:tc>
        <w:tc>
          <w:tcPr>
            <w:tcW w:w="5509" w:type="dxa"/>
            <w:vAlign w:val="top"/>
          </w:tcPr>
          <w:p>
            <w:pPr>
              <w:pStyle w:val="TableText"/>
              <w:ind w:left="110" w:right="103" w:firstLine="361"/>
              <w:spacing w:before="59" w:line="246" w:lineRule="auto"/>
              <w:jc w:val="both"/>
              <w:rPr/>
            </w:pPr>
            <w:r>
              <w:rPr>
                <w:b/>
                <w:bCs/>
                <w:spacing w:val="-2"/>
              </w:rPr>
              <w:t>《中华人民共和国安全生产法》第九十九条第</w:t>
            </w:r>
            <w:r>
              <w:rPr>
                <w:b/>
                <w:bCs/>
                <w:spacing w:val="-3"/>
              </w:rPr>
              <w:t>五项</w:t>
            </w:r>
            <w:r>
              <w:rPr>
                <w:spacing w:val="-3"/>
              </w:rPr>
              <w:t xml:space="preserve"> </w:t>
            </w:r>
            <w:r>
              <w:rPr>
                <w:spacing w:val="-3"/>
              </w:rPr>
              <w:t>生产经营单</w:t>
            </w:r>
            <w:r>
              <w:rPr/>
              <w:t xml:space="preserve"> </w:t>
            </w:r>
            <w:r>
              <w:rPr>
                <w:spacing w:val="2"/>
              </w:rPr>
              <w:t>位有下列行为之一的，责令限期改正，处五万元以下的罚款；逾期</w:t>
            </w:r>
            <w:r>
              <w:rPr>
                <w:spacing w:val="11"/>
              </w:rPr>
              <w:t xml:space="preserve"> </w:t>
            </w:r>
            <w:r>
              <w:rPr>
                <w:spacing w:val="2"/>
              </w:rPr>
              <w:t>未改正的，处五万元以上二十万元以下的罚款，对其直接负责的主</w:t>
            </w:r>
            <w:r>
              <w:rPr>
                <w:spacing w:val="11"/>
              </w:rPr>
              <w:t xml:space="preserve"> </w:t>
            </w:r>
            <w:r>
              <w:rPr>
                <w:spacing w:val="2"/>
              </w:rPr>
              <w:t>管人员和其他直接责任人员处一万元以上二万元以下的罚款；情节</w:t>
            </w:r>
            <w:r>
              <w:rPr>
                <w:spacing w:val="11"/>
              </w:rPr>
              <w:t xml:space="preserve"> </w:t>
            </w:r>
            <w:r>
              <w:rPr>
                <w:spacing w:val="2"/>
              </w:rPr>
              <w:t>严重的，责令停产停业整顿；构成犯罪的，依照刑法有关规定追究</w:t>
            </w:r>
            <w:r>
              <w:rPr>
                <w:spacing w:val="11"/>
              </w:rPr>
              <w:t xml:space="preserve"> </w:t>
            </w:r>
            <w:r>
              <w:rPr>
                <w:spacing w:val="-1"/>
              </w:rPr>
              <w:t>刑事责任：</w:t>
            </w:r>
          </w:p>
          <w:p>
            <w:pPr>
              <w:pStyle w:val="TableText"/>
              <w:ind w:left="121" w:right="103" w:firstLine="350"/>
              <w:spacing w:before="1" w:line="246" w:lineRule="auto"/>
              <w:rPr/>
            </w:pPr>
            <w:r>
              <w:rPr>
                <w:spacing w:val="2"/>
              </w:rPr>
              <w:t>（五）未为从业人员提供符合国家标准或者行业标准的劳动防</w:t>
            </w:r>
            <w:r>
              <w:rPr>
                <w:spacing w:val="14"/>
              </w:rPr>
              <w:t xml:space="preserve"> </w:t>
            </w:r>
            <w:r>
              <w:rPr>
                <w:spacing w:val="-3"/>
              </w:rPr>
              <w:t>护用品的；</w:t>
            </w:r>
          </w:p>
          <w:p>
            <w:pPr>
              <w:pStyle w:val="TableText"/>
              <w:ind w:left="117" w:right="19" w:firstLine="354"/>
              <w:spacing w:before="2" w:line="237" w:lineRule="auto"/>
              <w:jc w:val="both"/>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t xml:space="preserve"> </w:t>
            </w:r>
            <w:r>
              <w:rPr>
                <w:b/>
                <w:bCs/>
                <w:spacing w:val="-1"/>
              </w:rPr>
              <w:t>第十九条第二项</w:t>
            </w:r>
            <w:r>
              <w:rPr>
                <w:spacing w:val="-1"/>
              </w:rPr>
              <w:t xml:space="preserve"> </w:t>
            </w:r>
            <w:r>
              <w:rPr>
                <w:spacing w:val="-1"/>
              </w:rPr>
              <w:t>工贸企业有下列行为之一的，责令限期改正，处</w:t>
            </w:r>
            <w:r>
              <w:rPr>
                <w:spacing w:val="-36"/>
              </w:rPr>
              <w:t xml:space="preserve"> </w:t>
            </w:r>
            <w:r>
              <w:rPr>
                <w:rFonts w:ascii="Times New Roman" w:hAnsi="Times New Roman" w:eastAsia="Times New Roman" w:cs="Times New Roman"/>
                <w:spacing w:val="-1"/>
              </w:rPr>
              <w:t>5</w:t>
            </w:r>
            <w:r>
              <w:rPr>
                <w:rFonts w:ascii="Times New Roman" w:hAnsi="Times New Roman" w:eastAsia="Times New Roman" w:cs="Times New Roman"/>
              </w:rPr>
              <w:t xml:space="preserve">   </w:t>
            </w:r>
            <w:r>
              <w:rPr>
                <w:spacing w:val="-6"/>
              </w:rPr>
              <w:t>万元以下的罚款；逾期未改正的，处</w:t>
            </w:r>
            <w:r>
              <w:rPr>
                <w:spacing w:val="-18"/>
              </w:rPr>
              <w:t xml:space="preserve"> </w:t>
            </w:r>
            <w:r>
              <w:rPr>
                <w:rFonts w:ascii="Times New Roman" w:hAnsi="Times New Roman" w:eastAsia="Times New Roman" w:cs="Times New Roman"/>
                <w:spacing w:val="-6"/>
              </w:rPr>
              <w:t>5</w:t>
            </w:r>
            <w:r>
              <w:rPr>
                <w:rFonts w:ascii="Times New Roman" w:hAnsi="Times New Roman" w:eastAsia="Times New Roman" w:cs="Times New Roman"/>
                <w:spacing w:val="17"/>
              </w:rPr>
              <w:t xml:space="preserve"> </w:t>
            </w:r>
            <w:r>
              <w:rPr>
                <w:spacing w:val="-6"/>
              </w:rPr>
              <w:t>万元以上</w:t>
            </w:r>
            <w:r>
              <w:rPr>
                <w:spacing w:val="-41"/>
              </w:rPr>
              <w:t xml:space="preserve"> </w:t>
            </w:r>
            <w:r>
              <w:rPr>
                <w:rFonts w:ascii="Times New Roman" w:hAnsi="Times New Roman" w:eastAsia="Times New Roman" w:cs="Times New Roman"/>
                <w:spacing w:val="-6"/>
              </w:rPr>
              <w:t>20</w:t>
            </w:r>
            <w:r>
              <w:rPr>
                <w:rFonts w:ascii="Times New Roman" w:hAnsi="Times New Roman" w:eastAsia="Times New Roman" w:cs="Times New Roman"/>
                <w:spacing w:val="14"/>
                <w:w w:val="101"/>
              </w:rPr>
              <w:t xml:space="preserve"> </w:t>
            </w:r>
            <w:r>
              <w:rPr>
                <w:spacing w:val="-6"/>
              </w:rPr>
              <w:t>万元以下的罚款，</w:t>
            </w:r>
            <w:r>
              <w:rPr/>
              <w:t xml:space="preserve"> </w:t>
            </w:r>
            <w:r>
              <w:rPr/>
              <w:t>对其直接负责的主管人员和其他直接责任人员</w:t>
            </w:r>
            <w:r>
              <w:rPr>
                <w:spacing w:val="-1"/>
              </w:rPr>
              <w:t>处</w:t>
            </w:r>
            <w:r>
              <w:rPr>
                <w:spacing w:val="-2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8"/>
                <w:w w:val="101"/>
              </w:rPr>
              <w:t xml:space="preserve"> </w:t>
            </w:r>
            <w:r>
              <w:rPr>
                <w:spacing w:val="-1"/>
              </w:rPr>
              <w:t>万元以上</w:t>
            </w:r>
            <w:r>
              <w:rPr>
                <w:spacing w:val="-38"/>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21"/>
              </w:rPr>
              <w:t xml:space="preserve"> </w:t>
            </w:r>
            <w:r>
              <w:rPr>
                <w:spacing w:val="-1"/>
              </w:rPr>
              <w:t>万元</w:t>
            </w:r>
          </w:p>
        </w:tc>
        <w:tc>
          <w:tcPr>
            <w:tcW w:w="989" w:type="dxa"/>
            <w:vAlign w:val="top"/>
          </w:tcPr>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24" w:right="132" w:hanging="174"/>
              <w:spacing w:before="59" w:line="246" w:lineRule="auto"/>
              <w:rPr/>
            </w:pPr>
            <w:r>
              <w:rPr>
                <w:spacing w:val="-5"/>
              </w:rPr>
              <w:t>一般检查</w:t>
            </w:r>
            <w:r>
              <w:rPr/>
              <w:t xml:space="preserve"> </w:t>
            </w:r>
            <w:r>
              <w:rPr>
                <w:spacing w:val="-7"/>
              </w:rPr>
              <w:t>事项</w:t>
            </w:r>
          </w:p>
        </w:tc>
      </w:tr>
    </w:tbl>
    <w:p>
      <w:pPr>
        <w:spacing w:line="134" w:lineRule="exact"/>
        <w:rPr>
          <w:rFonts w:ascii="Arial"/>
          <w:sz w:val="11"/>
        </w:rPr>
      </w:pPr>
      <w:r/>
    </w:p>
    <w:p>
      <w:pPr>
        <w:spacing w:line="134" w:lineRule="exact"/>
        <w:sectPr>
          <w:footerReference w:type="default" r:id="rId167"/>
          <w:pgSz w:w="16839" w:h="11906"/>
          <w:pgMar w:top="400" w:right="500" w:bottom="1132" w:left="499" w:header="0" w:footer="879" w:gutter="0"/>
        </w:sectPr>
        <w:rPr>
          <w:rFonts w:ascii="Arial" w:hAnsi="Arial" w:eastAsia="Arial" w:cs="Arial"/>
          <w:sz w:val="11"/>
          <w:szCs w:val="1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5"/>
        <w:gridCol w:w="1099"/>
        <w:gridCol w:w="1194"/>
        <w:gridCol w:w="6357"/>
        <w:gridCol w:w="5509"/>
        <w:gridCol w:w="989"/>
      </w:tblGrid>
      <w:tr>
        <w:trPr>
          <w:trHeight w:val="311" w:hRule="atLeast"/>
        </w:trPr>
        <w:tc>
          <w:tcPr>
            <w:tcW w:w="685" w:type="dxa"/>
            <w:vAlign w:val="top"/>
          </w:tcPr>
          <w:p>
            <w:pPr>
              <w:pStyle w:val="TableText"/>
              <w:ind w:left="166"/>
              <w:spacing w:before="75" w:line="216" w:lineRule="auto"/>
              <w:rPr/>
            </w:pPr>
            <w:r>
              <w:rPr>
                <w:b/>
                <w:bCs/>
                <w:spacing w:val="-5"/>
              </w:rPr>
              <w:t>序号</w:t>
            </w:r>
          </w:p>
        </w:tc>
        <w:tc>
          <w:tcPr>
            <w:tcW w:w="1099" w:type="dxa"/>
            <w:vAlign w:val="top"/>
          </w:tcPr>
          <w:p>
            <w:pPr>
              <w:pStyle w:val="TableText"/>
              <w:ind w:left="188"/>
              <w:spacing w:before="75" w:line="214" w:lineRule="auto"/>
              <w:rPr/>
            </w:pPr>
            <w:r>
              <w:rPr>
                <w:b/>
                <w:bCs/>
                <w:spacing w:val="-3"/>
              </w:rPr>
              <w:t>检查事项</w:t>
            </w:r>
          </w:p>
        </w:tc>
        <w:tc>
          <w:tcPr>
            <w:tcW w:w="1194" w:type="dxa"/>
            <w:vAlign w:val="top"/>
          </w:tcPr>
          <w:p>
            <w:pPr>
              <w:pStyle w:val="TableText"/>
              <w:ind w:left="236"/>
              <w:spacing w:before="75" w:line="216" w:lineRule="auto"/>
              <w:rPr/>
            </w:pPr>
            <w:r>
              <w:rPr>
                <w:b/>
                <w:bCs/>
                <w:spacing w:val="-3"/>
              </w:rPr>
              <w:t>检查内容</w:t>
            </w:r>
          </w:p>
        </w:tc>
        <w:tc>
          <w:tcPr>
            <w:tcW w:w="6357" w:type="dxa"/>
            <w:vAlign w:val="top"/>
          </w:tcPr>
          <w:p>
            <w:pPr>
              <w:pStyle w:val="TableText"/>
              <w:ind w:left="2817"/>
              <w:spacing w:before="75" w:line="216" w:lineRule="auto"/>
              <w:rPr/>
            </w:pPr>
            <w:r>
              <w:rPr>
                <w:b/>
                <w:bCs/>
                <w:spacing w:val="-3"/>
              </w:rPr>
              <w:t>检查依据</w:t>
            </w:r>
          </w:p>
        </w:tc>
        <w:tc>
          <w:tcPr>
            <w:tcW w:w="5509" w:type="dxa"/>
            <w:vAlign w:val="top"/>
          </w:tcPr>
          <w:p>
            <w:pPr>
              <w:pStyle w:val="TableText"/>
              <w:ind w:left="2404"/>
              <w:spacing w:before="76" w:line="214" w:lineRule="auto"/>
              <w:rPr/>
            </w:pPr>
            <w:r>
              <w:rPr>
                <w:b/>
                <w:bCs/>
                <w:spacing w:val="-5"/>
              </w:rPr>
              <w:t>法律责任</w:t>
            </w:r>
          </w:p>
        </w:tc>
        <w:tc>
          <w:tcPr>
            <w:tcW w:w="989" w:type="dxa"/>
            <w:vAlign w:val="top"/>
          </w:tcPr>
          <w:p>
            <w:pPr>
              <w:pStyle w:val="TableText"/>
              <w:ind w:left="144"/>
              <w:spacing w:before="75" w:line="213" w:lineRule="auto"/>
              <w:rPr/>
            </w:pPr>
            <w:r>
              <w:rPr>
                <w:b/>
                <w:bCs/>
                <w:spacing w:val="-5"/>
              </w:rPr>
              <w:t>事项分类</w:t>
            </w:r>
          </w:p>
        </w:tc>
      </w:tr>
      <w:tr>
        <w:trPr>
          <w:trHeight w:val="2913" w:hRule="atLeast"/>
        </w:trPr>
        <w:tc>
          <w:tcPr>
            <w:tcW w:w="685" w:type="dxa"/>
            <w:vAlign w:val="top"/>
          </w:tcPr>
          <w:p>
            <w:pPr>
              <w:rPr>
                <w:rFonts w:ascii="Arial"/>
                <w:sz w:val="21"/>
              </w:rPr>
            </w:pPr>
            <w:r/>
          </w:p>
        </w:tc>
        <w:tc>
          <w:tcPr>
            <w:tcW w:w="1099" w:type="dxa"/>
            <w:vAlign w:val="top"/>
          </w:tcPr>
          <w:p>
            <w:pPr>
              <w:rPr>
                <w:rFonts w:ascii="Arial"/>
                <w:sz w:val="21"/>
              </w:rPr>
            </w:pPr>
            <w:r/>
          </w:p>
        </w:tc>
        <w:tc>
          <w:tcPr>
            <w:tcW w:w="1194" w:type="dxa"/>
            <w:vAlign w:val="top"/>
          </w:tcPr>
          <w:p>
            <w:pPr>
              <w:pStyle w:val="TableText"/>
              <w:ind w:left="113"/>
              <w:spacing w:before="54" w:line="216" w:lineRule="auto"/>
              <w:rPr/>
            </w:pPr>
            <w:r>
              <w:rPr>
                <w:spacing w:val="-3"/>
              </w:rPr>
              <w:t>定期检测</w:t>
            </w:r>
          </w:p>
        </w:tc>
        <w:tc>
          <w:tcPr>
            <w:tcW w:w="6357" w:type="dxa"/>
            <w:vAlign w:val="top"/>
          </w:tcPr>
          <w:p>
            <w:pPr>
              <w:rPr>
                <w:rFonts w:ascii="Arial"/>
                <w:sz w:val="21"/>
              </w:rPr>
            </w:pPr>
            <w:r/>
          </w:p>
        </w:tc>
        <w:tc>
          <w:tcPr>
            <w:tcW w:w="5509" w:type="dxa"/>
            <w:vAlign w:val="top"/>
          </w:tcPr>
          <w:p>
            <w:pPr>
              <w:pStyle w:val="TableText"/>
              <w:ind w:left="117" w:right="103" w:firstLine="20"/>
              <w:spacing w:before="54" w:line="246" w:lineRule="auto"/>
              <w:rPr/>
            </w:pPr>
            <w:r>
              <w:rPr>
                <w:spacing w:val="1"/>
              </w:rPr>
              <w:t>以下的罚款；情节严重的，责令停产停业整顿；构成犯罪的，依照</w:t>
            </w:r>
            <w:r>
              <w:rPr>
                <w:spacing w:val="12"/>
              </w:rPr>
              <w:t xml:space="preserve"> </w:t>
            </w:r>
            <w:r>
              <w:rPr>
                <w:spacing w:val="-1"/>
              </w:rPr>
              <w:t>刑法有关规定追究刑事责任：</w:t>
            </w:r>
          </w:p>
          <w:p>
            <w:pPr>
              <w:pStyle w:val="TableText"/>
              <w:ind w:left="117" w:right="103" w:firstLine="354"/>
              <w:spacing w:line="246" w:lineRule="auto"/>
              <w:jc w:val="both"/>
              <w:rPr/>
            </w:pPr>
            <w:r>
              <w:rPr>
                <w:spacing w:val="2"/>
              </w:rPr>
              <w:t>（二）未按照规定配备、使用符合国家标准或者行业标准的有</w:t>
            </w:r>
            <w:r>
              <w:rPr>
                <w:spacing w:val="14"/>
              </w:rPr>
              <w:t xml:space="preserve"> </w:t>
            </w:r>
            <w:r>
              <w:rPr>
                <w:spacing w:val="2"/>
              </w:rPr>
              <w:t>限空间作业安全仪器、设备、装备和器材的，或者未对其进行经常</w:t>
            </w:r>
            <w:r>
              <w:rPr>
                <w:spacing w:val="4"/>
              </w:rPr>
              <w:t xml:space="preserve"> </w:t>
            </w:r>
            <w:r>
              <w:rPr>
                <w:spacing w:val="-1"/>
              </w:rPr>
              <w:t>性维护、保养和定期检测的。</w:t>
            </w:r>
          </w:p>
          <w:p>
            <w:pPr>
              <w:pStyle w:val="TableText"/>
              <w:ind w:left="113" w:right="103" w:firstLine="357"/>
              <w:spacing w:before="1" w:line="246" w:lineRule="auto"/>
              <w:jc w:val="both"/>
              <w:rPr/>
            </w:pPr>
            <w:r>
              <w:rPr>
                <w:b/>
                <w:bCs/>
                <w:spacing w:val="-2"/>
              </w:rPr>
              <w:t>《四川省安全生产条例》第七十一条第一项</w:t>
            </w:r>
            <w:r>
              <w:rPr>
                <w:spacing w:val="-2"/>
              </w:rPr>
              <w:t xml:space="preserve"> </w:t>
            </w:r>
            <w:r>
              <w:rPr>
                <w:spacing w:val="-2"/>
              </w:rPr>
              <w:t>生产经营单位</w:t>
            </w:r>
            <w:r>
              <w:rPr>
                <w:spacing w:val="-3"/>
              </w:rPr>
              <w:t>违反</w:t>
            </w:r>
            <w:r>
              <w:rPr/>
              <w:t xml:space="preserve"> </w:t>
            </w:r>
            <w:r>
              <w:rPr>
                <w:spacing w:val="2"/>
              </w:rPr>
              <w:t>本条例规定，有下列行为之一的，责令限期改正，处五万元以下的</w:t>
            </w:r>
            <w:r>
              <w:rPr>
                <w:spacing w:val="8"/>
              </w:rPr>
              <w:t xml:space="preserve"> </w:t>
            </w:r>
            <w:r>
              <w:rPr>
                <w:spacing w:val="2"/>
              </w:rPr>
              <w:t>罚款；逾期未改正的，处五万元以上二十万元以下的罚款，对其直</w:t>
            </w:r>
            <w:r>
              <w:rPr>
                <w:spacing w:val="8"/>
              </w:rPr>
              <w:t xml:space="preserve"> </w:t>
            </w:r>
            <w:r>
              <w:rPr>
                <w:spacing w:val="2"/>
              </w:rPr>
              <w:t>接负责的主管人员和其他直接责任人员处一万元以上二万元以下的</w:t>
            </w:r>
            <w:r>
              <w:rPr>
                <w:spacing w:val="8"/>
              </w:rPr>
              <w:t xml:space="preserve"> </w:t>
            </w:r>
            <w:r>
              <w:rPr>
                <w:spacing w:val="-1"/>
              </w:rPr>
              <w:t>罚款；情节严重的，责令停产停业整顿：</w:t>
            </w:r>
          </w:p>
          <w:p>
            <w:pPr>
              <w:pStyle w:val="TableText"/>
              <w:ind w:left="112" w:right="103" w:firstLine="358"/>
              <w:spacing w:before="1" w:line="229" w:lineRule="auto"/>
              <w:rPr/>
            </w:pPr>
            <w:r>
              <w:rPr>
                <w:spacing w:val="2"/>
              </w:rPr>
              <w:t>（一）未按照第二十三条、第四十八条规定保障从业人员的安</w:t>
            </w:r>
            <w:r>
              <w:rPr>
                <w:spacing w:val="14"/>
              </w:rPr>
              <w:t xml:space="preserve"> </w:t>
            </w:r>
            <w:r>
              <w:rPr>
                <w:spacing w:val="-1"/>
              </w:rPr>
              <w:t>全生产权利的；</w:t>
            </w:r>
          </w:p>
        </w:tc>
        <w:tc>
          <w:tcPr>
            <w:tcW w:w="989" w:type="dxa"/>
            <w:vAlign w:val="top"/>
          </w:tcPr>
          <w:p>
            <w:pPr>
              <w:rPr>
                <w:rFonts w:ascii="Arial"/>
                <w:sz w:val="21"/>
              </w:rPr>
            </w:pPr>
            <w:r/>
          </w:p>
        </w:tc>
      </w:tr>
      <w:tr>
        <w:trPr>
          <w:trHeight w:val="4353" w:hRule="atLeast"/>
        </w:trPr>
        <w:tc>
          <w:tcPr>
            <w:tcW w:w="685" w:type="dxa"/>
            <w:vAlign w:val="top"/>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ind w:left="30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099"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115"/>
              <w:spacing w:before="58" w:line="215" w:lineRule="auto"/>
              <w:rPr/>
            </w:pPr>
            <w:r>
              <w:rPr>
                <w:spacing w:val="-13"/>
              </w:rPr>
              <w:t>有</w:t>
            </w:r>
            <w:r>
              <w:rPr>
                <w:spacing w:val="-13"/>
              </w:rPr>
              <w:t xml:space="preserve"> </w:t>
            </w:r>
            <w:r>
              <w:rPr>
                <w:spacing w:val="-13"/>
              </w:rPr>
              <w:t>限</w:t>
            </w:r>
            <w:r>
              <w:rPr>
                <w:spacing w:val="-16"/>
              </w:rPr>
              <w:t xml:space="preserve"> </w:t>
            </w:r>
            <w:r>
              <w:rPr>
                <w:spacing w:val="-13"/>
              </w:rPr>
              <w:t>空</w:t>
            </w:r>
            <w:r>
              <w:rPr>
                <w:spacing w:val="-13"/>
              </w:rPr>
              <w:t xml:space="preserve"> </w:t>
            </w:r>
            <w:r>
              <w:rPr>
                <w:spacing w:val="-13"/>
              </w:rPr>
              <w:t>间</w:t>
            </w:r>
          </w:p>
          <w:p>
            <w:pPr>
              <w:pStyle w:val="TableText"/>
              <w:ind w:left="113" w:right="106"/>
              <w:spacing w:before="29" w:line="247" w:lineRule="auto"/>
              <w:jc w:val="both"/>
              <w:rPr/>
            </w:pPr>
            <w:r>
              <w:rPr>
                <w:spacing w:val="-12"/>
              </w:rPr>
              <w:t>作</w:t>
            </w:r>
            <w:r>
              <w:rPr>
                <w:spacing w:val="-18"/>
              </w:rPr>
              <w:t xml:space="preserve"> </w:t>
            </w:r>
            <w:r>
              <w:rPr>
                <w:spacing w:val="-12"/>
              </w:rPr>
              <w:t>业</w:t>
            </w:r>
            <w:r>
              <w:rPr>
                <w:spacing w:val="-24"/>
              </w:rPr>
              <w:t xml:space="preserve"> </w:t>
            </w:r>
            <w:r>
              <w:rPr>
                <w:spacing w:val="-12"/>
              </w:rPr>
              <w:t>开</w:t>
            </w:r>
            <w:r>
              <w:rPr>
                <w:spacing w:val="-28"/>
              </w:rPr>
              <w:t xml:space="preserve"> </w:t>
            </w:r>
            <w:r>
              <w:rPr>
                <w:spacing w:val="-12"/>
              </w:rPr>
              <w:t>展</w:t>
            </w:r>
            <w:r>
              <w:rPr/>
              <w:t xml:space="preserve"> </w:t>
            </w:r>
            <w:r>
              <w:rPr>
                <w:spacing w:val="-6"/>
              </w:rPr>
              <w:t>培训、记录</w:t>
            </w:r>
            <w:r>
              <w:rPr>
                <w:spacing w:val="3"/>
              </w:rPr>
              <w:t xml:space="preserve"> </w:t>
            </w:r>
            <w:r>
              <w:rPr>
                <w:spacing w:val="-5"/>
              </w:rPr>
              <w:t>情况</w:t>
            </w:r>
          </w:p>
        </w:tc>
        <w:tc>
          <w:tcPr>
            <w:tcW w:w="1194"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111"/>
              <w:spacing w:before="58" w:line="214" w:lineRule="auto"/>
              <w:rPr/>
            </w:pPr>
            <w:r>
              <w:rPr>
                <w:spacing w:val="13"/>
              </w:rPr>
              <w:t>未按照规定</w:t>
            </w:r>
          </w:p>
          <w:p>
            <w:pPr>
              <w:pStyle w:val="TableText"/>
              <w:ind w:left="117"/>
              <w:spacing w:before="31" w:line="215" w:lineRule="auto"/>
              <w:rPr/>
            </w:pPr>
            <w:r>
              <w:rPr>
                <w:spacing w:val="12"/>
              </w:rPr>
              <w:t>开展有限空</w:t>
            </w:r>
          </w:p>
          <w:p>
            <w:pPr>
              <w:pStyle w:val="TableText"/>
              <w:ind w:left="130"/>
              <w:spacing w:before="30" w:line="215" w:lineRule="auto"/>
              <w:rPr/>
            </w:pPr>
            <w:r>
              <w:rPr>
                <w:spacing w:val="10"/>
              </w:rPr>
              <w:t>间作业专题</w:t>
            </w:r>
          </w:p>
          <w:p>
            <w:pPr>
              <w:pStyle w:val="TableText"/>
              <w:ind w:left="115"/>
              <w:spacing w:before="29" w:line="214" w:lineRule="auto"/>
              <w:rPr/>
            </w:pPr>
            <w:r>
              <w:rPr>
                <w:spacing w:val="13"/>
              </w:rPr>
              <w:t>安全培训或</w:t>
            </w:r>
          </w:p>
          <w:p>
            <w:pPr>
              <w:pStyle w:val="TableText"/>
              <w:ind w:left="113"/>
              <w:spacing w:before="32" w:line="214" w:lineRule="auto"/>
              <w:rPr/>
            </w:pPr>
            <w:r>
              <w:rPr>
                <w:spacing w:val="13"/>
              </w:rPr>
              <w:t>者未如实记</w:t>
            </w:r>
          </w:p>
          <w:p>
            <w:pPr>
              <w:pStyle w:val="TableText"/>
              <w:ind w:left="118" w:right="107"/>
              <w:spacing w:before="31" w:line="247" w:lineRule="auto"/>
              <w:rPr/>
            </w:pPr>
            <w:r>
              <w:rPr>
                <w:spacing w:val="12"/>
              </w:rPr>
              <w:t>录安全培训</w:t>
            </w:r>
            <w:r>
              <w:rPr/>
              <w:t xml:space="preserve"> </w:t>
            </w:r>
            <w:r>
              <w:rPr>
                <w:spacing w:val="-8"/>
              </w:rPr>
              <w:t>情况</w:t>
            </w:r>
          </w:p>
        </w:tc>
        <w:tc>
          <w:tcPr>
            <w:tcW w:w="6357" w:type="dxa"/>
            <w:vAlign w:val="top"/>
          </w:tcPr>
          <w:p>
            <w:pPr>
              <w:pStyle w:val="TableText"/>
              <w:ind w:left="110" w:right="104" w:firstLine="357"/>
              <w:spacing w:before="58" w:line="246" w:lineRule="auto"/>
              <w:jc w:val="both"/>
              <w:rPr/>
            </w:pPr>
            <w:r>
              <w:rPr>
                <w:b/>
                <w:bCs/>
                <w:spacing w:val="-3"/>
              </w:rPr>
              <w:t>《中华人民共和国安全生产法》第二十八条</w:t>
            </w:r>
            <w:r>
              <w:rPr>
                <w:spacing w:val="-3"/>
              </w:rPr>
              <w:t xml:space="preserve"> </w:t>
            </w:r>
            <w:r>
              <w:rPr>
                <w:spacing w:val="-3"/>
              </w:rPr>
              <w:t>生产经营</w:t>
            </w:r>
            <w:r>
              <w:rPr>
                <w:spacing w:val="-4"/>
              </w:rPr>
              <w:t>单位应当对从业人员</w:t>
            </w:r>
            <w:r>
              <w:rPr/>
              <w:t xml:space="preserve"> </w:t>
            </w:r>
            <w:r>
              <w:rPr/>
              <w:t>进行安全生产教育和培训，保证从业人员具备必要的安全生产知识，熟悉有关</w:t>
            </w:r>
            <w:r>
              <w:rPr>
                <w:spacing w:val="15"/>
              </w:rPr>
              <w:t xml:space="preserve"> </w:t>
            </w:r>
            <w:r>
              <w:rPr>
                <w:spacing w:val="-1"/>
              </w:rPr>
              <w:t>的安全生产规章制度和安全操作规程，掌握本岗位的安全操作技能，</w:t>
            </w:r>
            <w:r>
              <w:rPr>
                <w:spacing w:val="-41"/>
              </w:rPr>
              <w:t xml:space="preserve"> </w:t>
            </w:r>
            <w:r>
              <w:rPr>
                <w:spacing w:val="-1"/>
              </w:rPr>
              <w:t>了解事故</w:t>
            </w:r>
            <w:r>
              <w:rPr/>
              <w:t xml:space="preserve"> </w:t>
            </w:r>
            <w:r>
              <w:rPr/>
              <w:t>应急处理措施，知悉自身在安全生产方面的权利和义务。未经安全生产教育和</w:t>
            </w:r>
            <w:r>
              <w:rPr>
                <w:spacing w:val="15"/>
              </w:rPr>
              <w:t xml:space="preserve"> </w:t>
            </w:r>
            <w:r>
              <w:rPr>
                <w:spacing w:val="-1"/>
              </w:rPr>
              <w:t>培训合格的从业人员，不得上岗作业。</w:t>
            </w:r>
          </w:p>
          <w:p>
            <w:pPr>
              <w:pStyle w:val="TableText"/>
              <w:ind w:left="111" w:right="104" w:firstLine="369"/>
              <w:spacing w:before="2" w:line="245" w:lineRule="auto"/>
              <w:jc w:val="both"/>
              <w:rPr/>
            </w:pPr>
            <w:r>
              <w:rPr/>
              <w:t>生产经营单位使用被派遣劳动者的，应当将被派遣劳动者纳入本单位从业</w:t>
            </w:r>
            <w:r>
              <w:rPr>
                <w:spacing w:val="4"/>
              </w:rPr>
              <w:t xml:space="preserve"> </w:t>
            </w:r>
            <w:r>
              <w:rPr/>
              <w:t>人员统一管理，对被派遣劳动者进行岗位安全操作规程和安全操作技能的教育</w:t>
            </w:r>
            <w:r>
              <w:rPr>
                <w:spacing w:val="14"/>
              </w:rPr>
              <w:t xml:space="preserve"> </w:t>
            </w:r>
            <w:r>
              <w:rPr/>
              <w:t>和培训。劳务派遣单位应当对被派遣劳动者进行必要的</w:t>
            </w:r>
            <w:r>
              <w:rPr>
                <w:spacing w:val="-1"/>
              </w:rPr>
              <w:t>安全生产教育和培训。</w:t>
            </w:r>
          </w:p>
          <w:p>
            <w:pPr>
              <w:pStyle w:val="TableText"/>
              <w:ind w:left="110" w:right="104" w:firstLine="371"/>
              <w:spacing w:line="246" w:lineRule="auto"/>
              <w:jc w:val="both"/>
              <w:rPr/>
            </w:pPr>
            <w:r>
              <w:rPr/>
              <w:t>生产经营单位接收中等职业学校、高等学校学生实习的，应当对实习学生</w:t>
            </w:r>
            <w:r>
              <w:rPr>
                <w:spacing w:val="4"/>
              </w:rPr>
              <w:t xml:space="preserve"> </w:t>
            </w:r>
            <w:r>
              <w:rPr/>
              <w:t>进行相应的安全生产教育和培训，提供必要的劳动防护用品。学校应当协助生</w:t>
            </w:r>
            <w:r>
              <w:rPr>
                <w:spacing w:val="15"/>
              </w:rPr>
              <w:t xml:space="preserve"> </w:t>
            </w:r>
            <w:r>
              <w:rPr>
                <w:spacing w:val="-1"/>
              </w:rPr>
              <w:t>产经营单位对实习学生进行安全生产教育和培训。</w:t>
            </w:r>
          </w:p>
          <w:p>
            <w:pPr>
              <w:pStyle w:val="TableText"/>
              <w:ind w:left="114" w:right="104" w:firstLine="367"/>
              <w:spacing w:before="1" w:line="246" w:lineRule="auto"/>
              <w:rPr/>
            </w:pPr>
            <w:r>
              <w:rPr/>
              <w:t>生产经营单位应当建立安全生产教育和培训档案，如实记录安全生产教育</w:t>
            </w:r>
            <w:r>
              <w:rPr>
                <w:spacing w:val="4"/>
              </w:rPr>
              <w:t xml:space="preserve"> </w:t>
            </w:r>
            <w:r>
              <w:rPr>
                <w:spacing w:val="-1"/>
              </w:rPr>
              <w:t>和培训的时间、内容、参加人员以及考核结果等情况。</w:t>
            </w:r>
          </w:p>
          <w:p>
            <w:pPr>
              <w:pStyle w:val="TableText"/>
              <w:ind w:left="114" w:right="104" w:firstLine="353"/>
              <w:spacing w:before="1" w:line="246" w:lineRule="auto"/>
              <w:jc w:val="both"/>
              <w:rPr/>
            </w:pPr>
            <w:r>
              <w:rPr>
                <w:b/>
                <w:bCs/>
                <w:spacing w:val="-7"/>
              </w:rPr>
              <w:t>《工贸企业有限空间作业安全规定》（</w:t>
            </w:r>
            <w:r>
              <w:rPr>
                <w:rFonts w:ascii="Times New Roman" w:hAnsi="Times New Roman" w:eastAsia="Times New Roman" w:cs="Times New Roman"/>
                <w:b/>
                <w:bCs/>
                <w:spacing w:val="-7"/>
              </w:rPr>
              <w:t>2024 </w:t>
            </w:r>
            <w:r>
              <w:rPr>
                <w:b/>
                <w:bCs/>
                <w:spacing w:val="-7"/>
              </w:rPr>
              <w:t>年</w:t>
            </w:r>
            <w:r>
              <w:rPr>
                <w:spacing w:val="-23"/>
              </w:rPr>
              <w:t xml:space="preserve"> </w:t>
            </w:r>
            <w:r>
              <w:rPr>
                <w:rFonts w:ascii="Times New Roman" w:hAnsi="Times New Roman" w:eastAsia="Times New Roman" w:cs="Times New Roman"/>
                <w:b/>
                <w:bCs/>
                <w:spacing w:val="-7"/>
              </w:rPr>
              <w:t>1</w:t>
            </w:r>
            <w:r>
              <w:rPr>
                <w:rFonts w:ascii="Times New Roman" w:hAnsi="Times New Roman" w:eastAsia="Times New Roman" w:cs="Times New Roman"/>
                <w:b/>
                <w:bCs/>
                <w:spacing w:val="18"/>
                <w:w w:val="101"/>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日起施行）第九条</w:t>
            </w:r>
            <w:r>
              <w:rPr>
                <w:spacing w:val="-7"/>
              </w:rPr>
              <w:t xml:space="preserve"> </w:t>
            </w:r>
            <w:r>
              <w:rPr>
                <w:spacing w:val="-7"/>
              </w:rPr>
              <w:t>工</w:t>
            </w:r>
            <w:r>
              <w:rPr/>
              <w:t xml:space="preserve"> </w:t>
            </w:r>
            <w:r>
              <w:rPr/>
              <w:t>贸企业应当每年至少组织一次有限空间作业专题安全培训，对作业审批人、监</w:t>
            </w:r>
            <w:r>
              <w:rPr>
                <w:spacing w:val="11"/>
              </w:rPr>
              <w:t xml:space="preserve"> </w:t>
            </w:r>
            <w:r>
              <w:rPr/>
              <w:t>护人员、作业人员和应急救援人员培训有限空间作业安全知识和技能，并如实</w:t>
            </w:r>
            <w:r>
              <w:rPr>
                <w:spacing w:val="11"/>
              </w:rPr>
              <w:t xml:space="preserve"> </w:t>
            </w:r>
            <w:r>
              <w:rPr>
                <w:spacing w:val="-4"/>
              </w:rPr>
              <w:t>记录。</w:t>
            </w:r>
          </w:p>
          <w:p>
            <w:pPr>
              <w:pStyle w:val="TableText"/>
              <w:ind w:left="470"/>
              <w:spacing w:line="210" w:lineRule="auto"/>
              <w:rPr/>
            </w:pPr>
            <w:r>
              <w:rPr>
                <w:spacing w:val="-1"/>
              </w:rPr>
              <w:t>未经培训合格不得参与有限空间作业。</w:t>
            </w:r>
          </w:p>
        </w:tc>
        <w:tc>
          <w:tcPr>
            <w:tcW w:w="5509" w:type="dxa"/>
            <w:vAlign w:val="top"/>
          </w:tcPr>
          <w:p>
            <w:pPr>
              <w:pStyle w:val="TableText"/>
              <w:ind w:left="113" w:right="103" w:firstLine="357"/>
              <w:spacing w:before="298" w:line="246" w:lineRule="auto"/>
              <w:jc w:val="both"/>
              <w:rPr/>
            </w:pPr>
            <w:r>
              <w:rPr>
                <w:b/>
                <w:bCs/>
                <w:spacing w:val="-3"/>
              </w:rPr>
              <w:t>《中华人民共和国安全生产法》第九十七条第三项、第四项</w:t>
            </w:r>
            <w:r>
              <w:rPr>
                <w:spacing w:val="-3"/>
              </w:rPr>
              <w:t xml:space="preserve"> </w:t>
            </w:r>
            <w:r>
              <w:rPr>
                <w:spacing w:val="-3"/>
              </w:rPr>
              <w:t>生</w:t>
            </w:r>
            <w:r>
              <w:rPr>
                <w:spacing w:val="13"/>
              </w:rPr>
              <w:t xml:space="preserve"> </w:t>
            </w:r>
            <w:r>
              <w:rPr>
                <w:spacing w:val="2"/>
              </w:rPr>
              <w:t>产经营单位有下列行为之一的，责令限期改正，处十万元以下的罚</w:t>
            </w:r>
            <w:r>
              <w:rPr>
                <w:spacing w:val="8"/>
              </w:rPr>
              <w:t xml:space="preserve"> </w:t>
            </w:r>
            <w:r>
              <w:rPr>
                <w:spacing w:val="2"/>
              </w:rPr>
              <w:t>款；逾期未改正的，责令停产停业整顿，并处十万元以上二十万元</w:t>
            </w:r>
            <w:r>
              <w:rPr>
                <w:spacing w:val="8"/>
              </w:rPr>
              <w:t xml:space="preserve"> </w:t>
            </w:r>
            <w:r>
              <w:rPr>
                <w:spacing w:val="2"/>
              </w:rPr>
              <w:t>以下的罚款，对其直接负责的主管人员和其他直接责任人员处二万</w:t>
            </w:r>
            <w:r>
              <w:rPr>
                <w:spacing w:val="8"/>
              </w:rPr>
              <w:t xml:space="preserve"> </w:t>
            </w:r>
            <w:r>
              <w:rPr>
                <w:spacing w:val="-1"/>
              </w:rPr>
              <w:t>元以上五万元以下的罚款：</w:t>
            </w:r>
          </w:p>
          <w:p>
            <w:pPr>
              <w:pStyle w:val="TableText"/>
              <w:ind w:left="115" w:right="103" w:firstLine="355"/>
              <w:spacing w:before="1" w:line="235" w:lineRule="auto"/>
              <w:rPr/>
            </w:pPr>
            <w:r>
              <w:rPr>
                <w:spacing w:val="2"/>
              </w:rPr>
              <w:t>（三）未按照规定对从业人员、被派遣劳动者、实习学生进行</w:t>
            </w:r>
            <w:r>
              <w:rPr>
                <w:spacing w:val="14"/>
              </w:rPr>
              <w:t xml:space="preserve"> </w:t>
            </w:r>
            <w:r>
              <w:rPr>
                <w:spacing w:val="2"/>
              </w:rPr>
              <w:t>安全生产教育和培训，或者未按照规定如实告知有关的安全生产事</w:t>
            </w:r>
            <w:r>
              <w:rPr>
                <w:spacing w:val="5"/>
              </w:rPr>
              <w:t xml:space="preserve"> </w:t>
            </w:r>
            <w:r>
              <w:rPr>
                <w:spacing w:val="-4"/>
              </w:rPr>
              <w:t>项的；</w:t>
            </w:r>
          </w:p>
          <w:p>
            <w:pPr>
              <w:pStyle w:val="TableText"/>
              <w:ind w:left="471"/>
              <w:spacing w:before="30" w:line="214" w:lineRule="auto"/>
              <w:rPr/>
            </w:pPr>
            <w:r>
              <w:rPr>
                <w:spacing w:val="-1"/>
              </w:rPr>
              <w:t>（四）未如实记录安全生产教育和培训情况的；</w:t>
            </w:r>
          </w:p>
          <w:p>
            <w:pPr>
              <w:pStyle w:val="TableText"/>
              <w:ind w:left="114" w:right="19" w:firstLine="356"/>
              <w:spacing w:before="32" w:line="246" w:lineRule="auto"/>
              <w:jc w:val="both"/>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t xml:space="preserve"> </w:t>
            </w:r>
            <w:r>
              <w:rPr>
                <w:b/>
                <w:bCs/>
                <w:spacing w:val="-4"/>
              </w:rPr>
              <w:t>第二十条第一项</w:t>
            </w:r>
            <w:r>
              <w:rPr>
                <w:spacing w:val="-4"/>
              </w:rPr>
              <w:t xml:space="preserve"> </w:t>
            </w:r>
            <w:r>
              <w:rPr>
                <w:spacing w:val="-4"/>
              </w:rPr>
              <w:t>工贸企业有下列行为之一的，责令限期改正，处</w:t>
            </w:r>
            <w:r>
              <w:rPr>
                <w:spacing w:val="-6"/>
              </w:rPr>
              <w:t xml:space="preserve"> </w:t>
            </w:r>
            <w:r>
              <w:rPr>
                <w:rFonts w:ascii="Times New Roman" w:hAnsi="Times New Roman" w:eastAsia="Times New Roman" w:cs="Times New Roman"/>
                <w:spacing w:val="-4"/>
              </w:rPr>
              <w:t>10</w:t>
            </w:r>
            <w:r>
              <w:rPr>
                <w:rFonts w:ascii="Times New Roman" w:hAnsi="Times New Roman" w:eastAsia="Times New Roman" w:cs="Times New Roman"/>
              </w:rPr>
              <w:t xml:space="preserve">   </w:t>
            </w:r>
            <w:r>
              <w:rPr>
                <w:spacing w:val="-2"/>
              </w:rPr>
              <w:t>万元以下的罚款；逾期未改正的，责令停产停业整顿，并处</w:t>
            </w:r>
            <w:r>
              <w:rPr>
                <w:spacing w:val="-23"/>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6"/>
                <w:w w:val="102"/>
              </w:rPr>
              <w:t xml:space="preserve"> </w:t>
            </w:r>
            <w:r>
              <w:rPr>
                <w:spacing w:val="-3"/>
              </w:rPr>
              <w:t>万元</w:t>
            </w:r>
            <w:r>
              <w:rPr/>
              <w:t xml:space="preserve">  </w:t>
            </w:r>
            <w:r>
              <w:rPr>
                <w:spacing w:val="-2"/>
              </w:rPr>
              <w:t>以上</w:t>
            </w:r>
            <w:r>
              <w:rPr>
                <w:spacing w:val="-27"/>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万元以下的罚款，对其直接负责的主管人员和其他直接责任</w:t>
            </w:r>
            <w:r>
              <w:rPr/>
              <w:t xml:space="preserve">  </w:t>
            </w:r>
            <w:r>
              <w:rPr>
                <w:spacing w:val="-4"/>
              </w:rPr>
              <w:t>人员处</w:t>
            </w:r>
            <w:r>
              <w:rPr>
                <w:spacing w:val="-31"/>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8"/>
                <w:w w:val="102"/>
              </w:rPr>
              <w:t xml:space="preserve"> </w:t>
            </w:r>
            <w:r>
              <w:rPr>
                <w:spacing w:val="-4"/>
              </w:rPr>
              <w:t>万元以上</w:t>
            </w:r>
            <w:r>
              <w:rPr>
                <w:spacing w:val="-3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9"/>
                <w:w w:val="101"/>
              </w:rPr>
              <w:t xml:space="preserve"> </w:t>
            </w:r>
            <w:r>
              <w:rPr>
                <w:spacing w:val="-4"/>
              </w:rPr>
              <w:t>万元以下的罚款：</w:t>
            </w:r>
          </w:p>
          <w:p>
            <w:pPr>
              <w:pStyle w:val="TableText"/>
              <w:ind w:left="117" w:right="103" w:firstLine="353"/>
              <w:spacing w:before="2" w:line="245" w:lineRule="auto"/>
              <w:rPr/>
            </w:pPr>
            <w:r>
              <w:rPr>
                <w:spacing w:val="2"/>
              </w:rPr>
              <w:t>（一）未按照规定开展有限空间作业专题安全培训或者未如实</w:t>
            </w:r>
            <w:r>
              <w:rPr>
                <w:spacing w:val="14"/>
              </w:rPr>
              <w:t xml:space="preserve"> </w:t>
            </w:r>
            <w:r>
              <w:rPr>
                <w:spacing w:val="-2"/>
              </w:rPr>
              <w:t>记录安全培训情况的；</w:t>
            </w:r>
          </w:p>
        </w:tc>
        <w:tc>
          <w:tcPr>
            <w:tcW w:w="98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24" w:right="132" w:hanging="174"/>
              <w:spacing w:before="58" w:line="246" w:lineRule="auto"/>
              <w:rPr/>
            </w:pPr>
            <w:r>
              <w:rPr>
                <w:spacing w:val="-5"/>
              </w:rPr>
              <w:t>一般检查</w:t>
            </w:r>
            <w:r>
              <w:rPr/>
              <w:t xml:space="preserve"> </w:t>
            </w:r>
            <w:r>
              <w:rPr>
                <w:spacing w:val="-7"/>
              </w:rPr>
              <w:t>事项</w:t>
            </w:r>
          </w:p>
        </w:tc>
      </w:tr>
      <w:tr>
        <w:trPr>
          <w:trHeight w:val="1717" w:hRule="atLeast"/>
        </w:trPr>
        <w:tc>
          <w:tcPr>
            <w:tcW w:w="685" w:type="dxa"/>
            <w:vAlign w:val="top"/>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ind w:left="29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99" w:type="dxa"/>
            <w:vAlign w:val="top"/>
          </w:tcPr>
          <w:p>
            <w:pPr>
              <w:spacing w:line="477" w:lineRule="auto"/>
              <w:rPr>
                <w:rFonts w:ascii="Arial"/>
                <w:sz w:val="21"/>
              </w:rPr>
            </w:pPr>
            <w:r/>
          </w:p>
          <w:p>
            <w:pPr>
              <w:pStyle w:val="TableText"/>
              <w:ind w:left="116"/>
              <w:spacing w:before="58" w:line="214" w:lineRule="auto"/>
              <w:rPr/>
            </w:pPr>
            <w:r>
              <w:rPr>
                <w:spacing w:val="-9"/>
              </w:rPr>
              <w:t>现</w:t>
            </w:r>
            <w:r>
              <w:rPr>
                <w:spacing w:val="-27"/>
              </w:rPr>
              <w:t xml:space="preserve"> </w:t>
            </w:r>
            <w:r>
              <w:rPr>
                <w:spacing w:val="-9"/>
              </w:rPr>
              <w:t>场</w:t>
            </w:r>
            <w:r>
              <w:rPr>
                <w:spacing w:val="-23"/>
              </w:rPr>
              <w:t xml:space="preserve"> </w:t>
            </w:r>
            <w:r>
              <w:rPr>
                <w:spacing w:val="-9"/>
              </w:rPr>
              <w:t>处</w:t>
            </w:r>
            <w:r>
              <w:rPr>
                <w:spacing w:val="-22"/>
              </w:rPr>
              <w:t xml:space="preserve"> </w:t>
            </w:r>
            <w:r>
              <w:rPr>
                <w:spacing w:val="-9"/>
              </w:rPr>
              <w:t>置</w:t>
            </w:r>
          </w:p>
          <w:p>
            <w:pPr>
              <w:pStyle w:val="TableText"/>
              <w:ind w:left="114"/>
              <w:spacing w:before="30" w:line="214" w:lineRule="auto"/>
              <w:rPr/>
            </w:pPr>
            <w:r>
              <w:rPr>
                <w:spacing w:val="-7"/>
              </w:rPr>
              <w:t>方</w:t>
            </w:r>
            <w:r>
              <w:rPr>
                <w:spacing w:val="-23"/>
              </w:rPr>
              <w:t xml:space="preserve"> </w:t>
            </w:r>
            <w:r>
              <w:rPr>
                <w:spacing w:val="-7"/>
              </w:rPr>
              <w:t>案</w:t>
            </w:r>
            <w:r>
              <w:rPr>
                <w:spacing w:val="-32"/>
              </w:rPr>
              <w:t xml:space="preserve"> </w:t>
            </w:r>
            <w:r>
              <w:rPr>
                <w:spacing w:val="-7"/>
              </w:rPr>
              <w:t>及</w:t>
            </w:r>
            <w:r>
              <w:rPr>
                <w:spacing w:val="-23"/>
              </w:rPr>
              <w:t xml:space="preserve"> </w:t>
            </w:r>
            <w:r>
              <w:rPr>
                <w:spacing w:val="-7"/>
              </w:rPr>
              <w:t>演</w:t>
            </w:r>
          </w:p>
          <w:p>
            <w:pPr>
              <w:pStyle w:val="TableText"/>
              <w:ind w:left="116"/>
              <w:spacing w:before="31" w:line="216" w:lineRule="auto"/>
              <w:rPr/>
            </w:pPr>
            <w:r>
              <w:rPr>
                <w:spacing w:val="-5"/>
              </w:rPr>
              <w:t>练情况</w:t>
            </w:r>
          </w:p>
        </w:tc>
        <w:tc>
          <w:tcPr>
            <w:tcW w:w="1194" w:type="dxa"/>
            <w:vAlign w:val="top"/>
          </w:tcPr>
          <w:p>
            <w:pPr>
              <w:pStyle w:val="TableText"/>
              <w:ind w:left="111"/>
              <w:spacing w:before="178" w:line="214" w:lineRule="auto"/>
              <w:rPr/>
            </w:pPr>
            <w:r>
              <w:rPr>
                <w:spacing w:val="13"/>
              </w:rPr>
              <w:t>未按照规定</w:t>
            </w:r>
          </w:p>
          <w:p>
            <w:pPr>
              <w:pStyle w:val="TableText"/>
              <w:ind w:left="117"/>
              <w:spacing w:before="31" w:line="215" w:lineRule="auto"/>
              <w:rPr/>
            </w:pPr>
            <w:r>
              <w:rPr>
                <w:spacing w:val="12"/>
              </w:rPr>
              <w:t>制定有限空</w:t>
            </w:r>
          </w:p>
          <w:p>
            <w:pPr>
              <w:pStyle w:val="TableText"/>
              <w:ind w:left="130"/>
              <w:spacing w:before="30" w:line="215" w:lineRule="auto"/>
              <w:rPr/>
            </w:pPr>
            <w:r>
              <w:rPr>
                <w:spacing w:val="10"/>
              </w:rPr>
              <w:t>间作业现场</w:t>
            </w:r>
          </w:p>
          <w:p>
            <w:pPr>
              <w:pStyle w:val="TableText"/>
              <w:ind w:left="118"/>
              <w:spacing w:before="30" w:line="214" w:lineRule="auto"/>
              <w:rPr/>
            </w:pPr>
            <w:r>
              <w:rPr>
                <w:spacing w:val="12"/>
              </w:rPr>
              <w:t>处置方案或</w:t>
            </w:r>
          </w:p>
          <w:p>
            <w:pPr>
              <w:pStyle w:val="TableText"/>
              <w:ind w:left="113"/>
              <w:spacing w:before="30" w:line="214" w:lineRule="auto"/>
              <w:rPr/>
            </w:pPr>
            <w:r>
              <w:rPr>
                <w:spacing w:val="13"/>
              </w:rPr>
              <w:t>者未按照规</w:t>
            </w:r>
          </w:p>
          <w:p>
            <w:pPr>
              <w:pStyle w:val="TableText"/>
              <w:ind w:left="113"/>
              <w:spacing w:before="31" w:line="214" w:lineRule="auto"/>
              <w:rPr/>
            </w:pPr>
            <w:r>
              <w:rPr>
                <w:spacing w:val="-2"/>
              </w:rPr>
              <w:t>定组织演练</w:t>
            </w:r>
          </w:p>
        </w:tc>
        <w:tc>
          <w:tcPr>
            <w:tcW w:w="6357" w:type="dxa"/>
            <w:vAlign w:val="top"/>
          </w:tcPr>
          <w:p>
            <w:pPr>
              <w:pStyle w:val="TableText"/>
              <w:ind w:left="114" w:right="104" w:firstLine="353"/>
              <w:spacing w:before="58" w:line="246" w:lineRule="auto"/>
              <w:jc w:val="both"/>
              <w:rPr/>
            </w:pPr>
            <w:r>
              <w:rPr>
                <w:b/>
                <w:bCs/>
                <w:spacing w:val="-3"/>
              </w:rPr>
              <w:t>《中华人民共和国安全生产法》第八十一条</w:t>
            </w:r>
            <w:r>
              <w:rPr>
                <w:spacing w:val="-3"/>
              </w:rPr>
              <w:t xml:space="preserve"> </w:t>
            </w:r>
            <w:r>
              <w:rPr>
                <w:spacing w:val="-3"/>
              </w:rPr>
              <w:t>生产经营</w:t>
            </w:r>
            <w:r>
              <w:rPr>
                <w:spacing w:val="-4"/>
              </w:rPr>
              <w:t>单位应当制定本单位</w:t>
            </w:r>
            <w:r>
              <w:rPr/>
              <w:t xml:space="preserve"> </w:t>
            </w:r>
            <w:r>
              <w:rPr/>
              <w:t>生产安全事故应急救援预案，与所在地县级以上地方人民政府组织制定的生产</w:t>
            </w:r>
            <w:r>
              <w:rPr>
                <w:spacing w:val="11"/>
              </w:rPr>
              <w:t xml:space="preserve"> </w:t>
            </w:r>
            <w:r>
              <w:rPr>
                <w:spacing w:val="-1"/>
              </w:rPr>
              <w:t>安全事故应急救援预案相衔接，并定期组织演练。</w:t>
            </w:r>
          </w:p>
          <w:p>
            <w:pPr>
              <w:pStyle w:val="TableText"/>
              <w:ind w:left="108" w:right="104" w:firstLine="359"/>
              <w:spacing w:before="1" w:line="246" w:lineRule="auto"/>
              <w:jc w:val="both"/>
              <w:rPr/>
            </w:pPr>
            <w:r>
              <w:rPr>
                <w:b/>
                <w:bCs/>
                <w:spacing w:val="-7"/>
              </w:rPr>
              <w:t>《工贸企业有限空间作业安全规定》（</w:t>
            </w:r>
            <w:r>
              <w:rPr>
                <w:rFonts w:ascii="Times New Roman" w:hAnsi="Times New Roman" w:eastAsia="Times New Roman" w:cs="Times New Roman"/>
                <w:b/>
                <w:bCs/>
                <w:spacing w:val="-7"/>
              </w:rPr>
              <w:t>2024 </w:t>
            </w:r>
            <w:r>
              <w:rPr>
                <w:b/>
                <w:bCs/>
                <w:spacing w:val="-7"/>
              </w:rPr>
              <w:t>年</w:t>
            </w:r>
            <w:r>
              <w:rPr>
                <w:spacing w:val="-21"/>
              </w:rPr>
              <w:t xml:space="preserve"> </w:t>
            </w:r>
            <w:r>
              <w:rPr>
                <w:rFonts w:ascii="Times New Roman" w:hAnsi="Times New Roman" w:eastAsia="Times New Roman" w:cs="Times New Roman"/>
                <w:b/>
                <w:bCs/>
                <w:spacing w:val="-7"/>
              </w:rPr>
              <w:t>1</w:t>
            </w:r>
            <w:r>
              <w:rPr>
                <w:rFonts w:ascii="Times New Roman" w:hAnsi="Times New Roman" w:eastAsia="Times New Roman" w:cs="Times New Roman"/>
                <w:b/>
                <w:bCs/>
                <w:spacing w:val="18"/>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spacing w:val="-7"/>
              </w:rPr>
              <w:t>）</w:t>
            </w:r>
            <w:r>
              <w:rPr>
                <w:b/>
                <w:bCs/>
                <w:spacing w:val="-7"/>
              </w:rPr>
              <w:t>第十条</w:t>
            </w:r>
            <w:r>
              <w:rPr>
                <w:spacing w:val="-7"/>
              </w:rPr>
              <w:t xml:space="preserve"> </w:t>
            </w:r>
            <w:r>
              <w:rPr>
                <w:spacing w:val="-7"/>
              </w:rPr>
              <w:t>工</w:t>
            </w:r>
            <w:r>
              <w:rPr/>
              <w:t xml:space="preserve"> </w:t>
            </w:r>
            <w:r>
              <w:rPr/>
              <w:t>贸企业应当制定有限空间作业现场处置方案，按规定组织演练，并进行演练效</w:t>
            </w:r>
            <w:r>
              <w:rPr>
                <w:spacing w:val="17"/>
              </w:rPr>
              <w:t xml:space="preserve"> </w:t>
            </w:r>
            <w:r>
              <w:rPr>
                <w:spacing w:val="-2"/>
              </w:rPr>
              <w:t>果评估。</w:t>
            </w:r>
          </w:p>
          <w:p>
            <w:pPr>
              <w:pStyle w:val="TableText"/>
              <w:ind w:left="468"/>
              <w:spacing w:line="213" w:lineRule="auto"/>
              <w:rPr/>
            </w:pPr>
            <w:r>
              <w:rPr>
                <w:b/>
                <w:bCs/>
                <w:spacing w:val="-3"/>
              </w:rPr>
              <w:t>《生产安全事故应急预案管理办法》第十二条</w:t>
            </w:r>
            <w:r>
              <w:rPr>
                <w:spacing w:val="-3"/>
              </w:rPr>
              <w:t xml:space="preserve"> </w:t>
            </w:r>
            <w:r>
              <w:rPr>
                <w:spacing w:val="-3"/>
              </w:rPr>
              <w:t>生</w:t>
            </w:r>
            <w:r>
              <w:rPr>
                <w:spacing w:val="-4"/>
              </w:rPr>
              <w:t>产经营单位应当根据有关</w:t>
            </w:r>
          </w:p>
        </w:tc>
        <w:tc>
          <w:tcPr>
            <w:tcW w:w="5509" w:type="dxa"/>
            <w:vAlign w:val="top"/>
          </w:tcPr>
          <w:p>
            <w:pPr>
              <w:pStyle w:val="TableText"/>
              <w:ind w:left="110" w:right="103" w:firstLine="360"/>
              <w:spacing w:before="59" w:line="246" w:lineRule="auto"/>
              <w:jc w:val="both"/>
              <w:rPr/>
            </w:pPr>
            <w:r>
              <w:rPr>
                <w:b/>
                <w:bCs/>
                <w:spacing w:val="-2"/>
              </w:rPr>
              <w:t>《中华人民共和国安全生产法》第九十七条第</w:t>
            </w:r>
            <w:r>
              <w:rPr>
                <w:b/>
                <w:bCs/>
                <w:spacing w:val="-3"/>
              </w:rPr>
              <w:t>六项</w:t>
            </w:r>
            <w:r>
              <w:rPr>
                <w:spacing w:val="-3"/>
              </w:rPr>
              <w:t xml:space="preserve"> </w:t>
            </w:r>
            <w:r>
              <w:rPr>
                <w:spacing w:val="-3"/>
              </w:rPr>
              <w:t>生产经营单</w:t>
            </w:r>
            <w:r>
              <w:rPr/>
              <w:t xml:space="preserve"> </w:t>
            </w:r>
            <w:r>
              <w:rPr>
                <w:spacing w:val="2"/>
              </w:rPr>
              <w:t>位有下列行为之一的，责令限期改正，处十万元以下的罚款；逾期</w:t>
            </w:r>
            <w:r>
              <w:rPr>
                <w:spacing w:val="11"/>
              </w:rPr>
              <w:t xml:space="preserve"> </w:t>
            </w:r>
            <w:r>
              <w:rPr>
                <w:spacing w:val="2"/>
              </w:rPr>
              <w:t>未改正的，责令停产停业整顿，并处十万元以上二十万元以下的罚</w:t>
            </w:r>
            <w:r>
              <w:rPr>
                <w:spacing w:val="11"/>
              </w:rPr>
              <w:t xml:space="preserve"> </w:t>
            </w:r>
            <w:r>
              <w:rPr>
                <w:spacing w:val="2"/>
              </w:rPr>
              <w:t>款，对其直接负责的主管人员和其他直接责任人员处二万元以上五</w:t>
            </w:r>
            <w:r>
              <w:rPr>
                <w:spacing w:val="11"/>
              </w:rPr>
              <w:t xml:space="preserve"> </w:t>
            </w:r>
            <w:r>
              <w:rPr>
                <w:spacing w:val="-1"/>
              </w:rPr>
              <w:t>万元以下的罚款：</w:t>
            </w:r>
          </w:p>
          <w:p>
            <w:pPr>
              <w:pStyle w:val="TableText"/>
              <w:ind w:left="115" w:right="103" w:firstLine="355"/>
              <w:spacing w:line="230" w:lineRule="auto"/>
              <w:rPr/>
            </w:pPr>
            <w:r>
              <w:rPr>
                <w:spacing w:val="2"/>
              </w:rPr>
              <w:t>（六）未按照规定制定生产安全事故应急救援预案或者未定期</w:t>
            </w:r>
            <w:r>
              <w:rPr>
                <w:spacing w:val="14"/>
              </w:rPr>
              <w:t xml:space="preserve"> </w:t>
            </w:r>
            <w:r>
              <w:rPr>
                <w:spacing w:val="-2"/>
              </w:rPr>
              <w:t>组织演练的；</w:t>
            </w:r>
          </w:p>
        </w:tc>
        <w:tc>
          <w:tcPr>
            <w:tcW w:w="989" w:type="dxa"/>
            <w:vAlign w:val="top"/>
          </w:tcPr>
          <w:p>
            <w:pPr>
              <w:spacing w:line="297" w:lineRule="auto"/>
              <w:rPr>
                <w:rFonts w:ascii="Arial"/>
                <w:sz w:val="21"/>
              </w:rPr>
            </w:pPr>
            <w:r/>
          </w:p>
          <w:p>
            <w:pPr>
              <w:spacing w:line="298" w:lineRule="auto"/>
              <w:rPr>
                <w:rFonts w:ascii="Arial"/>
                <w:sz w:val="21"/>
              </w:rPr>
            </w:pPr>
            <w:r/>
          </w:p>
          <w:p>
            <w:pPr>
              <w:pStyle w:val="TableText"/>
              <w:ind w:left="324" w:right="132" w:hanging="174"/>
              <w:spacing w:before="59" w:line="246" w:lineRule="auto"/>
              <w:rPr/>
            </w:pPr>
            <w:r>
              <w:rPr>
                <w:spacing w:val="-5"/>
              </w:rPr>
              <w:t>一般检查</w:t>
            </w:r>
            <w:r>
              <w:rPr/>
              <w:t xml:space="preserve"> </w:t>
            </w:r>
            <w:r>
              <w:rPr>
                <w:spacing w:val="-7"/>
              </w:rPr>
              <w:t>事项</w:t>
            </w:r>
          </w:p>
        </w:tc>
      </w:tr>
    </w:tbl>
    <w:p>
      <w:pPr>
        <w:spacing w:line="195" w:lineRule="exact"/>
        <w:rPr>
          <w:rFonts w:ascii="Arial"/>
          <w:sz w:val="16"/>
        </w:rPr>
      </w:pPr>
      <w:r/>
    </w:p>
    <w:p>
      <w:pPr>
        <w:spacing w:line="195" w:lineRule="exact"/>
        <w:sectPr>
          <w:footerReference w:type="default" r:id="rId168"/>
          <w:pgSz w:w="16839" w:h="11906"/>
          <w:pgMar w:top="400" w:right="500" w:bottom="1247" w:left="499" w:header="0" w:footer="994"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5"/>
        <w:gridCol w:w="1099"/>
        <w:gridCol w:w="1194"/>
        <w:gridCol w:w="6357"/>
        <w:gridCol w:w="5509"/>
        <w:gridCol w:w="989"/>
      </w:tblGrid>
      <w:tr>
        <w:trPr>
          <w:trHeight w:val="311" w:hRule="atLeast"/>
        </w:trPr>
        <w:tc>
          <w:tcPr>
            <w:tcW w:w="685" w:type="dxa"/>
            <w:vAlign w:val="top"/>
          </w:tcPr>
          <w:p>
            <w:pPr>
              <w:pStyle w:val="TableText"/>
              <w:ind w:left="166"/>
              <w:spacing w:before="75" w:line="216" w:lineRule="auto"/>
              <w:rPr/>
            </w:pPr>
            <w:r>
              <w:rPr>
                <w:b/>
                <w:bCs/>
                <w:spacing w:val="-5"/>
              </w:rPr>
              <w:t>序号</w:t>
            </w:r>
          </w:p>
        </w:tc>
        <w:tc>
          <w:tcPr>
            <w:tcW w:w="1099" w:type="dxa"/>
            <w:vAlign w:val="top"/>
          </w:tcPr>
          <w:p>
            <w:pPr>
              <w:pStyle w:val="TableText"/>
              <w:ind w:left="188"/>
              <w:spacing w:before="75" w:line="214" w:lineRule="auto"/>
              <w:rPr/>
            </w:pPr>
            <w:r>
              <w:rPr>
                <w:b/>
                <w:bCs/>
                <w:spacing w:val="-3"/>
              </w:rPr>
              <w:t>检查事项</w:t>
            </w:r>
          </w:p>
        </w:tc>
        <w:tc>
          <w:tcPr>
            <w:tcW w:w="1194" w:type="dxa"/>
            <w:vAlign w:val="top"/>
          </w:tcPr>
          <w:p>
            <w:pPr>
              <w:pStyle w:val="TableText"/>
              <w:ind w:left="236"/>
              <w:spacing w:before="75" w:line="216" w:lineRule="auto"/>
              <w:rPr/>
            </w:pPr>
            <w:r>
              <w:rPr>
                <w:b/>
                <w:bCs/>
                <w:spacing w:val="-3"/>
              </w:rPr>
              <w:t>检查内容</w:t>
            </w:r>
          </w:p>
        </w:tc>
        <w:tc>
          <w:tcPr>
            <w:tcW w:w="6357" w:type="dxa"/>
            <w:vAlign w:val="top"/>
          </w:tcPr>
          <w:p>
            <w:pPr>
              <w:pStyle w:val="TableText"/>
              <w:ind w:left="2817"/>
              <w:spacing w:before="75" w:line="216" w:lineRule="auto"/>
              <w:rPr/>
            </w:pPr>
            <w:r>
              <w:rPr>
                <w:b/>
                <w:bCs/>
                <w:spacing w:val="-3"/>
              </w:rPr>
              <w:t>检查依据</w:t>
            </w:r>
          </w:p>
        </w:tc>
        <w:tc>
          <w:tcPr>
            <w:tcW w:w="5509" w:type="dxa"/>
            <w:vAlign w:val="top"/>
          </w:tcPr>
          <w:p>
            <w:pPr>
              <w:pStyle w:val="TableText"/>
              <w:ind w:left="2404"/>
              <w:spacing w:before="76" w:line="214" w:lineRule="auto"/>
              <w:rPr/>
            </w:pPr>
            <w:r>
              <w:rPr>
                <w:b/>
                <w:bCs/>
                <w:spacing w:val="-5"/>
              </w:rPr>
              <w:t>法律责任</w:t>
            </w:r>
          </w:p>
        </w:tc>
        <w:tc>
          <w:tcPr>
            <w:tcW w:w="989" w:type="dxa"/>
            <w:vAlign w:val="top"/>
          </w:tcPr>
          <w:p>
            <w:pPr>
              <w:pStyle w:val="TableText"/>
              <w:ind w:left="144"/>
              <w:spacing w:before="75" w:line="213" w:lineRule="auto"/>
              <w:rPr/>
            </w:pPr>
            <w:r>
              <w:rPr>
                <w:b/>
                <w:bCs/>
                <w:spacing w:val="-5"/>
              </w:rPr>
              <w:t>事项分类</w:t>
            </w:r>
          </w:p>
        </w:tc>
      </w:tr>
      <w:tr>
        <w:trPr>
          <w:trHeight w:val="3633" w:hRule="atLeast"/>
        </w:trPr>
        <w:tc>
          <w:tcPr>
            <w:tcW w:w="685" w:type="dxa"/>
            <w:vAlign w:val="top"/>
          </w:tcPr>
          <w:p>
            <w:pPr>
              <w:rPr>
                <w:rFonts w:ascii="Arial"/>
                <w:sz w:val="21"/>
              </w:rPr>
            </w:pPr>
            <w:r/>
          </w:p>
        </w:tc>
        <w:tc>
          <w:tcPr>
            <w:tcW w:w="1099" w:type="dxa"/>
            <w:vAlign w:val="top"/>
          </w:tcPr>
          <w:p>
            <w:pPr>
              <w:rPr>
                <w:rFonts w:ascii="Arial"/>
                <w:sz w:val="21"/>
              </w:rPr>
            </w:pPr>
            <w:r/>
          </w:p>
        </w:tc>
        <w:tc>
          <w:tcPr>
            <w:tcW w:w="1194" w:type="dxa"/>
            <w:vAlign w:val="top"/>
          </w:tcPr>
          <w:p>
            <w:pPr>
              <w:rPr>
                <w:rFonts w:ascii="Arial"/>
                <w:sz w:val="21"/>
              </w:rPr>
            </w:pPr>
            <w:r/>
          </w:p>
        </w:tc>
        <w:tc>
          <w:tcPr>
            <w:tcW w:w="6357" w:type="dxa"/>
            <w:vAlign w:val="top"/>
          </w:tcPr>
          <w:p>
            <w:pPr>
              <w:pStyle w:val="TableText"/>
              <w:ind w:left="121" w:right="104" w:hanging="5"/>
              <w:spacing w:before="54" w:line="246" w:lineRule="auto"/>
              <w:jc w:val="both"/>
              <w:rPr/>
            </w:pPr>
            <w:r>
              <w:rPr/>
              <w:t>法律、法规、规章和相关标准，结合本单位组织管理体系、生产规模和可能发</w:t>
            </w:r>
            <w:r>
              <w:rPr>
                <w:spacing w:val="9"/>
              </w:rPr>
              <w:t xml:space="preserve"> </w:t>
            </w:r>
            <w:r>
              <w:rPr/>
              <w:t>生的事故特点，与相关预案保持衔接，确立本单位的应急预案体系，编制相应</w:t>
            </w:r>
            <w:r>
              <w:rPr>
                <w:spacing w:val="4"/>
              </w:rPr>
              <w:t xml:space="preserve"> </w:t>
            </w:r>
            <w:r>
              <w:rPr>
                <w:spacing w:val="-1"/>
              </w:rPr>
              <w:t>的应急预案，并体现自救互救和先期处置等特点。</w:t>
            </w:r>
          </w:p>
          <w:p>
            <w:pPr>
              <w:pStyle w:val="TableText"/>
              <w:ind w:left="113" w:right="104" w:firstLine="355"/>
              <w:spacing w:line="246" w:lineRule="auto"/>
              <w:jc w:val="both"/>
              <w:rPr/>
            </w:pPr>
            <w:r>
              <w:rPr>
                <w:b/>
                <w:bCs/>
                <w:spacing w:val="-4"/>
              </w:rPr>
              <w:t>《生产安全事故应急预案管理办法》第三十三条第一款</w:t>
            </w:r>
            <w:r>
              <w:rPr>
                <w:spacing w:val="-4"/>
              </w:rPr>
              <w:t xml:space="preserve"> </w:t>
            </w:r>
            <w:r>
              <w:rPr>
                <w:spacing w:val="-4"/>
              </w:rPr>
              <w:t>生产经营单位应当</w:t>
            </w:r>
            <w:r>
              <w:rPr>
                <w:spacing w:val="14"/>
              </w:rPr>
              <w:t xml:space="preserve"> </w:t>
            </w:r>
            <w:r>
              <w:rPr/>
              <w:t>制定本单位的应急预案演练计划，根据本单位的事故风险特点，每年至少组织</w:t>
            </w:r>
            <w:r>
              <w:rPr>
                <w:spacing w:val="13"/>
              </w:rPr>
              <w:t xml:space="preserve"> </w:t>
            </w:r>
            <w:r>
              <w:rPr/>
              <w:t>一次综合应急预案演练或者专项应急预案演练，每半年至少组织一次现场处置</w:t>
            </w:r>
            <w:r>
              <w:rPr>
                <w:spacing w:val="13"/>
              </w:rPr>
              <w:t xml:space="preserve"> </w:t>
            </w:r>
            <w:r>
              <w:rPr>
                <w:spacing w:val="-2"/>
              </w:rPr>
              <w:t>方案演练。</w:t>
            </w:r>
          </w:p>
        </w:tc>
        <w:tc>
          <w:tcPr>
            <w:tcW w:w="5509" w:type="dxa"/>
            <w:vAlign w:val="top"/>
          </w:tcPr>
          <w:p>
            <w:pPr>
              <w:pStyle w:val="TableText"/>
              <w:ind w:left="114" w:right="19" w:firstLine="356"/>
              <w:spacing w:before="55" w:line="246" w:lineRule="auto"/>
              <w:jc w:val="both"/>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t xml:space="preserve"> </w:t>
            </w:r>
            <w:r>
              <w:rPr>
                <w:b/>
                <w:bCs/>
                <w:spacing w:val="-4"/>
              </w:rPr>
              <w:t>第二十条第二项</w:t>
            </w:r>
            <w:r>
              <w:rPr>
                <w:spacing w:val="-4"/>
              </w:rPr>
              <w:t xml:space="preserve"> </w:t>
            </w:r>
            <w:r>
              <w:rPr>
                <w:spacing w:val="-4"/>
              </w:rPr>
              <w:t>工贸企业有下列行为之一的，责令限期改正，处</w:t>
            </w:r>
            <w:r>
              <w:rPr>
                <w:spacing w:val="-6"/>
              </w:rPr>
              <w:t xml:space="preserve"> </w:t>
            </w:r>
            <w:r>
              <w:rPr>
                <w:rFonts w:ascii="Times New Roman" w:hAnsi="Times New Roman" w:eastAsia="Times New Roman" w:cs="Times New Roman"/>
                <w:spacing w:val="-4"/>
              </w:rPr>
              <w:t>10</w:t>
            </w:r>
            <w:r>
              <w:rPr>
                <w:rFonts w:ascii="Times New Roman" w:hAnsi="Times New Roman" w:eastAsia="Times New Roman" w:cs="Times New Roman"/>
              </w:rPr>
              <w:t xml:space="preserve">   </w:t>
            </w:r>
            <w:r>
              <w:rPr>
                <w:spacing w:val="-2"/>
              </w:rPr>
              <w:t>万元以下的罚款；逾期未改正的，责令停产停业整顿，并处</w:t>
            </w:r>
            <w:r>
              <w:rPr>
                <w:spacing w:val="-23"/>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6"/>
                <w:w w:val="102"/>
              </w:rPr>
              <w:t xml:space="preserve"> </w:t>
            </w:r>
            <w:r>
              <w:rPr>
                <w:spacing w:val="-3"/>
              </w:rPr>
              <w:t>万元</w:t>
            </w:r>
            <w:r>
              <w:rPr/>
              <w:t xml:space="preserve">  </w:t>
            </w:r>
            <w:r>
              <w:rPr>
                <w:spacing w:val="-2"/>
              </w:rPr>
              <w:t>以上</w:t>
            </w:r>
            <w:r>
              <w:rPr>
                <w:spacing w:val="-27"/>
              </w:rPr>
              <w:t xml:space="preserve"> </w:t>
            </w:r>
            <w:r>
              <w:rPr>
                <w:rFonts w:ascii="Times New Roman" w:hAnsi="Times New Roman" w:eastAsia="Times New Roman" w:cs="Times New Roman"/>
                <w:spacing w:val="-2"/>
              </w:rPr>
              <w:t>20</w:t>
            </w:r>
            <w:r>
              <w:rPr>
                <w:rFonts w:ascii="Times New Roman" w:hAnsi="Times New Roman" w:eastAsia="Times New Roman" w:cs="Times New Roman"/>
                <w:spacing w:val="16"/>
                <w:w w:val="102"/>
              </w:rPr>
              <w:t xml:space="preserve"> </w:t>
            </w:r>
            <w:r>
              <w:rPr>
                <w:spacing w:val="-2"/>
              </w:rPr>
              <w:t>万元以下的罚款，对其直接负责的主管人员和其他直接责任</w:t>
            </w:r>
            <w:r>
              <w:rPr/>
              <w:t xml:space="preserve">  </w:t>
            </w:r>
            <w:r>
              <w:rPr>
                <w:spacing w:val="-4"/>
              </w:rPr>
              <w:t>人员处</w:t>
            </w:r>
            <w:r>
              <w:rPr>
                <w:spacing w:val="-31"/>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8"/>
                <w:w w:val="102"/>
              </w:rPr>
              <w:t xml:space="preserve"> </w:t>
            </w:r>
            <w:r>
              <w:rPr>
                <w:spacing w:val="-4"/>
              </w:rPr>
              <w:t>万元以上</w:t>
            </w:r>
            <w:r>
              <w:rPr>
                <w:spacing w:val="-3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9"/>
                <w:w w:val="101"/>
              </w:rPr>
              <w:t xml:space="preserve"> </w:t>
            </w:r>
            <w:r>
              <w:rPr>
                <w:spacing w:val="-4"/>
              </w:rPr>
              <w:t>万元以下的罚款：</w:t>
            </w:r>
          </w:p>
          <w:p>
            <w:pPr>
              <w:pStyle w:val="TableText"/>
              <w:ind w:left="119" w:right="103" w:firstLine="352"/>
              <w:spacing w:before="1" w:line="245" w:lineRule="auto"/>
              <w:rPr/>
            </w:pPr>
            <w:r>
              <w:rPr>
                <w:spacing w:val="2"/>
              </w:rPr>
              <w:t>（二）未按照规定制定有限空间作业现场处置方案或者未按照</w:t>
            </w:r>
            <w:r>
              <w:rPr>
                <w:spacing w:val="14"/>
              </w:rPr>
              <w:t xml:space="preserve"> </w:t>
            </w:r>
            <w:r>
              <w:rPr>
                <w:spacing w:val="-2"/>
              </w:rPr>
              <w:t>规定组织演练的。</w:t>
            </w:r>
          </w:p>
          <w:p>
            <w:pPr>
              <w:pStyle w:val="TableText"/>
              <w:ind w:left="113" w:right="103" w:firstLine="357"/>
              <w:spacing w:before="1" w:line="246" w:lineRule="auto"/>
              <w:jc w:val="both"/>
              <w:rPr/>
            </w:pPr>
            <w:r>
              <w:rPr>
                <w:b/>
                <w:bCs/>
                <w:spacing w:val="-2"/>
              </w:rPr>
              <w:t>《生产安全事故应急预案管理办法》第四十四条</w:t>
            </w:r>
            <w:r>
              <w:rPr>
                <w:spacing w:val="-2"/>
              </w:rPr>
              <w:t xml:space="preserve"> </w:t>
            </w:r>
            <w:r>
              <w:rPr>
                <w:spacing w:val="-3"/>
              </w:rPr>
              <w:t>生产经营单位</w:t>
            </w:r>
            <w:r>
              <w:rPr/>
              <w:t xml:space="preserve"> </w:t>
            </w:r>
            <w:r>
              <w:rPr>
                <w:spacing w:val="2"/>
              </w:rPr>
              <w:t>有下列情形之一的，由县级以上人民政府应急管理等部门依照《中</w:t>
            </w:r>
            <w:r>
              <w:rPr>
                <w:spacing w:val="8"/>
              </w:rPr>
              <w:t xml:space="preserve"> </w:t>
            </w:r>
            <w:r>
              <w:rPr>
                <w:spacing w:val="2"/>
              </w:rPr>
              <w:t>华人民共和国安全生产法》第九十七条第六项的规定，责令限期改</w:t>
            </w:r>
            <w:r>
              <w:rPr>
                <w:spacing w:val="8"/>
              </w:rPr>
              <w:t xml:space="preserve"> </w:t>
            </w:r>
            <w:r>
              <w:rPr>
                <w:spacing w:val="1"/>
              </w:rPr>
              <w:t>正，可以处</w:t>
            </w:r>
            <w:r>
              <w:rPr>
                <w:spacing w:val="-27"/>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9"/>
              </w:rPr>
              <w:t xml:space="preserve"> </w:t>
            </w:r>
            <w:r>
              <w:rPr>
                <w:spacing w:val="1"/>
              </w:rPr>
              <w:t>万元以下罚款；逾期未改正的，责令停产停业整顿，</w:t>
            </w:r>
            <w:r>
              <w:rPr/>
              <w:t xml:space="preserve"> </w:t>
            </w:r>
            <w:r>
              <w:rPr>
                <w:spacing w:val="-3"/>
              </w:rPr>
              <w:t>并处</w:t>
            </w:r>
            <w:r>
              <w:rPr>
                <w:spacing w:val="-33"/>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8"/>
                <w:w w:val="101"/>
              </w:rPr>
              <w:t xml:space="preserve"> </w:t>
            </w:r>
            <w:r>
              <w:rPr>
                <w:spacing w:val="-3"/>
              </w:rPr>
              <w:t>万元以上</w:t>
            </w:r>
            <w:r>
              <w:rPr>
                <w:spacing w:val="-26"/>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6"/>
                <w:w w:val="102"/>
              </w:rPr>
              <w:t xml:space="preserve"> </w:t>
            </w:r>
            <w:r>
              <w:rPr>
                <w:spacing w:val="-3"/>
              </w:rPr>
              <w:t>万元以下罚款，对直接负责的主管人员和其他直</w:t>
            </w:r>
            <w:r>
              <w:rPr/>
              <w:t xml:space="preserve"> </w:t>
            </w:r>
            <w:r>
              <w:rPr>
                <w:spacing w:val="-4"/>
              </w:rPr>
              <w:t>接责任人员处</w:t>
            </w:r>
            <w:r>
              <w:rPr>
                <w:spacing w:val="-1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9"/>
              </w:rPr>
              <w:t xml:space="preserve"> </w:t>
            </w:r>
            <w:r>
              <w:rPr>
                <w:spacing w:val="-4"/>
              </w:rPr>
              <w:t>万元以上</w:t>
            </w:r>
            <w:r>
              <w:rPr>
                <w:spacing w:val="-43"/>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8"/>
                <w:w w:val="102"/>
              </w:rPr>
              <w:t xml:space="preserve"> </w:t>
            </w:r>
            <w:r>
              <w:rPr>
                <w:spacing w:val="-4"/>
              </w:rPr>
              <w:t>万元以下的罚款：</w:t>
            </w:r>
          </w:p>
          <w:p>
            <w:pPr>
              <w:pStyle w:val="TableText"/>
              <w:ind w:left="471"/>
              <w:spacing w:line="213" w:lineRule="auto"/>
              <w:rPr/>
            </w:pPr>
            <w:r>
              <w:rPr>
                <w:spacing w:val="-1"/>
              </w:rPr>
              <w:t>（一）未按照规定编制应急预案的；</w:t>
            </w:r>
          </w:p>
          <w:p>
            <w:pPr>
              <w:pStyle w:val="TableText"/>
              <w:ind w:left="471"/>
              <w:spacing w:before="32" w:line="213" w:lineRule="auto"/>
              <w:rPr/>
            </w:pPr>
            <w:r>
              <w:rPr>
                <w:spacing w:val="-1"/>
              </w:rPr>
              <w:t>（二）未按照规定定期组织应急预案演练的。</w:t>
            </w:r>
          </w:p>
        </w:tc>
        <w:tc>
          <w:tcPr>
            <w:tcW w:w="989" w:type="dxa"/>
            <w:vAlign w:val="top"/>
          </w:tcPr>
          <w:p>
            <w:pPr>
              <w:rPr>
                <w:rFonts w:ascii="Arial"/>
                <w:sz w:val="21"/>
              </w:rPr>
            </w:pPr>
            <w:r/>
          </w:p>
        </w:tc>
      </w:tr>
      <w:tr>
        <w:trPr>
          <w:trHeight w:val="5312" w:hRule="atLeast"/>
        </w:trPr>
        <w:tc>
          <w:tcPr>
            <w:tcW w:w="685"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ind w:left="303"/>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099"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13"/>
              <w:spacing w:before="58" w:line="216" w:lineRule="auto"/>
              <w:rPr/>
            </w:pPr>
            <w:r>
              <w:rPr>
                <w:spacing w:val="-10"/>
              </w:rPr>
              <w:t>作</w:t>
            </w:r>
            <w:r>
              <w:rPr>
                <w:spacing w:val="-18"/>
              </w:rPr>
              <w:t xml:space="preserve"> </w:t>
            </w:r>
            <w:r>
              <w:rPr>
                <w:spacing w:val="-10"/>
              </w:rPr>
              <w:t>业</w:t>
            </w:r>
            <w:r>
              <w:rPr>
                <w:spacing w:val="-25"/>
              </w:rPr>
              <w:t xml:space="preserve"> </w:t>
            </w:r>
            <w:r>
              <w:rPr>
                <w:spacing w:val="-10"/>
              </w:rPr>
              <w:t>现</w:t>
            </w:r>
            <w:r>
              <w:rPr>
                <w:spacing w:val="-28"/>
              </w:rPr>
              <w:t xml:space="preserve"> </w:t>
            </w:r>
            <w:r>
              <w:rPr>
                <w:spacing w:val="-10"/>
              </w:rPr>
              <w:t>场</w:t>
            </w:r>
          </w:p>
          <w:p>
            <w:pPr>
              <w:pStyle w:val="TableText"/>
              <w:ind w:left="115"/>
              <w:spacing w:before="29" w:line="214" w:lineRule="auto"/>
              <w:rPr/>
            </w:pPr>
            <w:r>
              <w:rPr>
                <w:spacing w:val="-7"/>
              </w:rPr>
              <w:t>安</w:t>
            </w:r>
            <w:r>
              <w:rPr>
                <w:spacing w:val="-27"/>
              </w:rPr>
              <w:t xml:space="preserve"> </w:t>
            </w:r>
            <w:r>
              <w:rPr>
                <w:spacing w:val="-7"/>
              </w:rPr>
              <w:t>全</w:t>
            </w:r>
            <w:r>
              <w:rPr>
                <w:spacing w:val="-30"/>
              </w:rPr>
              <w:t xml:space="preserve"> </w:t>
            </w:r>
            <w:r>
              <w:rPr>
                <w:spacing w:val="-7"/>
              </w:rPr>
              <w:t>管</w:t>
            </w:r>
            <w:r>
              <w:rPr>
                <w:spacing w:val="-25"/>
              </w:rPr>
              <w:t xml:space="preserve"> </w:t>
            </w:r>
            <w:r>
              <w:rPr>
                <w:spacing w:val="-7"/>
              </w:rPr>
              <w:t>理</w:t>
            </w:r>
          </w:p>
          <w:p>
            <w:pPr>
              <w:pStyle w:val="TableText"/>
              <w:ind w:left="118"/>
              <w:spacing w:before="31" w:line="216" w:lineRule="auto"/>
              <w:rPr/>
            </w:pPr>
            <w:r>
              <w:rPr>
                <w:spacing w:val="-8"/>
              </w:rPr>
              <w:t>情况</w:t>
            </w:r>
          </w:p>
        </w:tc>
        <w:tc>
          <w:tcPr>
            <w:tcW w:w="1194"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111"/>
              <w:spacing w:before="59" w:line="214" w:lineRule="auto"/>
              <w:rPr/>
            </w:pPr>
            <w:r>
              <w:rPr>
                <w:spacing w:val="13"/>
              </w:rPr>
              <w:t>未配备监护</w:t>
            </w:r>
          </w:p>
          <w:p>
            <w:pPr>
              <w:pStyle w:val="TableText"/>
              <w:ind w:left="113"/>
              <w:spacing w:before="31" w:line="216" w:lineRule="auto"/>
              <w:rPr/>
            </w:pPr>
            <w:r>
              <w:rPr>
                <w:spacing w:val="4"/>
              </w:rPr>
              <w:t>人员</w:t>
            </w:r>
            <w:r>
              <w:rPr>
                <w:spacing w:val="-43"/>
              </w:rPr>
              <w:t xml:space="preserve"> </w:t>
            </w:r>
            <w:r>
              <w:rPr>
                <w:spacing w:val="4"/>
              </w:rPr>
              <w:t>，或者</w:t>
            </w:r>
          </w:p>
          <w:p>
            <w:pPr>
              <w:pStyle w:val="TableText"/>
              <w:ind w:left="117"/>
              <w:spacing w:before="29" w:line="214" w:lineRule="auto"/>
              <w:rPr/>
            </w:pPr>
            <w:r>
              <w:rPr>
                <w:spacing w:val="12"/>
              </w:rPr>
              <w:t>监护人员未</w:t>
            </w:r>
          </w:p>
          <w:p>
            <w:pPr>
              <w:pStyle w:val="TableText"/>
              <w:ind w:left="135" w:right="107" w:hanging="23"/>
              <w:spacing w:before="31" w:line="246" w:lineRule="auto"/>
              <w:rPr/>
            </w:pPr>
            <w:r>
              <w:rPr>
                <w:spacing w:val="13"/>
              </w:rPr>
              <w:t>按规定履行</w:t>
            </w:r>
            <w:r>
              <w:rPr>
                <w:spacing w:val="3"/>
              </w:rPr>
              <w:t xml:space="preserve"> </w:t>
            </w:r>
            <w:r>
              <w:rPr>
                <w:spacing w:val="-8"/>
              </w:rPr>
              <w:t>岗位职责</w:t>
            </w:r>
          </w:p>
        </w:tc>
        <w:tc>
          <w:tcPr>
            <w:tcW w:w="6357" w:type="dxa"/>
            <w:vAlign w:val="top"/>
          </w:tcPr>
          <w:p>
            <w:pPr>
              <w:pStyle w:val="TableText"/>
              <w:ind w:left="112" w:right="53" w:firstLine="355"/>
              <w:spacing w:before="58" w:line="246" w:lineRule="auto"/>
              <w:jc w:val="both"/>
              <w:rPr/>
            </w:pPr>
            <w:r>
              <w:rPr>
                <w:b/>
                <w:bCs/>
                <w:spacing w:val="-8"/>
              </w:rPr>
              <w:t>《中华人民共和国安全生产法》第四十三条</w:t>
            </w:r>
            <w:r>
              <w:rPr>
                <w:spacing w:val="26"/>
              </w:rPr>
              <w:t xml:space="preserve"> </w:t>
            </w:r>
            <w:r>
              <w:rPr>
                <w:spacing w:val="-8"/>
              </w:rPr>
              <w:t>生产经营单位进行爆破、吊装、</w:t>
            </w:r>
            <w:r>
              <w:rPr/>
              <w:t xml:space="preserve"> </w:t>
            </w:r>
            <w:r>
              <w:rPr/>
              <w:t>动火、临时用电以及国务院应急管理部门会同国务院有关部门规定的其他危险</w:t>
            </w:r>
            <w:r>
              <w:rPr>
                <w:spacing w:val="13"/>
              </w:rPr>
              <w:t xml:space="preserve"> </w:t>
            </w:r>
            <w:r>
              <w:rPr/>
              <w:t>作业，应当安排专门人员进行现场安全管理，确保操作规程的遵守和安全措施</w:t>
            </w:r>
            <w:r>
              <w:rPr>
                <w:spacing w:val="13"/>
              </w:rPr>
              <w:t xml:space="preserve"> </w:t>
            </w:r>
            <w:r>
              <w:rPr>
                <w:spacing w:val="-3"/>
              </w:rPr>
              <w:t>的落实。</w:t>
            </w:r>
          </w:p>
          <w:p>
            <w:pPr>
              <w:pStyle w:val="TableText"/>
              <w:ind w:left="110" w:right="104" w:firstLine="357"/>
              <w:spacing w:before="2" w:line="245" w:lineRule="auto"/>
              <w:jc w:val="both"/>
              <w:rPr/>
            </w:pPr>
            <w:r>
              <w:rPr>
                <w:b/>
                <w:bCs/>
                <w:spacing w:val="-7"/>
              </w:rPr>
              <w:t>《工贸企业有限空间作业安全规定》（</w:t>
            </w:r>
            <w:r>
              <w:rPr>
                <w:rFonts w:ascii="Times New Roman" w:hAnsi="Times New Roman" w:eastAsia="Times New Roman" w:cs="Times New Roman"/>
                <w:b/>
                <w:bCs/>
                <w:spacing w:val="-7"/>
              </w:rPr>
              <w:t>2024 </w:t>
            </w:r>
            <w:r>
              <w:rPr>
                <w:b/>
                <w:bCs/>
                <w:spacing w:val="-7"/>
              </w:rPr>
              <w:t>年</w:t>
            </w:r>
            <w:r>
              <w:rPr>
                <w:spacing w:val="-23"/>
              </w:rPr>
              <w:t xml:space="preserve"> </w:t>
            </w:r>
            <w:r>
              <w:rPr>
                <w:rFonts w:ascii="Times New Roman" w:hAnsi="Times New Roman" w:eastAsia="Times New Roman" w:cs="Times New Roman"/>
                <w:b/>
                <w:bCs/>
                <w:spacing w:val="-7"/>
              </w:rPr>
              <w:t>1</w:t>
            </w:r>
            <w:r>
              <w:rPr>
                <w:rFonts w:ascii="Times New Roman" w:hAnsi="Times New Roman" w:eastAsia="Times New Roman" w:cs="Times New Roman"/>
                <w:b/>
                <w:bCs/>
                <w:spacing w:val="18"/>
                <w:w w:val="101"/>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日起施行）第五条</w:t>
            </w:r>
            <w:r>
              <w:rPr>
                <w:spacing w:val="-7"/>
              </w:rPr>
              <w:t xml:space="preserve"> </w:t>
            </w:r>
            <w:r>
              <w:rPr>
                <w:spacing w:val="-7"/>
              </w:rPr>
              <w:t>工</w:t>
            </w:r>
            <w:r>
              <w:rPr/>
              <w:t xml:space="preserve"> </w:t>
            </w:r>
            <w:r>
              <w:rPr/>
              <w:t>贸企业应当实行有限空间作业监护制，明确专职或者兼职的监护人员，负责监</w:t>
            </w:r>
            <w:r>
              <w:rPr>
                <w:spacing w:val="15"/>
              </w:rPr>
              <w:t xml:space="preserve"> </w:t>
            </w:r>
            <w:r>
              <w:rPr>
                <w:spacing w:val="-1"/>
              </w:rPr>
              <w:t>督有限空间作业安全措施的落实。</w:t>
            </w:r>
          </w:p>
          <w:p>
            <w:pPr>
              <w:pStyle w:val="TableText"/>
              <w:ind w:left="114" w:right="104" w:firstLine="361"/>
              <w:spacing w:line="246" w:lineRule="auto"/>
              <w:rPr/>
            </w:pPr>
            <w:r>
              <w:rPr>
                <w:spacing w:val="6"/>
              </w:rPr>
              <w:t>监护人员应当具备与监督有限空间作业相适应的安全知识和应急处置能</w:t>
            </w:r>
            <w:r>
              <w:rPr>
                <w:spacing w:val="4"/>
              </w:rPr>
              <w:t xml:space="preserve"> </w:t>
            </w:r>
            <w:r>
              <w:rPr/>
              <w:t>力，能够正确使用气体检测、机械通风、呼吸防护</w:t>
            </w:r>
            <w:r>
              <w:rPr>
                <w:spacing w:val="-1"/>
              </w:rPr>
              <w:t>、应急救援等用品、装备。</w:t>
            </w:r>
          </w:p>
          <w:p>
            <w:pPr>
              <w:pStyle w:val="TableText"/>
              <w:ind w:left="109" w:right="104" w:firstLine="369"/>
              <w:spacing w:before="1" w:line="235" w:lineRule="auto"/>
              <w:rPr/>
            </w:pPr>
            <w:r>
              <w:rPr>
                <w:b/>
                <w:bCs/>
                <w:spacing w:val="3"/>
              </w:rPr>
              <w:t>第十二条</w:t>
            </w:r>
            <w:r>
              <w:rPr>
                <w:spacing w:val="3"/>
              </w:rPr>
              <w:t xml:space="preserve"> </w:t>
            </w:r>
            <w:r>
              <w:rPr>
                <w:spacing w:val="3"/>
              </w:rPr>
              <w:t>工贸企业应当对可能产生有毒物质的有</w:t>
            </w:r>
            <w:r>
              <w:rPr>
                <w:spacing w:val="2"/>
              </w:rPr>
              <w:t>限空间采取上锁、隔离</w:t>
            </w:r>
            <w:r>
              <w:rPr/>
              <w:t xml:space="preserve"> </w:t>
            </w:r>
            <w:r>
              <w:rPr/>
              <w:t>栏、防护网或者其他物理隔离措施，防止人员未经审批进入。监护人员负责在</w:t>
            </w:r>
            <w:r>
              <w:rPr>
                <w:spacing w:val="16"/>
              </w:rPr>
              <w:t xml:space="preserve"> </w:t>
            </w:r>
            <w:r>
              <w:rPr>
                <w:spacing w:val="-1"/>
              </w:rPr>
              <w:t>作业前解除物理隔离措施。</w:t>
            </w:r>
          </w:p>
          <w:p>
            <w:pPr>
              <w:pStyle w:val="TableText"/>
              <w:ind w:left="112" w:right="104" w:firstLine="367"/>
              <w:spacing w:before="30"/>
              <w:rPr/>
            </w:pPr>
            <w:r>
              <w:rPr>
                <w:b/>
                <w:bCs/>
                <w:spacing w:val="-3"/>
              </w:rPr>
              <w:t>第十四条第二款</w:t>
            </w:r>
            <w:r>
              <w:rPr>
                <w:spacing w:val="-3"/>
              </w:rPr>
              <w:t xml:space="preserve"> </w:t>
            </w:r>
            <w:r>
              <w:rPr>
                <w:spacing w:val="-3"/>
              </w:rPr>
              <w:t>作业前，应当组织对作业人员进行安全交底，监护人员应</w:t>
            </w:r>
            <w:r>
              <w:rPr>
                <w:spacing w:val="2"/>
              </w:rPr>
              <w:t xml:space="preserve"> </w:t>
            </w:r>
            <w:r>
              <w:rPr/>
              <w:t>当对通风、检测和必要的隔断、清除、置换等风险管控措施逐项进行检查，确</w:t>
            </w:r>
            <w:r>
              <w:rPr>
                <w:spacing w:val="13"/>
              </w:rPr>
              <w:t xml:space="preserve"> </w:t>
            </w:r>
            <w:r>
              <w:rPr/>
              <w:t>认防护用品能够正常使用且作业现场配备必要的应急救援装备，确保各项作业</w:t>
            </w:r>
            <w:r>
              <w:rPr>
                <w:spacing w:val="13"/>
              </w:rPr>
              <w:t xml:space="preserve"> </w:t>
            </w:r>
            <w:r>
              <w:rPr/>
              <w:t>条件符合安全要求。有专业救援队伍的工贸企业，应急救援人员应当做好应急</w:t>
            </w:r>
            <w:r>
              <w:rPr>
                <w:spacing w:val="13"/>
              </w:rPr>
              <w:t xml:space="preserve"> </w:t>
            </w:r>
            <w:r>
              <w:rPr>
                <w:spacing w:val="-1"/>
              </w:rPr>
              <w:t>救援准备，确保及时有效处置突发情况。</w:t>
            </w:r>
          </w:p>
          <w:p>
            <w:pPr>
              <w:pStyle w:val="TableText"/>
              <w:ind w:left="114" w:right="104" w:firstLine="364"/>
              <w:spacing w:before="32" w:line="230" w:lineRule="auto"/>
              <w:rPr/>
            </w:pPr>
            <w:r>
              <w:rPr>
                <w:b/>
                <w:bCs/>
                <w:spacing w:val="-3"/>
              </w:rPr>
              <w:t>第十五条第一、二款</w:t>
            </w:r>
            <w:r>
              <w:rPr>
                <w:spacing w:val="-3"/>
              </w:rPr>
              <w:t xml:space="preserve"> </w:t>
            </w:r>
            <w:r>
              <w:rPr>
                <w:spacing w:val="-3"/>
              </w:rPr>
              <w:t>监护人员应当全程进行监护，与作业人员保持实</w:t>
            </w:r>
            <w:r>
              <w:rPr>
                <w:spacing w:val="-4"/>
              </w:rPr>
              <w:t>时联</w:t>
            </w:r>
            <w:r>
              <w:rPr/>
              <w:t xml:space="preserve"> </w:t>
            </w:r>
            <w:r>
              <w:rPr>
                <w:spacing w:val="-1"/>
              </w:rPr>
              <w:t>络，不得离开作业现场或者进入有限空间参与作业。</w:t>
            </w:r>
          </w:p>
          <w:p>
            <w:pPr>
              <w:pStyle w:val="TableText"/>
              <w:ind w:left="108" w:right="104" w:firstLine="361"/>
              <w:spacing w:before="30" w:line="234" w:lineRule="auto"/>
              <w:jc w:val="both"/>
              <w:rPr/>
            </w:pPr>
            <w:r>
              <w:rPr/>
              <w:t>发现异常情况时，监护人员应当立即组织作业人员撤离现场。发生有限空</w:t>
            </w:r>
            <w:r>
              <w:rPr>
                <w:spacing w:val="15"/>
              </w:rPr>
              <w:t xml:space="preserve"> </w:t>
            </w:r>
            <w:r>
              <w:rPr/>
              <w:t>间作业事故后，应当立即按照现场处置方案进行应急处置，组织科学施救。未</w:t>
            </w:r>
            <w:r>
              <w:rPr>
                <w:spacing w:val="17"/>
              </w:rPr>
              <w:t xml:space="preserve"> </w:t>
            </w:r>
            <w:r>
              <w:rPr>
                <w:spacing w:val="-1"/>
              </w:rPr>
              <w:t>做好安全措施盲目施救的，监护人员应当予以制止。</w:t>
            </w:r>
          </w:p>
        </w:tc>
        <w:tc>
          <w:tcPr>
            <w:tcW w:w="5509"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16" w:right="67" w:firstLine="355"/>
              <w:spacing w:before="59" w:line="246" w:lineRule="auto"/>
              <w:jc w:val="both"/>
              <w:rPr/>
            </w:pPr>
            <w:r>
              <w:rPr>
                <w:b/>
                <w:bCs/>
                <w:spacing w:val="-3"/>
              </w:rPr>
              <w:t>《中华人民共和国安全生产法》第一百零一条第三项</w:t>
            </w:r>
            <w:r>
              <w:rPr>
                <w:spacing w:val="-3"/>
              </w:rPr>
              <w:t xml:space="preserve"> </w:t>
            </w:r>
            <w:r>
              <w:rPr>
                <w:spacing w:val="-3"/>
              </w:rPr>
              <w:t>生产经营</w:t>
            </w:r>
            <w:r>
              <w:rPr>
                <w:spacing w:val="18"/>
              </w:rPr>
              <w:t xml:space="preserve"> </w:t>
            </w:r>
            <w:r>
              <w:rPr>
                <w:spacing w:val="2"/>
              </w:rPr>
              <w:t>单位有下列行为之一的，责令限期改正，处十万元以下的罚款；逾</w:t>
            </w:r>
            <w:r>
              <w:rPr>
                <w:spacing w:val="5"/>
              </w:rPr>
              <w:t xml:space="preserve"> </w:t>
            </w:r>
            <w:r>
              <w:rPr>
                <w:spacing w:val="2"/>
              </w:rPr>
              <w:t>期未改正的，责令停产停业整顿，并处十万元以上二十万元以下的</w:t>
            </w:r>
            <w:r>
              <w:rPr>
                <w:spacing w:val="5"/>
              </w:rPr>
              <w:t xml:space="preserve"> </w:t>
            </w:r>
            <w:r>
              <w:rPr>
                <w:spacing w:val="2"/>
              </w:rPr>
              <w:t>罚款，对其直接负责的主管人员和其他直接责任人员处二万元以上</w:t>
            </w:r>
            <w:r>
              <w:rPr>
                <w:spacing w:val="5"/>
              </w:rPr>
              <w:t xml:space="preserve"> </w:t>
            </w:r>
            <w:r>
              <w:rPr>
                <w:spacing w:val="-3"/>
              </w:rPr>
              <w:t>五万元以下的罚款；构成犯罪的，依照刑法有关规定追究刑事责任：</w:t>
            </w:r>
          </w:p>
          <w:p>
            <w:pPr>
              <w:pStyle w:val="TableText"/>
              <w:ind w:left="113" w:right="103" w:firstLine="357"/>
              <w:spacing w:line="246" w:lineRule="auto"/>
              <w:jc w:val="both"/>
              <w:rPr/>
            </w:pPr>
            <w:r>
              <w:rPr>
                <w:spacing w:val="1"/>
              </w:rPr>
              <w:t>（三）进行爆破、</w:t>
            </w:r>
            <w:r>
              <w:rPr>
                <w:spacing w:val="-49"/>
              </w:rPr>
              <w:t xml:space="preserve"> </w:t>
            </w:r>
            <w:r>
              <w:rPr>
                <w:spacing w:val="1"/>
              </w:rPr>
              <w:t>吊装、动火、临时用电以及国务院应急管理</w:t>
            </w:r>
            <w:r>
              <w:rPr/>
              <w:t xml:space="preserve"> </w:t>
            </w:r>
            <w:r>
              <w:rPr>
                <w:spacing w:val="2"/>
              </w:rPr>
              <w:t>部门会同国务院有关部门规定的其他危险作业，未安排专门人员进</w:t>
            </w:r>
            <w:r>
              <w:rPr>
                <w:spacing w:val="8"/>
              </w:rPr>
              <w:t xml:space="preserve"> </w:t>
            </w:r>
            <w:r>
              <w:rPr>
                <w:spacing w:val="-1"/>
              </w:rPr>
              <w:t>行现场安全管理的；</w:t>
            </w:r>
          </w:p>
          <w:p>
            <w:pPr>
              <w:pStyle w:val="TableText"/>
              <w:ind w:left="116" w:right="19" w:firstLine="355"/>
              <w:spacing w:before="1" w:line="246" w:lineRule="auto"/>
              <w:jc w:val="both"/>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t xml:space="preserve"> </w:t>
            </w:r>
            <w:r>
              <w:rPr>
                <w:b/>
                <w:bCs/>
                <w:spacing w:val="-2"/>
              </w:rPr>
              <w:t>第二十一条第一款第一项</w:t>
            </w:r>
            <w:r>
              <w:rPr>
                <w:spacing w:val="-2"/>
              </w:rPr>
              <w:t xml:space="preserve"> </w:t>
            </w:r>
            <w:r>
              <w:rPr>
                <w:spacing w:val="-2"/>
              </w:rPr>
              <w:t>违反本规定，有下列情形之一的，责令限</w:t>
            </w:r>
            <w:r>
              <w:rPr>
                <w:spacing w:val="6"/>
              </w:rPr>
              <w:t xml:space="preserve">  </w:t>
            </w:r>
            <w:r>
              <w:rPr>
                <w:spacing w:val="1"/>
              </w:rPr>
              <w:t>期改正，对工贸企业处</w:t>
            </w:r>
            <w:r>
              <w:rPr>
                <w:spacing w:val="-32"/>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21"/>
              </w:rPr>
              <w:t xml:space="preserve"> </w:t>
            </w:r>
            <w:r>
              <w:rPr>
                <w:spacing w:val="1"/>
              </w:rPr>
              <w:t>万元以下的罚款，对其直接负责的主管人</w:t>
            </w:r>
            <w:r>
              <w:rPr/>
              <w:t xml:space="preserve">  </w:t>
            </w:r>
            <w:r>
              <w:rPr>
                <w:spacing w:val="-3"/>
              </w:rPr>
              <w:t>员和其他直接责任人员处</w:t>
            </w:r>
            <w:r>
              <w:rPr>
                <w:spacing w:val="-1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9"/>
              </w:rPr>
              <w:t xml:space="preserve"> </w:t>
            </w:r>
            <w:r>
              <w:rPr>
                <w:spacing w:val="-3"/>
              </w:rPr>
              <w:t>万元以下的罚款：</w:t>
            </w:r>
          </w:p>
          <w:p>
            <w:pPr>
              <w:pStyle w:val="TableText"/>
              <w:ind w:left="128" w:right="103" w:firstLine="342"/>
              <w:spacing w:line="246" w:lineRule="auto"/>
              <w:rPr/>
            </w:pPr>
            <w:r>
              <w:rPr>
                <w:spacing w:val="2"/>
              </w:rPr>
              <w:t>（一）未配备监护人员，或者监护人员未按规定履行岗位职责</w:t>
            </w:r>
            <w:r>
              <w:rPr>
                <w:spacing w:val="14"/>
              </w:rPr>
              <w:t xml:space="preserve"> </w:t>
            </w:r>
            <w:r>
              <w:rPr>
                <w:spacing w:val="-12"/>
              </w:rPr>
              <w:t>的；</w:t>
            </w:r>
          </w:p>
        </w:tc>
        <w:tc>
          <w:tcPr>
            <w:tcW w:w="989" w:type="dxa"/>
            <w:vAlign w:val="top"/>
          </w:tcPr>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324" w:right="132" w:hanging="174"/>
              <w:spacing w:before="58" w:line="246" w:lineRule="auto"/>
              <w:rPr/>
            </w:pPr>
            <w:r>
              <w:rPr>
                <w:spacing w:val="-5"/>
              </w:rPr>
              <w:t>一般检查</w:t>
            </w:r>
            <w:r>
              <w:rPr/>
              <w:t xml:space="preserve"> </w:t>
            </w:r>
            <w:r>
              <w:rPr>
                <w:spacing w:val="-7"/>
              </w:rPr>
              <w:t>事项</w:t>
            </w:r>
          </w:p>
        </w:tc>
      </w:tr>
      <w:tr>
        <w:trPr>
          <w:trHeight w:val="278" w:hRule="atLeast"/>
        </w:trPr>
        <w:tc>
          <w:tcPr>
            <w:tcW w:w="685" w:type="dxa"/>
            <w:vAlign w:val="top"/>
          </w:tcPr>
          <w:p>
            <w:pPr>
              <w:ind w:left="302"/>
              <w:spacing w:before="90"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099" w:type="dxa"/>
            <w:vAlign w:val="top"/>
          </w:tcPr>
          <w:p>
            <w:pPr>
              <w:pStyle w:val="TableText"/>
              <w:ind w:left="113"/>
              <w:spacing w:before="59" w:line="214" w:lineRule="auto"/>
              <w:rPr/>
            </w:pPr>
            <w:r>
              <w:rPr>
                <w:spacing w:val="-10"/>
              </w:rPr>
              <w:t>作</w:t>
            </w:r>
            <w:r>
              <w:rPr>
                <w:spacing w:val="-18"/>
              </w:rPr>
              <w:t xml:space="preserve"> </w:t>
            </w:r>
            <w:r>
              <w:rPr>
                <w:spacing w:val="-10"/>
              </w:rPr>
              <w:t>业</w:t>
            </w:r>
            <w:r>
              <w:rPr>
                <w:spacing w:val="-25"/>
              </w:rPr>
              <w:t xml:space="preserve"> </w:t>
            </w:r>
            <w:r>
              <w:rPr>
                <w:spacing w:val="-10"/>
              </w:rPr>
              <w:t>现</w:t>
            </w:r>
            <w:r>
              <w:rPr>
                <w:spacing w:val="-28"/>
              </w:rPr>
              <w:t xml:space="preserve"> </w:t>
            </w:r>
            <w:r>
              <w:rPr>
                <w:spacing w:val="-10"/>
              </w:rPr>
              <w:t>场</w:t>
            </w:r>
          </w:p>
        </w:tc>
        <w:tc>
          <w:tcPr>
            <w:tcW w:w="1194" w:type="dxa"/>
            <w:vAlign w:val="top"/>
          </w:tcPr>
          <w:p>
            <w:pPr>
              <w:pStyle w:val="TableText"/>
              <w:ind w:left="111"/>
              <w:spacing w:before="59" w:line="214" w:lineRule="auto"/>
              <w:rPr/>
            </w:pPr>
            <w:r>
              <w:rPr>
                <w:spacing w:val="13"/>
              </w:rPr>
              <w:t>未按要求进</w:t>
            </w:r>
          </w:p>
        </w:tc>
        <w:tc>
          <w:tcPr>
            <w:tcW w:w="6357" w:type="dxa"/>
            <w:vAlign w:val="top"/>
          </w:tcPr>
          <w:p>
            <w:pPr>
              <w:pStyle w:val="TableText"/>
              <w:ind w:left="468"/>
              <w:spacing w:before="59" w:line="214" w:lineRule="auto"/>
              <w:rPr/>
            </w:pPr>
            <w:r>
              <w:rPr>
                <w:b/>
                <w:bCs/>
                <w:spacing w:val="-5"/>
              </w:rPr>
              <w:t>《工贸企业有限空间作业安全规定》（</w:t>
            </w:r>
            <w:r>
              <w:rPr>
                <w:rFonts w:ascii="Times New Roman" w:hAnsi="Times New Roman" w:eastAsia="Times New Roman" w:cs="Times New Roman"/>
                <w:b/>
                <w:bCs/>
                <w:spacing w:val="-5"/>
              </w:rPr>
              <w:t>2024 </w:t>
            </w:r>
            <w:r>
              <w:rPr>
                <w:b/>
                <w:bCs/>
                <w:spacing w:val="-5"/>
              </w:rPr>
              <w:t>年</w:t>
            </w:r>
            <w:r>
              <w:rPr>
                <w:spacing w:val="-16"/>
              </w:rPr>
              <w:t xml:space="preserve"> </w:t>
            </w:r>
            <w:r>
              <w:rPr>
                <w:rFonts w:ascii="Times New Roman" w:hAnsi="Times New Roman" w:eastAsia="Times New Roman" w:cs="Times New Roman"/>
                <w:b/>
                <w:bCs/>
                <w:spacing w:val="-5"/>
              </w:rPr>
              <w:t>1</w:t>
            </w:r>
            <w:r>
              <w:rPr>
                <w:rFonts w:ascii="Times New Roman" w:hAnsi="Times New Roman" w:eastAsia="Times New Roman" w:cs="Times New Roman"/>
                <w:b/>
                <w:bCs/>
                <w:spacing w:val="18"/>
              </w:rPr>
              <w:t xml:space="preserve"> </w:t>
            </w:r>
            <w:r>
              <w:rPr>
                <w:b/>
                <w:bCs/>
                <w:spacing w:val="-5"/>
              </w:rPr>
              <w:t>月</w:t>
            </w:r>
            <w:r>
              <w:rPr>
                <w:spacing w:val="-33"/>
              </w:rPr>
              <w:t xml:space="preserve"> </w:t>
            </w:r>
            <w:r>
              <w:rPr>
                <w:rFonts w:ascii="Times New Roman" w:hAnsi="Times New Roman" w:eastAsia="Times New Roman" w:cs="Times New Roman"/>
                <w:b/>
                <w:bCs/>
                <w:spacing w:val="-5"/>
              </w:rPr>
              <w:t>1  </w:t>
            </w:r>
            <w:r>
              <w:rPr>
                <w:b/>
                <w:bCs/>
                <w:spacing w:val="-5"/>
              </w:rPr>
              <w:t>日起施行</w:t>
            </w:r>
            <w:r>
              <w:rPr>
                <w:spacing w:val="-5"/>
              </w:rPr>
              <w:t>）</w:t>
            </w:r>
            <w:r>
              <w:rPr>
                <w:b/>
                <w:bCs/>
                <w:spacing w:val="-5"/>
              </w:rPr>
              <w:t>第十五条</w:t>
            </w:r>
          </w:p>
        </w:tc>
        <w:tc>
          <w:tcPr>
            <w:tcW w:w="5509" w:type="dxa"/>
            <w:vAlign w:val="top"/>
          </w:tcPr>
          <w:p>
            <w:pPr>
              <w:pStyle w:val="TableText"/>
              <w:ind w:right="14"/>
              <w:spacing w:before="59" w:line="214" w:lineRule="auto"/>
              <w:jc w:val="right"/>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6"/>
              </w:rPr>
              <w:t>月</w:t>
            </w:r>
            <w:r>
              <w:rPr>
                <w:spacing w:val="-33"/>
              </w:rPr>
              <w:t xml:space="preserve"> </w:t>
            </w:r>
            <w:r>
              <w:rPr>
                <w:rFonts w:ascii="Times New Roman" w:hAnsi="Times New Roman" w:eastAsia="Times New Roman" w:cs="Times New Roman"/>
                <w:b/>
                <w:bCs/>
                <w:spacing w:val="-6"/>
              </w:rPr>
              <w:t>1  </w:t>
            </w:r>
            <w:r>
              <w:rPr>
                <w:b/>
                <w:bCs/>
                <w:spacing w:val="-6"/>
              </w:rPr>
              <w:t>日</w:t>
            </w:r>
            <w:r>
              <w:rPr>
                <w:b/>
                <w:bCs/>
                <w:spacing w:val="-7"/>
              </w:rPr>
              <w:t>起施行）</w:t>
            </w:r>
          </w:p>
        </w:tc>
        <w:tc>
          <w:tcPr>
            <w:tcW w:w="989" w:type="dxa"/>
            <w:vAlign w:val="top"/>
          </w:tcPr>
          <w:p>
            <w:pPr>
              <w:pStyle w:val="TableText"/>
              <w:ind w:left="150"/>
              <w:spacing w:before="59" w:line="214" w:lineRule="auto"/>
              <w:rPr/>
            </w:pPr>
            <w:r>
              <w:rPr>
                <w:spacing w:val="-5"/>
              </w:rPr>
              <w:t>一般检查</w:t>
            </w:r>
          </w:p>
        </w:tc>
      </w:tr>
    </w:tbl>
    <w:p>
      <w:pPr>
        <w:spacing w:line="70" w:lineRule="exact"/>
        <w:rPr>
          <w:rFonts w:ascii="Arial"/>
          <w:sz w:val="6"/>
        </w:rPr>
      </w:pPr>
      <w:r/>
    </w:p>
    <w:p>
      <w:pPr>
        <w:spacing w:line="70" w:lineRule="exact"/>
        <w:sectPr>
          <w:footerReference w:type="default" r:id="rId169"/>
          <w:pgSz w:w="16839" w:h="11906"/>
          <w:pgMar w:top="400" w:right="500" w:bottom="1132" w:left="499" w:header="0" w:footer="879" w:gutter="0"/>
        </w:sectPr>
        <w:rPr>
          <w:rFonts w:ascii="Arial" w:hAnsi="Arial" w:eastAsia="Arial" w:cs="Arial"/>
          <w:sz w:val="6"/>
          <w:szCs w:val="6"/>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5"/>
        <w:gridCol w:w="1099"/>
        <w:gridCol w:w="1194"/>
        <w:gridCol w:w="6357"/>
        <w:gridCol w:w="5509"/>
        <w:gridCol w:w="989"/>
      </w:tblGrid>
      <w:tr>
        <w:trPr>
          <w:trHeight w:val="312" w:hRule="atLeast"/>
        </w:trPr>
        <w:tc>
          <w:tcPr>
            <w:tcW w:w="685" w:type="dxa"/>
            <w:vAlign w:val="top"/>
          </w:tcPr>
          <w:p>
            <w:pPr>
              <w:pStyle w:val="TableText"/>
              <w:ind w:left="166"/>
              <w:spacing w:before="75" w:line="216" w:lineRule="auto"/>
              <w:rPr/>
            </w:pPr>
            <w:r>
              <w:rPr>
                <w:b/>
                <w:bCs/>
                <w:spacing w:val="-5"/>
              </w:rPr>
              <w:t>序号</w:t>
            </w:r>
          </w:p>
        </w:tc>
        <w:tc>
          <w:tcPr>
            <w:tcW w:w="1099" w:type="dxa"/>
            <w:vAlign w:val="top"/>
          </w:tcPr>
          <w:p>
            <w:pPr>
              <w:pStyle w:val="TableText"/>
              <w:ind w:left="188"/>
              <w:spacing w:before="75" w:line="214" w:lineRule="auto"/>
              <w:rPr/>
            </w:pPr>
            <w:r>
              <w:rPr>
                <w:b/>
                <w:bCs/>
                <w:spacing w:val="-3"/>
              </w:rPr>
              <w:t>检查事项</w:t>
            </w:r>
          </w:p>
        </w:tc>
        <w:tc>
          <w:tcPr>
            <w:tcW w:w="1194" w:type="dxa"/>
            <w:vAlign w:val="top"/>
          </w:tcPr>
          <w:p>
            <w:pPr>
              <w:pStyle w:val="TableText"/>
              <w:ind w:left="236"/>
              <w:spacing w:before="75" w:line="216" w:lineRule="auto"/>
              <w:rPr/>
            </w:pPr>
            <w:r>
              <w:rPr>
                <w:b/>
                <w:bCs/>
                <w:spacing w:val="-3"/>
              </w:rPr>
              <w:t>检查内容</w:t>
            </w:r>
          </w:p>
        </w:tc>
        <w:tc>
          <w:tcPr>
            <w:tcW w:w="6357" w:type="dxa"/>
            <w:vAlign w:val="top"/>
          </w:tcPr>
          <w:p>
            <w:pPr>
              <w:pStyle w:val="TableText"/>
              <w:ind w:left="2817"/>
              <w:spacing w:before="75" w:line="216" w:lineRule="auto"/>
              <w:rPr/>
            </w:pPr>
            <w:r>
              <w:rPr>
                <w:b/>
                <w:bCs/>
                <w:spacing w:val="-3"/>
              </w:rPr>
              <w:t>检查依据</w:t>
            </w:r>
          </w:p>
        </w:tc>
        <w:tc>
          <w:tcPr>
            <w:tcW w:w="5509" w:type="dxa"/>
            <w:vAlign w:val="top"/>
          </w:tcPr>
          <w:p>
            <w:pPr>
              <w:pStyle w:val="TableText"/>
              <w:ind w:left="2404"/>
              <w:spacing w:before="76" w:line="214" w:lineRule="auto"/>
              <w:rPr/>
            </w:pPr>
            <w:r>
              <w:rPr>
                <w:b/>
                <w:bCs/>
                <w:spacing w:val="-5"/>
              </w:rPr>
              <w:t>法律责任</w:t>
            </w:r>
          </w:p>
        </w:tc>
        <w:tc>
          <w:tcPr>
            <w:tcW w:w="989" w:type="dxa"/>
            <w:vAlign w:val="top"/>
          </w:tcPr>
          <w:p>
            <w:pPr>
              <w:pStyle w:val="TableText"/>
              <w:ind w:left="144"/>
              <w:spacing w:before="75" w:line="213" w:lineRule="auto"/>
              <w:rPr/>
            </w:pPr>
            <w:r>
              <w:rPr>
                <w:b/>
                <w:bCs/>
                <w:spacing w:val="-5"/>
              </w:rPr>
              <w:t>事项分类</w:t>
            </w:r>
          </w:p>
        </w:tc>
      </w:tr>
      <w:tr>
        <w:trPr>
          <w:trHeight w:val="994" w:hRule="atLeast"/>
        </w:trPr>
        <w:tc>
          <w:tcPr>
            <w:tcW w:w="685" w:type="dxa"/>
            <w:vAlign w:val="top"/>
          </w:tcPr>
          <w:p>
            <w:pPr>
              <w:rPr>
                <w:rFonts w:ascii="Arial"/>
                <w:sz w:val="21"/>
              </w:rPr>
            </w:pPr>
            <w:r/>
          </w:p>
        </w:tc>
        <w:tc>
          <w:tcPr>
            <w:tcW w:w="1099" w:type="dxa"/>
            <w:vAlign w:val="top"/>
          </w:tcPr>
          <w:p>
            <w:pPr>
              <w:pStyle w:val="TableText"/>
              <w:ind w:left="115"/>
              <w:spacing w:before="53" w:line="214" w:lineRule="auto"/>
              <w:rPr/>
            </w:pPr>
            <w:r>
              <w:rPr>
                <w:spacing w:val="-7"/>
              </w:rPr>
              <w:t>安</w:t>
            </w:r>
            <w:r>
              <w:rPr>
                <w:spacing w:val="-27"/>
              </w:rPr>
              <w:t xml:space="preserve"> </w:t>
            </w:r>
            <w:r>
              <w:rPr>
                <w:spacing w:val="-7"/>
              </w:rPr>
              <w:t>全</w:t>
            </w:r>
            <w:r>
              <w:rPr>
                <w:spacing w:val="-30"/>
              </w:rPr>
              <w:t xml:space="preserve"> </w:t>
            </w:r>
            <w:r>
              <w:rPr>
                <w:spacing w:val="-7"/>
              </w:rPr>
              <w:t>管</w:t>
            </w:r>
            <w:r>
              <w:rPr>
                <w:spacing w:val="-25"/>
              </w:rPr>
              <w:t xml:space="preserve"> </w:t>
            </w:r>
            <w:r>
              <w:rPr>
                <w:spacing w:val="-7"/>
              </w:rPr>
              <w:t>理</w:t>
            </w:r>
          </w:p>
          <w:p>
            <w:pPr>
              <w:pStyle w:val="TableText"/>
              <w:ind w:left="118"/>
              <w:spacing w:before="31" w:line="216" w:lineRule="auto"/>
              <w:rPr/>
            </w:pPr>
            <w:r>
              <w:rPr>
                <w:spacing w:val="-8"/>
              </w:rPr>
              <w:t>情况</w:t>
            </w:r>
          </w:p>
        </w:tc>
        <w:tc>
          <w:tcPr>
            <w:tcW w:w="1194" w:type="dxa"/>
            <w:vAlign w:val="top"/>
          </w:tcPr>
          <w:p>
            <w:pPr>
              <w:pStyle w:val="TableText"/>
              <w:ind w:left="107" w:right="107" w:firstLine="4"/>
              <w:spacing w:before="53" w:line="247" w:lineRule="auto"/>
              <w:rPr/>
            </w:pPr>
            <w:r>
              <w:rPr>
                <w:spacing w:val="13"/>
              </w:rPr>
              <w:t>行通风和气</w:t>
            </w:r>
            <w:r>
              <w:rPr>
                <w:spacing w:val="3"/>
              </w:rPr>
              <w:t xml:space="preserve"> </w:t>
            </w:r>
            <w:r>
              <w:rPr>
                <w:spacing w:val="-1"/>
              </w:rPr>
              <w:t>体检测</w:t>
            </w:r>
          </w:p>
        </w:tc>
        <w:tc>
          <w:tcPr>
            <w:tcW w:w="6357" w:type="dxa"/>
            <w:vAlign w:val="top"/>
          </w:tcPr>
          <w:p>
            <w:pPr>
              <w:pStyle w:val="TableText"/>
              <w:ind w:left="106" w:right="104" w:firstLine="13"/>
              <w:spacing w:before="53" w:line="246" w:lineRule="auto"/>
              <w:jc w:val="both"/>
              <w:rPr/>
            </w:pPr>
            <w:r>
              <w:rPr>
                <w:b/>
                <w:bCs/>
                <w:spacing w:val="-3"/>
              </w:rPr>
              <w:t>第三款</w:t>
            </w:r>
            <w:r>
              <w:rPr>
                <w:spacing w:val="-3"/>
              </w:rPr>
              <w:t xml:space="preserve"> </w:t>
            </w:r>
            <w:r>
              <w:rPr>
                <w:spacing w:val="-3"/>
              </w:rPr>
              <w:t>作业过程中，工贸企业应当安排专人对作业区域持续进行通风和气体浓</w:t>
            </w:r>
            <w:r>
              <w:rPr>
                <w:spacing w:val="16"/>
              </w:rPr>
              <w:t xml:space="preserve"> </w:t>
            </w:r>
            <w:r>
              <w:rPr>
                <w:spacing w:val="1"/>
              </w:rPr>
              <w:t>度检测。作业中断的，作业人员再次进入有限</w:t>
            </w:r>
            <w:r>
              <w:rPr/>
              <w:t>空间作业前，应当重新通风、气</w:t>
            </w:r>
            <w:r>
              <w:rPr/>
              <w:t xml:space="preserve"> </w:t>
            </w:r>
            <w:r>
              <w:rPr>
                <w:spacing w:val="-1"/>
              </w:rPr>
              <w:t>体检测合格后方可进入。</w:t>
            </w:r>
          </w:p>
        </w:tc>
        <w:tc>
          <w:tcPr>
            <w:tcW w:w="5509" w:type="dxa"/>
            <w:vAlign w:val="top"/>
          </w:tcPr>
          <w:p>
            <w:pPr>
              <w:pStyle w:val="TableText"/>
              <w:ind w:left="117" w:right="60" w:firstLine="5"/>
              <w:spacing w:before="54" w:line="246" w:lineRule="auto"/>
              <w:jc w:val="both"/>
              <w:rPr/>
            </w:pPr>
            <w:r>
              <w:rPr>
                <w:b/>
                <w:bCs/>
                <w:spacing w:val="-6"/>
              </w:rPr>
              <w:t>第二十一条第四项</w:t>
            </w:r>
            <w:r>
              <w:rPr>
                <w:spacing w:val="-6"/>
              </w:rPr>
              <w:t xml:space="preserve"> </w:t>
            </w:r>
            <w:r>
              <w:rPr>
                <w:spacing w:val="-6"/>
              </w:rPr>
              <w:t>违反本规定，有下列情形之一的，责令限期改正，</w:t>
            </w:r>
            <w:r>
              <w:rPr>
                <w:spacing w:val="1"/>
              </w:rPr>
              <w:t xml:space="preserve"> </w:t>
            </w:r>
            <w:r>
              <w:rPr>
                <w:spacing w:val="1"/>
              </w:rPr>
              <w:t>对工贸企业处</w:t>
            </w:r>
            <w:r>
              <w:rPr>
                <w:spacing w:val="-33"/>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9"/>
              </w:rPr>
              <w:t xml:space="preserve"> </w:t>
            </w:r>
            <w:r>
              <w:rPr>
                <w:spacing w:val="1"/>
              </w:rPr>
              <w:t>万元以下的罚款，对其直接负责的主管人员和其他</w:t>
            </w:r>
            <w:r>
              <w:rPr/>
              <w:t xml:space="preserve"> </w:t>
            </w:r>
            <w:r>
              <w:rPr>
                <w:spacing w:val="-4"/>
              </w:rPr>
              <w:t>直接责任人员处</w:t>
            </w:r>
            <w:r>
              <w:rPr>
                <w:spacing w:val="-1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9"/>
              </w:rPr>
              <w:t xml:space="preserve"> </w:t>
            </w:r>
            <w:r>
              <w:rPr>
                <w:spacing w:val="-4"/>
              </w:rPr>
              <w:t>万元以下的罚款：</w:t>
            </w:r>
          </w:p>
          <w:p>
            <w:pPr>
              <w:pStyle w:val="TableText"/>
              <w:ind w:left="471"/>
              <w:spacing w:line="213" w:lineRule="auto"/>
              <w:rPr/>
            </w:pPr>
            <w:r>
              <w:rPr>
                <w:spacing w:val="-1"/>
              </w:rPr>
              <w:t>（四）未按要求进行通风和气体检测的。</w:t>
            </w:r>
          </w:p>
        </w:tc>
        <w:tc>
          <w:tcPr>
            <w:tcW w:w="989" w:type="dxa"/>
            <w:vAlign w:val="top"/>
          </w:tcPr>
          <w:p>
            <w:pPr>
              <w:pStyle w:val="TableText"/>
              <w:ind w:left="324"/>
              <w:spacing w:before="53" w:line="214" w:lineRule="auto"/>
              <w:rPr/>
            </w:pPr>
            <w:r>
              <w:rPr>
                <w:spacing w:val="-7"/>
              </w:rPr>
              <w:t>事项</w:t>
            </w:r>
          </w:p>
        </w:tc>
      </w:tr>
      <w:tr>
        <w:trPr>
          <w:trHeight w:val="3393" w:hRule="atLeast"/>
        </w:trPr>
        <w:tc>
          <w:tcPr>
            <w:tcW w:w="685"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ind w:left="301"/>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099" w:type="dxa"/>
            <w:vAlign w:val="top"/>
          </w:tcPr>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15"/>
              <w:spacing w:before="58" w:line="215" w:lineRule="auto"/>
              <w:rPr/>
            </w:pPr>
            <w:r>
              <w:rPr>
                <w:spacing w:val="-13"/>
              </w:rPr>
              <w:t>有</w:t>
            </w:r>
            <w:r>
              <w:rPr>
                <w:spacing w:val="-13"/>
              </w:rPr>
              <w:t xml:space="preserve"> </w:t>
            </w:r>
            <w:r>
              <w:rPr>
                <w:spacing w:val="-13"/>
              </w:rPr>
              <w:t>限</w:t>
            </w:r>
            <w:r>
              <w:rPr>
                <w:spacing w:val="-16"/>
              </w:rPr>
              <w:t xml:space="preserve"> </w:t>
            </w:r>
            <w:r>
              <w:rPr>
                <w:spacing w:val="-13"/>
              </w:rPr>
              <w:t>空</w:t>
            </w:r>
            <w:r>
              <w:rPr>
                <w:spacing w:val="-13"/>
              </w:rPr>
              <w:t xml:space="preserve"> </w:t>
            </w:r>
            <w:r>
              <w:rPr>
                <w:spacing w:val="-13"/>
              </w:rPr>
              <w:t>间</w:t>
            </w:r>
          </w:p>
          <w:p>
            <w:pPr>
              <w:pStyle w:val="TableText"/>
              <w:ind w:left="112"/>
              <w:spacing w:before="29" w:line="214" w:lineRule="auto"/>
              <w:rPr/>
            </w:pPr>
            <w:r>
              <w:rPr>
                <w:spacing w:val="-11"/>
              </w:rPr>
              <w:t>管</w:t>
            </w:r>
            <w:r>
              <w:rPr>
                <w:spacing w:val="-26"/>
              </w:rPr>
              <w:t xml:space="preserve"> </w:t>
            </w:r>
            <w:r>
              <w:rPr>
                <w:spacing w:val="-11"/>
              </w:rPr>
              <w:t>理</w:t>
            </w:r>
            <w:r>
              <w:rPr>
                <w:spacing w:val="-11"/>
              </w:rPr>
              <w:t xml:space="preserve"> </w:t>
            </w:r>
            <w:r>
              <w:rPr>
                <w:spacing w:val="-11"/>
              </w:rPr>
              <w:t>台</w:t>
            </w:r>
            <w:r>
              <w:rPr>
                <w:spacing w:val="-30"/>
              </w:rPr>
              <w:t xml:space="preserve"> </w:t>
            </w:r>
            <w:r>
              <w:rPr>
                <w:spacing w:val="-11"/>
              </w:rPr>
              <w:t>账</w:t>
            </w:r>
          </w:p>
          <w:p>
            <w:pPr>
              <w:pStyle w:val="TableText"/>
              <w:ind w:left="115"/>
              <w:spacing w:before="31" w:line="216" w:lineRule="auto"/>
              <w:rPr/>
            </w:pPr>
            <w:r>
              <w:rPr>
                <w:spacing w:val="-9"/>
              </w:rPr>
              <w:t>和</w:t>
            </w:r>
            <w:r>
              <w:rPr>
                <w:spacing w:val="-26"/>
              </w:rPr>
              <w:t xml:space="preserve"> </w:t>
            </w:r>
            <w:r>
              <w:rPr>
                <w:spacing w:val="-9"/>
              </w:rPr>
              <w:t>辨</w:t>
            </w:r>
            <w:r>
              <w:rPr>
                <w:spacing w:val="-23"/>
              </w:rPr>
              <w:t xml:space="preserve"> </w:t>
            </w:r>
            <w:r>
              <w:rPr>
                <w:spacing w:val="-9"/>
              </w:rPr>
              <w:t>识</w:t>
            </w:r>
            <w:r>
              <w:rPr>
                <w:spacing w:val="-21"/>
              </w:rPr>
              <w:t xml:space="preserve"> </w:t>
            </w:r>
            <w:r>
              <w:rPr>
                <w:spacing w:val="-9"/>
              </w:rPr>
              <w:t>情</w:t>
            </w:r>
          </w:p>
          <w:p>
            <w:pPr>
              <w:pStyle w:val="TableText"/>
              <w:ind w:left="116"/>
              <w:spacing w:before="30" w:line="222" w:lineRule="auto"/>
              <w:rPr/>
            </w:pPr>
            <w:r>
              <w:rPr/>
              <w:t>况</w:t>
            </w:r>
          </w:p>
        </w:tc>
        <w:tc>
          <w:tcPr>
            <w:tcW w:w="1194"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8" w:right="107" w:hanging="7"/>
              <w:spacing w:before="59" w:line="246" w:lineRule="auto"/>
              <w:jc w:val="both"/>
              <w:rPr/>
            </w:pPr>
            <w:r>
              <w:rPr>
                <w:spacing w:val="13"/>
              </w:rPr>
              <w:t>未对有限空</w:t>
            </w:r>
            <w:r>
              <w:rPr>
                <w:spacing w:val="3"/>
              </w:rPr>
              <w:t xml:space="preserve"> </w:t>
            </w:r>
            <w:r>
              <w:rPr>
                <w:spacing w:val="-7"/>
              </w:rPr>
              <w:t>间</w:t>
            </w:r>
            <w:r>
              <w:rPr>
                <w:spacing w:val="3"/>
              </w:rPr>
              <w:t xml:space="preserve"> </w:t>
            </w:r>
            <w:r>
              <w:rPr>
                <w:spacing w:val="-7"/>
              </w:rPr>
              <w:t>进</w:t>
            </w:r>
            <w:r>
              <w:rPr>
                <w:spacing w:val="3"/>
              </w:rPr>
              <w:t xml:space="preserve"> </w:t>
            </w:r>
            <w:r>
              <w:rPr>
                <w:spacing w:val="-7"/>
              </w:rPr>
              <w:t>行</w:t>
            </w:r>
            <w:r>
              <w:rPr>
                <w:spacing w:val="-7"/>
              </w:rPr>
              <w:t xml:space="preserve"> </w:t>
            </w:r>
            <w:r>
              <w:rPr>
                <w:spacing w:val="-7"/>
              </w:rPr>
              <w:t>辨</w:t>
            </w:r>
            <w:r>
              <w:rPr/>
              <w:t xml:space="preserve"> </w:t>
            </w:r>
            <w:r>
              <w:rPr>
                <w:spacing w:val="3"/>
              </w:rPr>
              <w:t>识</w:t>
            </w:r>
            <w:r>
              <w:rPr>
                <w:spacing w:val="-45"/>
              </w:rPr>
              <w:t xml:space="preserve"> </w:t>
            </w:r>
            <w:r>
              <w:rPr>
                <w:spacing w:val="3"/>
              </w:rPr>
              <w:t>，或者未</w:t>
            </w:r>
          </w:p>
          <w:p>
            <w:pPr>
              <w:pStyle w:val="TableText"/>
              <w:ind w:left="110"/>
              <w:spacing w:line="214" w:lineRule="auto"/>
              <w:rPr/>
            </w:pPr>
            <w:r>
              <w:rPr>
                <w:spacing w:val="14"/>
              </w:rPr>
              <w:t>建立有限空</w:t>
            </w:r>
          </w:p>
          <w:p>
            <w:pPr>
              <w:pStyle w:val="TableText"/>
              <w:ind w:left="130"/>
              <w:spacing w:before="31" w:line="214" w:lineRule="auto"/>
              <w:rPr/>
            </w:pPr>
            <w:r>
              <w:rPr>
                <w:spacing w:val="-6"/>
              </w:rPr>
              <w:t>间管理台账</w:t>
            </w:r>
          </w:p>
        </w:tc>
        <w:tc>
          <w:tcPr>
            <w:tcW w:w="6357" w:type="dxa"/>
            <w:vAlign w:val="top"/>
          </w:tcPr>
          <w:p>
            <w:pPr>
              <w:pStyle w:val="TableText"/>
              <w:ind w:left="107" w:right="104" w:firstLine="360"/>
              <w:spacing w:before="56" w:line="246" w:lineRule="auto"/>
              <w:jc w:val="both"/>
              <w:rPr/>
            </w:pPr>
            <w:r>
              <w:rPr>
                <w:b/>
                <w:bCs/>
                <w:spacing w:val="-4"/>
              </w:rPr>
              <w:t>《中华人民共和国安全生产法》第四十一条第二款</w:t>
            </w:r>
            <w:r>
              <w:rPr>
                <w:spacing w:val="-4"/>
              </w:rPr>
              <w:t xml:space="preserve"> </w:t>
            </w:r>
            <w:r>
              <w:rPr>
                <w:spacing w:val="-4"/>
              </w:rPr>
              <w:t>生产经营单位应当建立</w:t>
            </w:r>
            <w:r>
              <w:rPr>
                <w:spacing w:val="18"/>
              </w:rPr>
              <w:t xml:space="preserve"> </w:t>
            </w:r>
            <w:r>
              <w:rPr/>
              <w:t>健全并落实生产安全事故隐患排查治理制度，采取技术、管理措施，及时发现</w:t>
            </w:r>
            <w:r>
              <w:rPr>
                <w:spacing w:val="18"/>
              </w:rPr>
              <w:t xml:space="preserve"> </w:t>
            </w:r>
            <w:r>
              <w:rPr/>
              <w:t>并消除事故隐患。事故隐患排查治理情况应当如实记录，并通过职工大会或者</w:t>
            </w:r>
            <w:r>
              <w:rPr>
                <w:spacing w:val="18"/>
              </w:rPr>
              <w:t xml:space="preserve"> </w:t>
            </w:r>
            <w:r>
              <w:rPr/>
              <w:t>职工代表大会、信息公示栏等方式向从业人员通报。其中，重大事故隐患排查</w:t>
            </w:r>
            <w:r>
              <w:rPr>
                <w:spacing w:val="18"/>
              </w:rPr>
              <w:t xml:space="preserve"> </w:t>
            </w:r>
            <w:r>
              <w:rPr/>
              <w:t>治理情况应当及时向负有安全生产监督管理职责的部门和职工大会或者职工代</w:t>
            </w:r>
            <w:r>
              <w:rPr>
                <w:spacing w:val="18"/>
              </w:rPr>
              <w:t xml:space="preserve"> </w:t>
            </w:r>
            <w:r>
              <w:rPr>
                <w:spacing w:val="-1"/>
              </w:rPr>
              <w:t>表大会报告。</w:t>
            </w:r>
          </w:p>
          <w:p>
            <w:pPr>
              <w:pStyle w:val="TableText"/>
              <w:ind w:left="121" w:right="104" w:firstLine="346"/>
              <w:spacing w:before="2" w:line="245" w:lineRule="auto"/>
              <w:jc w:val="both"/>
              <w:rPr/>
            </w:pPr>
            <w:r>
              <w:rPr>
                <w:b/>
                <w:bCs/>
                <w:spacing w:val="-5"/>
              </w:rPr>
              <w:t>《工贸企业有限空间作业安全规定》（</w:t>
            </w:r>
            <w:r>
              <w:rPr>
                <w:rFonts w:ascii="Times New Roman" w:hAnsi="Times New Roman" w:eastAsia="Times New Roman" w:cs="Times New Roman"/>
                <w:b/>
                <w:bCs/>
                <w:spacing w:val="-5"/>
              </w:rPr>
              <w:t>2024 </w:t>
            </w:r>
            <w:r>
              <w:rPr>
                <w:b/>
                <w:bCs/>
                <w:spacing w:val="-5"/>
              </w:rPr>
              <w:t>年</w:t>
            </w:r>
            <w:r>
              <w:rPr>
                <w:spacing w:val="-16"/>
              </w:rPr>
              <w:t xml:space="preserve"> </w:t>
            </w:r>
            <w:r>
              <w:rPr>
                <w:rFonts w:ascii="Times New Roman" w:hAnsi="Times New Roman" w:eastAsia="Times New Roman" w:cs="Times New Roman"/>
                <w:b/>
                <w:bCs/>
                <w:spacing w:val="-5"/>
              </w:rPr>
              <w:t>1</w:t>
            </w:r>
            <w:r>
              <w:rPr>
                <w:rFonts w:ascii="Times New Roman" w:hAnsi="Times New Roman" w:eastAsia="Times New Roman" w:cs="Times New Roman"/>
                <w:b/>
                <w:bCs/>
                <w:spacing w:val="16"/>
              </w:rPr>
              <w:t xml:space="preserve"> </w:t>
            </w:r>
            <w:r>
              <w:rPr>
                <w:b/>
                <w:bCs/>
                <w:spacing w:val="-5"/>
              </w:rPr>
              <w:t>月</w:t>
            </w:r>
            <w:r>
              <w:rPr>
                <w:spacing w:val="-33"/>
              </w:rPr>
              <w:t xml:space="preserve"> </w:t>
            </w:r>
            <w:r>
              <w:rPr>
                <w:rFonts w:ascii="Times New Roman" w:hAnsi="Times New Roman" w:eastAsia="Times New Roman" w:cs="Times New Roman"/>
                <w:b/>
                <w:bCs/>
                <w:spacing w:val="-5"/>
              </w:rPr>
              <w:t>1  </w:t>
            </w:r>
            <w:r>
              <w:rPr>
                <w:b/>
                <w:bCs/>
                <w:spacing w:val="-5"/>
              </w:rPr>
              <w:t>日起施行）第六条第</w:t>
            </w:r>
            <w:r>
              <w:rPr/>
              <w:t xml:space="preserve"> </w:t>
            </w:r>
            <w:r>
              <w:rPr>
                <w:b/>
                <w:bCs/>
                <w:spacing w:val="-3"/>
              </w:rPr>
              <w:t>一款</w:t>
            </w:r>
            <w:r>
              <w:rPr>
                <w:spacing w:val="-3"/>
              </w:rPr>
              <w:t xml:space="preserve"> </w:t>
            </w:r>
            <w:r>
              <w:rPr>
                <w:spacing w:val="-3"/>
              </w:rPr>
              <w:t>工贸企业应当对有限空间进行辨识，建立有限空间管理台账，明确有限空</w:t>
            </w:r>
            <w:r>
              <w:rPr>
                <w:spacing w:val="15"/>
              </w:rPr>
              <w:t xml:space="preserve"> </w:t>
            </w:r>
            <w:r>
              <w:rPr>
                <w:spacing w:val="-1"/>
              </w:rPr>
              <w:t>间数量、位置以及危险因素等信息，并及时更新。</w:t>
            </w:r>
          </w:p>
          <w:p>
            <w:pPr>
              <w:pStyle w:val="TableText"/>
              <w:ind w:left="111" w:right="104" w:firstLine="356"/>
              <w:spacing w:line="246" w:lineRule="auto"/>
              <w:jc w:val="both"/>
              <w:rPr/>
            </w:pPr>
            <w:r>
              <w:rPr>
                <w:b/>
                <w:bCs/>
                <w:spacing w:val="-3"/>
              </w:rPr>
              <w:t>《工贸企业重大事故隐患判定标准》（中华人民共和国应急管理部令第</w:t>
            </w:r>
            <w:r>
              <w:rPr>
                <w:spacing w:val="-33"/>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号）第十三条第一项</w:t>
            </w:r>
            <w:r>
              <w:rPr>
                <w:spacing w:val="-3"/>
              </w:rPr>
              <w:t xml:space="preserve"> </w:t>
            </w:r>
            <w:r>
              <w:rPr>
                <w:spacing w:val="-3"/>
              </w:rPr>
              <w:t>存在硫化氢、一氧化碳等中毒风险的有限空间作业的工贸</w:t>
            </w:r>
            <w:r>
              <w:rPr>
                <w:spacing w:val="12"/>
              </w:rPr>
              <w:t xml:space="preserve"> </w:t>
            </w:r>
            <w:r>
              <w:rPr>
                <w:spacing w:val="-1"/>
              </w:rPr>
              <w:t>企业有下列情形之一的，应当判定为重大事故隐患：</w:t>
            </w:r>
          </w:p>
          <w:p>
            <w:pPr>
              <w:pStyle w:val="TableText"/>
              <w:ind w:left="109" w:right="104" w:firstLine="358"/>
              <w:spacing w:before="1" w:line="229" w:lineRule="auto"/>
              <w:rPr/>
            </w:pPr>
            <w:r>
              <w:rPr/>
              <w:t>（一）未对有限空间进行辨识、建立安全管理台账，并且未设置明显的安</w:t>
            </w:r>
            <w:r>
              <w:rPr>
                <w:spacing w:val="17"/>
              </w:rPr>
              <w:t xml:space="preserve"> </w:t>
            </w:r>
            <w:r>
              <w:rPr>
                <w:spacing w:val="-1"/>
              </w:rPr>
              <w:t>全警示标志的；</w:t>
            </w:r>
          </w:p>
        </w:tc>
        <w:tc>
          <w:tcPr>
            <w:tcW w:w="5509" w:type="dxa"/>
            <w:vAlign w:val="top"/>
          </w:tcPr>
          <w:p>
            <w:pPr>
              <w:pStyle w:val="TableText"/>
              <w:ind w:left="117" w:right="103" w:firstLine="354"/>
              <w:spacing w:before="176" w:line="246" w:lineRule="auto"/>
              <w:jc w:val="both"/>
              <w:rPr/>
            </w:pPr>
            <w:r>
              <w:rPr>
                <w:b/>
                <w:bCs/>
                <w:spacing w:val="-2"/>
              </w:rPr>
              <w:t>《中华人民共和国安全生产法》第一百零一条</w:t>
            </w:r>
            <w:r>
              <w:rPr>
                <w:spacing w:val="-2"/>
              </w:rPr>
              <w:t xml:space="preserve"> </w:t>
            </w:r>
            <w:r>
              <w:rPr>
                <w:spacing w:val="-2"/>
              </w:rPr>
              <w:t>生产经</w:t>
            </w:r>
            <w:r>
              <w:rPr>
                <w:spacing w:val="-3"/>
              </w:rPr>
              <w:t>营单位有</w:t>
            </w:r>
            <w:r>
              <w:rPr/>
              <w:t xml:space="preserve"> </w:t>
            </w:r>
            <w:r>
              <w:rPr>
                <w:spacing w:val="2"/>
              </w:rPr>
              <w:t>下列行为之一的，责令限期改正，处十万元以下的罚款；逾期未改</w:t>
            </w:r>
            <w:r>
              <w:rPr>
                <w:spacing w:val="4"/>
              </w:rPr>
              <w:t xml:space="preserve"> </w:t>
            </w:r>
            <w:r>
              <w:rPr>
                <w:spacing w:val="2"/>
              </w:rPr>
              <w:t>正的，责令停产停业整顿，并处十万元以上二十万元以下的罚款，</w:t>
            </w:r>
            <w:r>
              <w:rPr>
                <w:spacing w:val="4"/>
              </w:rPr>
              <w:t xml:space="preserve"> </w:t>
            </w:r>
            <w:r>
              <w:rPr>
                <w:spacing w:val="2"/>
              </w:rPr>
              <w:t>对其直接负责的主管人员和其他直接责任人员处二万元以上五万元</w:t>
            </w:r>
            <w:r>
              <w:rPr>
                <w:spacing w:val="4"/>
              </w:rPr>
              <w:t xml:space="preserve"> </w:t>
            </w:r>
            <w:r>
              <w:rPr>
                <w:spacing w:val="-1"/>
              </w:rPr>
              <w:t>以下的罚款；构成犯罪的，依照刑法有关规定追究刑事责任：</w:t>
            </w:r>
          </w:p>
          <w:p>
            <w:pPr>
              <w:pStyle w:val="TableText"/>
              <w:ind w:left="123" w:right="103" w:firstLine="348"/>
              <w:spacing w:line="246" w:lineRule="auto"/>
              <w:rPr/>
            </w:pPr>
            <w:r>
              <w:rPr>
                <w:spacing w:val="2"/>
              </w:rPr>
              <w:t>（五）未建立事故隐患排查治理制度，或者重大事故隐患排查</w:t>
            </w:r>
            <w:r>
              <w:rPr>
                <w:spacing w:val="14"/>
              </w:rPr>
              <w:t xml:space="preserve"> </w:t>
            </w:r>
            <w:r>
              <w:rPr>
                <w:spacing w:val="-2"/>
              </w:rPr>
              <w:t>治理情况未按照规定报告的。</w:t>
            </w:r>
          </w:p>
          <w:p>
            <w:pPr>
              <w:pStyle w:val="TableText"/>
              <w:ind w:left="117" w:right="19" w:firstLine="354"/>
              <w:spacing w:before="1" w:line="246" w:lineRule="auto"/>
              <w:jc w:val="both"/>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t xml:space="preserve"> </w:t>
            </w:r>
            <w:r>
              <w:rPr>
                <w:b/>
                <w:bCs/>
                <w:spacing w:val="-6"/>
              </w:rPr>
              <w:t>第二十一条第二项</w:t>
            </w:r>
            <w:r>
              <w:rPr>
                <w:spacing w:val="41"/>
              </w:rPr>
              <w:t xml:space="preserve"> </w:t>
            </w:r>
            <w:r>
              <w:rPr>
                <w:spacing w:val="-6"/>
              </w:rPr>
              <w:t>违反本规定，有下列情形之一的，责令限期改正，</w:t>
            </w:r>
            <w:r>
              <w:rPr/>
              <w:t xml:space="preserve"> </w:t>
            </w:r>
            <w:r>
              <w:rPr>
                <w:spacing w:val="1"/>
              </w:rPr>
              <w:t>对工贸企业处</w:t>
            </w:r>
            <w:r>
              <w:rPr>
                <w:spacing w:val="-33"/>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9"/>
              </w:rPr>
              <w:t xml:space="preserve"> </w:t>
            </w:r>
            <w:r>
              <w:rPr>
                <w:spacing w:val="1"/>
              </w:rPr>
              <w:t>万元以下的罚款，对其直接负责的主管人员和其他</w:t>
            </w:r>
            <w:r>
              <w:rPr/>
              <w:t xml:space="preserve">  </w:t>
            </w:r>
            <w:r>
              <w:rPr>
                <w:spacing w:val="-4"/>
              </w:rPr>
              <w:t>直接责任人员处</w:t>
            </w:r>
            <w:r>
              <w:rPr>
                <w:spacing w:val="-1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9"/>
              </w:rPr>
              <w:t xml:space="preserve"> </w:t>
            </w:r>
            <w:r>
              <w:rPr>
                <w:spacing w:val="-4"/>
              </w:rPr>
              <w:t>万元以下的罚款：</w:t>
            </w:r>
          </w:p>
          <w:p>
            <w:pPr>
              <w:pStyle w:val="TableText"/>
              <w:ind w:left="128" w:right="103" w:firstLine="342"/>
              <w:spacing w:line="246" w:lineRule="auto"/>
              <w:rPr/>
            </w:pPr>
            <w:r>
              <w:rPr>
                <w:spacing w:val="2"/>
              </w:rPr>
              <w:t>（二）未对有限空间进行辨识，或者未建立有限空间管理台账</w:t>
            </w:r>
            <w:r>
              <w:rPr>
                <w:spacing w:val="14"/>
              </w:rPr>
              <w:t xml:space="preserve"> </w:t>
            </w:r>
            <w:r>
              <w:rPr>
                <w:spacing w:val="-12"/>
              </w:rPr>
              <w:t>的；</w:t>
            </w:r>
          </w:p>
        </w:tc>
        <w:tc>
          <w:tcPr>
            <w:tcW w:w="989"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23" w:right="132" w:hanging="177"/>
              <w:spacing w:before="58" w:line="246" w:lineRule="auto"/>
              <w:rPr/>
            </w:pPr>
            <w:r>
              <w:rPr>
                <w:spacing w:val="-4"/>
              </w:rPr>
              <w:t>重点检查</w:t>
            </w:r>
            <w:r>
              <w:rPr/>
              <w:t xml:space="preserve"> </w:t>
            </w:r>
            <w:r>
              <w:rPr>
                <w:spacing w:val="-7"/>
              </w:rPr>
              <w:t>事项</w:t>
            </w:r>
          </w:p>
        </w:tc>
      </w:tr>
      <w:tr>
        <w:trPr>
          <w:trHeight w:val="4595" w:hRule="atLeast"/>
        </w:trPr>
        <w:tc>
          <w:tcPr>
            <w:tcW w:w="685" w:type="dxa"/>
            <w:vAlign w:val="top"/>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0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09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113"/>
              <w:spacing w:before="59" w:line="216" w:lineRule="auto"/>
              <w:rPr/>
            </w:pPr>
            <w:r>
              <w:rPr>
                <w:spacing w:val="-11"/>
              </w:rPr>
              <w:t>作</w:t>
            </w:r>
            <w:r>
              <w:rPr>
                <w:spacing w:val="-20"/>
              </w:rPr>
              <w:t xml:space="preserve"> </w:t>
            </w:r>
            <w:r>
              <w:rPr>
                <w:spacing w:val="-11"/>
              </w:rPr>
              <w:t>业</w:t>
            </w:r>
            <w:r>
              <w:rPr>
                <w:spacing w:val="-19"/>
              </w:rPr>
              <w:t xml:space="preserve"> </w:t>
            </w:r>
            <w:r>
              <w:rPr>
                <w:spacing w:val="-11"/>
              </w:rPr>
              <w:t>审</w:t>
            </w:r>
            <w:r>
              <w:rPr>
                <w:spacing w:val="-22"/>
              </w:rPr>
              <w:t xml:space="preserve"> </w:t>
            </w:r>
            <w:r>
              <w:rPr>
                <w:spacing w:val="-11"/>
              </w:rPr>
              <w:t>批</w:t>
            </w:r>
          </w:p>
          <w:p>
            <w:pPr>
              <w:pStyle w:val="TableText"/>
              <w:ind w:left="119" w:right="106" w:hanging="3"/>
              <w:spacing w:before="29" w:line="247" w:lineRule="auto"/>
              <w:rPr/>
            </w:pPr>
            <w:r>
              <w:rPr>
                <w:spacing w:val="-15"/>
              </w:rPr>
              <w:t>制</w:t>
            </w:r>
            <w:r>
              <w:rPr>
                <w:spacing w:val="-28"/>
              </w:rPr>
              <w:t xml:space="preserve"> </w:t>
            </w:r>
            <w:r>
              <w:rPr>
                <w:spacing w:val="-15"/>
              </w:rPr>
              <w:t>度</w:t>
            </w:r>
            <w:r>
              <w:rPr>
                <w:spacing w:val="-15"/>
              </w:rPr>
              <w:t xml:space="preserve"> </w:t>
            </w:r>
            <w:r>
              <w:rPr>
                <w:spacing w:val="-15"/>
              </w:rPr>
              <w:t>的</w:t>
            </w:r>
            <w:r>
              <w:rPr>
                <w:spacing w:val="-18"/>
              </w:rPr>
              <w:t xml:space="preserve"> </w:t>
            </w:r>
            <w:r>
              <w:rPr>
                <w:spacing w:val="-15"/>
              </w:rPr>
              <w:t>落</w:t>
            </w:r>
            <w:r>
              <w:rPr/>
              <w:t xml:space="preserve"> </w:t>
            </w:r>
            <w:r>
              <w:rPr>
                <w:spacing w:val="-6"/>
              </w:rPr>
              <w:t>实情况</w:t>
            </w:r>
          </w:p>
        </w:tc>
        <w:tc>
          <w:tcPr>
            <w:tcW w:w="1194"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1"/>
              <w:spacing w:before="59" w:line="214" w:lineRule="auto"/>
              <w:rPr/>
            </w:pPr>
            <w:r>
              <w:rPr>
                <w:spacing w:val="13"/>
              </w:rPr>
              <w:t>未落实有限</w:t>
            </w:r>
          </w:p>
          <w:p>
            <w:pPr>
              <w:pStyle w:val="TableText"/>
              <w:ind w:left="124"/>
              <w:spacing w:before="31" w:line="215" w:lineRule="auto"/>
              <w:rPr/>
            </w:pPr>
            <w:r>
              <w:rPr>
                <w:spacing w:val="11"/>
              </w:rPr>
              <w:t>空间作业审</w:t>
            </w:r>
          </w:p>
          <w:p>
            <w:pPr>
              <w:pStyle w:val="TableText"/>
              <w:ind w:left="119" w:right="107" w:hanging="2"/>
              <w:spacing w:before="30" w:line="246" w:lineRule="auto"/>
              <w:jc w:val="both"/>
              <w:rPr/>
            </w:pPr>
            <w:r>
              <w:rPr>
                <w:spacing w:val="4"/>
              </w:rPr>
              <w:t>批</w:t>
            </w:r>
            <w:r>
              <w:rPr>
                <w:spacing w:val="-47"/>
              </w:rPr>
              <w:t xml:space="preserve"> </w:t>
            </w:r>
            <w:r>
              <w:rPr>
                <w:spacing w:val="4"/>
              </w:rPr>
              <w:t>，或者作</w:t>
            </w:r>
            <w:r>
              <w:rPr/>
              <w:t xml:space="preserve"> </w:t>
            </w:r>
            <w:r>
              <w:rPr>
                <w:spacing w:val="-8"/>
              </w:rPr>
              <w:t>业</w:t>
            </w:r>
            <w:r>
              <w:rPr>
                <w:spacing w:val="3"/>
              </w:rPr>
              <w:t xml:space="preserve"> </w:t>
            </w:r>
            <w:r>
              <w:rPr>
                <w:spacing w:val="-8"/>
              </w:rPr>
              <w:t>未</w:t>
            </w:r>
            <w:r>
              <w:rPr>
                <w:spacing w:val="8"/>
              </w:rPr>
              <w:t xml:space="preserve"> </w:t>
            </w:r>
            <w:r>
              <w:rPr>
                <w:spacing w:val="-8"/>
              </w:rPr>
              <w:t>执</w:t>
            </w:r>
            <w:r>
              <w:rPr>
                <w:spacing w:val="-8"/>
              </w:rPr>
              <w:t xml:space="preserve"> </w:t>
            </w:r>
            <w:r>
              <w:rPr>
                <w:spacing w:val="-8"/>
              </w:rPr>
              <w:t>行</w:t>
            </w:r>
            <w:r>
              <w:rPr/>
              <w:t xml:space="preserve"> </w:t>
            </w:r>
            <w:r>
              <w:rPr>
                <w:spacing w:val="2"/>
              </w:rPr>
              <w:t>“</w:t>
            </w:r>
            <w:r>
              <w:rPr>
                <w:spacing w:val="-59"/>
              </w:rPr>
              <w:t xml:space="preserve"> </w:t>
            </w:r>
            <w:r>
              <w:rPr>
                <w:spacing w:val="2"/>
              </w:rPr>
              <w:t>先通风、</w:t>
            </w:r>
          </w:p>
          <w:p>
            <w:pPr>
              <w:pStyle w:val="TableText"/>
              <w:ind w:left="115"/>
              <w:spacing w:line="216" w:lineRule="auto"/>
              <w:rPr/>
            </w:pPr>
            <w:r>
              <w:rPr>
                <w:spacing w:val="6"/>
              </w:rPr>
              <w:t>再检测</w:t>
            </w:r>
            <w:r>
              <w:rPr>
                <w:spacing w:val="-47"/>
              </w:rPr>
              <w:t xml:space="preserve"> </w:t>
            </w:r>
            <w:r>
              <w:rPr>
                <w:spacing w:val="6"/>
              </w:rPr>
              <w:t>、后</w:t>
            </w:r>
          </w:p>
          <w:p>
            <w:pPr>
              <w:pStyle w:val="TableText"/>
              <w:ind w:left="113"/>
              <w:spacing w:before="29" w:line="216" w:lineRule="auto"/>
              <w:rPr/>
            </w:pPr>
            <w:r>
              <w:rPr>
                <w:spacing w:val="-2"/>
              </w:rPr>
              <w:t>作业”要求</w:t>
            </w:r>
          </w:p>
        </w:tc>
        <w:tc>
          <w:tcPr>
            <w:tcW w:w="6357" w:type="dxa"/>
            <w:vAlign w:val="top"/>
          </w:tcPr>
          <w:p>
            <w:pPr>
              <w:pStyle w:val="TableText"/>
              <w:ind w:left="107" w:right="104" w:firstLine="360"/>
              <w:spacing w:before="57" w:line="246" w:lineRule="auto"/>
              <w:jc w:val="both"/>
              <w:rPr/>
            </w:pPr>
            <w:r>
              <w:rPr>
                <w:b/>
                <w:bCs/>
                <w:spacing w:val="-4"/>
              </w:rPr>
              <w:t>《中华人民共和国安全生产法》第四十一条第二款</w:t>
            </w:r>
            <w:r>
              <w:rPr>
                <w:spacing w:val="-4"/>
              </w:rPr>
              <w:t xml:space="preserve"> </w:t>
            </w:r>
            <w:r>
              <w:rPr>
                <w:spacing w:val="-4"/>
              </w:rPr>
              <w:t>生产经营单位应当建立</w:t>
            </w:r>
            <w:r>
              <w:rPr>
                <w:spacing w:val="18"/>
              </w:rPr>
              <w:t xml:space="preserve"> </w:t>
            </w:r>
            <w:r>
              <w:rPr/>
              <w:t>健全并落实生产安全事故隐患排查治理制度，采取技术、管理措施，及时发现</w:t>
            </w:r>
            <w:r>
              <w:rPr>
                <w:spacing w:val="18"/>
              </w:rPr>
              <w:t xml:space="preserve"> </w:t>
            </w:r>
            <w:r>
              <w:rPr/>
              <w:t>并消除事故隐患。事故隐患排查治理情况应当如实记录，并通过职工大会或者</w:t>
            </w:r>
            <w:r>
              <w:rPr>
                <w:spacing w:val="18"/>
              </w:rPr>
              <w:t xml:space="preserve"> </w:t>
            </w:r>
            <w:r>
              <w:rPr/>
              <w:t>职工代表大会、信息公示栏等方式向从业人员通报。其中，重大事故隐患排查</w:t>
            </w:r>
            <w:r>
              <w:rPr>
                <w:spacing w:val="18"/>
              </w:rPr>
              <w:t xml:space="preserve"> </w:t>
            </w:r>
            <w:r>
              <w:rPr/>
              <w:t>治理情况应当及时向负有安全生产监督管理职责的部门和职工大会或者职工代</w:t>
            </w:r>
            <w:r>
              <w:rPr>
                <w:spacing w:val="18"/>
              </w:rPr>
              <w:t xml:space="preserve"> </w:t>
            </w:r>
            <w:r>
              <w:rPr>
                <w:spacing w:val="-1"/>
              </w:rPr>
              <w:t>表大会报告。</w:t>
            </w:r>
          </w:p>
          <w:p>
            <w:pPr>
              <w:pStyle w:val="TableText"/>
              <w:ind w:left="120" w:right="104" w:firstLine="348"/>
              <w:spacing w:line="246" w:lineRule="auto"/>
              <w:rPr/>
            </w:pPr>
            <w:r>
              <w:rPr>
                <w:b/>
                <w:bCs/>
                <w:spacing w:val="-7"/>
              </w:rPr>
              <w:t>《工贸企业有限空间作业安全规定》（</w:t>
            </w:r>
            <w:r>
              <w:rPr>
                <w:rFonts w:ascii="Times New Roman" w:hAnsi="Times New Roman" w:eastAsia="Times New Roman" w:cs="Times New Roman"/>
                <w:b/>
                <w:bCs/>
                <w:spacing w:val="-7"/>
              </w:rPr>
              <w:t>2024 </w:t>
            </w:r>
            <w:r>
              <w:rPr>
                <w:b/>
                <w:bCs/>
                <w:spacing w:val="-7"/>
              </w:rPr>
              <w:t>年</w:t>
            </w:r>
            <w:r>
              <w:rPr>
                <w:spacing w:val="-23"/>
              </w:rPr>
              <w:t xml:space="preserve"> </w:t>
            </w:r>
            <w:r>
              <w:rPr>
                <w:rFonts w:ascii="Times New Roman" w:hAnsi="Times New Roman" w:eastAsia="Times New Roman" w:cs="Times New Roman"/>
                <w:b/>
                <w:bCs/>
                <w:spacing w:val="-7"/>
              </w:rPr>
              <w:t>1</w:t>
            </w:r>
            <w:r>
              <w:rPr>
                <w:rFonts w:ascii="Times New Roman" w:hAnsi="Times New Roman" w:eastAsia="Times New Roman" w:cs="Times New Roman"/>
                <w:b/>
                <w:bCs/>
                <w:spacing w:val="18"/>
                <w:w w:val="101"/>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日起施行）第七条</w:t>
            </w:r>
            <w:r>
              <w:rPr>
                <w:spacing w:val="-7"/>
              </w:rPr>
              <w:t xml:space="preserve"> </w:t>
            </w:r>
            <w:r>
              <w:rPr>
                <w:spacing w:val="-7"/>
              </w:rPr>
              <w:t>工</w:t>
            </w:r>
            <w:r>
              <w:rPr/>
              <w:t xml:space="preserve"> </w:t>
            </w:r>
            <w:r>
              <w:rPr>
                <w:spacing w:val="-1"/>
              </w:rPr>
              <w:t>贸企业应当根据有限空间作业安全风险大小，明确审批要求。</w:t>
            </w:r>
          </w:p>
          <w:p>
            <w:pPr>
              <w:pStyle w:val="TableText"/>
              <w:ind w:left="116" w:right="104" w:firstLine="358"/>
              <w:spacing w:before="2" w:line="245" w:lineRule="auto"/>
              <w:jc w:val="both"/>
              <w:rPr/>
            </w:pPr>
            <w:r>
              <w:rPr/>
              <w:t>对于存在硫化氢、一氧化碳、二氧化碳等中毒和窒息等风险的有限空间作</w:t>
            </w:r>
            <w:r>
              <w:rPr>
                <w:spacing w:val="12"/>
              </w:rPr>
              <w:t xml:space="preserve"> </w:t>
            </w:r>
            <w:r>
              <w:rPr/>
              <w:t>业，应当由工贸企业主要负责人或者其书面委托的人员进行审批，委托进行审</w:t>
            </w:r>
            <w:r>
              <w:rPr>
                <w:spacing w:val="10"/>
              </w:rPr>
              <w:t xml:space="preserve"> </w:t>
            </w:r>
            <w:r>
              <w:rPr>
                <w:spacing w:val="-1"/>
              </w:rPr>
              <w:t>批的，相关责任仍由工贸企业主要负责人承担。</w:t>
            </w:r>
          </w:p>
          <w:p>
            <w:pPr>
              <w:pStyle w:val="TableText"/>
              <w:ind w:left="470"/>
              <w:spacing w:line="214" w:lineRule="auto"/>
              <w:rPr/>
            </w:pPr>
            <w:r>
              <w:rPr/>
              <w:t>未经工贸企业确定的作业审批人批准，不得</w:t>
            </w:r>
            <w:r>
              <w:rPr>
                <w:spacing w:val="-1"/>
              </w:rPr>
              <w:t>实施有限空间作业。</w:t>
            </w:r>
          </w:p>
          <w:p>
            <w:pPr>
              <w:pStyle w:val="TableText"/>
              <w:ind w:left="108" w:right="53" w:firstLine="371"/>
              <w:spacing w:before="31" w:line="246" w:lineRule="auto"/>
              <w:jc w:val="both"/>
              <w:rPr/>
            </w:pPr>
            <w:r>
              <w:rPr>
                <w:b/>
                <w:bCs/>
                <w:spacing w:val="-1"/>
              </w:rPr>
              <w:t>第十四条</w:t>
            </w:r>
            <w:r>
              <w:rPr>
                <w:spacing w:val="-1"/>
              </w:rPr>
              <w:t xml:space="preserve"> </w:t>
            </w:r>
            <w:r>
              <w:rPr>
                <w:spacing w:val="-1"/>
              </w:rPr>
              <w:t>有限空间作业应当严格遵守“先通风、再检测</w:t>
            </w:r>
            <w:r>
              <w:rPr>
                <w:spacing w:val="-2"/>
              </w:rPr>
              <w:t>、后作业”要求。</w:t>
            </w:r>
            <w:r>
              <w:rPr/>
              <w:t xml:space="preserve"> </w:t>
            </w:r>
            <w:r>
              <w:rPr>
                <w:spacing w:val="-3"/>
              </w:rPr>
              <w:t>存在爆炸风险的，应当采取消除或者控制措施，相关电气设施设</w:t>
            </w:r>
            <w:r>
              <w:rPr>
                <w:spacing w:val="-4"/>
              </w:rPr>
              <w:t>备、照明灯具、</w:t>
            </w:r>
            <w:r>
              <w:rPr/>
              <w:t xml:space="preserve"> </w:t>
            </w:r>
            <w:r>
              <w:rPr>
                <w:spacing w:val="-1"/>
              </w:rPr>
              <w:t>应急救援装备等应当符合防爆安全要求。</w:t>
            </w:r>
          </w:p>
          <w:p>
            <w:pPr>
              <w:pStyle w:val="TableText"/>
              <w:ind w:left="114" w:right="104" w:firstLine="357"/>
              <w:spacing w:before="1" w:line="238" w:lineRule="auto"/>
              <w:jc w:val="both"/>
              <w:rPr/>
            </w:pPr>
            <w:r>
              <w:rPr/>
              <w:t>作业前，应当组织对作业人员进行安全交底，监护人员应当对通风、检测</w:t>
            </w:r>
            <w:r>
              <w:rPr>
                <w:spacing w:val="13"/>
              </w:rPr>
              <w:t xml:space="preserve"> </w:t>
            </w:r>
            <w:r>
              <w:rPr/>
              <w:t>和必要的隔断、清除、置换等风险管控措施逐项进行检查，确认防护用品能够</w:t>
            </w:r>
            <w:r>
              <w:rPr>
                <w:spacing w:val="11"/>
              </w:rPr>
              <w:t xml:space="preserve"> </w:t>
            </w:r>
            <w:r>
              <w:rPr/>
              <w:t>正常使用且作业现场配备必要的应急救援装备，确保各项作业条件符合安全要</w:t>
            </w:r>
            <w:r>
              <w:rPr>
                <w:spacing w:val="11"/>
              </w:rPr>
              <w:t xml:space="preserve"> </w:t>
            </w:r>
            <w:r>
              <w:rPr/>
              <w:t>求。有专业救援队伍的工贸企业，应急救援人员应当做好应急救援准备，确保</w:t>
            </w:r>
          </w:p>
        </w:tc>
        <w:tc>
          <w:tcPr>
            <w:tcW w:w="5509"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113" w:right="103" w:firstLine="357"/>
              <w:spacing w:before="58" w:line="246" w:lineRule="auto"/>
              <w:jc w:val="both"/>
              <w:rPr/>
            </w:pPr>
            <w:r>
              <w:rPr>
                <w:b/>
                <w:bCs/>
                <w:spacing w:val="-2"/>
              </w:rPr>
              <w:t>《中华人民共和国安全生产法》第一百零二条</w:t>
            </w:r>
            <w:r>
              <w:rPr>
                <w:spacing w:val="-2"/>
              </w:rPr>
              <w:t xml:space="preserve"> </w:t>
            </w:r>
            <w:r>
              <w:rPr>
                <w:spacing w:val="-2"/>
              </w:rPr>
              <w:t>生产经</w:t>
            </w:r>
            <w:r>
              <w:rPr>
                <w:spacing w:val="-3"/>
              </w:rPr>
              <w:t>营单位未</w:t>
            </w:r>
            <w:r>
              <w:rPr/>
              <w:t xml:space="preserve"> </w:t>
            </w:r>
            <w:r>
              <w:rPr>
                <w:spacing w:val="2"/>
              </w:rPr>
              <w:t>采取措施消除事故隐患的，责令立即消除或者限期消除，处五万元</w:t>
            </w:r>
            <w:r>
              <w:rPr>
                <w:spacing w:val="8"/>
              </w:rPr>
              <w:t xml:space="preserve"> </w:t>
            </w:r>
            <w:r>
              <w:rPr>
                <w:spacing w:val="2"/>
              </w:rPr>
              <w:t>以下的罚款；生产经营单位拒不执行的，责令停产停业整顿；对其</w:t>
            </w:r>
            <w:r>
              <w:rPr>
                <w:spacing w:val="8"/>
              </w:rPr>
              <w:t xml:space="preserve"> </w:t>
            </w:r>
            <w:r>
              <w:rPr>
                <w:spacing w:val="2"/>
              </w:rPr>
              <w:t>直接负责的主管人员和其他直接责任人员处五万元以上十万元以下</w:t>
            </w:r>
            <w:r>
              <w:rPr>
                <w:spacing w:val="8"/>
              </w:rPr>
              <w:t xml:space="preserve"> </w:t>
            </w:r>
            <w:r>
              <w:rPr>
                <w:spacing w:val="-1"/>
              </w:rPr>
              <w:t>的罚款；构成犯罪的，依照刑法有关规定追究刑事责任。</w:t>
            </w:r>
          </w:p>
          <w:p>
            <w:pPr>
              <w:pStyle w:val="TableText"/>
              <w:ind w:left="117" w:right="19" w:firstLine="354"/>
              <w:spacing w:before="1" w:line="246" w:lineRule="auto"/>
              <w:jc w:val="both"/>
              <w:rPr/>
            </w:pPr>
            <w:r>
              <w:rPr>
                <w:b/>
                <w:bCs/>
                <w:spacing w:val="-6"/>
              </w:rPr>
              <w:t>《工贸企业有限空间作业安全规定》（</w:t>
            </w:r>
            <w:r>
              <w:rPr>
                <w:rFonts w:ascii="Times New Roman" w:hAnsi="Times New Roman" w:eastAsia="Times New Roman" w:cs="Times New Roman"/>
                <w:b/>
                <w:bCs/>
                <w:spacing w:val="-6"/>
              </w:rPr>
              <w:t>2024 </w:t>
            </w:r>
            <w:r>
              <w:rPr>
                <w:b/>
                <w:bCs/>
                <w:spacing w:val="-6"/>
              </w:rPr>
              <w:t>年</w:t>
            </w:r>
            <w:r>
              <w:rPr>
                <w:spacing w:val="-30"/>
              </w:rPr>
              <w:t xml:space="preserve"> </w:t>
            </w:r>
            <w:r>
              <w:rPr>
                <w:rFonts w:ascii="Times New Roman" w:hAnsi="Times New Roman" w:eastAsia="Times New Roman" w:cs="Times New Roman"/>
                <w:b/>
                <w:bCs/>
                <w:spacing w:val="-6"/>
              </w:rPr>
              <w:t>1</w:t>
            </w:r>
            <w:r>
              <w:rPr>
                <w:rFonts w:ascii="Times New Roman" w:hAnsi="Times New Roman" w:eastAsia="Times New Roman" w:cs="Times New Roman"/>
                <w:b/>
                <w:bCs/>
                <w:spacing w:val="16"/>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w:t>
            </w:r>
            <w:r>
              <w:rPr/>
              <w:t xml:space="preserve"> </w:t>
            </w:r>
            <w:r>
              <w:rPr>
                <w:b/>
                <w:bCs/>
                <w:spacing w:val="-5"/>
              </w:rPr>
              <w:t>第二十一条第三项</w:t>
            </w:r>
            <w:r>
              <w:rPr>
                <w:spacing w:val="-5"/>
              </w:rPr>
              <w:t xml:space="preserve"> </w:t>
            </w:r>
            <w:r>
              <w:rPr>
                <w:spacing w:val="-5"/>
              </w:rPr>
              <w:t>违反本规定，有下列情形之一的，责令限期改正，</w:t>
            </w:r>
            <w:r>
              <w:rPr>
                <w:spacing w:val="16"/>
              </w:rPr>
              <w:t xml:space="preserve"> </w:t>
            </w:r>
            <w:r>
              <w:rPr>
                <w:spacing w:val="1"/>
              </w:rPr>
              <w:t>对工贸企业处</w:t>
            </w:r>
            <w:r>
              <w:rPr>
                <w:spacing w:val="-33"/>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9"/>
              </w:rPr>
              <w:t xml:space="preserve"> </w:t>
            </w:r>
            <w:r>
              <w:rPr>
                <w:spacing w:val="1"/>
              </w:rPr>
              <w:t>万元以下的罚款，对其直接负责的主管人员和其他</w:t>
            </w:r>
            <w:r>
              <w:rPr/>
              <w:t xml:space="preserve">  </w:t>
            </w:r>
            <w:r>
              <w:rPr>
                <w:spacing w:val="-4"/>
              </w:rPr>
              <w:t>直接责任人员处</w:t>
            </w:r>
            <w:r>
              <w:rPr>
                <w:spacing w:val="-1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9"/>
              </w:rPr>
              <w:t xml:space="preserve"> </w:t>
            </w:r>
            <w:r>
              <w:rPr>
                <w:spacing w:val="-4"/>
              </w:rPr>
              <w:t>万元以下的罚款：</w:t>
            </w:r>
          </w:p>
          <w:p>
            <w:pPr>
              <w:pStyle w:val="TableText"/>
              <w:ind w:left="117" w:right="141" w:firstLine="353"/>
              <w:spacing w:line="246" w:lineRule="auto"/>
              <w:rPr/>
            </w:pPr>
            <w:r>
              <w:rPr>
                <w:spacing w:val="1"/>
              </w:rPr>
              <w:t>（三）未落实有限空间作业审批，或者作业未执行“先通风、</w:t>
            </w:r>
            <w:r>
              <w:rPr>
                <w:spacing w:val="3"/>
              </w:rPr>
              <w:t xml:space="preserve"> </w:t>
            </w:r>
            <w:r>
              <w:rPr>
                <w:spacing w:val="-1"/>
              </w:rPr>
              <w:t>再检测、后作业”要求的；</w:t>
            </w:r>
          </w:p>
        </w:tc>
        <w:tc>
          <w:tcPr>
            <w:tcW w:w="989"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323" w:right="132" w:hanging="177"/>
              <w:spacing w:before="58" w:line="246" w:lineRule="auto"/>
              <w:rPr/>
            </w:pPr>
            <w:r>
              <w:rPr>
                <w:spacing w:val="-4"/>
              </w:rPr>
              <w:t>重点检查</w:t>
            </w:r>
            <w:r>
              <w:rPr/>
              <w:t xml:space="preserve"> </w:t>
            </w:r>
            <w:r>
              <w:rPr>
                <w:spacing w:val="-7"/>
              </w:rPr>
              <w:t>事项</w:t>
            </w:r>
          </w:p>
        </w:tc>
      </w:tr>
    </w:tbl>
    <w:p>
      <w:pPr>
        <w:spacing w:line="195" w:lineRule="exact"/>
        <w:rPr>
          <w:rFonts w:ascii="Arial"/>
          <w:sz w:val="16"/>
        </w:rPr>
      </w:pPr>
      <w:r/>
    </w:p>
    <w:p>
      <w:pPr>
        <w:spacing w:line="195" w:lineRule="exact"/>
        <w:sectPr>
          <w:footerReference w:type="default" r:id="rId170"/>
          <w:pgSz w:w="16839" w:h="11906"/>
          <w:pgMar w:top="400" w:right="500" w:bottom="1247" w:left="499" w:header="0" w:footer="994"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5"/>
        <w:gridCol w:w="1099"/>
        <w:gridCol w:w="1194"/>
        <w:gridCol w:w="6357"/>
        <w:gridCol w:w="5509"/>
        <w:gridCol w:w="989"/>
      </w:tblGrid>
      <w:tr>
        <w:trPr>
          <w:trHeight w:val="311" w:hRule="atLeast"/>
        </w:trPr>
        <w:tc>
          <w:tcPr>
            <w:tcW w:w="685" w:type="dxa"/>
            <w:vAlign w:val="top"/>
          </w:tcPr>
          <w:p>
            <w:pPr>
              <w:pStyle w:val="TableText"/>
              <w:ind w:left="166"/>
              <w:spacing w:before="75" w:line="216" w:lineRule="auto"/>
              <w:rPr/>
            </w:pPr>
            <w:r>
              <w:rPr>
                <w:b/>
                <w:bCs/>
                <w:spacing w:val="-5"/>
              </w:rPr>
              <w:t>序号</w:t>
            </w:r>
          </w:p>
        </w:tc>
        <w:tc>
          <w:tcPr>
            <w:tcW w:w="1099" w:type="dxa"/>
            <w:vAlign w:val="top"/>
          </w:tcPr>
          <w:p>
            <w:pPr>
              <w:pStyle w:val="TableText"/>
              <w:ind w:left="188"/>
              <w:spacing w:before="75" w:line="214" w:lineRule="auto"/>
              <w:rPr/>
            </w:pPr>
            <w:r>
              <w:rPr>
                <w:b/>
                <w:bCs/>
                <w:spacing w:val="-3"/>
              </w:rPr>
              <w:t>检查事项</w:t>
            </w:r>
          </w:p>
        </w:tc>
        <w:tc>
          <w:tcPr>
            <w:tcW w:w="1194" w:type="dxa"/>
            <w:vAlign w:val="top"/>
          </w:tcPr>
          <w:p>
            <w:pPr>
              <w:pStyle w:val="TableText"/>
              <w:ind w:left="236"/>
              <w:spacing w:before="75" w:line="216" w:lineRule="auto"/>
              <w:rPr/>
            </w:pPr>
            <w:r>
              <w:rPr>
                <w:b/>
                <w:bCs/>
                <w:spacing w:val="-3"/>
              </w:rPr>
              <w:t>检查内容</w:t>
            </w:r>
          </w:p>
        </w:tc>
        <w:tc>
          <w:tcPr>
            <w:tcW w:w="6357" w:type="dxa"/>
            <w:vAlign w:val="top"/>
          </w:tcPr>
          <w:p>
            <w:pPr>
              <w:pStyle w:val="TableText"/>
              <w:ind w:left="2817"/>
              <w:spacing w:before="75" w:line="216" w:lineRule="auto"/>
              <w:rPr/>
            </w:pPr>
            <w:r>
              <w:rPr>
                <w:b/>
                <w:bCs/>
                <w:spacing w:val="-3"/>
              </w:rPr>
              <w:t>检查依据</w:t>
            </w:r>
          </w:p>
        </w:tc>
        <w:tc>
          <w:tcPr>
            <w:tcW w:w="5509" w:type="dxa"/>
            <w:vAlign w:val="top"/>
          </w:tcPr>
          <w:p>
            <w:pPr>
              <w:pStyle w:val="TableText"/>
              <w:ind w:left="2404"/>
              <w:spacing w:before="76" w:line="214" w:lineRule="auto"/>
              <w:rPr/>
            </w:pPr>
            <w:r>
              <w:rPr>
                <w:b/>
                <w:bCs/>
                <w:spacing w:val="-5"/>
              </w:rPr>
              <w:t>法律责任</w:t>
            </w:r>
          </w:p>
        </w:tc>
        <w:tc>
          <w:tcPr>
            <w:tcW w:w="989" w:type="dxa"/>
            <w:vAlign w:val="top"/>
          </w:tcPr>
          <w:p>
            <w:pPr>
              <w:pStyle w:val="TableText"/>
              <w:ind w:left="144"/>
              <w:spacing w:before="75" w:line="213" w:lineRule="auto"/>
              <w:rPr/>
            </w:pPr>
            <w:r>
              <w:rPr>
                <w:b/>
                <w:bCs/>
                <w:spacing w:val="-5"/>
              </w:rPr>
              <w:t>事项分类</w:t>
            </w:r>
          </w:p>
        </w:tc>
      </w:tr>
      <w:tr>
        <w:trPr>
          <w:trHeight w:val="1474" w:hRule="atLeast"/>
        </w:trPr>
        <w:tc>
          <w:tcPr>
            <w:tcW w:w="685" w:type="dxa"/>
            <w:vAlign w:val="top"/>
          </w:tcPr>
          <w:p>
            <w:pPr>
              <w:rPr>
                <w:rFonts w:ascii="Arial"/>
                <w:sz w:val="21"/>
              </w:rPr>
            </w:pPr>
            <w:r/>
          </w:p>
        </w:tc>
        <w:tc>
          <w:tcPr>
            <w:tcW w:w="1099" w:type="dxa"/>
            <w:vAlign w:val="top"/>
          </w:tcPr>
          <w:p>
            <w:pPr>
              <w:rPr>
                <w:rFonts w:ascii="Arial"/>
                <w:sz w:val="21"/>
              </w:rPr>
            </w:pPr>
            <w:r/>
          </w:p>
        </w:tc>
        <w:tc>
          <w:tcPr>
            <w:tcW w:w="1194" w:type="dxa"/>
            <w:vAlign w:val="top"/>
          </w:tcPr>
          <w:p>
            <w:pPr>
              <w:rPr>
                <w:rFonts w:ascii="Arial"/>
                <w:sz w:val="21"/>
              </w:rPr>
            </w:pPr>
            <w:r/>
          </w:p>
        </w:tc>
        <w:tc>
          <w:tcPr>
            <w:tcW w:w="6357" w:type="dxa"/>
            <w:vAlign w:val="top"/>
          </w:tcPr>
          <w:p>
            <w:pPr>
              <w:pStyle w:val="TableText"/>
              <w:ind w:left="108"/>
              <w:spacing w:before="55" w:line="214" w:lineRule="auto"/>
              <w:rPr/>
            </w:pPr>
            <w:r>
              <w:rPr>
                <w:spacing w:val="-1"/>
              </w:rPr>
              <w:t>及时有效处置突发情况。</w:t>
            </w:r>
          </w:p>
          <w:p>
            <w:pPr>
              <w:pStyle w:val="TableText"/>
              <w:ind w:left="111" w:right="104" w:firstLine="356"/>
              <w:spacing w:before="30" w:line="246" w:lineRule="auto"/>
              <w:jc w:val="both"/>
              <w:rPr/>
            </w:pPr>
            <w:r>
              <w:rPr>
                <w:b/>
                <w:bCs/>
                <w:spacing w:val="-3"/>
              </w:rPr>
              <w:t>《工贸企业重大事故隐患判定标准》（中华人民共和国应急管理部令第</w:t>
            </w:r>
            <w:r>
              <w:rPr>
                <w:spacing w:val="-33"/>
              </w:rPr>
              <w:t xml:space="preserve"> </w:t>
            </w:r>
            <w:r>
              <w:rPr>
                <w:rFonts w:ascii="Times New Roman" w:hAnsi="Times New Roman" w:eastAsia="Times New Roman" w:cs="Times New Roman"/>
                <w:b/>
                <w:bCs/>
                <w:spacing w:val="-3"/>
              </w:rPr>
              <w:t>10</w:t>
            </w:r>
            <w:r>
              <w:rPr>
                <w:rFonts w:ascii="Times New Roman" w:hAnsi="Times New Roman" w:eastAsia="Times New Roman" w:cs="Times New Roman"/>
                <w:b/>
                <w:bCs/>
              </w:rPr>
              <w:t xml:space="preserve">  </w:t>
            </w:r>
            <w:r>
              <w:rPr>
                <w:b/>
                <w:bCs/>
                <w:spacing w:val="-3"/>
              </w:rPr>
              <w:t>号）第十三条第二项</w:t>
            </w:r>
            <w:r>
              <w:rPr>
                <w:spacing w:val="-3"/>
              </w:rPr>
              <w:t xml:space="preserve"> </w:t>
            </w:r>
            <w:r>
              <w:rPr>
                <w:spacing w:val="-3"/>
              </w:rPr>
              <w:t>存在硫化氢、一氧化碳等中毒风险的有限空间作业的工贸</w:t>
            </w:r>
            <w:r>
              <w:rPr>
                <w:spacing w:val="12"/>
              </w:rPr>
              <w:t xml:space="preserve"> </w:t>
            </w:r>
            <w:r>
              <w:rPr>
                <w:spacing w:val="-1"/>
              </w:rPr>
              <w:t>企业有下列情形之一的，应当判定为重大事故隐患：</w:t>
            </w:r>
          </w:p>
          <w:p>
            <w:pPr>
              <w:pStyle w:val="TableText"/>
              <w:ind w:left="116" w:firstLine="348"/>
              <w:spacing w:line="230" w:lineRule="auto"/>
              <w:rPr/>
            </w:pPr>
            <w:r>
              <w:rPr>
                <w:spacing w:val="-2"/>
              </w:rPr>
              <w:t>（二）未落实有限空间作业审批，或者未执行“先通风、再检测、后作业”</w:t>
            </w:r>
            <w:r>
              <w:rPr>
                <w:spacing w:val="12"/>
              </w:rPr>
              <w:t xml:space="preserve"> </w:t>
            </w:r>
            <w:r>
              <w:rPr>
                <w:spacing w:val="-3"/>
              </w:rPr>
              <w:t>要求，或者作业现场未设置监护人员的。</w:t>
            </w:r>
          </w:p>
        </w:tc>
        <w:tc>
          <w:tcPr>
            <w:tcW w:w="5509" w:type="dxa"/>
            <w:vAlign w:val="top"/>
          </w:tcPr>
          <w:p>
            <w:pPr>
              <w:rPr>
                <w:rFonts w:ascii="Arial"/>
                <w:sz w:val="21"/>
              </w:rPr>
            </w:pPr>
            <w:r/>
          </w:p>
        </w:tc>
        <w:tc>
          <w:tcPr>
            <w:tcW w:w="989" w:type="dxa"/>
            <w:vAlign w:val="top"/>
          </w:tcPr>
          <w:p>
            <w:pPr>
              <w:rPr>
                <w:rFonts w:ascii="Arial"/>
                <w:sz w:val="21"/>
              </w:rPr>
            </w:pPr>
            <w:r/>
          </w:p>
        </w:tc>
      </w:tr>
      <w:tr>
        <w:trPr>
          <w:trHeight w:val="6036" w:hRule="atLeast"/>
        </w:trPr>
        <w:tc>
          <w:tcPr>
            <w:tcW w:w="685"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0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099"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12"/>
              <w:spacing w:before="58" w:line="214" w:lineRule="auto"/>
              <w:rPr/>
            </w:pPr>
            <w:r>
              <w:rPr>
                <w:spacing w:val="-5"/>
              </w:rPr>
              <w:t>承</w:t>
            </w:r>
            <w:r>
              <w:rPr>
                <w:spacing w:val="-34"/>
              </w:rPr>
              <w:t xml:space="preserve"> </w:t>
            </w:r>
            <w:r>
              <w:rPr>
                <w:spacing w:val="-5"/>
              </w:rPr>
              <w:t>包</w:t>
            </w:r>
            <w:r>
              <w:rPr>
                <w:spacing w:val="-28"/>
              </w:rPr>
              <w:t xml:space="preserve"> </w:t>
            </w:r>
            <w:r>
              <w:rPr>
                <w:spacing w:val="-5"/>
              </w:rPr>
              <w:t>方</w:t>
            </w:r>
            <w:r>
              <w:rPr>
                <w:spacing w:val="-20"/>
              </w:rPr>
              <w:t xml:space="preserve"> </w:t>
            </w:r>
            <w:r>
              <w:rPr>
                <w:spacing w:val="-5"/>
              </w:rPr>
              <w:t>资</w:t>
            </w:r>
          </w:p>
          <w:p>
            <w:pPr>
              <w:pStyle w:val="TableText"/>
              <w:ind w:left="112"/>
              <w:spacing w:before="31" w:line="214" w:lineRule="auto"/>
              <w:rPr/>
            </w:pPr>
            <w:r>
              <w:rPr>
                <w:spacing w:val="-8"/>
              </w:rPr>
              <w:t>质</w:t>
            </w:r>
            <w:r>
              <w:rPr>
                <w:spacing w:val="-24"/>
              </w:rPr>
              <w:t xml:space="preserve"> </w:t>
            </w:r>
            <w:r>
              <w:rPr>
                <w:spacing w:val="-8"/>
              </w:rPr>
              <w:t>和</w:t>
            </w:r>
            <w:r>
              <w:rPr>
                <w:spacing w:val="-25"/>
              </w:rPr>
              <w:t xml:space="preserve"> </w:t>
            </w:r>
            <w:r>
              <w:rPr>
                <w:spacing w:val="-8"/>
              </w:rPr>
              <w:t>签</w:t>
            </w:r>
            <w:r>
              <w:rPr>
                <w:spacing w:val="-26"/>
              </w:rPr>
              <w:t xml:space="preserve"> </w:t>
            </w:r>
            <w:r>
              <w:rPr>
                <w:spacing w:val="-8"/>
              </w:rPr>
              <w:t>订</w:t>
            </w:r>
          </w:p>
          <w:p>
            <w:pPr>
              <w:pStyle w:val="TableText"/>
              <w:ind w:left="116" w:right="106" w:firstLine="9"/>
              <w:spacing w:before="31" w:line="250" w:lineRule="auto"/>
              <w:rPr/>
            </w:pPr>
            <w:r>
              <w:rPr>
                <w:spacing w:val="-14"/>
              </w:rPr>
              <w:t>的</w:t>
            </w:r>
            <w:r>
              <w:rPr>
                <w:spacing w:val="-24"/>
              </w:rPr>
              <w:t xml:space="preserve"> </w:t>
            </w:r>
            <w:r>
              <w:rPr>
                <w:spacing w:val="-14"/>
              </w:rPr>
              <w:t>协</w:t>
            </w:r>
            <w:r>
              <w:rPr>
                <w:spacing w:val="-30"/>
              </w:rPr>
              <w:t xml:space="preserve"> </w:t>
            </w:r>
            <w:r>
              <w:rPr>
                <w:spacing w:val="-14"/>
              </w:rPr>
              <w:t>议</w:t>
            </w:r>
            <w:r>
              <w:rPr>
                <w:spacing w:val="-21"/>
              </w:rPr>
              <w:t xml:space="preserve"> </w:t>
            </w:r>
            <w:r>
              <w:rPr>
                <w:spacing w:val="-14"/>
              </w:rPr>
              <w:t>情</w:t>
            </w:r>
            <w:r>
              <w:rPr/>
              <w:t xml:space="preserve"> </w:t>
            </w:r>
            <w:r>
              <w:rPr/>
              <w:t>况</w:t>
            </w:r>
          </w:p>
        </w:tc>
        <w:tc>
          <w:tcPr>
            <w:tcW w:w="1194"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109"/>
              <w:spacing w:before="58" w:line="216" w:lineRule="auto"/>
              <w:rPr/>
            </w:pPr>
            <w:r>
              <w:rPr>
                <w:spacing w:val="14"/>
              </w:rPr>
              <w:t>检查承包方</w:t>
            </w:r>
          </w:p>
          <w:p>
            <w:pPr>
              <w:pStyle w:val="TableText"/>
              <w:ind w:left="126" w:right="107" w:hanging="7"/>
              <w:spacing w:before="30" w:line="246" w:lineRule="auto"/>
              <w:rPr/>
            </w:pPr>
            <w:r>
              <w:rPr>
                <w:spacing w:val="12"/>
              </w:rPr>
              <w:t>资质和签订</w:t>
            </w:r>
            <w:r>
              <w:rPr/>
              <w:t xml:space="preserve"> </w:t>
            </w:r>
            <w:r>
              <w:rPr>
                <w:spacing w:val="-8"/>
              </w:rPr>
              <w:t>的协议</w:t>
            </w:r>
          </w:p>
        </w:tc>
        <w:tc>
          <w:tcPr>
            <w:tcW w:w="6357"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1" w:right="104" w:firstLine="356"/>
              <w:spacing w:before="59" w:line="246" w:lineRule="auto"/>
              <w:jc w:val="both"/>
              <w:rPr/>
            </w:pPr>
            <w:r>
              <w:rPr>
                <w:b/>
                <w:bCs/>
                <w:spacing w:val="-3"/>
              </w:rPr>
              <w:t>《中华人民共和国安全生产法》第四十九条</w:t>
            </w:r>
            <w:r>
              <w:rPr>
                <w:spacing w:val="-3"/>
              </w:rPr>
              <w:t xml:space="preserve"> </w:t>
            </w:r>
            <w:r>
              <w:rPr>
                <w:spacing w:val="-3"/>
              </w:rPr>
              <w:t>生产经营</w:t>
            </w:r>
            <w:r>
              <w:rPr>
                <w:spacing w:val="-4"/>
              </w:rPr>
              <w:t>单位不得将生产经营</w:t>
            </w:r>
            <w:r>
              <w:rPr/>
              <w:t xml:space="preserve"> </w:t>
            </w:r>
            <w:r>
              <w:rPr/>
              <w:t>项目、场所、设备发包或者出租给不具备安全生产条件或者相应资质的单位或</w:t>
            </w:r>
            <w:r>
              <w:rPr>
                <w:spacing w:val="14"/>
              </w:rPr>
              <w:t xml:space="preserve"> </w:t>
            </w:r>
            <w:r>
              <w:rPr>
                <w:spacing w:val="-3"/>
              </w:rPr>
              <w:t>者个人。</w:t>
            </w:r>
          </w:p>
          <w:p>
            <w:pPr>
              <w:pStyle w:val="TableText"/>
              <w:ind w:left="104" w:right="104" w:firstLine="376"/>
              <w:spacing w:line="246" w:lineRule="auto"/>
              <w:jc w:val="both"/>
              <w:rPr/>
            </w:pPr>
            <w:r>
              <w:rPr/>
              <w:t>生产经营项目、场所发包或者出租给其他单位的，生产经营单位应当与承</w:t>
            </w:r>
            <w:r>
              <w:rPr>
                <w:spacing w:val="4"/>
              </w:rPr>
              <w:t xml:space="preserve"> </w:t>
            </w:r>
            <w:r>
              <w:rPr>
                <w:spacing w:val="1"/>
              </w:rPr>
              <w:t>包单位、承租单位签订专门的安全生产管理协议</w:t>
            </w:r>
            <w:r>
              <w:rPr/>
              <w:t>，或者在承包合同、租赁合同</w:t>
            </w:r>
            <w:r>
              <w:rPr/>
              <w:t xml:space="preserve"> </w:t>
            </w:r>
            <w:r>
              <w:rPr>
                <w:spacing w:val="1"/>
              </w:rPr>
              <w:t>中约定各自的安全生产管理职责；生产经营单位</w:t>
            </w:r>
            <w:r>
              <w:rPr/>
              <w:t>对承包单位、承租单位的安全</w:t>
            </w:r>
            <w:r>
              <w:rPr/>
              <w:t xml:space="preserve"> </w:t>
            </w:r>
            <w:r>
              <w:rPr>
                <w:spacing w:val="1"/>
              </w:rPr>
              <w:t>生产工作统一协调、管理，定期进行安全检查，</w:t>
            </w:r>
            <w:r>
              <w:rPr/>
              <w:t>发现安全问题的，应当及时督</w:t>
            </w:r>
            <w:r>
              <w:rPr/>
              <w:t xml:space="preserve"> </w:t>
            </w:r>
            <w:r>
              <w:rPr>
                <w:spacing w:val="-1"/>
              </w:rPr>
              <w:t>促整改。</w:t>
            </w:r>
          </w:p>
          <w:p>
            <w:pPr>
              <w:pStyle w:val="TableText"/>
              <w:ind w:left="110" w:right="104" w:firstLine="362"/>
              <w:spacing w:line="246" w:lineRule="auto"/>
              <w:jc w:val="both"/>
              <w:rPr/>
            </w:pPr>
            <w:r>
              <w:rPr/>
              <w:t>矿山、金属冶炼建设项目和用于生产、储存、装卸危险物品的建设项目施</w:t>
            </w:r>
            <w:r>
              <w:rPr>
                <w:spacing w:val="13"/>
              </w:rPr>
              <w:t xml:space="preserve"> </w:t>
            </w:r>
            <w:r>
              <w:rPr/>
              <w:t>工单位应当加强对施工项目的安全管理，不得倒卖、出租、出借、挂靠或者以</w:t>
            </w:r>
            <w:r>
              <w:rPr>
                <w:spacing w:val="15"/>
              </w:rPr>
              <w:t xml:space="preserve"> </w:t>
            </w:r>
            <w:r>
              <w:rPr/>
              <w:t>其他形式非法转让施工资质，不得将其承包的全部建设工程转包给第三人或者</w:t>
            </w:r>
            <w:r>
              <w:rPr>
                <w:spacing w:val="15"/>
              </w:rPr>
              <w:t xml:space="preserve"> </w:t>
            </w:r>
            <w:r>
              <w:rPr/>
              <w:t>将其承包的全部建设工程支解以后以分包的名义分别转包给第三人，不得将工</w:t>
            </w:r>
            <w:r>
              <w:rPr>
                <w:spacing w:val="15"/>
              </w:rPr>
              <w:t xml:space="preserve"> </w:t>
            </w:r>
            <w:r>
              <w:rPr>
                <w:spacing w:val="-1"/>
              </w:rPr>
              <w:t>程分包给不具备相应资质条件的单位。</w:t>
            </w:r>
          </w:p>
          <w:p>
            <w:pPr>
              <w:pStyle w:val="TableText"/>
              <w:ind w:left="110" w:right="104" w:firstLine="357"/>
              <w:spacing w:line="246" w:lineRule="auto"/>
              <w:jc w:val="both"/>
              <w:rPr/>
            </w:pPr>
            <w:r>
              <w:rPr>
                <w:b/>
                <w:bCs/>
                <w:spacing w:val="-7"/>
              </w:rPr>
              <w:t>《工贸企业有限空间作业安全规定》（</w:t>
            </w:r>
            <w:r>
              <w:rPr>
                <w:rFonts w:ascii="Times New Roman" w:hAnsi="Times New Roman" w:eastAsia="Times New Roman" w:cs="Times New Roman"/>
                <w:b/>
                <w:bCs/>
                <w:spacing w:val="-7"/>
              </w:rPr>
              <w:t>2024 </w:t>
            </w:r>
            <w:r>
              <w:rPr>
                <w:b/>
                <w:bCs/>
                <w:spacing w:val="-7"/>
              </w:rPr>
              <w:t>年</w:t>
            </w:r>
            <w:r>
              <w:rPr>
                <w:spacing w:val="-23"/>
              </w:rPr>
              <w:t xml:space="preserve"> </w:t>
            </w:r>
            <w:r>
              <w:rPr>
                <w:rFonts w:ascii="Times New Roman" w:hAnsi="Times New Roman" w:eastAsia="Times New Roman" w:cs="Times New Roman"/>
                <w:b/>
                <w:bCs/>
                <w:spacing w:val="-7"/>
              </w:rPr>
              <w:t>1</w:t>
            </w:r>
            <w:r>
              <w:rPr>
                <w:rFonts w:ascii="Times New Roman" w:hAnsi="Times New Roman" w:eastAsia="Times New Roman" w:cs="Times New Roman"/>
                <w:b/>
                <w:bCs/>
                <w:spacing w:val="18"/>
                <w:w w:val="101"/>
              </w:rPr>
              <w:t xml:space="preserve"> </w:t>
            </w:r>
            <w:r>
              <w:rPr>
                <w:b/>
                <w:bCs/>
                <w:spacing w:val="-7"/>
              </w:rPr>
              <w:t>月</w:t>
            </w:r>
            <w:r>
              <w:rPr>
                <w:spacing w:val="-33"/>
              </w:rPr>
              <w:t xml:space="preserve"> </w:t>
            </w:r>
            <w:r>
              <w:rPr>
                <w:rFonts w:ascii="Times New Roman" w:hAnsi="Times New Roman" w:eastAsia="Times New Roman" w:cs="Times New Roman"/>
                <w:b/>
                <w:bCs/>
                <w:spacing w:val="-7"/>
              </w:rPr>
              <w:t>1  </w:t>
            </w:r>
            <w:r>
              <w:rPr>
                <w:b/>
                <w:bCs/>
                <w:spacing w:val="-7"/>
              </w:rPr>
              <w:t>日起施行）第八条</w:t>
            </w:r>
            <w:r>
              <w:rPr>
                <w:spacing w:val="-7"/>
              </w:rPr>
              <w:t xml:space="preserve"> </w:t>
            </w:r>
            <w:r>
              <w:rPr>
                <w:spacing w:val="-7"/>
              </w:rPr>
              <w:t>工</w:t>
            </w:r>
            <w:r>
              <w:rPr/>
              <w:t xml:space="preserve"> </w:t>
            </w:r>
            <w:r>
              <w:rPr/>
              <w:t>贸企业将有限空间作业依法发包给其他单位实施的，应当与承包单位在合同或</w:t>
            </w:r>
            <w:r>
              <w:rPr>
                <w:spacing w:val="15"/>
              </w:rPr>
              <w:t xml:space="preserve"> </w:t>
            </w:r>
            <w:r>
              <w:rPr/>
              <w:t>者协议中约定各自的安全生产管理职责。工贸企业对其发包的有限空间作业统</w:t>
            </w:r>
            <w:r>
              <w:rPr>
                <w:spacing w:val="15"/>
              </w:rPr>
              <w:t xml:space="preserve"> </w:t>
            </w:r>
            <w:r>
              <w:rPr/>
              <w:t>一协调、管理，并对现场作业进行安全检查，督促承包单位有效落实各项安全</w:t>
            </w:r>
            <w:r>
              <w:rPr>
                <w:spacing w:val="15"/>
              </w:rPr>
              <w:t xml:space="preserve"> </w:t>
            </w:r>
            <w:r>
              <w:rPr>
                <w:spacing w:val="-3"/>
              </w:rPr>
              <w:t>措施。</w:t>
            </w:r>
          </w:p>
        </w:tc>
        <w:tc>
          <w:tcPr>
            <w:tcW w:w="5509" w:type="dxa"/>
            <w:vAlign w:val="top"/>
          </w:tcPr>
          <w:p>
            <w:pPr>
              <w:pStyle w:val="TableText"/>
              <w:ind w:left="114" w:right="103" w:firstLine="356"/>
              <w:spacing w:before="57" w:line="246" w:lineRule="auto"/>
              <w:jc w:val="both"/>
              <w:rPr/>
            </w:pPr>
            <w:r>
              <w:rPr>
                <w:b/>
                <w:bCs/>
                <w:spacing w:val="-2"/>
              </w:rPr>
              <w:t>《中华人民共和国安全生产法》第一百零三条</w:t>
            </w:r>
            <w:r>
              <w:rPr>
                <w:spacing w:val="-2"/>
              </w:rPr>
              <w:t xml:space="preserve"> </w:t>
            </w:r>
            <w:r>
              <w:rPr>
                <w:spacing w:val="-2"/>
              </w:rPr>
              <w:t>生产经</w:t>
            </w:r>
            <w:r>
              <w:rPr>
                <w:spacing w:val="-3"/>
              </w:rPr>
              <w:t>营单位将</w:t>
            </w:r>
            <w:r>
              <w:rPr/>
              <w:t xml:space="preserve"> </w:t>
            </w:r>
            <w:r>
              <w:rPr>
                <w:spacing w:val="2"/>
              </w:rPr>
              <w:t>生产经营项目、场所、设备发包或者出租给不具备安全生产条件或</w:t>
            </w:r>
            <w:r>
              <w:rPr>
                <w:spacing w:val="6"/>
              </w:rPr>
              <w:t xml:space="preserve"> </w:t>
            </w:r>
            <w:r>
              <w:rPr>
                <w:spacing w:val="2"/>
              </w:rPr>
              <w:t>者相应资质的单位或者个人的，责令限期改正，没收违法所得；违</w:t>
            </w:r>
            <w:r>
              <w:rPr>
                <w:spacing w:val="6"/>
              </w:rPr>
              <w:t xml:space="preserve"> </w:t>
            </w:r>
            <w:r>
              <w:rPr>
                <w:spacing w:val="2"/>
              </w:rPr>
              <w:t>法所得十万元以上的，并处违法所得二倍以上五倍以下的罚款；没</w:t>
            </w:r>
            <w:r>
              <w:rPr>
                <w:spacing w:val="6"/>
              </w:rPr>
              <w:t xml:space="preserve"> </w:t>
            </w:r>
            <w:r>
              <w:rPr>
                <w:spacing w:val="2"/>
              </w:rPr>
              <w:t>有违法所得或者违法所得不足十万元的，单处或者并处十万元以上</w:t>
            </w:r>
            <w:r>
              <w:rPr>
                <w:spacing w:val="6"/>
              </w:rPr>
              <w:t xml:space="preserve"> </w:t>
            </w:r>
            <w:r>
              <w:rPr>
                <w:spacing w:val="2"/>
              </w:rPr>
              <w:t>二十万元以下的罚款；对其直接负责的主管人员和其他直接责任人</w:t>
            </w:r>
            <w:r>
              <w:rPr>
                <w:spacing w:val="6"/>
              </w:rPr>
              <w:t xml:space="preserve"> </w:t>
            </w:r>
            <w:r>
              <w:rPr>
                <w:spacing w:val="2"/>
              </w:rPr>
              <w:t>员处一万元以上二万元以下的罚款；导致发生生产安全事故给他人</w:t>
            </w:r>
            <w:r>
              <w:rPr>
                <w:spacing w:val="6"/>
              </w:rPr>
              <w:t xml:space="preserve"> </w:t>
            </w:r>
            <w:r>
              <w:rPr>
                <w:spacing w:val="-1"/>
              </w:rPr>
              <w:t>造成损害的，与承包方、承租方承担连带赔偿责任。</w:t>
            </w:r>
          </w:p>
          <w:p>
            <w:pPr>
              <w:pStyle w:val="TableText"/>
              <w:ind w:left="108" w:right="103" w:firstLine="376"/>
              <w:spacing w:before="1" w:line="246" w:lineRule="auto"/>
              <w:jc w:val="both"/>
              <w:rPr/>
            </w:pPr>
            <w:r>
              <w:rPr>
                <w:spacing w:val="2"/>
              </w:rPr>
              <w:t>生产经营单位未与承包单位、承租单位签订专门的安全生产管</w:t>
            </w:r>
            <w:r>
              <w:rPr/>
              <w:t xml:space="preserve"> </w:t>
            </w:r>
            <w:r>
              <w:rPr>
                <w:spacing w:val="2"/>
              </w:rPr>
              <w:t>理协议或者未在承包合同、租赁合同中明确各自的安全生产管理职</w:t>
            </w:r>
            <w:r>
              <w:rPr>
                <w:spacing w:val="13"/>
              </w:rPr>
              <w:t xml:space="preserve"> </w:t>
            </w:r>
            <w:r>
              <w:rPr>
                <w:spacing w:val="2"/>
              </w:rPr>
              <w:t>责，或者未对承包单位、承租单位的安全生产统一协调、管理的，</w:t>
            </w:r>
            <w:r>
              <w:rPr>
                <w:spacing w:val="13"/>
              </w:rPr>
              <w:t xml:space="preserve"> </w:t>
            </w:r>
            <w:r>
              <w:rPr>
                <w:spacing w:val="2"/>
              </w:rPr>
              <w:t>责令限期改正，处五万元以下的罚款，对其直接负责的主管人员和</w:t>
            </w:r>
            <w:r>
              <w:rPr>
                <w:spacing w:val="13"/>
              </w:rPr>
              <w:t xml:space="preserve"> </w:t>
            </w:r>
            <w:r>
              <w:rPr>
                <w:spacing w:val="2"/>
              </w:rPr>
              <w:t>其他直接责任人员处一万元以下的罚款；逾期未改正的，责令停产</w:t>
            </w:r>
            <w:r>
              <w:rPr>
                <w:spacing w:val="13"/>
              </w:rPr>
              <w:t xml:space="preserve"> </w:t>
            </w:r>
            <w:r>
              <w:rPr>
                <w:spacing w:val="-1"/>
              </w:rPr>
              <w:t>停业整顿。</w:t>
            </w:r>
          </w:p>
          <w:p>
            <w:pPr>
              <w:pStyle w:val="TableText"/>
              <w:ind w:left="111" w:right="103" w:firstLine="364"/>
              <w:spacing w:before="2" w:line="243" w:lineRule="auto"/>
              <w:jc w:val="both"/>
              <w:rPr/>
            </w:pPr>
            <w:r>
              <w:rPr>
                <w:spacing w:val="2"/>
              </w:rPr>
              <w:t>矿山、金属冶炼建设项目和用于生产、储存、装卸危险物品的</w:t>
            </w:r>
            <w:r>
              <w:rPr>
                <w:spacing w:val="9"/>
              </w:rPr>
              <w:t xml:space="preserve"> </w:t>
            </w:r>
            <w:r>
              <w:rPr>
                <w:spacing w:val="2"/>
              </w:rPr>
              <w:t>建设项目的施工单位未按照规定对施工项目进行安全管理的，责令</w:t>
            </w:r>
            <w:r>
              <w:rPr>
                <w:spacing w:val="9"/>
              </w:rPr>
              <w:t xml:space="preserve"> </w:t>
            </w:r>
            <w:r>
              <w:rPr>
                <w:spacing w:val="2"/>
              </w:rPr>
              <w:t>限期改正，处十万元以下的罚款，对其直接负责的主管人员和其他</w:t>
            </w:r>
            <w:r>
              <w:rPr>
                <w:spacing w:val="9"/>
              </w:rPr>
              <w:t xml:space="preserve"> </w:t>
            </w:r>
            <w:r>
              <w:rPr>
                <w:spacing w:val="2"/>
              </w:rPr>
              <w:t>直接责任人员处二万元以下的罚款；逾期未改正的，责令停产停业</w:t>
            </w:r>
            <w:r>
              <w:rPr>
                <w:spacing w:val="9"/>
              </w:rPr>
              <w:t xml:space="preserve"> </w:t>
            </w:r>
            <w:r>
              <w:rPr>
                <w:spacing w:val="1"/>
              </w:rPr>
              <w:t>整顿；</w:t>
            </w:r>
            <w:r>
              <w:rPr>
                <w:spacing w:val="-52"/>
              </w:rPr>
              <w:t xml:space="preserve"> </w:t>
            </w:r>
            <w:r>
              <w:rPr>
                <w:spacing w:val="1"/>
              </w:rPr>
              <w:t>以上施工单位倒卖、出租、出借、挂靠或者以其他形式非法</w:t>
            </w:r>
            <w:r>
              <w:rPr/>
              <w:t xml:space="preserve"> </w:t>
            </w:r>
            <w:r>
              <w:rPr>
                <w:spacing w:val="2"/>
              </w:rPr>
              <w:t>转让施工资质的，责令停产停业整顿，吊销资质证书，没收违法所</w:t>
            </w:r>
            <w:r>
              <w:rPr>
                <w:spacing w:val="9"/>
              </w:rPr>
              <w:t xml:space="preserve"> </w:t>
            </w:r>
            <w:r>
              <w:rPr>
                <w:spacing w:val="2"/>
              </w:rPr>
              <w:t>得；违法所得十万元以上的，并处违法所得二倍以上五倍以下的罚</w:t>
            </w:r>
            <w:r>
              <w:rPr>
                <w:spacing w:val="9"/>
              </w:rPr>
              <w:t xml:space="preserve"> </w:t>
            </w:r>
            <w:r>
              <w:rPr>
                <w:spacing w:val="2"/>
              </w:rPr>
              <w:t>款；没有违法所得或者违法所得不足十万元的，单处或者并处十万</w:t>
            </w:r>
            <w:r>
              <w:rPr>
                <w:spacing w:val="9"/>
              </w:rPr>
              <w:t xml:space="preserve"> </w:t>
            </w:r>
            <w:r>
              <w:rPr>
                <w:spacing w:val="2"/>
              </w:rPr>
              <w:t>元以上二十万元以下的罚款；对其直接负责的主管人员和其他直接</w:t>
            </w:r>
            <w:r>
              <w:rPr>
                <w:spacing w:val="9"/>
              </w:rPr>
              <w:t xml:space="preserve"> </w:t>
            </w:r>
            <w:r>
              <w:rPr>
                <w:spacing w:val="2"/>
              </w:rPr>
              <w:t>责任人员处五万元以上十万元以下的罚款；构成犯罪的，依照刑法</w:t>
            </w:r>
            <w:r>
              <w:rPr>
                <w:spacing w:val="9"/>
              </w:rPr>
              <w:t xml:space="preserve"> </w:t>
            </w:r>
            <w:r>
              <w:rPr>
                <w:spacing w:val="-1"/>
              </w:rPr>
              <w:t>有关规定追究刑事责任。</w:t>
            </w:r>
          </w:p>
        </w:tc>
        <w:tc>
          <w:tcPr>
            <w:tcW w:w="989"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23" w:right="132"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171"/>
          <w:pgSz w:w="16839" w:h="11906"/>
          <w:pgMar w:top="400" w:right="500" w:bottom="1132" w:left="499" w:header="0" w:footer="879"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5722"/>
        <w:spacing w:before="215" w:line="502" w:lineRule="exact"/>
        <w:outlineLvl w:val="0"/>
        <w:rPr>
          <w:rFonts w:ascii="Microsoft YaHei" w:hAnsi="Microsoft YaHei" w:eastAsia="Microsoft YaHei" w:cs="Microsoft YaHei"/>
          <w:sz w:val="50"/>
          <w:szCs w:val="50"/>
        </w:rPr>
      </w:pPr>
      <w:bookmarkStart w:name="bookmark12" w:id="13"/>
      <w:bookmarkEnd w:id="13"/>
      <w:r>
        <w:rPr>
          <w:rFonts w:ascii="Microsoft YaHei" w:hAnsi="Microsoft YaHei" w:eastAsia="Microsoft YaHei" w:cs="Microsoft YaHei"/>
          <w:sz w:val="50"/>
          <w:szCs w:val="50"/>
          <w:spacing w:val="-10"/>
          <w:w w:val="91"/>
          <w:position w:val="-2"/>
        </w:rPr>
        <w:t>液氨制冷企业检查事项</w:t>
      </w:r>
    </w:p>
    <w:p>
      <w:pPr>
        <w:spacing w:line="217" w:lineRule="exact"/>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5"/>
        <w:gridCol w:w="1109"/>
        <w:gridCol w:w="1201"/>
        <w:gridCol w:w="6314"/>
        <w:gridCol w:w="5560"/>
        <w:gridCol w:w="980"/>
      </w:tblGrid>
      <w:tr>
        <w:trPr>
          <w:trHeight w:val="279" w:hRule="atLeast"/>
        </w:trPr>
        <w:tc>
          <w:tcPr>
            <w:tcW w:w="675" w:type="dxa"/>
            <w:vAlign w:val="top"/>
          </w:tcPr>
          <w:p>
            <w:pPr>
              <w:pStyle w:val="TableText"/>
              <w:ind w:left="159"/>
              <w:spacing w:before="59" w:line="215" w:lineRule="auto"/>
              <w:rPr/>
            </w:pPr>
            <w:r>
              <w:rPr>
                <w:b/>
                <w:bCs/>
                <w:spacing w:val="-5"/>
              </w:rPr>
              <w:t>序号</w:t>
            </w:r>
          </w:p>
        </w:tc>
        <w:tc>
          <w:tcPr>
            <w:tcW w:w="1109" w:type="dxa"/>
            <w:vAlign w:val="top"/>
          </w:tcPr>
          <w:p>
            <w:pPr>
              <w:pStyle w:val="TableText"/>
              <w:ind w:left="194"/>
              <w:spacing w:before="58" w:line="214" w:lineRule="auto"/>
              <w:rPr/>
            </w:pPr>
            <w:r>
              <w:rPr>
                <w:b/>
                <w:bCs/>
                <w:spacing w:val="-3"/>
              </w:rPr>
              <w:t>检查事项</w:t>
            </w:r>
          </w:p>
        </w:tc>
        <w:tc>
          <w:tcPr>
            <w:tcW w:w="1201" w:type="dxa"/>
            <w:vAlign w:val="top"/>
          </w:tcPr>
          <w:p>
            <w:pPr>
              <w:pStyle w:val="TableText"/>
              <w:ind w:left="239"/>
              <w:spacing w:before="59" w:line="215" w:lineRule="auto"/>
              <w:rPr/>
            </w:pPr>
            <w:r>
              <w:rPr>
                <w:b/>
                <w:bCs/>
                <w:spacing w:val="-3"/>
              </w:rPr>
              <w:t>检查内容</w:t>
            </w:r>
          </w:p>
        </w:tc>
        <w:tc>
          <w:tcPr>
            <w:tcW w:w="6314" w:type="dxa"/>
            <w:vAlign w:val="top"/>
          </w:tcPr>
          <w:p>
            <w:pPr>
              <w:pStyle w:val="TableText"/>
              <w:ind w:left="2797"/>
              <w:spacing w:before="59" w:line="215" w:lineRule="auto"/>
              <w:rPr/>
            </w:pPr>
            <w:r>
              <w:rPr>
                <w:b/>
                <w:bCs/>
                <w:spacing w:val="-3"/>
              </w:rPr>
              <w:t>检查依据</w:t>
            </w:r>
          </w:p>
        </w:tc>
        <w:tc>
          <w:tcPr>
            <w:tcW w:w="5560" w:type="dxa"/>
            <w:vAlign w:val="top"/>
          </w:tcPr>
          <w:p>
            <w:pPr>
              <w:pStyle w:val="TableText"/>
              <w:ind w:left="2429"/>
              <w:spacing w:before="59" w:line="214" w:lineRule="auto"/>
              <w:rPr/>
            </w:pPr>
            <w:r>
              <w:rPr>
                <w:b/>
                <w:bCs/>
                <w:spacing w:val="-5"/>
              </w:rPr>
              <w:t>法律责任</w:t>
            </w:r>
          </w:p>
        </w:tc>
        <w:tc>
          <w:tcPr>
            <w:tcW w:w="980" w:type="dxa"/>
            <w:vAlign w:val="top"/>
          </w:tcPr>
          <w:p>
            <w:pPr>
              <w:pStyle w:val="TableText"/>
              <w:ind w:left="137"/>
              <w:spacing w:before="59" w:line="213" w:lineRule="auto"/>
              <w:rPr/>
            </w:pPr>
            <w:r>
              <w:rPr>
                <w:b/>
                <w:bCs/>
                <w:spacing w:val="-5"/>
              </w:rPr>
              <w:t>事项分类</w:t>
            </w:r>
          </w:p>
        </w:tc>
      </w:tr>
      <w:tr>
        <w:trPr>
          <w:trHeight w:val="8193" w:hRule="atLeast"/>
        </w:trPr>
        <w:tc>
          <w:tcPr>
            <w:tcW w:w="675"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ind w:left="311"/>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109"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14"/>
              <w:spacing w:before="59" w:line="218" w:lineRule="auto"/>
              <w:rPr/>
            </w:pPr>
            <w:r>
              <w:rPr>
                <w:spacing w:val="-7"/>
              </w:rPr>
              <w:t>安</w:t>
            </w:r>
            <w:r>
              <w:rPr>
                <w:spacing w:val="-24"/>
              </w:rPr>
              <w:t xml:space="preserve"> </w:t>
            </w:r>
            <w:r>
              <w:rPr>
                <w:spacing w:val="-7"/>
              </w:rPr>
              <w:t>全</w:t>
            </w:r>
            <w:r>
              <w:rPr>
                <w:spacing w:val="-26"/>
              </w:rPr>
              <w:t xml:space="preserve"> </w:t>
            </w:r>
            <w:r>
              <w:rPr>
                <w:spacing w:val="-7"/>
              </w:rPr>
              <w:t>设</w:t>
            </w:r>
            <w:r>
              <w:rPr>
                <w:spacing w:val="-24"/>
              </w:rPr>
              <w:t xml:space="preserve"> </w:t>
            </w:r>
            <w:r>
              <w:rPr>
                <w:spacing w:val="-7"/>
              </w:rPr>
              <w:t>施</w:t>
            </w:r>
          </w:p>
          <w:p>
            <w:pPr>
              <w:pStyle w:val="TableText"/>
              <w:ind w:right="16"/>
              <w:spacing w:before="27" w:line="215" w:lineRule="auto"/>
              <w:jc w:val="right"/>
              <w:rPr/>
            </w:pPr>
            <w:r>
              <w:rPr>
                <w:spacing w:val="8"/>
              </w:rPr>
              <w:t>“</w:t>
            </w:r>
            <w:r>
              <w:rPr>
                <w:spacing w:val="-70"/>
              </w:rPr>
              <w:t xml:space="preserve"> </w:t>
            </w:r>
            <w:r>
              <w:rPr>
                <w:spacing w:val="8"/>
              </w:rPr>
              <w:t>三同时”</w:t>
            </w:r>
          </w:p>
        </w:tc>
        <w:tc>
          <w:tcPr>
            <w:tcW w:w="1201"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14"/>
              <w:spacing w:before="58" w:line="215" w:lineRule="auto"/>
              <w:rPr/>
            </w:pPr>
            <w:r>
              <w:rPr>
                <w:spacing w:val="14"/>
              </w:rPr>
              <w:t>液氨制冷新</w:t>
            </w:r>
          </w:p>
          <w:p>
            <w:pPr>
              <w:pStyle w:val="TableText"/>
              <w:ind w:left="108"/>
              <w:spacing w:before="29" w:line="214" w:lineRule="auto"/>
              <w:rPr/>
            </w:pPr>
            <w:r>
              <w:rPr>
                <w:spacing w:val="-7"/>
              </w:rPr>
              <w:t>建</w:t>
            </w:r>
            <w:r>
              <w:rPr>
                <w:spacing w:val="-45"/>
              </w:rPr>
              <w:t xml:space="preserve"> </w:t>
            </w:r>
            <w:r>
              <w:rPr>
                <w:spacing w:val="-7"/>
              </w:rPr>
              <w:t>、</w:t>
            </w:r>
            <w:r>
              <w:rPr>
                <w:spacing w:val="-42"/>
              </w:rPr>
              <w:t xml:space="preserve"> </w:t>
            </w:r>
            <w:r>
              <w:rPr>
                <w:spacing w:val="-7"/>
              </w:rPr>
              <w:t>改建、</w:t>
            </w:r>
          </w:p>
          <w:p>
            <w:pPr>
              <w:pStyle w:val="TableText"/>
              <w:ind w:left="114"/>
              <w:spacing w:before="31" w:line="214" w:lineRule="auto"/>
              <w:rPr/>
            </w:pPr>
            <w:r>
              <w:rPr>
                <w:spacing w:val="4"/>
              </w:rPr>
              <w:t>扩建项</w:t>
            </w:r>
            <w:r>
              <w:rPr>
                <w:spacing w:val="-28"/>
              </w:rPr>
              <w:t xml:space="preserve"> </w:t>
            </w:r>
            <w:r>
              <w:rPr>
                <w:spacing w:val="4"/>
              </w:rPr>
              <w:t>目应</w:t>
            </w:r>
          </w:p>
          <w:p>
            <w:pPr>
              <w:pStyle w:val="TableText"/>
              <w:ind w:left="132"/>
              <w:spacing w:before="31" w:line="214" w:lineRule="auto"/>
              <w:rPr/>
            </w:pPr>
            <w:r>
              <w:rPr>
                <w:spacing w:val="10"/>
              </w:rPr>
              <w:t>当按照国家</w:t>
            </w:r>
          </w:p>
          <w:p>
            <w:pPr>
              <w:pStyle w:val="TableText"/>
              <w:ind w:left="114"/>
              <w:spacing w:before="32" w:line="215" w:lineRule="auto"/>
              <w:rPr/>
            </w:pPr>
            <w:r>
              <w:rPr>
                <w:spacing w:val="14"/>
              </w:rPr>
              <w:t>有关规定进</w:t>
            </w:r>
          </w:p>
          <w:p>
            <w:pPr>
              <w:pStyle w:val="TableText"/>
              <w:ind w:left="109"/>
              <w:spacing w:before="30" w:line="217" w:lineRule="auto"/>
              <w:rPr/>
            </w:pPr>
            <w:r>
              <w:rPr>
                <w:spacing w:val="15"/>
              </w:rPr>
              <w:t>行安全评价</w:t>
            </w:r>
          </w:p>
          <w:p>
            <w:pPr>
              <w:pStyle w:val="TableText"/>
              <w:ind w:left="109" w:right="109" w:firstLine="4"/>
              <w:spacing w:before="28" w:line="247" w:lineRule="auto"/>
              <w:rPr/>
            </w:pPr>
            <w:r>
              <w:rPr>
                <w:spacing w:val="14"/>
              </w:rPr>
              <w:t>和安全设施</w:t>
            </w:r>
            <w:r>
              <w:rPr>
                <w:spacing w:val="1"/>
              </w:rPr>
              <w:t xml:space="preserve"> </w:t>
            </w:r>
            <w:r>
              <w:rPr>
                <w:spacing w:val="-4"/>
              </w:rPr>
              <w:t>设计</w:t>
            </w:r>
          </w:p>
        </w:tc>
        <w:tc>
          <w:tcPr>
            <w:tcW w:w="6314" w:type="dxa"/>
            <w:vAlign w:val="top"/>
          </w:tcPr>
          <w:p>
            <w:pPr>
              <w:pStyle w:val="TableText"/>
              <w:ind w:left="111" w:right="106" w:firstLine="357"/>
              <w:spacing w:before="56" w:line="246" w:lineRule="auto"/>
              <w:jc w:val="both"/>
              <w:rPr/>
            </w:pPr>
            <w:r>
              <w:rPr>
                <w:b/>
                <w:bCs/>
                <w:spacing w:val="1"/>
              </w:rPr>
              <w:t>《中华人民共和国安全生产法》第三十二条</w:t>
            </w:r>
            <w:r>
              <w:rPr>
                <w:spacing w:val="1"/>
              </w:rPr>
              <w:t xml:space="preserve"> </w:t>
            </w:r>
            <w:r>
              <w:rPr>
                <w:spacing w:val="1"/>
              </w:rPr>
              <w:t>矿山、金属冶</w:t>
            </w:r>
            <w:r>
              <w:rPr/>
              <w:t>炼建设项目和</w:t>
            </w:r>
            <w:r>
              <w:rPr/>
              <w:t xml:space="preserve"> </w:t>
            </w:r>
            <w:r>
              <w:rPr>
                <w:spacing w:val="-1"/>
              </w:rPr>
              <w:t>用于生产、储存、装卸危险物品的建设项目，应当按照国家有关规定进行安全</w:t>
            </w:r>
            <w:r>
              <w:rPr>
                <w:spacing w:val="4"/>
              </w:rPr>
              <w:t xml:space="preserve"> </w:t>
            </w:r>
            <w:r>
              <w:rPr>
                <w:spacing w:val="-3"/>
              </w:rPr>
              <w:t>评价。</w:t>
            </w:r>
          </w:p>
          <w:p>
            <w:pPr>
              <w:pStyle w:val="TableText"/>
              <w:ind w:left="123" w:right="106" w:firstLine="357"/>
              <w:spacing w:before="1" w:line="245" w:lineRule="auto"/>
              <w:jc w:val="both"/>
              <w:rPr/>
            </w:pPr>
            <w:r>
              <w:rPr>
                <w:b/>
                <w:bCs/>
                <w:spacing w:val="1"/>
              </w:rPr>
              <w:t>第三十三条第二款</w:t>
            </w:r>
            <w:r>
              <w:rPr>
                <w:spacing w:val="1"/>
              </w:rPr>
              <w:t xml:space="preserve"> </w:t>
            </w:r>
            <w:r>
              <w:rPr>
                <w:spacing w:val="1"/>
              </w:rPr>
              <w:t>矿山、金属冶炼建设项目和用于生产、储存、装卸危</w:t>
            </w:r>
            <w:r>
              <w:rPr>
                <w:spacing w:val="3"/>
              </w:rPr>
              <w:t xml:space="preserve"> </w:t>
            </w:r>
            <w:r>
              <w:rPr>
                <w:spacing w:val="-1"/>
              </w:rPr>
              <w:t>险物品的建设项目的安全设施设计应当按照国家有关规定报</w:t>
            </w:r>
            <w:r>
              <w:rPr>
                <w:spacing w:val="-2"/>
              </w:rPr>
              <w:t>经有关部门审查，</w:t>
            </w:r>
            <w:r>
              <w:rPr/>
              <w:t xml:space="preserve"> </w:t>
            </w:r>
            <w:r>
              <w:rPr>
                <w:spacing w:val="-1"/>
              </w:rPr>
              <w:t>审查部门及其负责审查的人员对审查结果负责。</w:t>
            </w:r>
          </w:p>
          <w:p>
            <w:pPr>
              <w:pStyle w:val="TableText"/>
              <w:ind w:left="110" w:right="106" w:firstLine="367"/>
              <w:spacing w:line="246" w:lineRule="auto"/>
              <w:jc w:val="both"/>
              <w:rPr/>
            </w:pPr>
            <w:r>
              <w:rPr>
                <w:b/>
                <w:bCs/>
                <w:spacing w:val="1"/>
              </w:rPr>
              <w:t>》第三十四条第二款</w:t>
            </w:r>
            <w:r>
              <w:rPr>
                <w:spacing w:val="1"/>
              </w:rPr>
              <w:t xml:space="preserve"> </w:t>
            </w:r>
            <w:r>
              <w:rPr>
                <w:spacing w:val="1"/>
              </w:rPr>
              <w:t>矿山、金属冶炼建设项目和用于生产、储存、装卸</w:t>
            </w:r>
            <w:r>
              <w:rPr>
                <w:spacing w:val="4"/>
              </w:rPr>
              <w:t xml:space="preserve"> </w:t>
            </w:r>
            <w:r>
              <w:rPr>
                <w:spacing w:val="-1"/>
              </w:rPr>
              <w:t>危险物品的建设项目竣工投入生产或者使用前，应当由建设单位负责组织对安</w:t>
            </w:r>
            <w:r>
              <w:rPr>
                <w:spacing w:val="5"/>
              </w:rPr>
              <w:t xml:space="preserve"> </w:t>
            </w:r>
            <w:r>
              <w:rPr>
                <w:spacing w:val="-1"/>
              </w:rPr>
              <w:t>全设施进行验收；验收合格后，方可投入生产和使用。负有安全生产监督管理</w:t>
            </w:r>
            <w:r>
              <w:rPr>
                <w:spacing w:val="5"/>
              </w:rPr>
              <w:t xml:space="preserve"> </w:t>
            </w:r>
            <w:r>
              <w:rPr/>
              <w:t>职责的部门应当加强对建设单位验收活动和验收</w:t>
            </w:r>
            <w:r>
              <w:rPr>
                <w:spacing w:val="-1"/>
              </w:rPr>
              <w:t>结果的监督核查。</w:t>
            </w:r>
          </w:p>
          <w:p>
            <w:pPr>
              <w:pStyle w:val="TableText"/>
              <w:ind w:left="111" w:right="106" w:firstLine="357"/>
              <w:spacing w:before="1" w:line="246" w:lineRule="auto"/>
              <w:jc w:val="both"/>
              <w:rPr/>
            </w:pPr>
            <w:r>
              <w:rPr>
                <w:b/>
                <w:bCs/>
              </w:rPr>
              <w:t>《危险化学品建设项目安全监督管理办法》第八条第一款</w:t>
            </w:r>
            <w:r>
              <w:rPr/>
              <w:t xml:space="preserve"> </w:t>
            </w:r>
            <w:r>
              <w:rPr/>
              <w:t>建设单位应当</w:t>
            </w:r>
            <w:r>
              <w:rPr>
                <w:spacing w:val="15"/>
              </w:rPr>
              <w:t xml:space="preserve"> </w:t>
            </w:r>
            <w:r>
              <w:rPr>
                <w:spacing w:val="-1"/>
              </w:rPr>
              <w:t>在建设项目的可行性研究阶段，委托具备相应资质的安全评价机构对建设项目</w:t>
            </w:r>
            <w:r>
              <w:rPr>
                <w:spacing w:val="4"/>
              </w:rPr>
              <w:t xml:space="preserve"> </w:t>
            </w:r>
            <w:r>
              <w:rPr>
                <w:spacing w:val="-2"/>
              </w:rPr>
              <w:t>进行安全评价。</w:t>
            </w:r>
          </w:p>
          <w:p>
            <w:pPr>
              <w:pStyle w:val="TableText"/>
              <w:ind w:left="111" w:right="106" w:firstLine="369"/>
              <w:spacing w:line="238" w:lineRule="auto"/>
              <w:rPr/>
            </w:pPr>
            <w:r>
              <w:rPr>
                <w:b/>
                <w:bCs/>
                <w:spacing w:val="1"/>
              </w:rPr>
              <w:t>第十二条第一款</w:t>
            </w:r>
            <w:r>
              <w:rPr>
                <w:spacing w:val="1"/>
              </w:rPr>
              <w:t xml:space="preserve"> </w:t>
            </w:r>
            <w:r>
              <w:rPr>
                <w:spacing w:val="1"/>
              </w:rPr>
              <w:t>对已经受理的建设项目安全条件审查申请，安全生产监</w:t>
            </w:r>
            <w:r>
              <w:rPr>
                <w:spacing w:val="5"/>
              </w:rPr>
              <w:t xml:space="preserve"> </w:t>
            </w:r>
            <w:r>
              <w:rPr>
                <w:spacing w:val="-1"/>
              </w:rPr>
              <w:t>督管理部门应当指派有关人员或者组织专家对申请文件、资料进行审查，并自</w:t>
            </w:r>
            <w:r>
              <w:rPr>
                <w:spacing w:val="4"/>
              </w:rPr>
              <w:t xml:space="preserve"> </w:t>
            </w:r>
            <w:r>
              <w:rPr>
                <w:spacing w:val="-1"/>
              </w:rPr>
              <w:t>受理申请之日起四十五日内向建设单位出具建设项目安全条件审查意见书。建</w:t>
            </w:r>
            <w:r>
              <w:rPr>
                <w:spacing w:val="4"/>
              </w:rPr>
              <w:t xml:space="preserve"> </w:t>
            </w:r>
            <w:r>
              <w:rPr>
                <w:spacing w:val="-1"/>
              </w:rPr>
              <w:t>设项目安全条件审查意见书的有效期为两年。</w:t>
            </w:r>
          </w:p>
          <w:p>
            <w:pPr>
              <w:pStyle w:val="TableText"/>
              <w:ind w:left="110" w:right="106" w:firstLine="369"/>
              <w:spacing w:before="31"/>
              <w:rPr/>
            </w:pPr>
            <w:r>
              <w:rPr>
                <w:b/>
                <w:bCs/>
                <w:spacing w:val="1"/>
              </w:rPr>
              <w:t>第十五条</w:t>
            </w:r>
            <w:r>
              <w:rPr>
                <w:spacing w:val="1"/>
              </w:rPr>
              <w:t xml:space="preserve"> </w:t>
            </w:r>
            <w:r>
              <w:rPr>
                <w:spacing w:val="1"/>
              </w:rPr>
              <w:t>设计单位应当根据有关安全生产的法律、法规、规章和国家标</w:t>
            </w:r>
            <w:r>
              <w:rPr>
                <w:spacing w:val="11"/>
              </w:rPr>
              <w:t xml:space="preserve"> </w:t>
            </w:r>
            <w:r>
              <w:rPr>
                <w:spacing w:val="-1"/>
              </w:rPr>
              <w:t>准、行业标准以及建设项目安全条件审查意见书，按照《化工建设项目安全设</w:t>
            </w:r>
            <w:r>
              <w:rPr>
                <w:spacing w:val="5"/>
              </w:rPr>
              <w:t xml:space="preserve"> </w:t>
            </w:r>
            <w:r>
              <w:rPr>
                <w:spacing w:val="-1"/>
              </w:rPr>
              <w:t>计管理导则》</w:t>
            </w:r>
            <w:r>
              <w:rPr>
                <w:rFonts w:ascii="Times New Roman" w:hAnsi="Times New Roman" w:eastAsia="Times New Roman" w:cs="Times New Roman"/>
                <w:spacing w:val="-1"/>
              </w:rPr>
              <w:t>(AQ/T3033)</w:t>
            </w:r>
            <w:r>
              <w:rPr>
                <w:rFonts w:ascii="Times New Roman" w:hAnsi="Times New Roman" w:eastAsia="Times New Roman" w:cs="Times New Roman"/>
                <w:spacing w:val="-20"/>
              </w:rPr>
              <w:t xml:space="preserve"> </w:t>
            </w:r>
            <w:r>
              <w:rPr>
                <w:spacing w:val="-1"/>
              </w:rPr>
              <w:t>，对建设项目安全</w:t>
            </w:r>
            <w:r>
              <w:rPr>
                <w:spacing w:val="-2"/>
              </w:rPr>
              <w:t>设施进行设计，并编制建设项目安</w:t>
            </w:r>
            <w:r>
              <w:rPr/>
              <w:t xml:space="preserve"> </w:t>
            </w:r>
            <w:r>
              <w:rPr>
                <w:spacing w:val="-1"/>
              </w:rPr>
              <w:t>全设施设计专篇。建设项目安全设施设计专篇应当符合《危险化学品建设项目</w:t>
            </w:r>
            <w:r>
              <w:rPr>
                <w:spacing w:val="5"/>
              </w:rPr>
              <w:t xml:space="preserve"> </w:t>
            </w:r>
            <w:r>
              <w:rPr>
                <w:spacing w:val="-1"/>
              </w:rPr>
              <w:t>安全设施设计专篇编制导则》的要求。</w:t>
            </w:r>
          </w:p>
          <w:p>
            <w:pPr>
              <w:pStyle w:val="TableText"/>
              <w:ind w:left="115" w:right="104" w:firstLine="364"/>
              <w:spacing w:before="31" w:line="235" w:lineRule="auto"/>
              <w:rPr/>
            </w:pPr>
            <w:r>
              <w:rPr>
                <w:b/>
                <w:bCs/>
                <w:spacing w:val="1"/>
              </w:rPr>
              <w:t>第十六条</w:t>
            </w:r>
            <w:r>
              <w:rPr>
                <w:spacing w:val="1"/>
              </w:rPr>
              <w:t xml:space="preserve"> </w:t>
            </w:r>
            <w:r>
              <w:rPr>
                <w:spacing w:val="1"/>
              </w:rPr>
              <w:t>建设单位应当在建设项目初步设计完成后、详细设计开始前，</w:t>
            </w:r>
            <w:r>
              <w:rPr>
                <w:spacing w:val="13"/>
              </w:rPr>
              <w:t xml:space="preserve"> </w:t>
            </w:r>
            <w:r>
              <w:rPr>
                <w:spacing w:val="4"/>
              </w:rPr>
              <w:t>向出具建设项目安全条件审查意见书的安全生产监督管理部门申请建设项目</w:t>
            </w:r>
            <w:r>
              <w:rPr>
                <w:spacing w:val="16"/>
              </w:rPr>
              <w:t xml:space="preserve"> </w:t>
            </w:r>
            <w:r>
              <w:rPr>
                <w:spacing w:val="-1"/>
              </w:rPr>
              <w:t>安全设施设计审查，提交下列文件、资料，并对其真实性负责：</w:t>
            </w:r>
          </w:p>
          <w:p>
            <w:pPr>
              <w:pStyle w:val="TableText"/>
              <w:ind w:left="469"/>
              <w:spacing w:before="32" w:line="214" w:lineRule="auto"/>
              <w:rPr/>
            </w:pPr>
            <w:r>
              <w:rPr>
                <w:spacing w:val="-1"/>
              </w:rPr>
              <w:t>（一）建设项目安全设施设计审查申请书及文件；</w:t>
            </w:r>
          </w:p>
          <w:p>
            <w:pPr>
              <w:pStyle w:val="TableText"/>
              <w:ind w:left="469"/>
              <w:spacing w:before="32" w:line="209" w:lineRule="auto"/>
              <w:rPr>
                <w:rFonts w:ascii="Times New Roman" w:hAnsi="Times New Roman" w:eastAsia="Times New Roman" w:cs="Times New Roman"/>
              </w:rPr>
            </w:pPr>
            <w:r>
              <w:rPr/>
              <w:t>（二）设计单位的设计资质证明文件（复制件）</w:t>
            </w:r>
            <w:r>
              <w:rPr>
                <w:rFonts w:ascii="Times New Roman" w:hAnsi="Times New Roman" w:eastAsia="Times New Roman" w:cs="Times New Roman"/>
              </w:rPr>
              <w:t>;</w:t>
            </w:r>
          </w:p>
          <w:p>
            <w:pPr>
              <w:pStyle w:val="TableText"/>
              <w:ind w:left="469"/>
              <w:spacing w:before="36" w:line="214" w:lineRule="auto"/>
              <w:rPr/>
            </w:pPr>
            <w:r>
              <w:rPr>
                <w:spacing w:val="-1"/>
              </w:rPr>
              <w:t>（三）建设项目安全设施设计专篇。</w:t>
            </w:r>
          </w:p>
          <w:p>
            <w:pPr>
              <w:pStyle w:val="TableText"/>
              <w:ind w:left="111" w:right="61" w:firstLine="369"/>
              <w:spacing w:before="32" w:line="238" w:lineRule="auto"/>
              <w:rPr/>
            </w:pPr>
            <w:r>
              <w:rPr>
                <w:b/>
                <w:bCs/>
                <w:spacing w:val="1"/>
              </w:rPr>
              <w:t>第二十一条</w:t>
            </w:r>
            <w:r>
              <w:rPr>
                <w:spacing w:val="1"/>
              </w:rPr>
              <w:t xml:space="preserve"> </w:t>
            </w:r>
            <w:r>
              <w:rPr>
                <w:spacing w:val="1"/>
              </w:rPr>
              <w:t>建设项目安全设施施工完成后，建设单位应当按照有关安全</w:t>
            </w:r>
            <w:r>
              <w:rPr>
                <w:spacing w:val="9"/>
              </w:rPr>
              <w:t xml:space="preserve"> </w:t>
            </w:r>
            <w:r>
              <w:rPr>
                <w:spacing w:val="-1"/>
              </w:rPr>
              <w:t>生产法律、法规、规章和国家标准、行业标准的规定，对建设项目安全设施进</w:t>
            </w:r>
            <w:r>
              <w:rPr>
                <w:spacing w:val="4"/>
              </w:rPr>
              <w:t xml:space="preserve"> </w:t>
            </w:r>
            <w:r>
              <w:rPr>
                <w:spacing w:val="-5"/>
              </w:rPr>
              <w:t>行检验、检测，保证建设项目安全设施满足危险化学品生产、储存的安全要求，</w:t>
            </w:r>
            <w:r>
              <w:rPr>
                <w:spacing w:val="10"/>
              </w:rPr>
              <w:t xml:space="preserve"> </w:t>
            </w:r>
            <w:r>
              <w:rPr>
                <w:spacing w:val="-1"/>
              </w:rPr>
              <w:t>并处于正常适用状态。</w:t>
            </w:r>
          </w:p>
          <w:p>
            <w:pPr>
              <w:pStyle w:val="TableText"/>
              <w:ind w:left="118" w:right="1" w:firstLine="361"/>
              <w:spacing w:before="32" w:line="229" w:lineRule="auto"/>
              <w:rPr/>
            </w:pPr>
            <w:r>
              <w:rPr>
                <w:b/>
                <w:bCs/>
                <w:spacing w:val="1"/>
              </w:rPr>
              <w:t>第二十二条第一款</w:t>
            </w:r>
            <w:r>
              <w:rPr>
                <w:spacing w:val="1"/>
              </w:rPr>
              <w:t xml:space="preserve"> </w:t>
            </w:r>
            <w:r>
              <w:rPr>
                <w:spacing w:val="1"/>
              </w:rPr>
              <w:t>建设单位应当组织建设项目的设计、施工、监理等有</w:t>
            </w:r>
            <w:r>
              <w:rPr>
                <w:spacing w:val="1"/>
              </w:rPr>
              <w:t xml:space="preserve">  </w:t>
            </w:r>
            <w:r>
              <w:rPr>
                <w:spacing w:val="-4"/>
              </w:rPr>
              <w:t>关单位和专家，研究提出建设项目试生产（使用</w:t>
            </w:r>
            <w:r>
              <w:rPr>
                <w:spacing w:val="10"/>
              </w:rPr>
              <w:t>）（</w:t>
            </w:r>
            <w:r>
              <w:rPr>
                <w:spacing w:val="-4"/>
              </w:rPr>
              <w:t>以下简称试生产〈使用〉）</w:t>
            </w:r>
          </w:p>
        </w:tc>
        <w:tc>
          <w:tcPr>
            <w:tcW w:w="5560" w:type="dxa"/>
            <w:vAlign w:val="top"/>
          </w:tcPr>
          <w:p>
            <w:pPr>
              <w:pStyle w:val="TableText"/>
              <w:ind w:left="114" w:right="103" w:firstLine="355"/>
              <w:spacing w:before="56" w:line="246" w:lineRule="auto"/>
              <w:jc w:val="both"/>
              <w:rPr/>
            </w:pPr>
            <w:r>
              <w:rPr>
                <w:b/>
                <w:bCs/>
              </w:rPr>
              <w:t>《中华人民共和国安全生产法》第九十八条</w:t>
            </w:r>
            <w:r>
              <w:rPr/>
              <w:t xml:space="preserve"> </w:t>
            </w:r>
            <w:r>
              <w:rPr>
                <w:spacing w:val="-1"/>
              </w:rPr>
              <w:t>生产经营单位有下</w:t>
            </w:r>
            <w:r>
              <w:rPr/>
              <w:t xml:space="preserve"> </w:t>
            </w:r>
            <w:r>
              <w:rPr>
                <w:spacing w:val="-2"/>
              </w:rPr>
              <w:t>列行为之一的，责令停止建设或者停产停业整顿，限期改正</w:t>
            </w:r>
            <w:r>
              <w:rPr>
                <w:spacing w:val="-3"/>
              </w:rPr>
              <w:t>，并处十</w:t>
            </w:r>
            <w:r>
              <w:rPr/>
              <w:t xml:space="preserve"> </w:t>
            </w:r>
            <w:r>
              <w:rPr>
                <w:spacing w:val="-2"/>
              </w:rPr>
              <w:t>万元以上五十万元以下的罚款，对其直接负责的主管人员和</w:t>
            </w:r>
            <w:r>
              <w:rPr>
                <w:spacing w:val="-3"/>
              </w:rPr>
              <w:t>其他直接</w:t>
            </w:r>
            <w:r>
              <w:rPr/>
              <w:t xml:space="preserve"> </w:t>
            </w:r>
            <w:r>
              <w:rPr>
                <w:spacing w:val="-2"/>
              </w:rPr>
              <w:t>责任人员处二万元以上五万元以下的罚款；逾期未改正的，</w:t>
            </w:r>
            <w:r>
              <w:rPr>
                <w:spacing w:val="-3"/>
              </w:rPr>
              <w:t>处五十万</w:t>
            </w:r>
            <w:r>
              <w:rPr/>
              <w:t xml:space="preserve"> </w:t>
            </w:r>
            <w:r>
              <w:rPr>
                <w:spacing w:val="-2"/>
              </w:rPr>
              <w:t>元以上一百万元以下的罚款，对其直接负责的主管人员和其</w:t>
            </w:r>
            <w:r>
              <w:rPr>
                <w:spacing w:val="-3"/>
              </w:rPr>
              <w:t>他直接责</w:t>
            </w:r>
            <w:r>
              <w:rPr/>
              <w:t xml:space="preserve"> </w:t>
            </w:r>
            <w:r>
              <w:rPr>
                <w:spacing w:val="-2"/>
              </w:rPr>
              <w:t>任人员处五万元以上十万元以下的罚款；构成犯罪的，依照</w:t>
            </w:r>
            <w:r>
              <w:rPr>
                <w:spacing w:val="-3"/>
              </w:rPr>
              <w:t>刑法有关</w:t>
            </w:r>
            <w:r>
              <w:rPr/>
              <w:t xml:space="preserve"> </w:t>
            </w:r>
            <w:r>
              <w:rPr>
                <w:spacing w:val="-2"/>
              </w:rPr>
              <w:t>规定追究刑事责任：</w:t>
            </w:r>
          </w:p>
          <w:p>
            <w:pPr>
              <w:pStyle w:val="TableText"/>
              <w:ind w:left="109" w:right="103" w:firstLine="360"/>
              <w:spacing w:line="230" w:lineRule="auto"/>
              <w:rPr/>
            </w:pPr>
            <w:r>
              <w:rPr>
                <w:spacing w:val="-2"/>
              </w:rPr>
              <w:t>（一）未按照规定对矿山、金属冶炼建设项目或者用于生</w:t>
            </w:r>
            <w:r>
              <w:rPr>
                <w:spacing w:val="-3"/>
              </w:rPr>
              <w:t>产、储</w:t>
            </w:r>
            <w:r>
              <w:rPr/>
              <w:t xml:space="preserve"> </w:t>
            </w:r>
            <w:r>
              <w:rPr>
                <w:spacing w:val="-1"/>
              </w:rPr>
              <w:t>存、装卸危险物品的建设项目进行安全评价的；</w:t>
            </w:r>
          </w:p>
          <w:p>
            <w:pPr>
              <w:pStyle w:val="TableText"/>
              <w:ind w:left="115" w:right="103" w:firstLine="353"/>
              <w:spacing w:before="30" w:line="236" w:lineRule="auto"/>
              <w:rPr/>
            </w:pPr>
            <w:r>
              <w:rPr>
                <w:spacing w:val="-2"/>
              </w:rPr>
              <w:t>（二）矿山、金属冶炼建设项目或者用于生产、储存、装</w:t>
            </w:r>
            <w:r>
              <w:rPr>
                <w:spacing w:val="-3"/>
              </w:rPr>
              <w:t>卸危险</w:t>
            </w:r>
            <w:r>
              <w:rPr/>
              <w:t xml:space="preserve"> </w:t>
            </w:r>
            <w:r>
              <w:rPr>
                <w:spacing w:val="4"/>
              </w:rPr>
              <w:t>物品的建设项目没有安全设施设计或者安全设施设计未按</w:t>
            </w:r>
            <w:r>
              <w:rPr>
                <w:spacing w:val="3"/>
              </w:rPr>
              <w:t>照规定报</w:t>
            </w:r>
            <w:r>
              <w:rPr/>
              <w:t xml:space="preserve"> </w:t>
            </w:r>
            <w:r>
              <w:rPr>
                <w:spacing w:val="-2"/>
              </w:rPr>
              <w:t>经有关部门审查同意的；</w:t>
            </w:r>
          </w:p>
          <w:p>
            <w:pPr>
              <w:pStyle w:val="TableText"/>
              <w:ind w:left="117" w:right="103" w:firstLine="352"/>
              <w:spacing w:before="30" w:line="230" w:lineRule="auto"/>
              <w:rPr/>
            </w:pPr>
            <w:r>
              <w:rPr>
                <w:spacing w:val="-2"/>
              </w:rPr>
              <w:t>（三）矿山、金属冶炼建设项目或者用于生产、储存、装</w:t>
            </w:r>
            <w:r>
              <w:rPr>
                <w:spacing w:val="-3"/>
              </w:rPr>
              <w:t>卸危险</w:t>
            </w:r>
            <w:r>
              <w:rPr/>
              <w:t xml:space="preserve"> </w:t>
            </w:r>
            <w:r>
              <w:rPr>
                <w:spacing w:val="-1"/>
              </w:rPr>
              <w:t>物品的建设项目的施工单位未按照批准的安全设施设计施工的；</w:t>
            </w:r>
          </w:p>
          <w:p>
            <w:pPr>
              <w:pStyle w:val="TableText"/>
              <w:ind w:left="117" w:right="103" w:firstLine="352"/>
              <w:spacing w:before="32" w:line="236" w:lineRule="auto"/>
              <w:rPr/>
            </w:pPr>
            <w:r>
              <w:rPr>
                <w:spacing w:val="-2"/>
              </w:rPr>
              <w:t>（四）矿山、金属冶炼建设项目或者用于生产、储存、装</w:t>
            </w:r>
            <w:r>
              <w:rPr>
                <w:spacing w:val="-3"/>
              </w:rPr>
              <w:t>卸危险</w:t>
            </w:r>
            <w:r>
              <w:rPr/>
              <w:t xml:space="preserve"> </w:t>
            </w:r>
            <w:r>
              <w:rPr>
                <w:spacing w:val="4"/>
              </w:rPr>
              <w:t>物品的建设项目竣工投入生产或者使用前，安全设施未</w:t>
            </w:r>
            <w:r>
              <w:rPr>
                <w:spacing w:val="3"/>
              </w:rPr>
              <w:t>经验收合格</w:t>
            </w:r>
            <w:r>
              <w:rPr/>
              <w:t xml:space="preserve"> </w:t>
            </w:r>
            <w:r>
              <w:rPr>
                <w:spacing w:val="-7"/>
              </w:rPr>
              <w:t>的。</w:t>
            </w:r>
          </w:p>
          <w:p>
            <w:pPr>
              <w:pStyle w:val="TableText"/>
              <w:ind w:left="110" w:right="60" w:firstLine="358"/>
              <w:spacing w:before="30" w:line="246" w:lineRule="auto"/>
              <w:jc w:val="both"/>
              <w:rPr/>
            </w:pPr>
            <w:r>
              <w:rPr>
                <w:b/>
                <w:bCs/>
                <w:spacing w:val="-1"/>
              </w:rPr>
              <w:t>《危险化学品建设项目安全监督管理办法》第三十五条</w:t>
            </w:r>
            <w:r>
              <w:rPr>
                <w:spacing w:val="-1"/>
              </w:rPr>
              <w:t xml:space="preserve"> </w:t>
            </w:r>
            <w:r>
              <w:rPr>
                <w:spacing w:val="-1"/>
              </w:rPr>
              <w:t>未经安</w:t>
            </w:r>
            <w:r>
              <w:rPr>
                <w:spacing w:val="13"/>
              </w:rPr>
              <w:t xml:space="preserve"> </w:t>
            </w:r>
            <w:r>
              <w:rPr>
                <w:spacing w:val="-2"/>
              </w:rPr>
              <w:t>全条件审查或者安全条件审查未通过，新建、改建、扩建生产、储存</w:t>
            </w:r>
            <w:r>
              <w:rPr/>
              <w:t xml:space="preserve"> </w:t>
            </w:r>
            <w:r>
              <w:rPr>
                <w:spacing w:val="-6"/>
              </w:rPr>
              <w:t>危险化学品的建设项目的，责令停止建设，</w:t>
            </w:r>
            <w:r>
              <w:rPr>
                <w:spacing w:val="-7"/>
              </w:rPr>
              <w:t>限期改正；逾期不改正的，</w:t>
            </w:r>
            <w:r>
              <w:rPr/>
              <w:t xml:space="preserve"> </w:t>
            </w:r>
            <w:r>
              <w:rPr>
                <w:spacing w:val="-1"/>
              </w:rPr>
              <w:t>处</w:t>
            </w:r>
            <w:r>
              <w:rPr>
                <w:spacing w:val="-33"/>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6"/>
              </w:rPr>
              <w:t xml:space="preserve"> </w:t>
            </w:r>
            <w:r>
              <w:rPr>
                <w:spacing w:val="-1"/>
              </w:rPr>
              <w:t>万元以上</w:t>
            </w:r>
            <w:r>
              <w:rPr>
                <w:spacing w:val="-23"/>
              </w:rPr>
              <w:t xml:space="preserve"> </w:t>
            </w:r>
            <w:r>
              <w:rPr>
                <w:rFonts w:ascii="Times New Roman" w:hAnsi="Times New Roman" w:eastAsia="Times New Roman" w:cs="Times New Roman"/>
                <w:spacing w:val="-1"/>
              </w:rPr>
              <w:t>100</w:t>
            </w:r>
            <w:r>
              <w:rPr>
                <w:rFonts w:ascii="Times New Roman" w:hAnsi="Times New Roman" w:eastAsia="Times New Roman" w:cs="Times New Roman"/>
                <w:spacing w:val="18"/>
                <w:w w:val="101"/>
              </w:rPr>
              <w:t xml:space="preserve"> </w:t>
            </w:r>
            <w:r>
              <w:rPr>
                <w:spacing w:val="-1"/>
              </w:rPr>
              <w:t>万元以下的罚款；构成犯罪的</w:t>
            </w:r>
            <w:r>
              <w:rPr>
                <w:spacing w:val="-2"/>
              </w:rPr>
              <w:t>，依法追究刑事责</w:t>
            </w:r>
            <w:r>
              <w:rPr/>
              <w:t xml:space="preserve"> </w:t>
            </w:r>
            <w:r>
              <w:rPr>
                <w:spacing w:val="-4"/>
              </w:rPr>
              <w:t>任。</w:t>
            </w:r>
          </w:p>
          <w:p>
            <w:pPr>
              <w:pStyle w:val="TableText"/>
              <w:ind w:left="109" w:right="103" w:firstLine="360"/>
              <w:spacing w:before="1" w:line="245" w:lineRule="auto"/>
              <w:rPr/>
            </w:pPr>
            <w:r>
              <w:rPr>
                <w:spacing w:val="-2"/>
              </w:rPr>
              <w:t>建设项目发生本办法第十四条规定的变化后，未重新申</w:t>
            </w:r>
            <w:r>
              <w:rPr>
                <w:spacing w:val="-3"/>
              </w:rPr>
              <w:t>请安全条</w:t>
            </w:r>
            <w:r>
              <w:rPr/>
              <w:t xml:space="preserve"> </w:t>
            </w:r>
            <w:r>
              <w:rPr/>
              <w:t>件审查，以及审查未通过擅自建设的，依照前</w:t>
            </w:r>
            <w:r>
              <w:rPr>
                <w:spacing w:val="-1"/>
              </w:rPr>
              <w:t>款规定处罚。</w:t>
            </w:r>
          </w:p>
          <w:p>
            <w:pPr>
              <w:pStyle w:val="TableText"/>
              <w:ind w:left="114" w:right="103" w:firstLine="366"/>
              <w:spacing w:before="1" w:line="246" w:lineRule="auto"/>
              <w:jc w:val="both"/>
              <w:rPr/>
            </w:pPr>
            <w:r>
              <w:rPr>
                <w:b/>
                <w:bCs/>
              </w:rPr>
              <w:t>第三十六条</w:t>
            </w:r>
            <w:r>
              <w:rPr/>
              <w:t xml:space="preserve"> </w:t>
            </w:r>
            <w:r>
              <w:rPr/>
              <w:t>建设单位有下列行为之一的，依照《中华人民共和</w:t>
            </w:r>
            <w:r>
              <w:rPr>
                <w:spacing w:val="8"/>
              </w:rPr>
              <w:t xml:space="preserve"> </w:t>
            </w:r>
            <w:r>
              <w:rPr>
                <w:spacing w:val="-2"/>
              </w:rPr>
              <w:t>国安全生产法》有关建设项目安全设施设计审查、竣工验收</w:t>
            </w:r>
            <w:r>
              <w:rPr>
                <w:spacing w:val="-3"/>
              </w:rPr>
              <w:t>的法律责</w:t>
            </w:r>
            <w:r>
              <w:rPr/>
              <w:t xml:space="preserve"> </w:t>
            </w:r>
            <w:r>
              <w:rPr>
                <w:spacing w:val="-2"/>
              </w:rPr>
              <w:t>任条款给予处罚：</w:t>
            </w:r>
          </w:p>
          <w:p>
            <w:pPr>
              <w:pStyle w:val="TableText"/>
              <w:ind w:left="111" w:right="103" w:firstLine="357"/>
              <w:spacing w:before="1" w:line="230" w:lineRule="auto"/>
              <w:rPr/>
            </w:pPr>
            <w:r>
              <w:rPr>
                <w:spacing w:val="-2"/>
              </w:rPr>
              <w:t>（一）建设项目安全设施设计未经审查或者审查未通过，</w:t>
            </w:r>
            <w:r>
              <w:rPr>
                <w:spacing w:val="-3"/>
              </w:rPr>
              <w:t>擅自建</w:t>
            </w:r>
            <w:r>
              <w:rPr/>
              <w:t xml:space="preserve"> </w:t>
            </w:r>
            <w:r>
              <w:rPr>
                <w:spacing w:val="-3"/>
              </w:rPr>
              <w:t>设的；</w:t>
            </w:r>
          </w:p>
          <w:p>
            <w:pPr>
              <w:pStyle w:val="TableText"/>
              <w:ind w:left="115" w:right="103" w:firstLine="353"/>
              <w:spacing w:before="31" w:line="230" w:lineRule="auto"/>
              <w:rPr/>
            </w:pPr>
            <w:r>
              <w:rPr>
                <w:spacing w:val="-2"/>
              </w:rPr>
              <w:t>（二）建设项目安全设施设计发生本办法第二十一条规定</w:t>
            </w:r>
            <w:r>
              <w:rPr>
                <w:spacing w:val="-3"/>
              </w:rPr>
              <w:t>的情形</w:t>
            </w:r>
            <w:r>
              <w:rPr/>
              <w:t xml:space="preserve"> </w:t>
            </w:r>
            <w:r>
              <w:rPr>
                <w:spacing w:val="-1"/>
              </w:rPr>
              <w:t>之一，未经变更设计审查或者变更设计审查未通过，擅自建设的；</w:t>
            </w:r>
          </w:p>
          <w:p>
            <w:pPr>
              <w:pStyle w:val="TableText"/>
              <w:ind w:left="469"/>
              <w:spacing w:before="31" w:line="214" w:lineRule="auto"/>
              <w:rPr/>
            </w:pPr>
            <w:r>
              <w:rPr/>
              <w:t>（三）建设项目的施工单位未根据批准的安全设</w:t>
            </w:r>
            <w:r>
              <w:rPr>
                <w:spacing w:val="-1"/>
              </w:rPr>
              <w:t>施设计施工的；</w:t>
            </w:r>
          </w:p>
          <w:p>
            <w:pPr>
              <w:pStyle w:val="TableText"/>
              <w:ind w:left="113" w:right="103" w:firstLine="356"/>
              <w:spacing w:before="32" w:line="229" w:lineRule="auto"/>
              <w:rPr/>
            </w:pPr>
            <w:r>
              <w:rPr>
                <w:spacing w:val="-2"/>
              </w:rPr>
              <w:t>（四）建设项目安全设施未经竣工验收或者验收不合格，</w:t>
            </w:r>
            <w:r>
              <w:rPr>
                <w:spacing w:val="-3"/>
              </w:rPr>
              <w:t>擅自投</w:t>
            </w:r>
            <w:r>
              <w:rPr/>
              <w:t xml:space="preserve"> </w:t>
            </w:r>
            <w:r>
              <w:rPr>
                <w:spacing w:val="-1"/>
              </w:rPr>
              <w:t>入生产（使用）的。</w:t>
            </w:r>
          </w:p>
        </w:tc>
        <w:tc>
          <w:tcPr>
            <w:tcW w:w="980"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bl>
    <w:p>
      <w:pPr>
        <w:spacing w:line="91" w:lineRule="exact"/>
        <w:rPr>
          <w:rFonts w:ascii="Arial"/>
          <w:sz w:val="7"/>
        </w:rPr>
      </w:pPr>
      <w:r/>
    </w:p>
    <w:p>
      <w:pPr>
        <w:spacing w:line="91" w:lineRule="exact"/>
        <w:sectPr>
          <w:footerReference w:type="default" r:id="rId172"/>
          <w:pgSz w:w="16839" w:h="11906"/>
          <w:pgMar w:top="400" w:right="497" w:bottom="1247" w:left="496" w:header="0" w:footer="994"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5"/>
        <w:gridCol w:w="1109"/>
        <w:gridCol w:w="1201"/>
        <w:gridCol w:w="6314"/>
        <w:gridCol w:w="5560"/>
        <w:gridCol w:w="980"/>
      </w:tblGrid>
      <w:tr>
        <w:trPr>
          <w:trHeight w:val="279" w:hRule="atLeast"/>
        </w:trPr>
        <w:tc>
          <w:tcPr>
            <w:tcW w:w="675" w:type="dxa"/>
            <w:vAlign w:val="top"/>
          </w:tcPr>
          <w:p>
            <w:pPr>
              <w:pStyle w:val="TableText"/>
              <w:ind w:left="159"/>
              <w:spacing w:before="59" w:line="215" w:lineRule="auto"/>
              <w:rPr/>
            </w:pPr>
            <w:r>
              <w:rPr>
                <w:b/>
                <w:bCs/>
                <w:spacing w:val="-5"/>
              </w:rPr>
              <w:t>序号</w:t>
            </w:r>
          </w:p>
        </w:tc>
        <w:tc>
          <w:tcPr>
            <w:tcW w:w="1109" w:type="dxa"/>
            <w:vAlign w:val="top"/>
          </w:tcPr>
          <w:p>
            <w:pPr>
              <w:pStyle w:val="TableText"/>
              <w:ind w:left="194"/>
              <w:spacing w:before="58" w:line="214" w:lineRule="auto"/>
              <w:rPr/>
            </w:pPr>
            <w:r>
              <w:rPr>
                <w:b/>
                <w:bCs/>
                <w:spacing w:val="-3"/>
              </w:rPr>
              <w:t>检查事项</w:t>
            </w:r>
          </w:p>
        </w:tc>
        <w:tc>
          <w:tcPr>
            <w:tcW w:w="1201" w:type="dxa"/>
            <w:vAlign w:val="top"/>
          </w:tcPr>
          <w:p>
            <w:pPr>
              <w:pStyle w:val="TableText"/>
              <w:ind w:left="239"/>
              <w:spacing w:before="59" w:line="215" w:lineRule="auto"/>
              <w:rPr/>
            </w:pPr>
            <w:r>
              <w:rPr>
                <w:b/>
                <w:bCs/>
                <w:spacing w:val="-3"/>
              </w:rPr>
              <w:t>检查内容</w:t>
            </w:r>
          </w:p>
        </w:tc>
        <w:tc>
          <w:tcPr>
            <w:tcW w:w="6314" w:type="dxa"/>
            <w:vAlign w:val="top"/>
          </w:tcPr>
          <w:p>
            <w:pPr>
              <w:pStyle w:val="TableText"/>
              <w:ind w:left="2797"/>
              <w:spacing w:before="59" w:line="215" w:lineRule="auto"/>
              <w:rPr/>
            </w:pPr>
            <w:r>
              <w:rPr>
                <w:b/>
                <w:bCs/>
                <w:spacing w:val="-3"/>
              </w:rPr>
              <w:t>检查依据</w:t>
            </w:r>
          </w:p>
        </w:tc>
        <w:tc>
          <w:tcPr>
            <w:tcW w:w="5560" w:type="dxa"/>
            <w:vAlign w:val="top"/>
          </w:tcPr>
          <w:p>
            <w:pPr>
              <w:pStyle w:val="TableText"/>
              <w:ind w:left="2429"/>
              <w:spacing w:before="59" w:line="214" w:lineRule="auto"/>
              <w:rPr/>
            </w:pPr>
            <w:r>
              <w:rPr>
                <w:b/>
                <w:bCs/>
                <w:spacing w:val="-5"/>
              </w:rPr>
              <w:t>法律责任</w:t>
            </w:r>
          </w:p>
        </w:tc>
        <w:tc>
          <w:tcPr>
            <w:tcW w:w="980" w:type="dxa"/>
            <w:vAlign w:val="top"/>
          </w:tcPr>
          <w:p>
            <w:pPr>
              <w:pStyle w:val="TableText"/>
              <w:ind w:left="137"/>
              <w:spacing w:before="59" w:line="213" w:lineRule="auto"/>
              <w:rPr/>
            </w:pPr>
            <w:r>
              <w:rPr>
                <w:b/>
                <w:bCs/>
                <w:spacing w:val="-5"/>
              </w:rPr>
              <w:t>事项分类</w:t>
            </w:r>
          </w:p>
        </w:tc>
      </w:tr>
      <w:tr>
        <w:trPr>
          <w:trHeight w:val="3873" w:hRule="atLeast"/>
        </w:trPr>
        <w:tc>
          <w:tcPr>
            <w:tcW w:w="675" w:type="dxa"/>
            <w:vAlign w:val="top"/>
          </w:tcPr>
          <w:p>
            <w:pPr>
              <w:rPr>
                <w:rFonts w:ascii="Arial"/>
                <w:sz w:val="21"/>
              </w:rPr>
            </w:pPr>
            <w:r/>
          </w:p>
        </w:tc>
        <w:tc>
          <w:tcPr>
            <w:tcW w:w="1109" w:type="dxa"/>
            <w:vAlign w:val="top"/>
          </w:tcPr>
          <w:p>
            <w:pPr>
              <w:rPr>
                <w:rFonts w:ascii="Arial"/>
                <w:sz w:val="21"/>
              </w:rPr>
            </w:pPr>
            <w:r/>
          </w:p>
        </w:tc>
        <w:tc>
          <w:tcPr>
            <w:tcW w:w="1201" w:type="dxa"/>
            <w:vAlign w:val="top"/>
          </w:tcPr>
          <w:p>
            <w:pPr>
              <w:rPr>
                <w:rFonts w:ascii="Arial"/>
                <w:sz w:val="21"/>
              </w:rPr>
            </w:pPr>
            <w:r/>
          </w:p>
        </w:tc>
        <w:tc>
          <w:tcPr>
            <w:tcW w:w="6314" w:type="dxa"/>
            <w:vAlign w:val="top"/>
          </w:tcPr>
          <w:p>
            <w:pPr>
              <w:pStyle w:val="TableText"/>
              <w:ind w:left="114" w:right="106" w:firstLine="4"/>
              <w:spacing w:before="56" w:line="246" w:lineRule="auto"/>
              <w:jc w:val="both"/>
              <w:rPr/>
            </w:pPr>
            <w:r>
              <w:rPr>
                <w:spacing w:val="-1"/>
              </w:rPr>
              <w:t>可能出现的安全问题及对策，并按照有关安全生产法律、法规、规章</w:t>
            </w:r>
            <w:r>
              <w:rPr>
                <w:spacing w:val="-2"/>
              </w:rPr>
              <w:t>和国家标</w:t>
            </w:r>
            <w:r>
              <w:rPr/>
              <w:t xml:space="preserve"> </w:t>
            </w:r>
            <w:r>
              <w:rPr>
                <w:spacing w:val="-1"/>
              </w:rPr>
              <w:t>准、行业标准的规定，制定周密的试生产（使用）方案。试生产（使用）方案</w:t>
            </w:r>
            <w:r>
              <w:rPr/>
              <w:t xml:space="preserve"> </w:t>
            </w:r>
            <w:r>
              <w:rPr>
                <w:spacing w:val="-1"/>
              </w:rPr>
              <w:t>应当包括下列有关安全生产的内容：</w:t>
            </w:r>
          </w:p>
          <w:p>
            <w:pPr>
              <w:pStyle w:val="TableText"/>
              <w:ind w:left="121" w:right="106" w:firstLine="348"/>
              <w:spacing w:before="1" w:line="229" w:lineRule="auto"/>
              <w:rPr/>
            </w:pPr>
            <w:r>
              <w:rPr>
                <w:spacing w:val="-1"/>
              </w:rPr>
              <w:t>（一）建设项目设备及管道试压、吹扫、气密、单机试车、仪表调校、联</w:t>
            </w:r>
            <w:r>
              <w:rPr>
                <w:spacing w:val="4"/>
              </w:rPr>
              <w:t xml:space="preserve"> </w:t>
            </w:r>
            <w:r>
              <w:rPr>
                <w:spacing w:val="-2"/>
              </w:rPr>
              <w:t>动试车等生产准备的完成情况；</w:t>
            </w:r>
          </w:p>
          <w:p>
            <w:pPr>
              <w:pStyle w:val="TableText"/>
              <w:ind w:left="469"/>
              <w:spacing w:before="31" w:line="214" w:lineRule="auto"/>
              <w:rPr/>
            </w:pPr>
            <w:r>
              <w:rPr>
                <w:spacing w:val="-1"/>
              </w:rPr>
              <w:t>（二）投料试车方案；</w:t>
            </w:r>
          </w:p>
          <w:p>
            <w:pPr>
              <w:pStyle w:val="TableText"/>
              <w:ind w:left="469"/>
              <w:spacing w:before="31" w:line="213" w:lineRule="auto"/>
              <w:rPr/>
            </w:pPr>
            <w:r>
              <w:rPr/>
              <w:t>（三）试生产（使用）过程中可能出现的安全问题、对</w:t>
            </w:r>
            <w:r>
              <w:rPr>
                <w:spacing w:val="-1"/>
              </w:rPr>
              <w:t>策及应急预案；</w:t>
            </w:r>
          </w:p>
          <w:p>
            <w:pPr>
              <w:pStyle w:val="TableText"/>
              <w:ind w:left="118" w:right="106" w:firstLine="350"/>
              <w:spacing w:before="33" w:line="230" w:lineRule="auto"/>
              <w:rPr/>
            </w:pPr>
            <w:r>
              <w:rPr>
                <w:spacing w:val="-1"/>
              </w:rPr>
              <w:t>（四）建设项目周边环境与建设项目安全试生产（使用）相互影响的确认</w:t>
            </w:r>
            <w:r>
              <w:rPr>
                <w:spacing w:val="4"/>
              </w:rPr>
              <w:t xml:space="preserve"> </w:t>
            </w:r>
            <w:r>
              <w:rPr>
                <w:spacing w:val="-5"/>
              </w:rPr>
              <w:t>情况；</w:t>
            </w:r>
          </w:p>
          <w:p>
            <w:pPr>
              <w:pStyle w:val="TableText"/>
              <w:ind w:left="469"/>
              <w:spacing w:before="30" w:line="214" w:lineRule="auto"/>
              <w:rPr/>
            </w:pPr>
            <w:r>
              <w:rPr>
                <w:spacing w:val="-1"/>
              </w:rPr>
              <w:t>（五）危险化学品重大危险源监控措施的落实情况；</w:t>
            </w:r>
          </w:p>
          <w:p>
            <w:pPr>
              <w:pStyle w:val="TableText"/>
              <w:ind w:left="469"/>
              <w:spacing w:before="32" w:line="214" w:lineRule="auto"/>
              <w:rPr/>
            </w:pPr>
            <w:r>
              <w:rPr>
                <w:spacing w:val="-1"/>
              </w:rPr>
              <w:t>（六）人力资源配置情况；</w:t>
            </w:r>
          </w:p>
          <w:p>
            <w:pPr>
              <w:pStyle w:val="TableText"/>
              <w:ind w:left="469"/>
              <w:spacing w:before="31" w:line="216" w:lineRule="auto"/>
              <w:rPr/>
            </w:pPr>
            <w:r>
              <w:rPr>
                <w:spacing w:val="-1"/>
              </w:rPr>
              <w:t>（七）试生产（使用）起止日期。</w:t>
            </w:r>
          </w:p>
          <w:p>
            <w:pPr>
              <w:pStyle w:val="TableText"/>
              <w:ind w:left="111" w:right="106" w:firstLine="357"/>
              <w:spacing w:before="31" w:line="245" w:lineRule="auto"/>
              <w:rPr/>
            </w:pPr>
            <w:r>
              <w:rPr>
                <w:b/>
                <w:bCs/>
                <w:spacing w:val="-5"/>
              </w:rPr>
              <w:t>《危险化学品建设项目安全监督管理办法》第二十三条第二款</w:t>
            </w:r>
            <w:r>
              <w:rPr>
                <w:spacing w:val="-5"/>
              </w:rPr>
              <w:t xml:space="preserve"> </w:t>
            </w:r>
            <w:r>
              <w:rPr>
                <w:spacing w:val="-5"/>
              </w:rPr>
              <w:t>试</w:t>
            </w:r>
            <w:r>
              <w:rPr>
                <w:spacing w:val="-6"/>
              </w:rPr>
              <w:t>生产（使</w:t>
            </w:r>
            <w:r>
              <w:rPr/>
              <w:t xml:space="preserve"> </w:t>
            </w:r>
            <w:r>
              <w:rPr/>
              <w:t>用）前，建设单位应当组织专家对试生产（使</w:t>
            </w:r>
            <w:r>
              <w:rPr>
                <w:spacing w:val="-1"/>
              </w:rPr>
              <w:t>用）方案进行审查。</w:t>
            </w:r>
          </w:p>
          <w:p>
            <w:pPr>
              <w:pStyle w:val="TableText"/>
              <w:ind w:left="109" w:right="106" w:firstLine="371"/>
              <w:spacing w:before="1" w:line="229" w:lineRule="auto"/>
              <w:rPr/>
            </w:pPr>
            <w:r>
              <w:rPr>
                <w:b/>
                <w:bCs/>
                <w:spacing w:val="1"/>
              </w:rPr>
              <w:t>第二十三条第三款</w:t>
            </w:r>
            <w:r>
              <w:rPr>
                <w:spacing w:val="1"/>
              </w:rPr>
              <w:t xml:space="preserve"> </w:t>
            </w:r>
            <w:r>
              <w:rPr>
                <w:spacing w:val="1"/>
              </w:rPr>
              <w:t>试生产（使用）时，建设单位应当组织专家对试生产</w:t>
            </w:r>
            <w:r>
              <w:rPr>
                <w:spacing w:val="3"/>
              </w:rPr>
              <w:t xml:space="preserve"> </w:t>
            </w:r>
            <w:r>
              <w:rPr/>
              <w:t>（使用）条件进行确认，对试生产（使用）过程</w:t>
            </w:r>
            <w:r>
              <w:rPr>
                <w:spacing w:val="-1"/>
              </w:rPr>
              <w:t>进行技术指导。</w:t>
            </w:r>
          </w:p>
        </w:tc>
        <w:tc>
          <w:tcPr>
            <w:tcW w:w="5560" w:type="dxa"/>
            <w:vAlign w:val="top"/>
          </w:tcPr>
          <w:p>
            <w:pPr>
              <w:pStyle w:val="TableText"/>
              <w:ind w:left="121" w:right="103" w:firstLine="359"/>
              <w:spacing w:before="56" w:line="245" w:lineRule="auto"/>
              <w:rPr/>
            </w:pPr>
            <w:r>
              <w:rPr>
                <w:b/>
                <w:bCs/>
                <w:spacing w:val="1"/>
              </w:rPr>
              <w:t>第三十七条</w:t>
            </w:r>
            <w:r>
              <w:rPr>
                <w:spacing w:val="1"/>
              </w:rPr>
              <w:t xml:space="preserve"> </w:t>
            </w:r>
            <w:r>
              <w:rPr>
                <w:spacing w:val="1"/>
              </w:rPr>
              <w:t>建设单位有下列行为之一的，责令改正，可以处</w:t>
            </w:r>
            <w:r>
              <w:rPr>
                <w:spacing w:val="-19"/>
              </w:rPr>
              <w:t xml:space="preserve"> </w:t>
            </w:r>
            <w:r>
              <w:rPr>
                <w:rFonts w:ascii="Times New Roman" w:hAnsi="Times New Roman" w:eastAsia="Times New Roman" w:cs="Times New Roman"/>
                <w:spacing w:val="1"/>
              </w:rPr>
              <w:t>1</w:t>
            </w:r>
            <w:r>
              <w:rPr>
                <w:rFonts w:ascii="Times New Roman" w:hAnsi="Times New Roman" w:eastAsia="Times New Roman" w:cs="Times New Roman"/>
              </w:rPr>
              <w:t xml:space="preserve"> </w:t>
            </w:r>
            <w:r>
              <w:rPr>
                <w:spacing w:val="-5"/>
              </w:rPr>
              <w:t>万元以下的罚款；逾期未改正的，处</w:t>
            </w:r>
            <w:r>
              <w:rPr>
                <w:spacing w:val="-7"/>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6"/>
                <w:w w:val="101"/>
              </w:rPr>
              <w:t xml:space="preserve"> </w:t>
            </w:r>
            <w:r>
              <w:rPr>
                <w:spacing w:val="-5"/>
              </w:rPr>
              <w:t>万元以上</w:t>
            </w:r>
            <w:r>
              <w:rPr>
                <w:spacing w:val="-37"/>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6"/>
                <w:w w:val="101"/>
              </w:rPr>
              <w:t xml:space="preserve"> </w:t>
            </w:r>
            <w:r>
              <w:rPr>
                <w:spacing w:val="-5"/>
              </w:rPr>
              <w:t>万元以下的罚款：</w:t>
            </w:r>
          </w:p>
          <w:p>
            <w:pPr>
              <w:pStyle w:val="TableText"/>
              <w:ind w:left="469"/>
              <w:spacing w:before="1" w:line="214" w:lineRule="auto"/>
              <w:rPr/>
            </w:pPr>
            <w:r>
              <w:rPr>
                <w:spacing w:val="-1"/>
              </w:rPr>
              <w:t>（一）建设项目安全设施竣工后未进行检验、检测的；</w:t>
            </w:r>
          </w:p>
          <w:p>
            <w:pPr>
              <w:pStyle w:val="TableText"/>
              <w:ind w:left="469"/>
              <w:spacing w:before="31" w:line="214" w:lineRule="auto"/>
              <w:rPr/>
            </w:pPr>
            <w:r>
              <w:rPr/>
              <w:t>（二）在申请建设项目安全审查时提供虚假文</w:t>
            </w:r>
            <w:r>
              <w:rPr>
                <w:spacing w:val="-1"/>
              </w:rPr>
              <w:t>件、资料的；</w:t>
            </w:r>
          </w:p>
          <w:p>
            <w:pPr>
              <w:pStyle w:val="TableText"/>
              <w:ind w:left="122" w:right="103" w:firstLine="346"/>
              <w:spacing w:before="30" w:line="236" w:lineRule="auto"/>
              <w:rPr/>
            </w:pPr>
            <w:r>
              <w:rPr>
                <w:spacing w:val="-2"/>
              </w:rPr>
              <w:t>（三）未组织有关单位和专家研究提出试生产（使用）可</w:t>
            </w:r>
            <w:r>
              <w:rPr>
                <w:spacing w:val="-3"/>
              </w:rPr>
              <w:t>能出现</w:t>
            </w:r>
            <w:r>
              <w:rPr/>
              <w:t xml:space="preserve"> </w:t>
            </w:r>
            <w:r>
              <w:rPr>
                <w:spacing w:val="-3"/>
              </w:rPr>
              <w:t>的安全问题及对策，或者未制定周密的试生产（使用）方案，进行试</w:t>
            </w:r>
            <w:r>
              <w:rPr>
                <w:spacing w:val="17"/>
              </w:rPr>
              <w:t xml:space="preserve"> </w:t>
            </w:r>
            <w:r>
              <w:rPr>
                <w:spacing w:val="-3"/>
              </w:rPr>
              <w:t>生产（使用）的；</w:t>
            </w:r>
          </w:p>
          <w:p>
            <w:pPr>
              <w:pStyle w:val="TableText"/>
              <w:ind w:left="111" w:right="103" w:firstLine="357"/>
              <w:spacing w:before="30" w:line="230" w:lineRule="auto"/>
              <w:rPr/>
            </w:pPr>
            <w:r>
              <w:rPr>
                <w:spacing w:val="-2"/>
              </w:rPr>
              <w:t>（四）未组织有关专家对试生产（使用）方案进行审查、</w:t>
            </w:r>
            <w:r>
              <w:rPr>
                <w:spacing w:val="-3"/>
              </w:rPr>
              <w:t>对试生</w:t>
            </w:r>
            <w:r>
              <w:rPr/>
              <w:t xml:space="preserve"> </w:t>
            </w:r>
            <w:r>
              <w:rPr>
                <w:spacing w:val="-1"/>
              </w:rPr>
              <w:t>产（使用）条件进行检查确认的。</w:t>
            </w:r>
          </w:p>
        </w:tc>
        <w:tc>
          <w:tcPr>
            <w:tcW w:w="980" w:type="dxa"/>
            <w:vAlign w:val="top"/>
          </w:tcPr>
          <w:p>
            <w:pPr>
              <w:rPr>
                <w:rFonts w:ascii="Arial"/>
                <w:sz w:val="21"/>
              </w:rPr>
            </w:pPr>
            <w:r/>
          </w:p>
        </w:tc>
      </w:tr>
      <w:tr>
        <w:trPr>
          <w:trHeight w:val="4353" w:hRule="atLeast"/>
        </w:trPr>
        <w:tc>
          <w:tcPr>
            <w:tcW w:w="675"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ind w:left="29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109"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0" w:right="108" w:firstLine="8"/>
              <w:spacing w:before="58" w:line="246" w:lineRule="auto"/>
              <w:rPr/>
            </w:pPr>
            <w:r>
              <w:rPr>
                <w:spacing w:val="-13"/>
              </w:rPr>
              <w:t>氨</w:t>
            </w:r>
            <w:r>
              <w:rPr>
                <w:spacing w:val="-18"/>
              </w:rPr>
              <w:t xml:space="preserve"> </w:t>
            </w:r>
            <w:r>
              <w:rPr>
                <w:spacing w:val="-13"/>
              </w:rPr>
              <w:t>制</w:t>
            </w:r>
            <w:r>
              <w:rPr>
                <w:spacing w:val="-23"/>
              </w:rPr>
              <w:t xml:space="preserve"> </w:t>
            </w:r>
            <w:r>
              <w:rPr>
                <w:spacing w:val="-13"/>
              </w:rPr>
              <w:t>冷</w:t>
            </w:r>
            <w:r>
              <w:rPr>
                <w:spacing w:val="-21"/>
              </w:rPr>
              <w:t xml:space="preserve"> </w:t>
            </w:r>
            <w:r>
              <w:rPr>
                <w:spacing w:val="-13"/>
              </w:rPr>
              <w:t>工</w:t>
            </w:r>
            <w:r>
              <w:rPr/>
              <w:t xml:space="preserve"> </w:t>
            </w:r>
            <w:r>
              <w:rPr>
                <w:spacing w:val="-3"/>
              </w:rPr>
              <w:t>程的设计、</w:t>
            </w:r>
            <w:r>
              <w:rPr/>
              <w:t xml:space="preserve"> </w:t>
            </w:r>
            <w:r>
              <w:rPr>
                <w:spacing w:val="-9"/>
              </w:rPr>
              <w:t>设</w:t>
            </w:r>
            <w:r>
              <w:rPr>
                <w:spacing w:val="-23"/>
              </w:rPr>
              <w:t xml:space="preserve"> </w:t>
            </w:r>
            <w:r>
              <w:rPr>
                <w:spacing w:val="-9"/>
              </w:rPr>
              <w:t>备</w:t>
            </w:r>
            <w:r>
              <w:rPr>
                <w:spacing w:val="-21"/>
              </w:rPr>
              <w:t xml:space="preserve"> </w:t>
            </w:r>
            <w:r>
              <w:rPr>
                <w:spacing w:val="-9"/>
              </w:rPr>
              <w:t>安</w:t>
            </w:r>
            <w:r>
              <w:rPr>
                <w:spacing w:val="-26"/>
              </w:rPr>
              <w:t xml:space="preserve"> </w:t>
            </w:r>
            <w:r>
              <w:rPr>
                <w:spacing w:val="-9"/>
              </w:rPr>
              <w:t>装</w:t>
            </w:r>
          </w:p>
          <w:p>
            <w:pPr>
              <w:pStyle w:val="TableText"/>
              <w:ind w:left="114"/>
              <w:spacing w:line="213" w:lineRule="auto"/>
              <w:rPr/>
            </w:pPr>
            <w:r>
              <w:rPr>
                <w:spacing w:val="-3"/>
              </w:rPr>
              <w:t>单位资质</w:t>
            </w:r>
          </w:p>
        </w:tc>
        <w:tc>
          <w:tcPr>
            <w:tcW w:w="1201"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8"/>
              <w:spacing w:before="59" w:line="216" w:lineRule="auto"/>
              <w:rPr/>
            </w:pPr>
            <w:r>
              <w:rPr>
                <w:spacing w:val="13"/>
              </w:rPr>
              <w:t>氨制冷工程</w:t>
            </w:r>
          </w:p>
          <w:p>
            <w:pPr>
              <w:pStyle w:val="TableText"/>
              <w:ind w:left="125"/>
              <w:spacing w:before="29" w:line="216" w:lineRule="auto"/>
              <w:rPr/>
            </w:pPr>
            <w:r>
              <w:rPr>
                <w:spacing w:val="5"/>
              </w:rPr>
              <w:t>的设计</w:t>
            </w:r>
            <w:r>
              <w:rPr>
                <w:spacing w:val="-47"/>
              </w:rPr>
              <w:t xml:space="preserve"> </w:t>
            </w:r>
            <w:r>
              <w:rPr>
                <w:spacing w:val="5"/>
              </w:rPr>
              <w:t>、设</w:t>
            </w:r>
          </w:p>
          <w:p>
            <w:pPr>
              <w:pStyle w:val="TableText"/>
              <w:ind w:left="111"/>
              <w:spacing w:before="29" w:line="214" w:lineRule="auto"/>
              <w:rPr/>
            </w:pPr>
            <w:r>
              <w:rPr>
                <w:spacing w:val="14"/>
              </w:rPr>
              <w:t>备安装应由</w:t>
            </w:r>
          </w:p>
          <w:p>
            <w:pPr>
              <w:pStyle w:val="TableText"/>
              <w:ind w:left="115"/>
              <w:spacing w:before="31" w:line="214" w:lineRule="auto"/>
              <w:rPr/>
            </w:pPr>
            <w:r>
              <w:rPr>
                <w:spacing w:val="14"/>
              </w:rPr>
              <w:t>具备相应资</w:t>
            </w:r>
          </w:p>
          <w:p>
            <w:pPr>
              <w:pStyle w:val="TableText"/>
              <w:ind w:left="106" w:right="109" w:firstLine="3"/>
              <w:spacing w:before="30" w:line="246" w:lineRule="auto"/>
              <w:rPr/>
            </w:pPr>
            <w:r>
              <w:rPr>
                <w:spacing w:val="15"/>
              </w:rPr>
              <w:t>质等级的单</w:t>
            </w:r>
            <w:r>
              <w:rPr/>
              <w:t xml:space="preserve"> </w:t>
            </w:r>
            <w:r>
              <w:rPr>
                <w:spacing w:val="-2"/>
              </w:rPr>
              <w:t>位承担</w:t>
            </w:r>
          </w:p>
        </w:tc>
        <w:tc>
          <w:tcPr>
            <w:tcW w:w="6314" w:type="dxa"/>
            <w:vAlign w:val="top"/>
          </w:tcPr>
          <w:p>
            <w:pPr>
              <w:pStyle w:val="TableText"/>
              <w:ind w:left="108" w:right="106" w:firstLine="360"/>
              <w:spacing w:before="56" w:line="246" w:lineRule="auto"/>
              <w:rPr/>
            </w:pPr>
            <w:r>
              <w:rPr>
                <w:b/>
                <w:bCs/>
                <w:spacing w:val="1"/>
              </w:rPr>
              <w:t>《中华人民共和国安全生产法》第十一条第二款</w:t>
            </w:r>
            <w:r>
              <w:rPr>
                <w:spacing w:val="1"/>
              </w:rPr>
              <w:t xml:space="preserve"> </w:t>
            </w:r>
            <w:r>
              <w:rPr/>
              <w:t>生产经营单位必须执行</w:t>
            </w:r>
            <w:r>
              <w:rPr/>
              <w:t xml:space="preserve"> </w:t>
            </w:r>
            <w:r>
              <w:rPr>
                <w:spacing w:val="-1"/>
              </w:rPr>
              <w:t>依法制定的保障安全生产的国家标准或者行业标准。</w:t>
            </w:r>
          </w:p>
          <w:p>
            <w:pPr>
              <w:pStyle w:val="TableText"/>
              <w:ind w:left="111" w:right="106" w:firstLine="369"/>
              <w:spacing w:before="1" w:line="245" w:lineRule="auto"/>
              <w:rPr/>
            </w:pPr>
            <w:r>
              <w:rPr>
                <w:b/>
                <w:bCs/>
                <w:spacing w:val="1"/>
              </w:rPr>
              <w:t>第四十九条第一款</w:t>
            </w:r>
            <w:r>
              <w:rPr>
                <w:spacing w:val="1"/>
              </w:rPr>
              <w:t xml:space="preserve"> </w:t>
            </w:r>
            <w:r>
              <w:rPr>
                <w:spacing w:val="1"/>
              </w:rPr>
              <w:t>生产经营单位不得将生产经营项目、场所、设备发包</w:t>
            </w:r>
            <w:r>
              <w:rPr>
                <w:spacing w:val="3"/>
              </w:rPr>
              <w:t xml:space="preserve"> </w:t>
            </w:r>
            <w:r>
              <w:rPr/>
              <w:t>或者出租给不具备安全生产条件或者相应资</w:t>
            </w:r>
            <w:r>
              <w:rPr>
                <w:spacing w:val="-1"/>
              </w:rPr>
              <w:t>质的单位或者个人。</w:t>
            </w:r>
          </w:p>
          <w:p>
            <w:pPr>
              <w:pStyle w:val="TableText"/>
              <w:ind w:left="109" w:right="53" w:firstLine="359"/>
              <w:spacing w:before="4" w:line="245" w:lineRule="auto"/>
              <w:jc w:val="both"/>
              <w:rPr/>
            </w:pPr>
            <w:r>
              <w:rPr>
                <w:b/>
                <w:bCs/>
                <w:spacing w:val="-2"/>
              </w:rPr>
              <w:t>《氨制冷企业安全规范》（</w:t>
            </w:r>
            <w:r>
              <w:rPr>
                <w:rFonts w:ascii="Times New Roman" w:hAnsi="Times New Roman" w:eastAsia="Times New Roman" w:cs="Times New Roman"/>
                <w:b/>
                <w:bCs/>
                <w:spacing w:val="-2"/>
              </w:rPr>
              <w:t>AQ 7015-2018</w:t>
            </w:r>
            <w:r>
              <w:rPr>
                <w:b/>
                <w:bCs/>
                <w:spacing w:val="-2"/>
              </w:rPr>
              <w:t>）</w:t>
            </w:r>
            <w:r>
              <w:rPr>
                <w:spacing w:val="-2"/>
              </w:rPr>
              <w:t xml:space="preserve"> </w:t>
            </w:r>
            <w:r>
              <w:rPr>
                <w:rFonts w:ascii="Times New Roman" w:hAnsi="Times New Roman" w:eastAsia="Times New Roman" w:cs="Times New Roman"/>
                <w:spacing w:val="-2"/>
              </w:rPr>
              <w:t>4.2</w:t>
            </w:r>
            <w:r>
              <w:rPr>
                <w:rFonts w:ascii="Times New Roman" w:hAnsi="Times New Roman" w:eastAsia="Times New Roman" w:cs="Times New Roman"/>
                <w:spacing w:val="12"/>
                <w:w w:val="101"/>
              </w:rPr>
              <w:t xml:space="preserve"> </w:t>
            </w:r>
            <w:r>
              <w:rPr>
                <w:spacing w:val="-2"/>
              </w:rPr>
              <w:t>氨制冷企业相关工程的设</w:t>
            </w:r>
            <w:r>
              <w:rPr/>
              <w:t xml:space="preserve"> </w:t>
            </w:r>
            <w:r>
              <w:rPr>
                <w:spacing w:val="-1"/>
              </w:rPr>
              <w:t>计应由具备相应资质等级的单位承担。其中冷库（冷藏库）、制冷系统设计应</w:t>
            </w:r>
            <w:r>
              <w:rPr>
                <w:spacing w:val="5"/>
              </w:rPr>
              <w:t xml:space="preserve"> </w:t>
            </w:r>
            <w:r>
              <w:rPr>
                <w:spacing w:val="-1"/>
              </w:rPr>
              <w:t>由具备工程设计综合甲级资质或具备工程设计行业、专业、专项资质的单位承</w:t>
            </w:r>
            <w:r>
              <w:rPr>
                <w:spacing w:val="5"/>
              </w:rPr>
              <w:t xml:space="preserve"> </w:t>
            </w:r>
            <w:r>
              <w:rPr>
                <w:spacing w:val="-4"/>
              </w:rPr>
              <w:t>担；压力容器、压力管道的设计应由取得国</w:t>
            </w:r>
            <w:r>
              <w:rPr>
                <w:spacing w:val="-5"/>
              </w:rPr>
              <w:t>家市场监督管理局颁发的压力容器、</w:t>
            </w:r>
            <w:r>
              <w:rPr/>
              <w:t xml:space="preserve"> </w:t>
            </w:r>
            <w:r>
              <w:rPr>
                <w:spacing w:val="-1"/>
              </w:rPr>
              <w:t>压力管道设计资质的单位承担。</w:t>
            </w:r>
          </w:p>
          <w:p>
            <w:pPr>
              <w:pStyle w:val="TableText"/>
              <w:ind w:left="467"/>
              <w:spacing w:before="1" w:line="214" w:lineRule="auto"/>
              <w:rPr/>
            </w:pPr>
            <w:r>
              <w:rPr>
                <w:rFonts w:ascii="Times New Roman" w:hAnsi="Times New Roman" w:eastAsia="Times New Roman" w:cs="Times New Roman"/>
                <w:spacing w:val="-1"/>
              </w:rPr>
              <w:t>4.4 </w:t>
            </w:r>
            <w:r>
              <w:rPr>
                <w:spacing w:val="-1"/>
              </w:rPr>
              <w:t>制冷系统安装，施工单位应由具备以下条件：</w:t>
            </w:r>
          </w:p>
          <w:p>
            <w:pPr>
              <w:pStyle w:val="TableText"/>
              <w:ind w:left="749"/>
              <w:spacing w:before="32" w:line="214" w:lineRule="auto"/>
              <w:rPr/>
            </w:pPr>
            <w:r>
              <w:rPr>
                <w:rFonts w:ascii="Times New Roman" w:hAnsi="Times New Roman" w:eastAsia="Times New Roman" w:cs="Times New Roman"/>
                <w:spacing w:val="-1"/>
              </w:rPr>
              <w:t>a</w:t>
            </w:r>
            <w:r>
              <w:rPr>
                <w:spacing w:val="-1"/>
              </w:rPr>
              <w:t>）机电设备安装工程专业承包三级及以上；</w:t>
            </w:r>
          </w:p>
          <w:p>
            <w:pPr>
              <w:pStyle w:val="TableText"/>
              <w:ind w:left="742"/>
              <w:spacing w:before="30" w:line="214" w:lineRule="auto"/>
              <w:rPr/>
            </w:pPr>
            <w:r>
              <w:rPr>
                <w:rFonts w:ascii="Times New Roman" w:hAnsi="Times New Roman" w:eastAsia="Times New Roman" w:cs="Times New Roman"/>
              </w:rPr>
              <w:t>b</w:t>
            </w:r>
            <w:r>
              <w:rPr/>
              <w:t>）符合以下条件之一的，可以安装相应级别的压力容器：</w:t>
            </w:r>
          </w:p>
          <w:p>
            <w:pPr>
              <w:pStyle w:val="TableText"/>
              <w:ind w:left="962"/>
              <w:spacing w:before="32" w:line="214" w:lineRule="auto"/>
              <w:rPr/>
            </w:pPr>
            <w:r>
              <w:rPr>
                <w:rFonts w:ascii="Times New Roman" w:hAnsi="Times New Roman" w:eastAsia="Times New Roman" w:cs="Times New Roman"/>
                <w:spacing w:val="-2"/>
              </w:rPr>
              <w:t>1</w:t>
            </w:r>
            <w:r>
              <w:rPr>
                <w:spacing w:val="-2"/>
              </w:rPr>
              <w:t>）相应级别的压力容器制造单位；</w:t>
            </w:r>
          </w:p>
          <w:p>
            <w:pPr>
              <w:pStyle w:val="TableText"/>
              <w:ind w:left="111" w:right="106" w:firstLine="834"/>
              <w:spacing w:before="31" w:line="230" w:lineRule="auto"/>
              <w:rPr/>
            </w:pPr>
            <w:r>
              <w:rPr>
                <w:rFonts w:ascii="Times New Roman" w:hAnsi="Times New Roman" w:eastAsia="Times New Roman" w:cs="Times New Roman"/>
                <w:spacing w:val="-3"/>
              </w:rPr>
              <w:t>2)GB</w:t>
            </w:r>
            <w:r>
              <w:rPr>
                <w:rFonts w:ascii="Times New Roman" w:hAnsi="Times New Roman" w:eastAsia="Times New Roman" w:cs="Times New Roman"/>
                <w:spacing w:val="16"/>
              </w:rPr>
              <w:t xml:space="preserve"> </w:t>
            </w:r>
            <w:r>
              <w:rPr>
                <w:spacing w:val="-3"/>
              </w:rPr>
              <w:t>级、</w:t>
            </w:r>
            <w:r>
              <w:rPr>
                <w:rFonts w:ascii="Times New Roman" w:hAnsi="Times New Roman" w:eastAsia="Times New Roman" w:cs="Times New Roman"/>
                <w:spacing w:val="-3"/>
              </w:rPr>
              <w:t>GC2</w:t>
            </w:r>
            <w:r>
              <w:rPr>
                <w:rFonts w:ascii="Times New Roman" w:hAnsi="Times New Roman" w:eastAsia="Times New Roman" w:cs="Times New Roman"/>
                <w:spacing w:val="16"/>
                <w:w w:val="102"/>
              </w:rPr>
              <w:t xml:space="preserve"> </w:t>
            </w:r>
            <w:r>
              <w:rPr>
                <w:spacing w:val="-3"/>
              </w:rPr>
              <w:t>级压力管道安装单位配备相</w:t>
            </w:r>
            <w:r>
              <w:rPr>
                <w:spacing w:val="-4"/>
              </w:rPr>
              <w:t>应数量起重工后，可以安</w:t>
            </w:r>
            <w:r>
              <w:rPr/>
              <w:t xml:space="preserve"> </w:t>
            </w:r>
            <w:r>
              <w:rPr>
                <w:spacing w:val="1"/>
              </w:rPr>
              <w:t>装与其相连接的</w:t>
            </w:r>
            <w:r>
              <w:rPr>
                <w:rFonts w:ascii="Times New Roman" w:hAnsi="Times New Roman" w:eastAsia="Times New Roman" w:cs="Times New Roman"/>
                <w:spacing w:val="1"/>
              </w:rPr>
              <w:t>D</w:t>
            </w:r>
            <w:r>
              <w:rPr>
                <w:rFonts w:ascii="Times New Roman" w:hAnsi="Times New Roman" w:eastAsia="Times New Roman" w:cs="Times New Roman"/>
                <w:spacing w:val="21"/>
              </w:rPr>
              <w:t xml:space="preserve"> </w:t>
            </w:r>
            <w:r>
              <w:rPr>
                <w:spacing w:val="1"/>
              </w:rPr>
              <w:t>级压力容器；</w:t>
            </w:r>
          </w:p>
          <w:p>
            <w:pPr>
              <w:pStyle w:val="TableText"/>
              <w:ind w:left="949"/>
              <w:spacing w:before="32" w:line="214" w:lineRule="auto"/>
              <w:rPr/>
            </w:pPr>
            <w:r>
              <w:rPr>
                <w:rFonts w:ascii="Times New Roman" w:hAnsi="Times New Roman" w:eastAsia="Times New Roman" w:cs="Times New Roman"/>
                <w:spacing w:val="-3"/>
              </w:rPr>
              <w:t>3</w:t>
            </w:r>
            <w:r>
              <w:rPr>
                <w:spacing w:val="-3"/>
              </w:rPr>
              <w:t>）取得压力容器安装</w:t>
            </w:r>
            <w:r>
              <w:rPr>
                <w:spacing w:val="-1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4"/>
                <w:w w:val="101"/>
              </w:rPr>
              <w:t xml:space="preserve"> </w:t>
            </w:r>
            <w:r>
              <w:rPr>
                <w:spacing w:val="-3"/>
              </w:rPr>
              <w:t>级许可的单位。</w:t>
            </w:r>
          </w:p>
          <w:p>
            <w:pPr>
              <w:pStyle w:val="TableText"/>
              <w:ind w:left="110" w:right="106" w:firstLine="638"/>
              <w:spacing w:before="31" w:line="229" w:lineRule="auto"/>
              <w:rPr/>
            </w:pPr>
            <w:r>
              <w:rPr>
                <w:rFonts w:ascii="Times New Roman" w:hAnsi="Times New Roman" w:eastAsia="Times New Roman" w:cs="Times New Roman"/>
                <w:spacing w:val="4"/>
              </w:rPr>
              <w:t>c</w:t>
            </w:r>
            <w:r>
              <w:rPr>
                <w:spacing w:val="4"/>
              </w:rPr>
              <w:t>）</w:t>
            </w:r>
            <w:r>
              <w:rPr>
                <w:spacing w:val="-51"/>
              </w:rPr>
              <w:t xml:space="preserve"> </w:t>
            </w:r>
            <w:r>
              <w:rPr>
                <w:spacing w:val="4"/>
              </w:rPr>
              <w:t>中华人民共和国特种设备安装改造维修许可证（</w:t>
            </w:r>
            <w:r>
              <w:rPr>
                <w:spacing w:val="3"/>
              </w:rPr>
              <w:t>压力管道）安装</w:t>
            </w:r>
            <w:r>
              <w:rPr/>
              <w:t xml:space="preserve"> </w:t>
            </w:r>
            <w:r>
              <w:rPr>
                <w:rFonts w:ascii="Times New Roman" w:hAnsi="Times New Roman" w:eastAsia="Times New Roman" w:cs="Times New Roman"/>
                <w:spacing w:val="-3"/>
              </w:rPr>
              <w:t>GC2</w:t>
            </w:r>
            <w:r>
              <w:rPr>
                <w:rFonts w:ascii="Times New Roman" w:hAnsi="Times New Roman" w:eastAsia="Times New Roman" w:cs="Times New Roman"/>
                <w:spacing w:val="15"/>
                <w:w w:val="101"/>
              </w:rPr>
              <w:t xml:space="preserve"> </w:t>
            </w:r>
            <w:r>
              <w:rPr>
                <w:spacing w:val="-3"/>
              </w:rPr>
              <w:t>级及以上。</w:t>
            </w:r>
          </w:p>
        </w:tc>
        <w:tc>
          <w:tcPr>
            <w:tcW w:w="5560" w:type="dxa"/>
            <w:vAlign w:val="top"/>
          </w:tcPr>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09" w:right="102" w:firstLine="360"/>
              <w:spacing w:before="58" w:line="246" w:lineRule="auto"/>
              <w:jc w:val="both"/>
              <w:rPr/>
            </w:pPr>
            <w:r>
              <w:rPr>
                <w:b/>
                <w:bCs/>
                <w:spacing w:val="-1"/>
              </w:rPr>
              <w:t>《中华人民共和国安全生产法》第一百零三条第一款</w:t>
            </w:r>
            <w:r>
              <w:rPr>
                <w:spacing w:val="-1"/>
              </w:rPr>
              <w:t xml:space="preserve"> </w:t>
            </w:r>
            <w:r>
              <w:rPr>
                <w:spacing w:val="-1"/>
              </w:rPr>
              <w:t>生产经营</w:t>
            </w:r>
            <w:r>
              <w:rPr>
                <w:spacing w:val="15"/>
              </w:rPr>
              <w:t xml:space="preserve"> </w:t>
            </w:r>
            <w:r>
              <w:rPr>
                <w:spacing w:val="-2"/>
              </w:rPr>
              <w:t>单位将生产经营项目、场所、设备发包或者出租给不具备安全生产条</w:t>
            </w:r>
            <w:r>
              <w:rPr>
                <w:spacing w:val="1"/>
              </w:rPr>
              <w:t xml:space="preserve"> </w:t>
            </w:r>
            <w:r>
              <w:rPr>
                <w:spacing w:val="-2"/>
              </w:rPr>
              <w:t>件或者相应资质的单位或者个人的，责令限期改正，没收违法所得；</w:t>
            </w:r>
            <w:r>
              <w:rPr>
                <w:spacing w:val="1"/>
              </w:rPr>
              <w:t xml:space="preserve"> </w:t>
            </w:r>
            <w:r>
              <w:rPr>
                <w:spacing w:val="-2"/>
              </w:rPr>
              <w:t>违法所得十万元以上的，并处违法所得二倍以上五倍以下的罚款；没</w:t>
            </w:r>
            <w:r>
              <w:rPr>
                <w:spacing w:val="1"/>
              </w:rPr>
              <w:t xml:space="preserve"> </w:t>
            </w:r>
            <w:r>
              <w:rPr>
                <w:spacing w:val="-2"/>
              </w:rPr>
              <w:t>有违法所得或者违法所得不足十万元的，单处或者并处十万元以上二</w:t>
            </w:r>
            <w:r>
              <w:rPr>
                <w:spacing w:val="1"/>
              </w:rPr>
              <w:t xml:space="preserve"> </w:t>
            </w:r>
            <w:r>
              <w:rPr>
                <w:spacing w:val="-2"/>
              </w:rPr>
              <w:t>十万元以下的罚款；对其直接负责的主管人员和其他直接责任人员处</w:t>
            </w:r>
            <w:r>
              <w:rPr>
                <w:spacing w:val="1"/>
              </w:rPr>
              <w:t xml:space="preserve"> </w:t>
            </w:r>
            <w:r>
              <w:rPr>
                <w:spacing w:val="-2"/>
              </w:rPr>
              <w:t>一万元以上二万元以下的罚款；导致发生生产安全事故给他人造成损</w:t>
            </w:r>
            <w:r>
              <w:rPr>
                <w:spacing w:val="1"/>
              </w:rPr>
              <w:t xml:space="preserve"> </w:t>
            </w:r>
            <w:r>
              <w:rPr>
                <w:spacing w:val="-1"/>
              </w:rPr>
              <w:t>害的，与承包方、承租方承担连带赔偿责任。</w:t>
            </w:r>
          </w:p>
        </w:tc>
        <w:tc>
          <w:tcPr>
            <w:tcW w:w="980"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r>
        <w:trPr>
          <w:trHeight w:val="997" w:hRule="atLeast"/>
        </w:trPr>
        <w:tc>
          <w:tcPr>
            <w:tcW w:w="675" w:type="dxa"/>
            <w:vAlign w:val="top"/>
          </w:tcPr>
          <w:p>
            <w:pPr>
              <w:spacing w:line="393" w:lineRule="auto"/>
              <w:rPr>
                <w:rFonts w:ascii="Arial"/>
                <w:sz w:val="21"/>
              </w:rPr>
            </w:pPr>
            <w:r/>
          </w:p>
          <w:p>
            <w:pPr>
              <w:ind w:left="29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109" w:type="dxa"/>
            <w:vAlign w:val="top"/>
          </w:tcPr>
          <w:p>
            <w:pPr>
              <w:pStyle w:val="TableText"/>
              <w:ind w:left="112" w:right="108"/>
              <w:spacing w:before="298" w:line="247" w:lineRule="auto"/>
              <w:rPr/>
            </w:pPr>
            <w:r>
              <w:rPr>
                <w:spacing w:val="-11"/>
              </w:rPr>
              <w:t>特</w:t>
            </w:r>
            <w:r>
              <w:rPr>
                <w:spacing w:val="-23"/>
              </w:rPr>
              <w:t xml:space="preserve"> </w:t>
            </w:r>
            <w:r>
              <w:rPr>
                <w:spacing w:val="-11"/>
              </w:rPr>
              <w:t>种</w:t>
            </w:r>
            <w:r>
              <w:rPr>
                <w:spacing w:val="-23"/>
              </w:rPr>
              <w:t xml:space="preserve"> </w:t>
            </w:r>
            <w:r>
              <w:rPr>
                <w:spacing w:val="-11"/>
              </w:rPr>
              <w:t>作</w:t>
            </w:r>
            <w:r>
              <w:rPr>
                <w:spacing w:val="-18"/>
              </w:rPr>
              <w:t xml:space="preserve"> </w:t>
            </w:r>
            <w:r>
              <w:rPr>
                <w:spacing w:val="-11"/>
              </w:rPr>
              <w:t>业</w:t>
            </w:r>
            <w:r>
              <w:rPr/>
              <w:t xml:space="preserve"> </w:t>
            </w:r>
            <w:r>
              <w:rPr>
                <w:spacing w:val="-4"/>
              </w:rPr>
              <w:t>操作证</w:t>
            </w:r>
          </w:p>
        </w:tc>
        <w:tc>
          <w:tcPr>
            <w:tcW w:w="1201" w:type="dxa"/>
            <w:vAlign w:val="top"/>
          </w:tcPr>
          <w:p>
            <w:pPr>
              <w:pStyle w:val="TableText"/>
              <w:ind w:left="109" w:right="109" w:firstLine="5"/>
              <w:spacing w:before="59" w:line="246" w:lineRule="auto"/>
              <w:jc w:val="both"/>
              <w:rPr/>
            </w:pPr>
            <w:r>
              <w:rPr>
                <w:spacing w:val="14"/>
              </w:rPr>
              <w:t>制冷设备运</w:t>
            </w:r>
            <w:r>
              <w:rPr/>
              <w:t xml:space="preserve"> </w:t>
            </w:r>
            <w:r>
              <w:rPr>
                <w:spacing w:val="-9"/>
              </w:rPr>
              <w:t>行</w:t>
            </w:r>
            <w:r>
              <w:rPr>
                <w:spacing w:val="8"/>
              </w:rPr>
              <w:t xml:space="preserve"> </w:t>
            </w:r>
            <w:r>
              <w:rPr>
                <w:spacing w:val="-9"/>
              </w:rPr>
              <w:t>操</w:t>
            </w:r>
            <w:r>
              <w:rPr>
                <w:spacing w:val="8"/>
              </w:rPr>
              <w:t xml:space="preserve"> </w:t>
            </w:r>
            <w:r>
              <w:rPr>
                <w:spacing w:val="-9"/>
              </w:rPr>
              <w:t>作</w:t>
            </w:r>
            <w:r>
              <w:rPr>
                <w:spacing w:val="5"/>
              </w:rPr>
              <w:t xml:space="preserve"> </w:t>
            </w:r>
            <w:r>
              <w:rPr>
                <w:spacing w:val="-9"/>
              </w:rPr>
              <w:t>作</w:t>
            </w:r>
            <w:r>
              <w:rPr/>
              <w:t xml:space="preserve"> </w:t>
            </w:r>
            <w:r>
              <w:rPr>
                <w:spacing w:val="6"/>
              </w:rPr>
              <w:t>业</w:t>
            </w:r>
            <w:r>
              <w:rPr>
                <w:spacing w:val="-45"/>
              </w:rPr>
              <w:t xml:space="preserve"> </w:t>
            </w:r>
            <w:r>
              <w:rPr>
                <w:spacing w:val="6"/>
              </w:rPr>
              <w:t>、调试与</w:t>
            </w:r>
          </w:p>
          <w:p>
            <w:pPr>
              <w:pStyle w:val="TableText"/>
              <w:ind w:left="115"/>
              <w:spacing w:line="213" w:lineRule="auto"/>
              <w:rPr/>
            </w:pPr>
            <w:r>
              <w:rPr>
                <w:spacing w:val="14"/>
              </w:rPr>
              <w:t>维修作业人</w:t>
            </w:r>
          </w:p>
        </w:tc>
        <w:tc>
          <w:tcPr>
            <w:tcW w:w="6314" w:type="dxa"/>
            <w:vAlign w:val="top"/>
          </w:tcPr>
          <w:p>
            <w:pPr>
              <w:pStyle w:val="TableText"/>
              <w:ind w:left="121" w:right="56" w:firstLine="347"/>
              <w:spacing w:before="58" w:line="246" w:lineRule="auto"/>
              <w:rPr/>
            </w:pPr>
            <w:r>
              <w:rPr>
                <w:b/>
                <w:bCs/>
                <w:spacing w:val="1"/>
              </w:rPr>
              <w:t>《中华人民共和国安全生产法》第三十条</w:t>
            </w:r>
            <w:r>
              <w:rPr>
                <w:spacing w:val="1"/>
              </w:rPr>
              <w:t xml:space="preserve"> </w:t>
            </w:r>
            <w:r>
              <w:rPr>
                <w:spacing w:val="1"/>
              </w:rPr>
              <w:t>生产经营单位的特种</w:t>
            </w:r>
            <w:r>
              <w:rPr/>
              <w:t>作业人员</w:t>
            </w:r>
            <w:r>
              <w:rPr/>
              <w:t xml:space="preserve"> </w:t>
            </w:r>
            <w:r>
              <w:rPr>
                <w:spacing w:val="-5"/>
              </w:rPr>
              <w:t>必须按照国家有关规定经专门的安全作业培训，取得相应资格，方可上岗作业。</w:t>
            </w:r>
          </w:p>
          <w:p>
            <w:pPr>
              <w:pStyle w:val="TableText"/>
              <w:ind w:left="473"/>
              <w:spacing w:line="214" w:lineRule="auto"/>
              <w:rPr/>
            </w:pPr>
            <w:r>
              <w:rPr/>
              <w:t>特种作业人员的范围由国务院应急管理部门会</w:t>
            </w:r>
            <w:r>
              <w:rPr>
                <w:spacing w:val="-1"/>
              </w:rPr>
              <w:t>同国务院有关部门确定。</w:t>
            </w:r>
          </w:p>
          <w:p>
            <w:pPr>
              <w:pStyle w:val="TableText"/>
              <w:ind w:left="469"/>
              <w:spacing w:before="31" w:line="213" w:lineRule="auto"/>
              <w:rPr/>
            </w:pPr>
            <w:r>
              <w:rPr>
                <w:b/>
                <w:bCs/>
                <w:spacing w:val="-1"/>
              </w:rPr>
              <w:t>《特种作业人员安全技术培训考核管理规定》</w:t>
            </w:r>
            <w:r>
              <w:rPr>
                <w:spacing w:val="-1"/>
              </w:rPr>
              <w:t xml:space="preserve"> </w:t>
            </w:r>
            <w:r>
              <w:rPr>
                <w:spacing w:val="-1"/>
              </w:rPr>
              <w:t>附件</w:t>
            </w:r>
            <w:r>
              <w:rPr>
                <w:spacing w:val="-1"/>
              </w:rPr>
              <w:t xml:space="preserve"> </w:t>
            </w:r>
            <w:r>
              <w:rPr>
                <w:spacing w:val="-1"/>
              </w:rPr>
              <w:t>特种作业目录</w:t>
            </w:r>
          </w:p>
        </w:tc>
        <w:tc>
          <w:tcPr>
            <w:tcW w:w="5560" w:type="dxa"/>
            <w:vAlign w:val="top"/>
          </w:tcPr>
          <w:p>
            <w:pPr>
              <w:pStyle w:val="TableText"/>
              <w:ind w:left="117" w:right="60" w:firstLine="352"/>
              <w:spacing w:before="58" w:line="238" w:lineRule="auto"/>
              <w:jc w:val="both"/>
              <w:rPr/>
            </w:pPr>
            <w:r>
              <w:rPr>
                <w:b/>
                <w:bCs/>
              </w:rPr>
              <w:t>《中华人民共和国安全生产法》第九十七条</w:t>
            </w:r>
            <w:r>
              <w:rPr/>
              <w:t xml:space="preserve"> </w:t>
            </w:r>
            <w:r>
              <w:rPr>
                <w:spacing w:val="-1"/>
              </w:rPr>
              <w:t>生产经营单位有下</w:t>
            </w:r>
            <w:r>
              <w:rPr/>
              <w:t xml:space="preserve"> </w:t>
            </w:r>
            <w:r>
              <w:rPr>
                <w:spacing w:val="-7"/>
              </w:rPr>
              <w:t>列行为之一的，责令限期改正，处十万元以下的罚款；逾期未改正的，</w:t>
            </w:r>
            <w:r>
              <w:rPr>
                <w:spacing w:val="13"/>
              </w:rPr>
              <w:t xml:space="preserve"> </w:t>
            </w:r>
            <w:r>
              <w:rPr>
                <w:spacing w:val="-2"/>
              </w:rPr>
              <w:t>责令停产停业整顿，并处十万元以上二十万元以下的</w:t>
            </w:r>
            <w:r>
              <w:rPr>
                <w:spacing w:val="-3"/>
              </w:rPr>
              <w:t>罚款，对其直接</w:t>
            </w:r>
            <w:r>
              <w:rPr/>
              <w:t xml:space="preserve"> </w:t>
            </w:r>
            <w:r>
              <w:rPr>
                <w:spacing w:val="4"/>
              </w:rPr>
              <w:t>负责的主管人员和其他直接责任人员处二万元以上五万</w:t>
            </w:r>
            <w:r>
              <w:rPr>
                <w:spacing w:val="3"/>
              </w:rPr>
              <w:t>元以下的罚</w:t>
            </w:r>
          </w:p>
        </w:tc>
        <w:tc>
          <w:tcPr>
            <w:tcW w:w="980" w:type="dxa"/>
            <w:vAlign w:val="top"/>
          </w:tcPr>
          <w:p>
            <w:pPr>
              <w:pStyle w:val="TableText"/>
              <w:ind w:left="319" w:right="128" w:hanging="174"/>
              <w:spacing w:before="298" w:line="246" w:lineRule="auto"/>
              <w:rPr/>
            </w:pPr>
            <w:r>
              <w:rPr>
                <w:spacing w:val="-5"/>
              </w:rPr>
              <w:t>一般检查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73"/>
          <w:pgSz w:w="16839" w:h="11906"/>
          <w:pgMar w:top="400" w:right="497" w:bottom="1132" w:left="496"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5"/>
        <w:gridCol w:w="1109"/>
        <w:gridCol w:w="1201"/>
        <w:gridCol w:w="6314"/>
        <w:gridCol w:w="5560"/>
        <w:gridCol w:w="980"/>
      </w:tblGrid>
      <w:tr>
        <w:trPr>
          <w:trHeight w:val="280" w:hRule="atLeast"/>
        </w:trPr>
        <w:tc>
          <w:tcPr>
            <w:tcW w:w="675" w:type="dxa"/>
            <w:vAlign w:val="top"/>
          </w:tcPr>
          <w:p>
            <w:pPr>
              <w:pStyle w:val="TableText"/>
              <w:ind w:left="159"/>
              <w:spacing w:before="58" w:line="216" w:lineRule="auto"/>
              <w:rPr/>
            </w:pPr>
            <w:r>
              <w:rPr>
                <w:b/>
                <w:bCs/>
                <w:spacing w:val="-5"/>
              </w:rPr>
              <w:t>序号</w:t>
            </w:r>
          </w:p>
        </w:tc>
        <w:tc>
          <w:tcPr>
            <w:tcW w:w="1109" w:type="dxa"/>
            <w:vAlign w:val="top"/>
          </w:tcPr>
          <w:p>
            <w:pPr>
              <w:pStyle w:val="TableText"/>
              <w:ind w:left="194"/>
              <w:spacing w:before="58" w:line="214" w:lineRule="auto"/>
              <w:rPr/>
            </w:pPr>
            <w:r>
              <w:rPr>
                <w:b/>
                <w:bCs/>
                <w:spacing w:val="-3"/>
              </w:rPr>
              <w:t>检查事项</w:t>
            </w:r>
          </w:p>
        </w:tc>
        <w:tc>
          <w:tcPr>
            <w:tcW w:w="1201" w:type="dxa"/>
            <w:vAlign w:val="top"/>
          </w:tcPr>
          <w:p>
            <w:pPr>
              <w:pStyle w:val="TableText"/>
              <w:ind w:left="239"/>
              <w:spacing w:before="58" w:line="216" w:lineRule="auto"/>
              <w:rPr/>
            </w:pPr>
            <w:r>
              <w:rPr>
                <w:b/>
                <w:bCs/>
                <w:spacing w:val="-3"/>
              </w:rPr>
              <w:t>检查内容</w:t>
            </w:r>
          </w:p>
        </w:tc>
        <w:tc>
          <w:tcPr>
            <w:tcW w:w="6314" w:type="dxa"/>
            <w:vAlign w:val="top"/>
          </w:tcPr>
          <w:p>
            <w:pPr>
              <w:pStyle w:val="TableText"/>
              <w:ind w:left="2797"/>
              <w:spacing w:before="58" w:line="216" w:lineRule="auto"/>
              <w:rPr/>
            </w:pPr>
            <w:r>
              <w:rPr>
                <w:b/>
                <w:bCs/>
                <w:spacing w:val="-3"/>
              </w:rPr>
              <w:t>检查依据</w:t>
            </w:r>
          </w:p>
        </w:tc>
        <w:tc>
          <w:tcPr>
            <w:tcW w:w="5560" w:type="dxa"/>
            <w:vAlign w:val="top"/>
          </w:tcPr>
          <w:p>
            <w:pPr>
              <w:pStyle w:val="TableText"/>
              <w:ind w:left="2429"/>
              <w:spacing w:before="59" w:line="214" w:lineRule="auto"/>
              <w:rPr/>
            </w:pPr>
            <w:r>
              <w:rPr>
                <w:b/>
                <w:bCs/>
                <w:spacing w:val="-5"/>
              </w:rPr>
              <w:t>法律责任</w:t>
            </w:r>
          </w:p>
        </w:tc>
        <w:tc>
          <w:tcPr>
            <w:tcW w:w="980" w:type="dxa"/>
            <w:vAlign w:val="top"/>
          </w:tcPr>
          <w:p>
            <w:pPr>
              <w:pStyle w:val="TableText"/>
              <w:ind w:left="137"/>
              <w:spacing w:before="59" w:line="213" w:lineRule="auto"/>
              <w:rPr/>
            </w:pPr>
            <w:r>
              <w:rPr>
                <w:b/>
                <w:bCs/>
                <w:spacing w:val="-5"/>
              </w:rPr>
              <w:t>事项分类</w:t>
            </w:r>
          </w:p>
        </w:tc>
      </w:tr>
      <w:tr>
        <w:trPr>
          <w:trHeight w:val="754" w:hRule="atLeast"/>
        </w:trPr>
        <w:tc>
          <w:tcPr>
            <w:tcW w:w="675" w:type="dxa"/>
            <w:vAlign w:val="top"/>
          </w:tcPr>
          <w:p>
            <w:pPr>
              <w:rPr>
                <w:rFonts w:ascii="Arial"/>
                <w:sz w:val="21"/>
              </w:rPr>
            </w:pPr>
            <w:r/>
          </w:p>
        </w:tc>
        <w:tc>
          <w:tcPr>
            <w:tcW w:w="1109" w:type="dxa"/>
            <w:vAlign w:val="top"/>
          </w:tcPr>
          <w:p>
            <w:pPr>
              <w:rPr>
                <w:rFonts w:ascii="Arial"/>
                <w:sz w:val="21"/>
              </w:rPr>
            </w:pPr>
            <w:r/>
          </w:p>
        </w:tc>
        <w:tc>
          <w:tcPr>
            <w:tcW w:w="1201" w:type="dxa"/>
            <w:vAlign w:val="top"/>
          </w:tcPr>
          <w:p>
            <w:pPr>
              <w:pStyle w:val="TableText"/>
              <w:ind w:left="123"/>
              <w:spacing w:before="55" w:line="215" w:lineRule="auto"/>
              <w:rPr/>
            </w:pPr>
            <w:r>
              <w:rPr>
                <w:spacing w:val="12"/>
              </w:rPr>
              <w:t>员应持特种</w:t>
            </w:r>
          </w:p>
          <w:p>
            <w:pPr>
              <w:pStyle w:val="TableText"/>
              <w:ind w:left="111"/>
              <w:spacing w:before="30" w:line="216" w:lineRule="auto"/>
              <w:rPr/>
            </w:pPr>
            <w:r>
              <w:rPr>
                <w:spacing w:val="-2"/>
              </w:rPr>
              <w:t>作业操作证</w:t>
            </w:r>
          </w:p>
        </w:tc>
        <w:tc>
          <w:tcPr>
            <w:tcW w:w="6314" w:type="dxa"/>
            <w:vAlign w:val="top"/>
          </w:tcPr>
          <w:p>
            <w:pPr>
              <w:pStyle w:val="TableText"/>
              <w:ind w:left="467"/>
              <w:spacing w:before="54" w:line="216" w:lineRule="auto"/>
              <w:rPr/>
            </w:pPr>
            <w:r>
              <w:rPr>
                <w:rFonts w:ascii="Times New Roman" w:hAnsi="Times New Roman" w:eastAsia="Times New Roman" w:cs="Times New Roman"/>
                <w:spacing w:val="-2"/>
              </w:rPr>
              <w:t>4</w:t>
            </w:r>
            <w:r>
              <w:rPr>
                <w:rFonts w:ascii="Times New Roman" w:hAnsi="Times New Roman" w:eastAsia="Times New Roman" w:cs="Times New Roman"/>
                <w:spacing w:val="11"/>
                <w:w w:val="102"/>
              </w:rPr>
              <w:t xml:space="preserve"> </w:t>
            </w:r>
            <w:r>
              <w:rPr>
                <w:spacing w:val="-2"/>
              </w:rPr>
              <w:t>制冷与空调作业</w:t>
            </w:r>
          </w:p>
        </w:tc>
        <w:tc>
          <w:tcPr>
            <w:tcW w:w="5560" w:type="dxa"/>
            <w:vAlign w:val="top"/>
          </w:tcPr>
          <w:p>
            <w:pPr>
              <w:pStyle w:val="TableText"/>
              <w:ind w:left="113"/>
              <w:spacing w:before="55" w:line="217" w:lineRule="auto"/>
              <w:rPr/>
            </w:pPr>
            <w:r>
              <w:rPr>
                <w:spacing w:val="-5"/>
              </w:rPr>
              <w:t>款：</w:t>
            </w:r>
          </w:p>
          <w:p>
            <w:pPr>
              <w:pStyle w:val="TableText"/>
              <w:ind w:left="115" w:right="103" w:firstLine="353"/>
              <w:spacing w:before="28" w:line="230" w:lineRule="auto"/>
              <w:rPr/>
            </w:pPr>
            <w:r>
              <w:rPr>
                <w:spacing w:val="-2"/>
              </w:rPr>
              <w:t>（七）特种作业人员未按照规定经专门的安全作业培训并</w:t>
            </w:r>
            <w:r>
              <w:rPr>
                <w:spacing w:val="-3"/>
              </w:rPr>
              <w:t>取得相</w:t>
            </w:r>
            <w:r>
              <w:rPr/>
              <w:t xml:space="preserve"> </w:t>
            </w:r>
            <w:r>
              <w:rPr>
                <w:spacing w:val="-2"/>
              </w:rPr>
              <w:t>应资格，上岗作业的。</w:t>
            </w:r>
          </w:p>
        </w:tc>
        <w:tc>
          <w:tcPr>
            <w:tcW w:w="980" w:type="dxa"/>
            <w:vAlign w:val="top"/>
          </w:tcPr>
          <w:p>
            <w:pPr>
              <w:rPr>
                <w:rFonts w:ascii="Arial"/>
                <w:sz w:val="21"/>
              </w:rPr>
            </w:pPr>
            <w:r/>
          </w:p>
        </w:tc>
      </w:tr>
      <w:tr>
        <w:trPr>
          <w:trHeight w:val="3633" w:hRule="atLeast"/>
        </w:trPr>
        <w:tc>
          <w:tcPr>
            <w:tcW w:w="675"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29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109"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0" w:right="108" w:firstLine="4"/>
              <w:spacing w:before="59" w:line="246" w:lineRule="auto"/>
              <w:rPr/>
            </w:pPr>
            <w:r>
              <w:rPr>
                <w:spacing w:val="-4"/>
              </w:rPr>
              <w:t>厂房、辅助</w:t>
            </w:r>
            <w:r>
              <w:rPr/>
              <w:t xml:space="preserve"> </w:t>
            </w:r>
            <w:r>
              <w:rPr>
                <w:spacing w:val="-10"/>
              </w:rPr>
              <w:t>用</w:t>
            </w:r>
            <w:r>
              <w:rPr>
                <w:spacing w:val="-22"/>
              </w:rPr>
              <w:t xml:space="preserve"> </w:t>
            </w:r>
            <w:r>
              <w:rPr>
                <w:spacing w:val="-10"/>
              </w:rPr>
              <w:t>房</w:t>
            </w:r>
            <w:r>
              <w:rPr>
                <w:spacing w:val="-17"/>
              </w:rPr>
              <w:t xml:space="preserve"> </w:t>
            </w:r>
            <w:r>
              <w:rPr>
                <w:spacing w:val="-10"/>
              </w:rPr>
              <w:t>等</w:t>
            </w:r>
            <w:r>
              <w:rPr>
                <w:spacing w:val="-27"/>
              </w:rPr>
              <w:t xml:space="preserve"> </w:t>
            </w:r>
            <w:r>
              <w:rPr>
                <w:spacing w:val="-10"/>
              </w:rPr>
              <w:t>建</w:t>
            </w:r>
          </w:p>
          <w:p>
            <w:pPr>
              <w:pStyle w:val="TableText"/>
              <w:ind w:left="112" w:right="108" w:firstLine="7"/>
              <w:spacing w:line="249" w:lineRule="auto"/>
              <w:rPr/>
            </w:pPr>
            <w:r>
              <w:rPr>
                <w:spacing w:val="-14"/>
              </w:rPr>
              <w:t>筑</w:t>
            </w:r>
            <w:r>
              <w:rPr>
                <w:spacing w:val="-19"/>
              </w:rPr>
              <w:t xml:space="preserve"> </w:t>
            </w:r>
            <w:r>
              <w:rPr>
                <w:spacing w:val="-14"/>
              </w:rPr>
              <w:t>物</w:t>
            </w:r>
            <w:r>
              <w:rPr>
                <w:spacing w:val="-14"/>
              </w:rPr>
              <w:t xml:space="preserve"> </w:t>
            </w:r>
            <w:r>
              <w:rPr>
                <w:spacing w:val="-14"/>
              </w:rPr>
              <w:t>的</w:t>
            </w:r>
            <w:r>
              <w:rPr>
                <w:spacing w:val="-27"/>
              </w:rPr>
              <w:t xml:space="preserve"> </w:t>
            </w:r>
            <w:r>
              <w:rPr>
                <w:spacing w:val="-14"/>
              </w:rPr>
              <w:t>布</w:t>
            </w:r>
            <w:r>
              <w:rPr/>
              <w:t xml:space="preserve"> </w:t>
            </w:r>
            <w:r>
              <w:rPr/>
              <w:t>局</w:t>
            </w:r>
          </w:p>
        </w:tc>
        <w:tc>
          <w:tcPr>
            <w:tcW w:w="1201" w:type="dxa"/>
            <w:vAlign w:val="top"/>
          </w:tcPr>
          <w:p>
            <w:pPr>
              <w:spacing w:line="472" w:lineRule="auto"/>
              <w:rPr>
                <w:rFonts w:ascii="Arial"/>
                <w:sz w:val="21"/>
              </w:rPr>
            </w:pPr>
            <w:r/>
          </w:p>
          <w:p>
            <w:pPr>
              <w:pStyle w:val="TableText"/>
              <w:ind w:left="123"/>
              <w:spacing w:before="59" w:line="216" w:lineRule="auto"/>
              <w:rPr/>
            </w:pPr>
            <w:r>
              <w:rPr>
                <w:spacing w:val="12"/>
              </w:rPr>
              <w:t>员工宿舍不</w:t>
            </w:r>
          </w:p>
          <w:p>
            <w:pPr>
              <w:pStyle w:val="TableText"/>
              <w:ind w:left="114"/>
              <w:spacing w:before="29" w:line="216" w:lineRule="auto"/>
              <w:rPr/>
            </w:pPr>
            <w:r>
              <w:rPr>
                <w:spacing w:val="14"/>
              </w:rPr>
              <w:t>应与氨制冷</w:t>
            </w:r>
          </w:p>
          <w:p>
            <w:pPr>
              <w:pStyle w:val="TableText"/>
              <w:ind w:left="109" w:right="109" w:hanging="1"/>
              <w:spacing w:before="30" w:line="246" w:lineRule="auto"/>
              <w:jc w:val="both"/>
              <w:rPr/>
            </w:pPr>
            <w:r>
              <w:rPr>
                <w:spacing w:val="7"/>
              </w:rPr>
              <w:t>机房</w:t>
            </w:r>
            <w:r>
              <w:rPr>
                <w:spacing w:val="-47"/>
              </w:rPr>
              <w:t xml:space="preserve"> </w:t>
            </w:r>
            <w:r>
              <w:rPr>
                <w:spacing w:val="7"/>
              </w:rPr>
              <w:t>、冷库</w:t>
            </w:r>
            <w:r>
              <w:rPr/>
              <w:t xml:space="preserve"> </w:t>
            </w:r>
            <w:r>
              <w:rPr>
                <w:spacing w:val="-6"/>
              </w:rPr>
              <w:t>或</w:t>
            </w:r>
            <w:r>
              <w:rPr>
                <w:spacing w:val="7"/>
              </w:rPr>
              <w:t xml:space="preserve"> </w:t>
            </w:r>
            <w:r>
              <w:rPr>
                <w:spacing w:val="-6"/>
              </w:rPr>
              <w:t>其</w:t>
            </w:r>
            <w:r>
              <w:rPr>
                <w:spacing w:val="-6"/>
              </w:rPr>
              <w:t xml:space="preserve"> </w:t>
            </w:r>
            <w:r>
              <w:rPr>
                <w:spacing w:val="-6"/>
              </w:rPr>
              <w:t>他</w:t>
            </w:r>
            <w:r>
              <w:rPr>
                <w:spacing w:val="8"/>
              </w:rPr>
              <w:t xml:space="preserve"> </w:t>
            </w:r>
            <w:r>
              <w:rPr>
                <w:spacing w:val="-6"/>
              </w:rPr>
              <w:t>厂</w:t>
            </w:r>
            <w:r>
              <w:rPr/>
              <w:t xml:space="preserve"> </w:t>
            </w:r>
            <w:r>
              <w:rPr>
                <w:spacing w:val="6"/>
              </w:rPr>
              <w:t>房</w:t>
            </w:r>
            <w:r>
              <w:rPr>
                <w:spacing w:val="-45"/>
              </w:rPr>
              <w:t xml:space="preserve"> </w:t>
            </w:r>
            <w:r>
              <w:rPr>
                <w:spacing w:val="6"/>
              </w:rPr>
              <w:t>、仓库设</w:t>
            </w:r>
          </w:p>
          <w:p>
            <w:pPr>
              <w:pStyle w:val="TableText"/>
              <w:ind w:left="115"/>
              <w:spacing w:line="216" w:lineRule="auto"/>
              <w:rPr/>
            </w:pPr>
            <w:r>
              <w:rPr>
                <w:spacing w:val="14"/>
              </w:rPr>
              <w:t>置在同一座</w:t>
            </w:r>
          </w:p>
          <w:p>
            <w:pPr>
              <w:pStyle w:val="TableText"/>
              <w:ind w:left="108"/>
              <w:spacing w:before="28" w:line="214" w:lineRule="auto"/>
              <w:rPr/>
            </w:pPr>
            <w:r>
              <w:rPr>
                <w:spacing w:val="4"/>
              </w:rPr>
              <w:t>建筑物</w:t>
            </w:r>
            <w:r>
              <w:rPr>
                <w:spacing w:val="-33"/>
              </w:rPr>
              <w:t xml:space="preserve"> </w:t>
            </w:r>
            <w:r>
              <w:rPr>
                <w:spacing w:val="4"/>
              </w:rPr>
              <w:t>内氨</w:t>
            </w:r>
          </w:p>
          <w:p>
            <w:pPr>
              <w:pStyle w:val="TableText"/>
              <w:ind w:left="115"/>
              <w:spacing w:before="31" w:line="215" w:lineRule="auto"/>
              <w:rPr/>
            </w:pPr>
            <w:r>
              <w:rPr>
                <w:spacing w:val="14"/>
              </w:rPr>
              <w:t>制冷车间与</w:t>
            </w:r>
          </w:p>
          <w:p>
            <w:pPr>
              <w:pStyle w:val="TableText"/>
              <w:ind w:left="134"/>
              <w:spacing w:before="30" w:line="214" w:lineRule="auto"/>
              <w:rPr/>
            </w:pPr>
            <w:r>
              <w:rPr>
                <w:spacing w:val="10"/>
              </w:rPr>
              <w:t>民用建筑的</w:t>
            </w:r>
          </w:p>
          <w:p>
            <w:pPr>
              <w:pStyle w:val="TableText"/>
              <w:ind w:left="126"/>
              <w:spacing w:before="32" w:line="215" w:lineRule="auto"/>
              <w:rPr/>
            </w:pPr>
            <w:r>
              <w:rPr>
                <w:spacing w:val="8"/>
              </w:rPr>
              <w:t>防火间距</w:t>
            </w:r>
            <w:r>
              <w:rPr>
                <w:spacing w:val="-23"/>
              </w:rPr>
              <w:t xml:space="preserve"> </w:t>
            </w:r>
            <w:r>
              <w:rPr>
                <w:spacing w:val="8"/>
              </w:rPr>
              <w:t>≥</w:t>
            </w:r>
          </w:p>
          <w:p>
            <w:pPr>
              <w:ind w:left="106"/>
              <w:spacing w:before="6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25m</w:t>
            </w:r>
          </w:p>
        </w:tc>
        <w:tc>
          <w:tcPr>
            <w:tcW w:w="6314" w:type="dxa"/>
            <w:vAlign w:val="top"/>
          </w:tcPr>
          <w:p>
            <w:pPr>
              <w:pStyle w:val="TableText"/>
              <w:ind w:left="109" w:right="106" w:firstLine="360"/>
              <w:spacing w:before="54" w:line="246" w:lineRule="auto"/>
              <w:jc w:val="both"/>
              <w:rPr/>
            </w:pPr>
            <w:r>
              <w:rPr>
                <w:b/>
                <w:bCs/>
              </w:rPr>
              <w:t>《中华人民共和国安全生产法》第三十九条第一款</w:t>
            </w:r>
            <w:r>
              <w:rPr>
                <w:spacing w:val="24"/>
              </w:rPr>
              <w:t xml:space="preserve"> </w:t>
            </w:r>
            <w:r>
              <w:rPr/>
              <w:t>生产、经营</w:t>
            </w:r>
            <w:r>
              <w:rPr>
                <w:spacing w:val="-1"/>
              </w:rPr>
              <w:t>、储存、</w:t>
            </w:r>
            <w:r>
              <w:rPr/>
              <w:t xml:space="preserve"> </w:t>
            </w:r>
            <w:r>
              <w:rPr>
                <w:spacing w:val="-1"/>
              </w:rPr>
              <w:t>使用危险物品的车间、商店、仓库不得与员工宿舍在同一座建筑物内，并应当</w:t>
            </w:r>
            <w:r>
              <w:rPr>
                <w:spacing w:val="6"/>
              </w:rPr>
              <w:t xml:space="preserve"> </w:t>
            </w:r>
            <w:r>
              <w:rPr>
                <w:spacing w:val="-1"/>
              </w:rPr>
              <w:t>与员工宿舍保持安全距离。</w:t>
            </w:r>
          </w:p>
          <w:p>
            <w:pPr>
              <w:pStyle w:val="TableText"/>
              <w:ind w:left="111" w:right="106" w:firstLine="369"/>
              <w:spacing w:line="246" w:lineRule="auto"/>
              <w:jc w:val="both"/>
              <w:rPr/>
            </w:pPr>
            <w:r>
              <w:rPr>
                <w:b/>
                <w:bCs/>
                <w:spacing w:val="1"/>
              </w:rPr>
              <w:t>第四十一条第二款</w:t>
            </w:r>
            <w:r>
              <w:rPr>
                <w:spacing w:val="1"/>
              </w:rPr>
              <w:t xml:space="preserve"> </w:t>
            </w:r>
            <w:r>
              <w:rPr>
                <w:spacing w:val="1"/>
              </w:rPr>
              <w:t>生产经营单位应当建立健全并落实生产安全事故隐患</w:t>
            </w:r>
            <w:r>
              <w:rPr>
                <w:spacing w:val="3"/>
              </w:rPr>
              <w:t xml:space="preserve"> </w:t>
            </w:r>
            <w:r>
              <w:rPr>
                <w:spacing w:val="-1"/>
              </w:rPr>
              <w:t>排查治理制度，采取技术、管理措施，及时发现并消除事故隐患。事故隐患排</w:t>
            </w:r>
            <w:r>
              <w:rPr>
                <w:spacing w:val="4"/>
              </w:rPr>
              <w:t xml:space="preserve"> </w:t>
            </w:r>
            <w:r>
              <w:rPr>
                <w:spacing w:val="-1"/>
              </w:rPr>
              <w:t>查治理情况应当如实记录，并通过职工大会或者职工代表大会、信息公示栏等</w:t>
            </w:r>
            <w:r>
              <w:rPr>
                <w:spacing w:val="4"/>
              </w:rPr>
              <w:t xml:space="preserve"> </w:t>
            </w:r>
            <w:r>
              <w:rPr>
                <w:spacing w:val="-1"/>
              </w:rPr>
              <w:t>方式向从业人员通报。其中，重大事故隐患排查治理情况应当及时向负有安全</w:t>
            </w:r>
            <w:r>
              <w:rPr>
                <w:spacing w:val="4"/>
              </w:rPr>
              <w:t xml:space="preserve"> </w:t>
            </w:r>
            <w:r>
              <w:rPr>
                <w:spacing w:val="-1"/>
              </w:rPr>
              <w:t>生产监督管理职责的部门和职工大会或者职工代表大会报告。</w:t>
            </w:r>
          </w:p>
          <w:p>
            <w:pPr>
              <w:pStyle w:val="TableText"/>
              <w:ind w:left="107" w:right="104" w:firstLine="361"/>
              <w:spacing w:before="1" w:line="246" w:lineRule="auto"/>
              <w:jc w:val="both"/>
              <w:rPr/>
            </w:pPr>
            <w:r>
              <w:rPr>
                <w:b/>
                <w:bCs/>
                <w:spacing w:val="1"/>
              </w:rPr>
              <w:t>《建筑设计防火规范》（</w:t>
            </w:r>
            <w:r>
              <w:rPr>
                <w:rFonts w:ascii="Times New Roman" w:hAnsi="Times New Roman" w:eastAsia="Times New Roman" w:cs="Times New Roman"/>
                <w:b/>
                <w:bCs/>
              </w:rPr>
              <w:t>GB</w:t>
            </w:r>
            <w:r>
              <w:rPr>
                <w:rFonts w:ascii="Times New Roman" w:hAnsi="Times New Roman" w:eastAsia="Times New Roman" w:cs="Times New Roman"/>
                <w:b/>
                <w:bCs/>
                <w:spacing w:val="1"/>
              </w:rPr>
              <w:t xml:space="preserve"> 50016-2014</w:t>
            </w:r>
            <w:r>
              <w:rPr>
                <w:b/>
                <w:bCs/>
                <w:spacing w:val="-18"/>
              </w:rPr>
              <w:t>）（</w:t>
            </w:r>
            <w:r>
              <w:rPr>
                <w:rFonts w:ascii="Times New Roman" w:hAnsi="Times New Roman" w:eastAsia="Times New Roman" w:cs="Times New Roman"/>
                <w:b/>
                <w:bCs/>
                <w:spacing w:val="1"/>
              </w:rPr>
              <w:t>2018 </w:t>
            </w:r>
            <w:r>
              <w:rPr>
                <w:b/>
                <w:bCs/>
                <w:spacing w:val="1"/>
              </w:rPr>
              <w:t>年版）</w:t>
            </w:r>
            <w:r>
              <w:rPr>
                <w:spacing w:val="1"/>
              </w:rPr>
              <w:t xml:space="preserve"> </w:t>
            </w:r>
            <w:r>
              <w:rPr>
                <w:rFonts w:ascii="Times New Roman" w:hAnsi="Times New Roman" w:eastAsia="Times New Roman" w:cs="Times New Roman"/>
                <w:spacing w:val="1"/>
              </w:rPr>
              <w:t>3.3.5</w:t>
            </w:r>
            <w:r>
              <w:rPr>
                <w:rFonts w:ascii="Times New Roman" w:hAnsi="Times New Roman" w:eastAsia="Times New Roman" w:cs="Times New Roman"/>
                <w:spacing w:val="23"/>
              </w:rPr>
              <w:t xml:space="preserve"> </w:t>
            </w:r>
            <w:r>
              <w:rPr>
                <w:spacing w:val="1"/>
              </w:rPr>
              <w:t>员工宿舍</w:t>
            </w:r>
            <w:r>
              <w:rPr/>
              <w:t xml:space="preserve"> </w:t>
            </w:r>
            <w:r>
              <w:rPr>
                <w:spacing w:val="-1"/>
              </w:rPr>
              <w:t>严禁设置在厂房内。办公室、休息室等不应设置在甲、乙类厂房内，确需贴邻</w:t>
            </w:r>
            <w:r>
              <w:rPr>
                <w:spacing w:val="7"/>
              </w:rPr>
              <w:t xml:space="preserve"> </w:t>
            </w:r>
            <w:r>
              <w:rPr/>
              <w:t>本厂房时，其耐火等级不应低于二级，并应采用耐火极</w:t>
            </w:r>
            <w:r>
              <w:rPr>
                <w:spacing w:val="-1"/>
              </w:rPr>
              <w:t>限不低于</w:t>
            </w:r>
            <w:r>
              <w:rPr>
                <w:spacing w:val="-37"/>
              </w:rPr>
              <w:t xml:space="preserve"> </w:t>
            </w:r>
            <w:r>
              <w:rPr>
                <w:rFonts w:ascii="Times New Roman" w:hAnsi="Times New Roman" w:eastAsia="Times New Roman" w:cs="Times New Roman"/>
                <w:spacing w:val="-1"/>
              </w:rPr>
              <w:t>3.00h</w:t>
            </w:r>
            <w:r>
              <w:rPr>
                <w:rFonts w:ascii="Times New Roman" w:hAnsi="Times New Roman" w:eastAsia="Times New Roman" w:cs="Times New Roman"/>
                <w:spacing w:val="25"/>
              </w:rPr>
              <w:t xml:space="preserve"> </w:t>
            </w:r>
            <w:r>
              <w:rPr>
                <w:spacing w:val="-1"/>
              </w:rPr>
              <w:t>的防爆</w:t>
            </w:r>
            <w:r>
              <w:rPr/>
              <w:t xml:space="preserve"> </w:t>
            </w:r>
            <w:r>
              <w:rPr>
                <w:spacing w:val="-3"/>
              </w:rPr>
              <w:t>墙与厂房分隔，且应设置独立的安全出</w:t>
            </w:r>
            <w:r>
              <w:rPr>
                <w:spacing w:val="-38"/>
              </w:rPr>
              <w:t xml:space="preserve"> </w:t>
            </w:r>
            <w:r>
              <w:rPr>
                <w:spacing w:val="-3"/>
              </w:rPr>
              <w:t>口。</w:t>
            </w:r>
          </w:p>
          <w:p>
            <w:pPr>
              <w:pStyle w:val="TableText"/>
              <w:ind w:left="111" w:right="142" w:firstLine="357"/>
              <w:spacing w:line="242" w:lineRule="auto"/>
              <w:rPr>
                <w:rFonts w:ascii="Times New Roman" w:hAnsi="Times New Roman" w:eastAsia="Times New Roman" w:cs="Times New Roman"/>
              </w:rPr>
            </w:pPr>
            <w:r>
              <w:rPr>
                <w:b/>
                <w:bCs/>
                <w:spacing w:val="-1"/>
              </w:rPr>
              <w:t>《氨制冷企业安全规范》（</w:t>
            </w:r>
            <w:r>
              <w:rPr>
                <w:rFonts w:ascii="Times New Roman" w:hAnsi="Times New Roman" w:eastAsia="Times New Roman" w:cs="Times New Roman"/>
                <w:b/>
                <w:bCs/>
                <w:spacing w:val="-1"/>
              </w:rPr>
              <w:t>AQ 7015-2018</w:t>
            </w:r>
            <w:r>
              <w:rPr>
                <w:b/>
                <w:bCs/>
                <w:spacing w:val="-1"/>
              </w:rPr>
              <w:t>）</w:t>
            </w:r>
            <w:r>
              <w:rPr>
                <w:spacing w:val="-1"/>
              </w:rPr>
              <w:t xml:space="preserve"> </w:t>
            </w:r>
            <w:r>
              <w:rPr>
                <w:rFonts w:ascii="Times New Roman" w:hAnsi="Times New Roman" w:eastAsia="Times New Roman" w:cs="Times New Roman"/>
                <w:spacing w:val="-1"/>
              </w:rPr>
              <w:t>5.13</w:t>
            </w:r>
            <w:r>
              <w:rPr>
                <w:rFonts w:ascii="Times New Roman" w:hAnsi="Times New Roman" w:eastAsia="Times New Roman" w:cs="Times New Roman"/>
                <w:spacing w:val="27"/>
              </w:rPr>
              <w:t xml:space="preserve"> </w:t>
            </w:r>
            <w:r>
              <w:rPr>
                <w:spacing w:val="-1"/>
              </w:rPr>
              <w:t>氨制冶系统及其阀门、</w:t>
            </w:r>
            <w:r>
              <w:rPr/>
              <w:t xml:space="preserve"> </w:t>
            </w:r>
            <w:r>
              <w:rPr>
                <w:spacing w:val="-2"/>
              </w:rPr>
              <w:t>管道安装要求</w:t>
            </w:r>
            <w:r>
              <w:rPr>
                <w:rFonts w:ascii="Times New Roman" w:hAnsi="Times New Roman" w:eastAsia="Times New Roman" w:cs="Times New Roman"/>
                <w:spacing w:val="-2"/>
              </w:rPr>
              <w:t>:</w:t>
            </w:r>
          </w:p>
          <w:p>
            <w:pPr>
              <w:pStyle w:val="TableText"/>
              <w:ind w:left="470"/>
              <w:spacing w:before="7" w:line="214" w:lineRule="auto"/>
              <w:rPr/>
            </w:pPr>
            <w:r>
              <w:rPr>
                <w:rFonts w:ascii="Times New Roman" w:hAnsi="Times New Roman" w:eastAsia="Times New Roman" w:cs="Times New Roman"/>
              </w:rPr>
              <w:t>d</w:t>
            </w:r>
            <w:r>
              <w:rPr/>
              <w:t>）氨管道不应穿过有人员办公、休息和居住的建筑</w:t>
            </w:r>
            <w:r>
              <w:rPr>
                <w:spacing w:val="-1"/>
              </w:rPr>
              <w:t>物及人员密集场所。</w:t>
            </w:r>
          </w:p>
        </w:tc>
        <w:tc>
          <w:tcPr>
            <w:tcW w:w="5560" w:type="dxa"/>
            <w:vAlign w:val="top"/>
          </w:tcPr>
          <w:p>
            <w:pPr>
              <w:pStyle w:val="TableText"/>
              <w:ind w:left="111" w:right="103" w:firstLine="357"/>
              <w:spacing w:before="294" w:line="246" w:lineRule="auto"/>
              <w:jc w:val="both"/>
              <w:rPr/>
            </w:pPr>
            <w:r>
              <w:rPr>
                <w:b/>
                <w:bCs/>
                <w:spacing w:val="-1"/>
              </w:rPr>
              <w:t>《中华人民共和国安全生产法》第一百零五条第一项</w:t>
            </w:r>
            <w:r>
              <w:rPr>
                <w:spacing w:val="-1"/>
              </w:rPr>
              <w:t xml:space="preserve"> </w:t>
            </w:r>
            <w:r>
              <w:rPr>
                <w:spacing w:val="-1"/>
              </w:rPr>
              <w:t>生产经营</w:t>
            </w:r>
            <w:r>
              <w:rPr>
                <w:spacing w:val="15"/>
              </w:rPr>
              <w:t xml:space="preserve"> </w:t>
            </w:r>
            <w:r>
              <w:rPr>
                <w:spacing w:val="-2"/>
              </w:rPr>
              <w:t>单位有下列行为之一的，责令限期改正，处五万元以下的罚款，对其</w:t>
            </w:r>
            <w:r>
              <w:rPr/>
              <w:t xml:space="preserve"> </w:t>
            </w:r>
            <w:r>
              <w:rPr>
                <w:spacing w:val="-2"/>
              </w:rPr>
              <w:t>直接负责的主管人员和其他直接责任人员处一万元以下的罚款；逾期</w:t>
            </w:r>
            <w:r>
              <w:rPr/>
              <w:t xml:space="preserve"> </w:t>
            </w:r>
            <w:r>
              <w:rPr>
                <w:spacing w:val="-2"/>
              </w:rPr>
              <w:t>未改正的，责令停产停业整顿；构成犯罪的，依照刑法有关规定追究</w:t>
            </w:r>
            <w:r>
              <w:rPr/>
              <w:t xml:space="preserve"> </w:t>
            </w:r>
            <w:r>
              <w:rPr>
                <w:spacing w:val="-2"/>
              </w:rPr>
              <w:t>刑事责任：</w:t>
            </w:r>
          </w:p>
          <w:p>
            <w:pPr>
              <w:pStyle w:val="TableText"/>
              <w:ind w:left="124" w:right="103" w:firstLine="344"/>
              <w:spacing w:before="1" w:line="246" w:lineRule="auto"/>
              <w:jc w:val="both"/>
              <w:rPr/>
            </w:pPr>
            <w:r>
              <w:rPr>
                <w:spacing w:val="-2"/>
              </w:rPr>
              <w:t>（一）生产、经营、储存、使用危险物品的车间、商店、</w:t>
            </w:r>
            <w:r>
              <w:rPr>
                <w:spacing w:val="-3"/>
              </w:rPr>
              <w:t>仓库与</w:t>
            </w:r>
            <w:r>
              <w:rPr/>
              <w:t xml:space="preserve"> </w:t>
            </w:r>
            <w:r>
              <w:rPr>
                <w:spacing w:val="3"/>
              </w:rPr>
              <w:t>员工宿舍在同一座建筑内，或者与员工宿舍的距离不符合安全要求</w:t>
            </w:r>
            <w:r>
              <w:rPr>
                <w:spacing w:val="16"/>
              </w:rPr>
              <w:t xml:space="preserve"> </w:t>
            </w:r>
            <w:r>
              <w:rPr>
                <w:spacing w:val="-11"/>
              </w:rPr>
              <w:t>的；</w:t>
            </w:r>
          </w:p>
          <w:p>
            <w:pPr>
              <w:pStyle w:val="TableText"/>
              <w:ind w:left="111" w:right="103" w:firstLine="357"/>
              <w:spacing w:line="246" w:lineRule="auto"/>
              <w:jc w:val="both"/>
              <w:rPr/>
            </w:pPr>
            <w:r>
              <w:rPr>
                <w:b/>
                <w:bCs/>
              </w:rPr>
              <w:t>《中华人民共和国安全生产法》第一百零二条</w:t>
            </w:r>
            <w:r>
              <w:rPr/>
              <w:t xml:space="preserve"> </w:t>
            </w:r>
            <w:r>
              <w:rPr>
                <w:spacing w:val="-1"/>
              </w:rPr>
              <w:t>生产经营单位未</w:t>
            </w:r>
            <w:r>
              <w:rPr/>
              <w:t xml:space="preserve"> </w:t>
            </w:r>
            <w:r>
              <w:rPr>
                <w:spacing w:val="-2"/>
              </w:rPr>
              <w:t>采取措施消除事故隐患的，责令立即消除或者限期消除，处五万元以</w:t>
            </w:r>
            <w:r>
              <w:rPr/>
              <w:t xml:space="preserve"> </w:t>
            </w:r>
            <w:r>
              <w:rPr>
                <w:spacing w:val="-2"/>
              </w:rPr>
              <w:t>下的罚款；生产经营单位拒不执行的，责令停产停业整顿；对其直接</w:t>
            </w:r>
            <w:r>
              <w:rPr/>
              <w:t xml:space="preserve"> </w:t>
            </w:r>
            <w:r>
              <w:rPr>
                <w:spacing w:val="4"/>
              </w:rPr>
              <w:t>负责的主管人员和其他直接责任人员处五万元以上十万元以下的罚</w:t>
            </w:r>
            <w:r>
              <w:rPr/>
              <w:t xml:space="preserve"> </w:t>
            </w:r>
            <w:r>
              <w:rPr>
                <w:spacing w:val="-1"/>
              </w:rPr>
              <w:t>款；构成犯罪的，依照刑法有关规定追究刑事责任。</w:t>
            </w:r>
          </w:p>
        </w:tc>
        <w:tc>
          <w:tcPr>
            <w:tcW w:w="980"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319" w:right="128" w:hanging="174"/>
              <w:spacing w:before="58" w:line="246" w:lineRule="auto"/>
              <w:rPr/>
            </w:pPr>
            <w:r>
              <w:rPr>
                <w:spacing w:val="-5"/>
              </w:rPr>
              <w:t>一般检查</w:t>
            </w:r>
            <w:r>
              <w:rPr/>
              <w:t xml:space="preserve"> </w:t>
            </w:r>
            <w:r>
              <w:rPr>
                <w:spacing w:val="-7"/>
              </w:rPr>
              <w:t>事项</w:t>
            </w:r>
          </w:p>
        </w:tc>
      </w:tr>
      <w:tr>
        <w:trPr>
          <w:trHeight w:val="1714" w:hRule="atLeast"/>
        </w:trPr>
        <w:tc>
          <w:tcPr>
            <w:tcW w:w="675" w:type="dxa"/>
            <w:vAlign w:val="top"/>
          </w:tcPr>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ind w:left="299"/>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109" w:type="dxa"/>
            <w:vAlign w:val="top"/>
          </w:tcPr>
          <w:p>
            <w:pPr>
              <w:spacing w:line="357" w:lineRule="auto"/>
              <w:rPr>
                <w:rFonts w:ascii="Arial"/>
                <w:sz w:val="21"/>
              </w:rPr>
            </w:pPr>
            <w:r/>
          </w:p>
          <w:p>
            <w:pPr>
              <w:spacing w:line="357" w:lineRule="auto"/>
              <w:rPr>
                <w:rFonts w:ascii="Arial"/>
                <w:sz w:val="21"/>
              </w:rPr>
            </w:pPr>
            <w:r/>
          </w:p>
          <w:p>
            <w:pPr>
              <w:pStyle w:val="TableText"/>
              <w:ind w:left="115"/>
              <w:spacing w:before="59" w:line="216" w:lineRule="auto"/>
              <w:rPr/>
            </w:pPr>
            <w:r>
              <w:rPr>
                <w:spacing w:val="-4"/>
              </w:rPr>
              <w:t>消防通道</w:t>
            </w:r>
          </w:p>
        </w:tc>
        <w:tc>
          <w:tcPr>
            <w:tcW w:w="1201" w:type="dxa"/>
            <w:vAlign w:val="top"/>
          </w:tcPr>
          <w:p>
            <w:pPr>
              <w:spacing w:line="475" w:lineRule="auto"/>
              <w:rPr>
                <w:rFonts w:ascii="Arial"/>
                <w:sz w:val="21"/>
              </w:rPr>
            </w:pPr>
            <w:r/>
          </w:p>
          <w:p>
            <w:pPr>
              <w:pStyle w:val="TableText"/>
              <w:ind w:left="115"/>
              <w:spacing w:before="59" w:line="216" w:lineRule="auto"/>
              <w:rPr/>
            </w:pPr>
            <w:r>
              <w:rPr>
                <w:spacing w:val="10"/>
              </w:rPr>
              <w:t>制冷厂房、</w:t>
            </w:r>
          </w:p>
          <w:p>
            <w:pPr>
              <w:pStyle w:val="TableText"/>
              <w:ind w:left="114" w:right="109" w:hanging="8"/>
              <w:spacing w:before="30" w:line="247" w:lineRule="auto"/>
              <w:rPr/>
            </w:pPr>
            <w:r>
              <w:rPr>
                <w:spacing w:val="15"/>
              </w:rPr>
              <w:t>库房应设置</w:t>
            </w:r>
            <w:r>
              <w:rPr>
                <w:spacing w:val="3"/>
              </w:rPr>
              <w:t xml:space="preserve"> </w:t>
            </w:r>
            <w:r>
              <w:rPr>
                <w:spacing w:val="-4"/>
              </w:rPr>
              <w:t>消防通道</w:t>
            </w:r>
          </w:p>
        </w:tc>
        <w:tc>
          <w:tcPr>
            <w:tcW w:w="6314" w:type="dxa"/>
            <w:vAlign w:val="top"/>
          </w:tcPr>
          <w:p>
            <w:pPr>
              <w:pStyle w:val="TableText"/>
              <w:ind w:left="111" w:right="104" w:firstLine="357"/>
              <w:spacing w:before="58" w:line="246" w:lineRule="auto"/>
              <w:jc w:val="both"/>
              <w:rPr/>
            </w:pPr>
            <w:r>
              <w:rPr>
                <w:b/>
                <w:bCs/>
              </w:rPr>
              <w:t>《中华人民共和国安全生产法》第四十一条第二款</w:t>
            </w:r>
            <w:r>
              <w:rPr>
                <w:spacing w:val="25"/>
              </w:rPr>
              <w:t xml:space="preserve"> </w:t>
            </w:r>
            <w:r>
              <w:rPr/>
              <w:t>生产经营单位应</w:t>
            </w:r>
            <w:r>
              <w:rPr>
                <w:spacing w:val="-1"/>
              </w:rPr>
              <w:t>当建</w:t>
            </w:r>
            <w:r>
              <w:rPr/>
              <w:t xml:space="preserve"> </w:t>
            </w:r>
            <w:r>
              <w:rPr>
                <w:spacing w:val="-1"/>
              </w:rPr>
              <w:t>立健全并落实生产安全事故隐患排查治理制度，采取技术、管理措施，及时发</w:t>
            </w:r>
            <w:r>
              <w:rPr>
                <w:spacing w:val="4"/>
              </w:rPr>
              <w:t xml:space="preserve"> </w:t>
            </w:r>
            <w:r>
              <w:rPr>
                <w:spacing w:val="-1"/>
              </w:rPr>
              <w:t>现并消除事故隐患。事故隐患排查治理情况应当如实记录，并通过职工大会或</w:t>
            </w:r>
            <w:r>
              <w:rPr>
                <w:spacing w:val="4"/>
              </w:rPr>
              <w:t xml:space="preserve"> </w:t>
            </w:r>
            <w:r>
              <w:rPr>
                <w:spacing w:val="-1"/>
              </w:rPr>
              <w:t>者职工代表大会、信息公示栏等方式向从业人员通报。其中，重大事故隐患排</w:t>
            </w:r>
            <w:r>
              <w:rPr>
                <w:spacing w:val="4"/>
              </w:rPr>
              <w:t xml:space="preserve"> </w:t>
            </w:r>
            <w:r>
              <w:rPr>
                <w:spacing w:val="5"/>
              </w:rPr>
              <w:t>查治理情况应当及时向负有安全生产监督管理</w:t>
            </w:r>
            <w:r>
              <w:rPr>
                <w:spacing w:val="4"/>
              </w:rPr>
              <w:t>职责的部门和职工大会或者职</w:t>
            </w:r>
            <w:r>
              <w:rPr/>
              <w:t xml:space="preserve"> </w:t>
            </w:r>
            <w:r>
              <w:rPr>
                <w:spacing w:val="-1"/>
              </w:rPr>
              <w:t>工代表大会报告。</w:t>
            </w:r>
          </w:p>
          <w:p>
            <w:pPr>
              <w:pStyle w:val="TableText"/>
              <w:ind w:right="15"/>
              <w:spacing w:line="212" w:lineRule="auto"/>
              <w:jc w:val="right"/>
              <w:rPr/>
            </w:pPr>
            <w:r>
              <w:rPr>
                <w:b/>
                <w:bCs/>
                <w:spacing w:val="-1"/>
              </w:rPr>
              <w:t>《冷库设计规范》（</w:t>
            </w:r>
            <w:r>
              <w:rPr>
                <w:rFonts w:ascii="Times New Roman" w:hAnsi="Times New Roman" w:eastAsia="Times New Roman" w:cs="Times New Roman"/>
                <w:b/>
                <w:bCs/>
                <w:spacing w:val="-1"/>
              </w:rPr>
              <w:t>GB 50072-2010</w:t>
            </w:r>
            <w:r>
              <w:rPr>
                <w:b/>
                <w:bCs/>
                <w:spacing w:val="-2"/>
              </w:rPr>
              <w:t>）</w:t>
            </w:r>
            <w:r>
              <w:rPr>
                <w:spacing w:val="-2"/>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1.8......</w:t>
            </w:r>
            <w:r>
              <w:rPr>
                <w:spacing w:val="-2"/>
              </w:rPr>
              <w:t>库房应设置环形消防车道。</w:t>
            </w:r>
          </w:p>
        </w:tc>
        <w:tc>
          <w:tcPr>
            <w:tcW w:w="5560" w:type="dxa"/>
            <w:vAlign w:val="top"/>
          </w:tcPr>
          <w:p>
            <w:pPr>
              <w:pStyle w:val="TableText"/>
              <w:ind w:left="111" w:right="103" w:firstLine="357"/>
              <w:spacing w:before="297" w:line="246" w:lineRule="auto"/>
              <w:jc w:val="both"/>
              <w:rPr/>
            </w:pPr>
            <w:r>
              <w:rPr>
                <w:b/>
                <w:bCs/>
              </w:rPr>
              <w:t>《中华人民共和国安全生产法》第一百零二条</w:t>
            </w:r>
            <w:r>
              <w:rPr/>
              <w:t xml:space="preserve"> </w:t>
            </w:r>
            <w:r>
              <w:rPr>
                <w:spacing w:val="-1"/>
              </w:rPr>
              <w:t>生产经营单位未</w:t>
            </w:r>
            <w:r>
              <w:rPr/>
              <w:t xml:space="preserve"> </w:t>
            </w:r>
            <w:r>
              <w:rPr>
                <w:spacing w:val="-2"/>
              </w:rPr>
              <w:t>采取措施消除事故隐患的，责令立即消除或者限期消除，处五万元以</w:t>
            </w:r>
            <w:r>
              <w:rPr/>
              <w:t xml:space="preserve"> </w:t>
            </w:r>
            <w:r>
              <w:rPr>
                <w:spacing w:val="-2"/>
              </w:rPr>
              <w:t>下的罚款；生产经营单位拒不执行的，责令停产停业整顿；对其直接</w:t>
            </w:r>
            <w:r>
              <w:rPr/>
              <w:t xml:space="preserve"> </w:t>
            </w:r>
            <w:r>
              <w:rPr>
                <w:spacing w:val="4"/>
              </w:rPr>
              <w:t>负责的主管人员和其他直接责任人员处五万元以上十万元以下的罚</w:t>
            </w:r>
            <w:r>
              <w:rPr/>
              <w:t xml:space="preserve"> </w:t>
            </w:r>
            <w:r>
              <w:rPr>
                <w:spacing w:val="-1"/>
              </w:rPr>
              <w:t>款；构成犯罪的，依照刑法有关规定追究刑事责任。</w:t>
            </w:r>
          </w:p>
        </w:tc>
        <w:tc>
          <w:tcPr>
            <w:tcW w:w="980" w:type="dxa"/>
            <w:vAlign w:val="top"/>
          </w:tcPr>
          <w:p>
            <w:pPr>
              <w:spacing w:line="297" w:lineRule="auto"/>
              <w:rPr>
                <w:rFonts w:ascii="Arial"/>
                <w:sz w:val="21"/>
              </w:rPr>
            </w:pPr>
            <w:r/>
          </w:p>
          <w:p>
            <w:pPr>
              <w:spacing w:line="297"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r>
        <w:trPr>
          <w:trHeight w:val="2916" w:hRule="atLeast"/>
        </w:trPr>
        <w:tc>
          <w:tcPr>
            <w:tcW w:w="675" w:type="dxa"/>
            <w:vAlign w:val="top"/>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ind w:left="298"/>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109" w:type="dxa"/>
            <w:vAlign w:val="top"/>
          </w:tcPr>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spacing w:line="299" w:lineRule="auto"/>
              <w:rPr>
                <w:rFonts w:ascii="Arial"/>
                <w:sz w:val="21"/>
              </w:rPr>
            </w:pPr>
            <w:r/>
          </w:p>
          <w:p>
            <w:pPr>
              <w:pStyle w:val="TableText"/>
              <w:ind w:left="114" w:right="139"/>
              <w:spacing w:before="59" w:line="248" w:lineRule="auto"/>
              <w:rPr/>
            </w:pPr>
            <w:r>
              <w:rPr>
                <w:spacing w:val="-18"/>
              </w:rPr>
              <w:t>安全出</w:t>
            </w:r>
            <w:r>
              <w:rPr>
                <w:spacing w:val="-51"/>
              </w:rPr>
              <w:t xml:space="preserve"> </w:t>
            </w:r>
            <w:r>
              <w:rPr>
                <w:spacing w:val="-18"/>
              </w:rPr>
              <w:t>口、</w:t>
            </w:r>
            <w:r>
              <w:rPr/>
              <w:t xml:space="preserve"> </w:t>
            </w:r>
            <w:r>
              <w:rPr>
                <w:spacing w:val="-4"/>
              </w:rPr>
              <w:t>安全门</w:t>
            </w:r>
          </w:p>
        </w:tc>
        <w:tc>
          <w:tcPr>
            <w:tcW w:w="1201"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pStyle w:val="TableText"/>
              <w:ind w:left="114"/>
              <w:spacing w:before="59" w:line="219" w:lineRule="auto"/>
              <w:rPr/>
            </w:pPr>
            <w:r>
              <w:rPr>
                <w:spacing w:val="-2"/>
              </w:rPr>
              <w:t>安全出</w:t>
            </w:r>
            <w:r>
              <w:rPr>
                <w:spacing w:val="-28"/>
              </w:rPr>
              <w:t xml:space="preserve"> </w:t>
            </w:r>
            <w:r>
              <w:rPr>
                <w:spacing w:val="-2"/>
              </w:rPr>
              <w:t>口、</w:t>
            </w:r>
          </w:p>
          <w:p>
            <w:pPr>
              <w:pStyle w:val="TableText"/>
              <w:ind w:left="114"/>
              <w:spacing w:before="27" w:line="217" w:lineRule="auto"/>
              <w:rPr/>
            </w:pPr>
            <w:r>
              <w:rPr>
                <w:spacing w:val="14"/>
              </w:rPr>
              <w:t>安全门是否</w:t>
            </w:r>
          </w:p>
          <w:p>
            <w:pPr>
              <w:pStyle w:val="TableText"/>
              <w:ind w:left="114"/>
              <w:spacing w:before="27" w:line="216" w:lineRule="auto"/>
              <w:rPr/>
            </w:pPr>
            <w:r>
              <w:rPr>
                <w:spacing w:val="-3"/>
              </w:rPr>
              <w:t>符合规定</w:t>
            </w:r>
          </w:p>
        </w:tc>
        <w:tc>
          <w:tcPr>
            <w:tcW w:w="6314" w:type="dxa"/>
            <w:vAlign w:val="top"/>
          </w:tcPr>
          <w:p>
            <w:pPr>
              <w:pStyle w:val="TableText"/>
              <w:ind w:left="113" w:right="104" w:firstLine="355"/>
              <w:spacing w:before="58" w:line="246" w:lineRule="auto"/>
              <w:jc w:val="both"/>
              <w:rPr/>
            </w:pPr>
            <w:r>
              <w:rPr>
                <w:b/>
                <w:bCs/>
              </w:rPr>
              <w:t>《中华人民共和国安全生产法》第四十二条第二款</w:t>
            </w:r>
            <w:r>
              <w:rPr>
                <w:spacing w:val="25"/>
              </w:rPr>
              <w:t xml:space="preserve"> </w:t>
            </w:r>
            <w:r>
              <w:rPr/>
              <w:t>生产经营场所和</w:t>
            </w:r>
            <w:r>
              <w:rPr>
                <w:spacing w:val="-1"/>
              </w:rPr>
              <w:t>员工</w:t>
            </w:r>
            <w:r>
              <w:rPr/>
              <w:t xml:space="preserve"> </w:t>
            </w:r>
            <w:r>
              <w:rPr>
                <w:spacing w:val="-2"/>
              </w:rPr>
              <w:t>宿舍应当设有符合紧急疏散要求、标志明显、保持畅通的出</w:t>
            </w:r>
            <w:r>
              <w:rPr>
                <w:spacing w:val="-50"/>
              </w:rPr>
              <w:t xml:space="preserve"> </w:t>
            </w:r>
            <w:r>
              <w:rPr>
                <w:spacing w:val="-2"/>
              </w:rPr>
              <w:t>口、疏散</w:t>
            </w:r>
            <w:r>
              <w:rPr>
                <w:spacing w:val="-3"/>
              </w:rPr>
              <w:t>通道。禁</w:t>
            </w:r>
            <w:r>
              <w:rPr/>
              <w:t xml:space="preserve"> </w:t>
            </w:r>
            <w:r>
              <w:rPr>
                <w:spacing w:val="-2"/>
              </w:rPr>
              <w:t>止占用、锁闭、封堵生产经营场所或者员工宿舍的出</w:t>
            </w:r>
            <w:r>
              <w:rPr>
                <w:spacing w:val="-41"/>
              </w:rPr>
              <w:t xml:space="preserve"> </w:t>
            </w:r>
            <w:r>
              <w:rPr>
                <w:spacing w:val="-2"/>
              </w:rPr>
              <w:t>口、疏散通道。</w:t>
            </w:r>
          </w:p>
          <w:p>
            <w:pPr>
              <w:pStyle w:val="TableText"/>
              <w:ind w:left="115" w:right="106" w:firstLine="353"/>
              <w:spacing w:before="1" w:line="246" w:lineRule="auto"/>
              <w:rPr/>
            </w:pPr>
            <w:r>
              <w:rPr>
                <w:b/>
                <w:bCs/>
                <w:spacing w:val="-1"/>
              </w:rPr>
              <w:t>《冷库设计规范》（</w:t>
            </w:r>
            <w:r>
              <w:rPr>
                <w:rFonts w:ascii="Times New Roman" w:hAnsi="Times New Roman" w:eastAsia="Times New Roman" w:cs="Times New Roman"/>
                <w:b/>
                <w:bCs/>
                <w:spacing w:val="-1"/>
              </w:rPr>
              <w:t>GB 50072-2010</w:t>
            </w:r>
            <w:r>
              <w:rPr>
                <w:b/>
                <w:bCs/>
                <w:spacing w:val="-1"/>
              </w:rPr>
              <w:t>）</w:t>
            </w:r>
            <w:r>
              <w:rPr>
                <w:spacing w:val="-1"/>
              </w:rPr>
              <w:t xml:space="preserve"> </w:t>
            </w:r>
            <w:r>
              <w:rPr>
                <w:rFonts w:ascii="Times New Roman" w:hAnsi="Times New Roman" w:eastAsia="Times New Roman" w:cs="Times New Roman"/>
                <w:spacing w:val="-1"/>
              </w:rPr>
              <w:t>4.2.</w:t>
            </w:r>
            <w:r>
              <w:rPr>
                <w:rFonts w:ascii="Times New Roman" w:hAnsi="Times New Roman" w:eastAsia="Times New Roman" w:cs="Times New Roman"/>
                <w:spacing w:val="-9"/>
              </w:rPr>
              <w:t xml:space="preserve"> </w:t>
            </w:r>
            <w:r>
              <w:rPr>
                <w:rFonts w:ascii="Times New Roman" w:hAnsi="Times New Roman" w:eastAsia="Times New Roman" w:cs="Times New Roman"/>
                <w:spacing w:val="-1"/>
              </w:rPr>
              <w:t>10 </w:t>
            </w:r>
            <w:r>
              <w:rPr>
                <w:spacing w:val="-1"/>
              </w:rPr>
              <w:t>库房的楼梯间应设在穿堂附</w:t>
            </w:r>
            <w:r>
              <w:rPr/>
              <w:t xml:space="preserve"> </w:t>
            </w:r>
            <w:r>
              <w:rPr>
                <w:spacing w:val="-1"/>
              </w:rPr>
              <w:t>近，并应采用不燃材料建造，通向穿堂的门应为乙级防火门；</w:t>
            </w:r>
          </w:p>
          <w:p>
            <w:pPr>
              <w:pStyle w:val="TableText"/>
              <w:ind w:left="122" w:right="106" w:firstLine="346"/>
              <w:spacing w:before="1" w:line="246" w:lineRule="auto"/>
              <w:rPr/>
            </w:pPr>
            <w:r>
              <w:rPr>
                <w:b/>
                <w:bCs/>
                <w:spacing w:val="-3"/>
              </w:rPr>
              <w:t>《冷库设计规范》（</w:t>
            </w:r>
            <w:r>
              <w:rPr>
                <w:rFonts w:ascii="Times New Roman" w:hAnsi="Times New Roman" w:eastAsia="Times New Roman" w:cs="Times New Roman"/>
                <w:b/>
                <w:bCs/>
                <w:spacing w:val="-3"/>
              </w:rPr>
              <w:t>GB 50072-2010</w:t>
            </w:r>
            <w:r>
              <w:rPr>
                <w:b/>
                <w:bCs/>
                <w:spacing w:val="-3"/>
              </w:rPr>
              <w:t>）</w:t>
            </w:r>
            <w:r>
              <w:rPr>
                <w:spacing w:val="-3"/>
              </w:rPr>
              <w:t xml:space="preserve"> </w:t>
            </w:r>
            <w:r>
              <w:rPr>
                <w:rFonts w:ascii="Times New Roman" w:hAnsi="Times New Roman" w:eastAsia="Times New Roman" w:cs="Times New Roman"/>
                <w:spacing w:val="-3"/>
              </w:rPr>
              <w:t>4.6.</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3"/>
                <w:w w:val="101"/>
              </w:rPr>
              <w:t xml:space="preserve"> </w:t>
            </w:r>
            <w:r>
              <w:rPr>
                <w:spacing w:val="-3"/>
              </w:rPr>
              <w:t>氨制冷机房、变配</w:t>
            </w:r>
            <w:r>
              <w:rPr>
                <w:spacing w:val="-4"/>
              </w:rPr>
              <w:t>电所和控制</w:t>
            </w:r>
            <w:r>
              <w:rPr/>
              <w:t xml:space="preserve"> </w:t>
            </w:r>
            <w:r>
              <w:rPr>
                <w:spacing w:val="-3"/>
              </w:rPr>
              <w:t>室应符合下列规定：</w:t>
            </w:r>
          </w:p>
          <w:p>
            <w:pPr>
              <w:pStyle w:val="TableText"/>
              <w:ind w:left="471"/>
              <w:spacing w:line="213" w:lineRule="auto"/>
              <w:rPr/>
            </w:pPr>
            <w:r>
              <w:rPr>
                <w:rFonts w:ascii="Times New Roman" w:hAnsi="Times New Roman" w:eastAsia="Times New Roman" w:cs="Times New Roman"/>
                <w:spacing w:val="-1"/>
              </w:rPr>
              <w:t>6.</w:t>
            </w:r>
            <w:r>
              <w:rPr>
                <w:spacing w:val="-1"/>
              </w:rPr>
              <w:t>氨制冷机房和变配电所的门应采用平开门并向外开启。</w:t>
            </w:r>
          </w:p>
          <w:p>
            <w:pPr>
              <w:pStyle w:val="TableText"/>
              <w:ind w:left="470"/>
              <w:spacing w:before="32" w:line="214" w:lineRule="auto"/>
              <w:rPr/>
            </w:pPr>
            <w:r>
              <w:rPr>
                <w:rFonts w:ascii="Times New Roman" w:hAnsi="Times New Roman" w:eastAsia="Times New Roman" w:cs="Times New Roman"/>
              </w:rPr>
              <w:t>7.</w:t>
            </w:r>
            <w:r>
              <w:rPr/>
              <w:t>氨制冷机房、配电室和控制室之间连通的门</w:t>
            </w:r>
            <w:r>
              <w:rPr>
                <w:spacing w:val="-1"/>
              </w:rPr>
              <w:t>均应为乙级防火门。</w:t>
            </w:r>
          </w:p>
          <w:p>
            <w:pPr>
              <w:pStyle w:val="TableText"/>
              <w:ind w:left="469"/>
              <w:spacing w:before="31" w:line="209" w:lineRule="auto"/>
              <w:rPr/>
            </w:pPr>
            <w:r>
              <w:rPr>
                <w:b/>
                <w:bCs/>
                <w:spacing w:val="-1"/>
              </w:rPr>
              <w:t>《氨制冷企业安全规范》（</w:t>
            </w:r>
            <w:r>
              <w:rPr>
                <w:rFonts w:ascii="Times New Roman" w:hAnsi="Times New Roman" w:eastAsia="Times New Roman" w:cs="Times New Roman"/>
                <w:b/>
                <w:bCs/>
                <w:spacing w:val="-1"/>
              </w:rPr>
              <w:t>AQ 7015-</w:t>
            </w:r>
            <w:r>
              <w:rPr>
                <w:rFonts w:ascii="Times New Roman" w:hAnsi="Times New Roman" w:eastAsia="Times New Roman" w:cs="Times New Roman"/>
                <w:b/>
                <w:bCs/>
                <w:spacing w:val="-2"/>
              </w:rPr>
              <w:t>2018</w:t>
            </w:r>
            <w:r>
              <w:rPr>
                <w:b/>
                <w:bCs/>
                <w:spacing w:val="-2"/>
              </w:rPr>
              <w:t>）</w:t>
            </w:r>
            <w:r>
              <w:rPr>
                <w:spacing w:val="-2"/>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5"/>
              </w:rPr>
              <w:t xml:space="preserve"> </w:t>
            </w:r>
            <w:r>
              <w:rPr>
                <w:spacing w:val="-2"/>
              </w:rPr>
              <w:t>氨制冷机房建设要求：</w:t>
            </w:r>
          </w:p>
          <w:p>
            <w:pPr>
              <w:pStyle w:val="TableText"/>
              <w:ind w:left="127" w:right="106" w:firstLine="342"/>
              <w:spacing w:before="36" w:line="229" w:lineRule="auto"/>
              <w:rPr/>
            </w:pPr>
            <w:r>
              <w:rPr>
                <w:rFonts w:ascii="Times New Roman" w:hAnsi="Times New Roman" w:eastAsia="Times New Roman" w:cs="Times New Roman"/>
                <w:spacing w:val="-3"/>
              </w:rPr>
              <w:t>d</w:t>
            </w:r>
            <w:r>
              <w:rPr>
                <w:spacing w:val="-3"/>
              </w:rPr>
              <w:t>）款氨制冷机房与其控制室贴邻建造时，应采用耐火极限不低于</w:t>
            </w:r>
            <w:r>
              <w:rPr>
                <w:spacing w:val="-34"/>
              </w:rPr>
              <w:t xml:space="preserve"> </w:t>
            </w:r>
            <w:r>
              <w:rPr>
                <w:rFonts w:ascii="Times New Roman" w:hAnsi="Times New Roman" w:eastAsia="Times New Roman" w:cs="Times New Roman"/>
                <w:spacing w:val="-3"/>
              </w:rPr>
              <w:t>3.00h</w:t>
            </w:r>
            <w:r>
              <w:rPr>
                <w:rFonts w:ascii="Times New Roman" w:hAnsi="Times New Roman" w:eastAsia="Times New Roman" w:cs="Times New Roman"/>
                <w:spacing w:val="20"/>
                <w:w w:val="101"/>
              </w:rPr>
              <w:t xml:space="preserve"> </w:t>
            </w:r>
            <w:r>
              <w:rPr>
                <w:spacing w:val="-3"/>
              </w:rPr>
              <w:t>的</w:t>
            </w:r>
            <w:r>
              <w:rPr/>
              <w:t xml:space="preserve"> </w:t>
            </w:r>
            <w:r>
              <w:rPr>
                <w:spacing w:val="-3"/>
              </w:rPr>
              <w:t>防火隔墙隔开和设置独立的安全出</w:t>
            </w:r>
            <w:r>
              <w:rPr>
                <w:spacing w:val="-34"/>
              </w:rPr>
              <w:t xml:space="preserve"> </w:t>
            </w:r>
            <w:r>
              <w:rPr>
                <w:spacing w:val="-3"/>
              </w:rPr>
              <w:t>口。氨制冷机房与其控制室之间隔墙上的观</w:t>
            </w:r>
          </w:p>
        </w:tc>
        <w:tc>
          <w:tcPr>
            <w:tcW w:w="5560" w:type="dxa"/>
            <w:vAlign w:val="top"/>
          </w:tcPr>
          <w:p>
            <w:pPr>
              <w:spacing w:line="477" w:lineRule="auto"/>
              <w:rPr>
                <w:rFonts w:ascii="Arial"/>
                <w:sz w:val="21"/>
              </w:rPr>
            </w:pPr>
            <w:r/>
          </w:p>
          <w:p>
            <w:pPr>
              <w:pStyle w:val="TableText"/>
              <w:ind w:left="111" w:right="103" w:firstLine="357"/>
              <w:spacing w:before="59" w:line="246" w:lineRule="auto"/>
              <w:jc w:val="both"/>
              <w:rPr/>
            </w:pPr>
            <w:r>
              <w:rPr>
                <w:b/>
                <w:bCs/>
                <w:spacing w:val="-1"/>
              </w:rPr>
              <w:t>《中华人民共和国安全生产法》第一百零五条第二项</w:t>
            </w:r>
            <w:r>
              <w:rPr>
                <w:spacing w:val="-1"/>
              </w:rPr>
              <w:t xml:space="preserve"> </w:t>
            </w:r>
            <w:r>
              <w:rPr>
                <w:spacing w:val="-1"/>
              </w:rPr>
              <w:t>生产经营</w:t>
            </w:r>
            <w:r>
              <w:rPr>
                <w:spacing w:val="15"/>
              </w:rPr>
              <w:t xml:space="preserve"> </w:t>
            </w:r>
            <w:r>
              <w:rPr>
                <w:spacing w:val="-2"/>
              </w:rPr>
              <w:t>单位有下列行为之一的，责令限期改正，处五万元以下的罚款，对其</w:t>
            </w:r>
            <w:r>
              <w:rPr/>
              <w:t xml:space="preserve"> </w:t>
            </w:r>
            <w:r>
              <w:rPr>
                <w:spacing w:val="-2"/>
              </w:rPr>
              <w:t>直接负责的主管人员和其他直接责任人员处一万元以下的罚款；逾期</w:t>
            </w:r>
            <w:r>
              <w:rPr/>
              <w:t xml:space="preserve"> </w:t>
            </w:r>
            <w:r>
              <w:rPr>
                <w:spacing w:val="-2"/>
              </w:rPr>
              <w:t>未改正的，责令停产停业整顿；构成犯罪的，依照刑法有关规定追究</w:t>
            </w:r>
            <w:r>
              <w:rPr/>
              <w:t xml:space="preserve"> </w:t>
            </w:r>
            <w:r>
              <w:rPr>
                <w:spacing w:val="-2"/>
              </w:rPr>
              <w:t>刑事责任：</w:t>
            </w:r>
          </w:p>
          <w:p>
            <w:pPr>
              <w:pStyle w:val="TableText"/>
              <w:ind w:left="110" w:right="103" w:firstLine="358"/>
              <w:spacing w:before="2" w:line="246" w:lineRule="auto"/>
              <w:jc w:val="both"/>
              <w:rPr/>
            </w:pPr>
            <w:r>
              <w:rPr>
                <w:spacing w:val="-2"/>
              </w:rPr>
              <w:t>（二）生产经营场所和员工宿舍未设有符合紧急疏散需要</w:t>
            </w:r>
            <w:r>
              <w:rPr>
                <w:spacing w:val="-3"/>
              </w:rPr>
              <w:t>、标志</w:t>
            </w:r>
            <w:r>
              <w:rPr/>
              <w:t xml:space="preserve"> </w:t>
            </w:r>
            <w:r>
              <w:rPr>
                <w:spacing w:val="-3"/>
              </w:rPr>
              <w:t>明显、保持畅通的出</w:t>
            </w:r>
            <w:r>
              <w:rPr>
                <w:spacing w:val="-51"/>
              </w:rPr>
              <w:t xml:space="preserve"> </w:t>
            </w:r>
            <w:r>
              <w:rPr>
                <w:spacing w:val="-3"/>
              </w:rPr>
              <w:t>口、疏散通道，或者占用</w:t>
            </w:r>
            <w:r>
              <w:rPr>
                <w:spacing w:val="-4"/>
              </w:rPr>
              <w:t>、锁闭、封堵生产经营</w:t>
            </w:r>
            <w:r>
              <w:rPr/>
              <w:t xml:space="preserve"> </w:t>
            </w:r>
            <w:r>
              <w:rPr>
                <w:spacing w:val="-3"/>
              </w:rPr>
              <w:t>场所或者员工宿舍出</w:t>
            </w:r>
            <w:r>
              <w:rPr>
                <w:spacing w:val="-47"/>
              </w:rPr>
              <w:t xml:space="preserve"> </w:t>
            </w:r>
            <w:r>
              <w:rPr>
                <w:spacing w:val="-3"/>
              </w:rPr>
              <w:t>口、疏散通道的。</w:t>
            </w:r>
          </w:p>
        </w:tc>
        <w:tc>
          <w:tcPr>
            <w:tcW w:w="980" w:type="dxa"/>
            <w:vAlign w:val="top"/>
          </w:tcPr>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bl>
    <w:p>
      <w:pPr>
        <w:spacing w:line="187" w:lineRule="exact"/>
        <w:rPr>
          <w:rFonts w:ascii="Arial"/>
          <w:sz w:val="16"/>
        </w:rPr>
      </w:pPr>
      <w:r/>
    </w:p>
    <w:p>
      <w:pPr>
        <w:spacing w:line="187" w:lineRule="exact"/>
        <w:sectPr>
          <w:footerReference w:type="default" r:id="rId174"/>
          <w:pgSz w:w="16839" w:h="11906"/>
          <w:pgMar w:top="400" w:right="497" w:bottom="1247" w:left="496" w:header="0" w:footer="994"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5"/>
        <w:gridCol w:w="1109"/>
        <w:gridCol w:w="1201"/>
        <w:gridCol w:w="6314"/>
        <w:gridCol w:w="5560"/>
        <w:gridCol w:w="980"/>
      </w:tblGrid>
      <w:tr>
        <w:trPr>
          <w:trHeight w:val="279" w:hRule="atLeast"/>
        </w:trPr>
        <w:tc>
          <w:tcPr>
            <w:tcW w:w="675" w:type="dxa"/>
            <w:vAlign w:val="top"/>
          </w:tcPr>
          <w:p>
            <w:pPr>
              <w:pStyle w:val="TableText"/>
              <w:ind w:left="159"/>
              <w:spacing w:before="59" w:line="215" w:lineRule="auto"/>
              <w:rPr/>
            </w:pPr>
            <w:r>
              <w:rPr>
                <w:b/>
                <w:bCs/>
                <w:spacing w:val="-5"/>
              </w:rPr>
              <w:t>序号</w:t>
            </w:r>
          </w:p>
        </w:tc>
        <w:tc>
          <w:tcPr>
            <w:tcW w:w="1109" w:type="dxa"/>
            <w:vAlign w:val="top"/>
          </w:tcPr>
          <w:p>
            <w:pPr>
              <w:pStyle w:val="TableText"/>
              <w:ind w:left="194"/>
              <w:spacing w:before="58" w:line="214" w:lineRule="auto"/>
              <w:rPr/>
            </w:pPr>
            <w:r>
              <w:rPr>
                <w:b/>
                <w:bCs/>
                <w:spacing w:val="-3"/>
              </w:rPr>
              <w:t>检查事项</w:t>
            </w:r>
          </w:p>
        </w:tc>
        <w:tc>
          <w:tcPr>
            <w:tcW w:w="1201" w:type="dxa"/>
            <w:vAlign w:val="top"/>
          </w:tcPr>
          <w:p>
            <w:pPr>
              <w:pStyle w:val="TableText"/>
              <w:ind w:left="239"/>
              <w:spacing w:before="59" w:line="215" w:lineRule="auto"/>
              <w:rPr/>
            </w:pPr>
            <w:r>
              <w:rPr>
                <w:b/>
                <w:bCs/>
                <w:spacing w:val="-3"/>
              </w:rPr>
              <w:t>检查内容</w:t>
            </w:r>
          </w:p>
        </w:tc>
        <w:tc>
          <w:tcPr>
            <w:tcW w:w="6314" w:type="dxa"/>
            <w:vAlign w:val="top"/>
          </w:tcPr>
          <w:p>
            <w:pPr>
              <w:pStyle w:val="TableText"/>
              <w:ind w:left="2797"/>
              <w:spacing w:before="59" w:line="215" w:lineRule="auto"/>
              <w:rPr/>
            </w:pPr>
            <w:r>
              <w:rPr>
                <w:b/>
                <w:bCs/>
                <w:spacing w:val="-3"/>
              </w:rPr>
              <w:t>检查依据</w:t>
            </w:r>
          </w:p>
        </w:tc>
        <w:tc>
          <w:tcPr>
            <w:tcW w:w="5560" w:type="dxa"/>
            <w:vAlign w:val="top"/>
          </w:tcPr>
          <w:p>
            <w:pPr>
              <w:pStyle w:val="TableText"/>
              <w:ind w:left="2429"/>
              <w:spacing w:before="59" w:line="214" w:lineRule="auto"/>
              <w:rPr/>
            </w:pPr>
            <w:r>
              <w:rPr>
                <w:b/>
                <w:bCs/>
                <w:spacing w:val="-5"/>
              </w:rPr>
              <w:t>法律责任</w:t>
            </w:r>
          </w:p>
        </w:tc>
        <w:tc>
          <w:tcPr>
            <w:tcW w:w="980" w:type="dxa"/>
            <w:vAlign w:val="top"/>
          </w:tcPr>
          <w:p>
            <w:pPr>
              <w:pStyle w:val="TableText"/>
              <w:ind w:left="137"/>
              <w:spacing w:before="59" w:line="213" w:lineRule="auto"/>
              <w:rPr/>
            </w:pPr>
            <w:r>
              <w:rPr>
                <w:b/>
                <w:bCs/>
                <w:spacing w:val="-5"/>
              </w:rPr>
              <w:t>事项分类</w:t>
            </w:r>
          </w:p>
        </w:tc>
      </w:tr>
      <w:tr>
        <w:trPr>
          <w:trHeight w:val="515" w:hRule="atLeast"/>
        </w:trPr>
        <w:tc>
          <w:tcPr>
            <w:tcW w:w="675" w:type="dxa"/>
            <w:vAlign w:val="top"/>
          </w:tcPr>
          <w:p>
            <w:pPr>
              <w:rPr>
                <w:rFonts w:ascii="Arial"/>
                <w:sz w:val="21"/>
              </w:rPr>
            </w:pPr>
            <w:r/>
          </w:p>
        </w:tc>
        <w:tc>
          <w:tcPr>
            <w:tcW w:w="1109" w:type="dxa"/>
            <w:vAlign w:val="top"/>
          </w:tcPr>
          <w:p>
            <w:pPr>
              <w:rPr>
                <w:rFonts w:ascii="Arial"/>
                <w:sz w:val="21"/>
              </w:rPr>
            </w:pPr>
            <w:r/>
          </w:p>
        </w:tc>
        <w:tc>
          <w:tcPr>
            <w:tcW w:w="1201" w:type="dxa"/>
            <w:vAlign w:val="top"/>
          </w:tcPr>
          <w:p>
            <w:pPr>
              <w:rPr>
                <w:rFonts w:ascii="Arial"/>
                <w:sz w:val="21"/>
              </w:rPr>
            </w:pPr>
            <w:r/>
          </w:p>
        </w:tc>
        <w:tc>
          <w:tcPr>
            <w:tcW w:w="6314" w:type="dxa"/>
            <w:vAlign w:val="top"/>
          </w:tcPr>
          <w:p>
            <w:pPr>
              <w:pStyle w:val="TableText"/>
              <w:ind w:left="126" w:right="106" w:hanging="17"/>
              <w:spacing w:before="56" w:line="230" w:lineRule="auto"/>
              <w:rPr/>
            </w:pPr>
            <w:r>
              <w:rPr>
                <w:spacing w:val="-1"/>
              </w:rPr>
              <w:t>察窗应为甲级固定防火窗；当确需设置连通门时，应采用开向制冷机房的甲级</w:t>
            </w:r>
            <w:r>
              <w:rPr>
                <w:spacing w:val="5"/>
              </w:rPr>
              <w:t xml:space="preserve"> </w:t>
            </w:r>
            <w:r>
              <w:rPr>
                <w:spacing w:val="-6"/>
              </w:rPr>
              <w:t>防火门。</w:t>
            </w:r>
          </w:p>
        </w:tc>
        <w:tc>
          <w:tcPr>
            <w:tcW w:w="5560" w:type="dxa"/>
            <w:vAlign w:val="top"/>
          </w:tcPr>
          <w:p>
            <w:pPr>
              <w:rPr>
                <w:rFonts w:ascii="Arial"/>
                <w:sz w:val="21"/>
              </w:rPr>
            </w:pPr>
            <w:r/>
          </w:p>
        </w:tc>
        <w:tc>
          <w:tcPr>
            <w:tcW w:w="980" w:type="dxa"/>
            <w:vAlign w:val="top"/>
          </w:tcPr>
          <w:p>
            <w:pPr>
              <w:rPr>
                <w:rFonts w:ascii="Arial"/>
                <w:sz w:val="21"/>
              </w:rPr>
            </w:pPr>
            <w:r/>
          </w:p>
        </w:tc>
      </w:tr>
      <w:tr>
        <w:trPr>
          <w:trHeight w:val="7711" w:hRule="atLeast"/>
        </w:trPr>
        <w:tc>
          <w:tcPr>
            <w:tcW w:w="675"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297"/>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109"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4"/>
              <w:spacing w:before="59" w:line="216" w:lineRule="auto"/>
              <w:rPr/>
            </w:pPr>
            <w:r>
              <w:rPr>
                <w:spacing w:val="-3"/>
              </w:rPr>
              <w:t>安全设备</w:t>
            </w:r>
          </w:p>
        </w:tc>
        <w:tc>
          <w:tcPr>
            <w:tcW w:w="1201" w:type="dxa"/>
            <w:vAlign w:val="top"/>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114"/>
              <w:spacing w:before="59" w:line="216" w:lineRule="auto"/>
              <w:rPr/>
            </w:pPr>
            <w:r>
              <w:rPr>
                <w:spacing w:val="14"/>
              </w:rPr>
              <w:t>安全设备安</w:t>
            </w:r>
          </w:p>
          <w:p>
            <w:pPr>
              <w:pStyle w:val="TableText"/>
              <w:ind w:left="109"/>
              <w:spacing w:before="29" w:line="214" w:lineRule="auto"/>
              <w:rPr/>
            </w:pPr>
            <w:r>
              <w:rPr>
                <w:spacing w:val="2"/>
              </w:rPr>
              <w:t>装</w:t>
            </w:r>
            <w:r>
              <w:rPr>
                <w:spacing w:val="-44"/>
              </w:rPr>
              <w:t xml:space="preserve"> </w:t>
            </w:r>
            <w:r>
              <w:rPr>
                <w:spacing w:val="2"/>
              </w:rPr>
              <w:t>、使用、</w:t>
            </w:r>
          </w:p>
          <w:p>
            <w:pPr>
              <w:pStyle w:val="TableText"/>
              <w:ind w:left="107"/>
              <w:spacing w:before="30" w:line="216" w:lineRule="auto"/>
              <w:rPr/>
            </w:pPr>
            <w:r>
              <w:rPr>
                <w:spacing w:val="15"/>
              </w:rPr>
              <w:t>检测是否符</w:t>
            </w:r>
          </w:p>
          <w:p>
            <w:pPr>
              <w:pStyle w:val="TableText"/>
              <w:ind w:left="107" w:right="109" w:firstLine="4"/>
              <w:spacing w:before="30" w:line="246" w:lineRule="auto"/>
              <w:rPr/>
            </w:pPr>
            <w:r>
              <w:rPr>
                <w:spacing w:val="5"/>
              </w:rPr>
              <w:t>合标准</w:t>
            </w:r>
            <w:r>
              <w:rPr>
                <w:spacing w:val="-42"/>
              </w:rPr>
              <w:t xml:space="preserve"> </w:t>
            </w:r>
            <w:r>
              <w:rPr>
                <w:spacing w:val="5"/>
              </w:rPr>
              <w:t>，且</w:t>
            </w:r>
            <w:r>
              <w:rPr/>
              <w:t xml:space="preserve"> </w:t>
            </w:r>
            <w:r>
              <w:rPr>
                <w:spacing w:val="-2"/>
              </w:rPr>
              <w:t>保持完好</w:t>
            </w:r>
          </w:p>
        </w:tc>
        <w:tc>
          <w:tcPr>
            <w:tcW w:w="6314" w:type="dxa"/>
            <w:vAlign w:val="top"/>
          </w:tcPr>
          <w:p>
            <w:pPr>
              <w:pStyle w:val="TableText"/>
              <w:ind w:left="111" w:right="104" w:firstLine="357"/>
              <w:spacing w:before="54" w:line="246" w:lineRule="auto"/>
              <w:jc w:val="both"/>
              <w:rPr/>
            </w:pPr>
            <w:r>
              <w:rPr>
                <w:b/>
                <w:bCs/>
              </w:rPr>
              <w:t>《中华人民共和国安全生产法》第三十六条第一款、第二款</w:t>
            </w:r>
            <w:r>
              <w:rPr/>
              <w:t xml:space="preserve"> </w:t>
            </w:r>
            <w:r>
              <w:rPr/>
              <w:t>安全设备的</w:t>
            </w:r>
            <w:r>
              <w:rPr>
                <w:spacing w:val="15"/>
              </w:rPr>
              <w:t xml:space="preserve"> </w:t>
            </w:r>
            <w:r>
              <w:rPr>
                <w:spacing w:val="-1"/>
              </w:rPr>
              <w:t>设计、制造、安装、使用、检测、维修、改造和报废，应当符合国家标准或者</w:t>
            </w:r>
            <w:r>
              <w:rPr>
                <w:spacing w:val="4"/>
              </w:rPr>
              <w:t xml:space="preserve"> </w:t>
            </w:r>
            <w:r>
              <w:rPr>
                <w:spacing w:val="-2"/>
              </w:rPr>
              <w:t>行业标准。</w:t>
            </w:r>
          </w:p>
          <w:p>
            <w:pPr>
              <w:pStyle w:val="TableText"/>
              <w:ind w:left="116" w:right="106" w:firstLine="365"/>
              <w:spacing w:before="1" w:line="244" w:lineRule="auto"/>
              <w:rPr/>
            </w:pPr>
            <w:r>
              <w:rPr>
                <w:spacing w:val="-1"/>
              </w:rPr>
              <w:t>生产经营单位必须对安全设备进行经常性维护、保养</w:t>
            </w:r>
            <w:r>
              <w:rPr>
                <w:spacing w:val="-2"/>
              </w:rPr>
              <w:t>，并定期检测，保证</w:t>
            </w:r>
            <w:r>
              <w:rPr/>
              <w:t xml:space="preserve"> </w:t>
            </w:r>
            <w:r>
              <w:rPr>
                <w:spacing w:val="-1"/>
              </w:rPr>
              <w:t>正常运转。维护、保养、检测应当作好记录，并由有关人员签字。</w:t>
            </w:r>
          </w:p>
          <w:p>
            <w:pPr>
              <w:pStyle w:val="TableText"/>
              <w:ind w:left="111" w:right="106" w:firstLine="357"/>
              <w:spacing w:before="2" w:line="245" w:lineRule="auto"/>
              <w:jc w:val="both"/>
              <w:rPr/>
            </w:pPr>
            <w:r>
              <w:rPr>
                <w:b/>
                <w:bCs/>
                <w:spacing w:val="-2"/>
              </w:rPr>
              <w:t>《冷库设计规范》（</w:t>
            </w:r>
            <w:r>
              <w:rPr>
                <w:rFonts w:ascii="Times New Roman" w:hAnsi="Times New Roman" w:eastAsia="Times New Roman" w:cs="Times New Roman"/>
                <w:b/>
                <w:bCs/>
                <w:spacing w:val="-2"/>
              </w:rPr>
              <w:t>GB 50072-2010</w:t>
            </w:r>
            <w:r>
              <w:rPr>
                <w:b/>
                <w:bCs/>
                <w:spacing w:val="-2"/>
              </w:rPr>
              <w:t>）</w:t>
            </w:r>
            <w:r>
              <w:rPr>
                <w:spacing w:val="-2"/>
              </w:rPr>
              <w:t xml:space="preserve"> </w:t>
            </w:r>
            <w:r>
              <w:rPr>
                <w:rFonts w:ascii="Times New Roman" w:hAnsi="Times New Roman" w:eastAsia="Times New Roman" w:cs="Times New Roman"/>
                <w:spacing w:val="-2"/>
              </w:rPr>
              <w:t>6.4.2 </w:t>
            </w:r>
            <w:r>
              <w:rPr>
                <w:spacing w:val="-2"/>
              </w:rPr>
              <w:t>冷凝</w:t>
            </w:r>
            <w:r>
              <w:rPr>
                <w:spacing w:val="-3"/>
              </w:rPr>
              <w:t>器应设冷凝压力超压报警</w:t>
            </w:r>
            <w:r>
              <w:rPr/>
              <w:t xml:space="preserve"> </w:t>
            </w:r>
            <w:r>
              <w:rPr>
                <w:spacing w:val="-1"/>
              </w:rPr>
              <w:t>装置，水冷冷凝器应设断水报警装置，蒸发式冷凝器应增设压力表、安全阀及</w:t>
            </w:r>
            <w:r>
              <w:rPr>
                <w:spacing w:val="4"/>
              </w:rPr>
              <w:t xml:space="preserve"> </w:t>
            </w:r>
            <w:r>
              <w:rPr>
                <w:spacing w:val="-1"/>
              </w:rPr>
              <w:t>风机故障报警装置。</w:t>
            </w:r>
          </w:p>
          <w:p>
            <w:pPr>
              <w:pStyle w:val="TableText"/>
              <w:ind w:left="116" w:right="104" w:firstLine="355"/>
              <w:spacing w:before="1" w:line="235" w:lineRule="auto"/>
              <w:rPr/>
            </w:pPr>
            <w:r>
              <w:rPr>
                <w:rFonts w:ascii="Times New Roman" w:hAnsi="Times New Roman" w:eastAsia="Times New Roman" w:cs="Times New Roman"/>
                <w:spacing w:val="8"/>
              </w:rPr>
              <w:t>6.4.6</w:t>
            </w:r>
            <w:r>
              <w:rPr>
                <w:rFonts w:ascii="Times New Roman" w:hAnsi="Times New Roman" w:eastAsia="Times New Roman" w:cs="Times New Roman"/>
                <w:spacing w:val="22"/>
                <w:w w:val="102"/>
              </w:rPr>
              <w:t xml:space="preserve"> </w:t>
            </w:r>
            <w:r>
              <w:rPr>
                <w:spacing w:val="8"/>
              </w:rPr>
              <w:t>低压循环贮液器、气液分离器和中间冷却器应设超高液位报警装</w:t>
            </w:r>
            <w:r>
              <w:rPr/>
              <w:t xml:space="preserve"> </w:t>
            </w:r>
            <w:r>
              <w:rPr>
                <w:spacing w:val="-9"/>
              </w:rPr>
              <w:t>置，</w:t>
            </w:r>
            <w:r>
              <w:rPr>
                <w:spacing w:val="-59"/>
              </w:rPr>
              <w:t xml:space="preserve"> </w:t>
            </w:r>
            <w:r>
              <w:rPr>
                <w:spacing w:val="-9"/>
              </w:rPr>
              <w:t>……。</w:t>
            </w:r>
          </w:p>
          <w:p>
            <w:pPr>
              <w:pStyle w:val="TableText"/>
              <w:ind w:left="111" w:right="77" w:firstLine="360"/>
              <w:spacing w:before="22" w:line="236" w:lineRule="auto"/>
              <w:rPr/>
            </w:pPr>
            <w:r>
              <w:rPr>
                <w:rFonts w:ascii="Times New Roman" w:hAnsi="Times New Roman" w:eastAsia="Times New Roman" w:cs="Times New Roman"/>
                <w:spacing w:val="-1"/>
              </w:rPr>
              <w:t>6.4.7 </w:t>
            </w:r>
            <w:r>
              <w:rPr>
                <w:spacing w:val="-1"/>
              </w:rPr>
              <w:t>贮液器、中间冷却器、气液分离器、低压循</w:t>
            </w:r>
            <w:r>
              <w:rPr>
                <w:spacing w:val="-2"/>
              </w:rPr>
              <w:t>环贮液器、低压贮液器、</w:t>
            </w:r>
            <w:r>
              <w:rPr/>
              <w:t xml:space="preserve"> </w:t>
            </w:r>
            <w:r>
              <w:rPr>
                <w:spacing w:val="-1"/>
              </w:rPr>
              <w:t>排液桶、集油器等均应设液位指示器，其液位指示器两端连接件应有自动关闭</w:t>
            </w:r>
            <w:r>
              <w:rPr>
                <w:spacing w:val="4"/>
              </w:rPr>
              <w:t xml:space="preserve"> </w:t>
            </w:r>
            <w:r>
              <w:rPr>
                <w:spacing w:val="-3"/>
              </w:rPr>
              <w:t>装置。</w:t>
            </w:r>
          </w:p>
          <w:p>
            <w:pPr>
              <w:pStyle w:val="TableText"/>
              <w:ind w:left="112" w:right="105" w:firstLine="359"/>
              <w:spacing w:before="32" w:line="235" w:lineRule="auto"/>
              <w:rPr/>
            </w:pPr>
            <w:r>
              <w:rPr>
                <w:rFonts w:ascii="Times New Roman" w:hAnsi="Times New Roman" w:eastAsia="Times New Roman" w:cs="Times New Roman"/>
                <w:spacing w:val="-3"/>
              </w:rPr>
              <w:t>6.4.8</w:t>
            </w:r>
            <w:r>
              <w:rPr>
                <w:rFonts w:ascii="Times New Roman" w:hAnsi="Times New Roman" w:eastAsia="Times New Roman" w:cs="Times New Roman"/>
                <w:spacing w:val="19"/>
              </w:rPr>
              <w:t xml:space="preserve"> </w:t>
            </w:r>
            <w:r>
              <w:rPr>
                <w:spacing w:val="-3"/>
              </w:rPr>
              <w:t>安全阀应设泄压管。氨制冷系统的安全总泄压管出口应高于周围</w:t>
            </w:r>
            <w:r>
              <w:rPr>
                <w:spacing w:val="-36"/>
              </w:rPr>
              <w:t xml:space="preserve"> </w:t>
            </w:r>
            <w:r>
              <w:rPr>
                <w:rFonts w:ascii="Times New Roman" w:hAnsi="Times New Roman" w:eastAsia="Times New Roman" w:cs="Times New Roman"/>
                <w:spacing w:val="-3"/>
              </w:rPr>
              <w:t>50m</w:t>
            </w:r>
            <w:r>
              <w:rPr>
                <w:rFonts w:ascii="Times New Roman" w:hAnsi="Times New Roman" w:eastAsia="Times New Roman" w:cs="Times New Roman"/>
              </w:rPr>
              <w:t xml:space="preserve"> </w:t>
            </w:r>
            <w:r>
              <w:rPr/>
              <w:t>内最高建筑（冷库除外）的屋脊</w:t>
            </w:r>
            <w:r>
              <w:rPr>
                <w:spacing w:val="-18"/>
              </w:rPr>
              <w:t xml:space="preserve"> </w:t>
            </w:r>
            <w:r>
              <w:rPr>
                <w:rFonts w:ascii="Times New Roman" w:hAnsi="Times New Roman" w:eastAsia="Times New Roman" w:cs="Times New Roman"/>
              </w:rPr>
              <w:t>5m</w:t>
            </w:r>
            <w:r>
              <w:rPr>
                <w:rFonts w:ascii="Times New Roman" w:hAnsi="Times New Roman" w:eastAsia="Times New Roman" w:cs="Times New Roman"/>
                <w:spacing w:val="-19"/>
              </w:rPr>
              <w:t xml:space="preserve"> </w:t>
            </w:r>
            <w:r>
              <w:rPr/>
              <w:t>，并应采取防止雷击、防止雨水、杂物落</w:t>
            </w:r>
            <w:r>
              <w:rPr/>
              <w:t xml:space="preserve"> </w:t>
            </w:r>
            <w:r>
              <w:rPr>
                <w:spacing w:val="-1"/>
              </w:rPr>
              <w:t>入泄压管内的措施。</w:t>
            </w:r>
          </w:p>
          <w:p>
            <w:pPr>
              <w:pStyle w:val="TableText"/>
              <w:ind w:left="109" w:right="53" w:firstLine="360"/>
              <w:spacing w:before="30" w:line="246" w:lineRule="auto"/>
              <w:jc w:val="both"/>
              <w:rPr/>
            </w:pPr>
            <w:r>
              <w:rPr>
                <w:b/>
                <w:bCs/>
                <w:spacing w:val="-6"/>
              </w:rPr>
              <w:t>《氨制冷企业安全规范》（</w:t>
            </w:r>
            <w:r>
              <w:rPr>
                <w:rFonts w:ascii="Times New Roman" w:hAnsi="Times New Roman" w:eastAsia="Times New Roman" w:cs="Times New Roman"/>
                <w:b/>
                <w:bCs/>
                <w:spacing w:val="-6"/>
              </w:rPr>
              <w:t>AQ 7015</w:t>
            </w:r>
            <w:r>
              <w:rPr>
                <w:rFonts w:ascii="Times New Roman" w:hAnsi="Times New Roman" w:eastAsia="Times New Roman" w:cs="Times New Roman"/>
                <w:b/>
                <w:bCs/>
                <w:spacing w:val="-7"/>
              </w:rPr>
              <w:t>-2018</w:t>
            </w:r>
            <w:r>
              <w:rPr>
                <w:b/>
                <w:bCs/>
                <w:spacing w:val="-7"/>
              </w:rPr>
              <w:t>）</w:t>
            </w:r>
            <w:r>
              <w:rPr>
                <w:spacing w:val="-32"/>
              </w:rPr>
              <w:t xml:space="preserve"> </w:t>
            </w:r>
            <w:r>
              <w:rPr>
                <w:rFonts w:ascii="Times New Roman" w:hAnsi="Times New Roman" w:eastAsia="Times New Roman" w:cs="Times New Roman"/>
                <w:spacing w:val="-7"/>
              </w:rPr>
              <w:t>4.10</w:t>
            </w:r>
            <w:r>
              <w:rPr>
                <w:rFonts w:ascii="Times New Roman" w:hAnsi="Times New Roman" w:eastAsia="Times New Roman" w:cs="Times New Roman"/>
                <w:spacing w:val="-14"/>
              </w:rPr>
              <w:t xml:space="preserve"> </w:t>
            </w:r>
            <w:r>
              <w:rPr>
                <w:spacing w:val="-7"/>
              </w:rPr>
              <w:t>…</w:t>
            </w:r>
            <w:r>
              <w:rPr>
                <w:spacing w:val="-61"/>
              </w:rPr>
              <w:t xml:space="preserve"> </w:t>
            </w:r>
            <w:r>
              <w:rPr>
                <w:spacing w:val="-7"/>
              </w:rPr>
              <w:t>…、安全阀件（压力表、</w:t>
            </w:r>
            <w:r>
              <w:rPr/>
              <w:t xml:space="preserve"> </w:t>
            </w:r>
            <w:r>
              <w:rPr>
                <w:spacing w:val="-1"/>
              </w:rPr>
              <w:t>安全阀等）、安全设施等应由具有相关资质的检验机构定期校验，并出具有效</w:t>
            </w:r>
            <w:r>
              <w:rPr>
                <w:spacing w:val="6"/>
              </w:rPr>
              <w:t xml:space="preserve"> </w:t>
            </w:r>
            <w:r>
              <w:rPr>
                <w:spacing w:val="-1"/>
              </w:rPr>
              <w:t>检测合格报告，不具备有效检测合格报告和不符合安全生产条件的设备设施应</w:t>
            </w:r>
            <w:r>
              <w:rPr>
                <w:spacing w:val="6"/>
              </w:rPr>
              <w:t xml:space="preserve"> </w:t>
            </w:r>
            <w:r>
              <w:rPr>
                <w:spacing w:val="-1"/>
              </w:rPr>
              <w:t>及时更换。</w:t>
            </w:r>
          </w:p>
          <w:p>
            <w:pPr>
              <w:pStyle w:val="TableText"/>
              <w:ind w:left="472"/>
              <w:spacing w:before="1" w:line="215" w:lineRule="auto"/>
              <w:rPr/>
            </w:pPr>
            <w:r>
              <w:rPr>
                <w:rFonts w:ascii="Times New Roman" w:hAnsi="Times New Roman" w:eastAsia="Times New Roman" w:cs="Times New Roman"/>
                <w:spacing w:val="-2"/>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12"/>
              </w:rPr>
              <w:t xml:space="preserve"> </w:t>
            </w:r>
            <w:r>
              <w:rPr>
                <w:spacing w:val="-2"/>
              </w:rPr>
              <w:t>制冷及辅助设备、报警装置布置要</w:t>
            </w:r>
            <w:r>
              <w:rPr>
                <w:spacing w:val="-3"/>
              </w:rPr>
              <w:t>求：</w:t>
            </w:r>
          </w:p>
          <w:p>
            <w:pPr>
              <w:pStyle w:val="TableText"/>
              <w:ind w:left="115" w:right="106" w:firstLine="355"/>
              <w:spacing w:before="33" w:line="237" w:lineRule="auto"/>
              <w:rPr/>
            </w:pPr>
            <w:r>
              <w:rPr>
                <w:rFonts w:ascii="Times New Roman" w:hAnsi="Times New Roman" w:eastAsia="Times New Roman" w:cs="Times New Roman"/>
                <w:spacing w:val="-3"/>
              </w:rPr>
              <w:t>f</w:t>
            </w:r>
            <w:r>
              <w:rPr>
                <w:spacing w:val="-3"/>
              </w:rPr>
              <w:t>）款安装有氨制冷快速冻结装置的作业间内应设置防爆型事故排风机及氨</w:t>
            </w:r>
            <w:r>
              <w:rPr>
                <w:spacing w:val="9"/>
              </w:rPr>
              <w:t xml:space="preserve"> </w:t>
            </w:r>
            <w:r>
              <w:rPr>
                <w:spacing w:val="-2"/>
              </w:rPr>
              <w:t>气浓度报警装置。…</w:t>
            </w:r>
            <w:r>
              <w:rPr>
                <w:spacing w:val="-56"/>
              </w:rPr>
              <w:t xml:space="preserve"> </w:t>
            </w:r>
            <w:r>
              <w:rPr>
                <w:spacing w:val="-2"/>
              </w:rPr>
              <w:t>…氨气浓度传感器应安装在快速冻结装置进、出料口处的</w:t>
            </w:r>
            <w:r>
              <w:rPr/>
              <w:t xml:space="preserve"> </w:t>
            </w:r>
            <w:r>
              <w:rPr>
                <w:spacing w:val="-4"/>
              </w:rPr>
              <w:t>上方。</w:t>
            </w:r>
          </w:p>
          <w:p>
            <w:pPr>
              <w:pStyle w:val="TableText"/>
              <w:ind w:left="116" w:right="106" w:firstLine="352"/>
              <w:spacing w:before="24" w:line="231" w:lineRule="auto"/>
              <w:rPr/>
            </w:pPr>
            <w:r>
              <w:rPr>
                <w:rFonts w:ascii="Times New Roman" w:hAnsi="Times New Roman" w:eastAsia="Times New Roman" w:cs="Times New Roman"/>
                <w:spacing w:val="2"/>
              </w:rPr>
              <w:t>g</w:t>
            </w:r>
            <w:r>
              <w:rPr>
                <w:spacing w:val="2"/>
              </w:rPr>
              <w:t>）款氨制冷机房应设置氨气浓度报警装置。氨气浓度传感器应安</w:t>
            </w:r>
            <w:r>
              <w:rPr>
                <w:spacing w:val="1"/>
              </w:rPr>
              <w:t>装在氨</w:t>
            </w:r>
            <w:r>
              <w:rPr/>
              <w:t xml:space="preserve"> </w:t>
            </w:r>
            <w:r>
              <w:rPr>
                <w:spacing w:val="-1"/>
              </w:rPr>
              <w:t>制冷机组、氨泵及贮氨器的上方。</w:t>
            </w:r>
          </w:p>
          <w:p>
            <w:pPr>
              <w:pStyle w:val="TableText"/>
              <w:ind w:left="114" w:right="67" w:firstLine="350"/>
              <w:spacing w:before="29" w:line="231" w:lineRule="auto"/>
              <w:rPr/>
            </w:pPr>
            <w:r>
              <w:rPr>
                <w:rFonts w:ascii="Times New Roman" w:hAnsi="Times New Roman" w:eastAsia="Times New Roman" w:cs="Times New Roman"/>
                <w:spacing w:val="-2"/>
              </w:rPr>
              <w:t>h</w:t>
            </w:r>
            <w:r>
              <w:rPr>
                <w:spacing w:val="-2"/>
              </w:rPr>
              <w:t>）款冷凝器应设冷凝压力超压报警装置。水冷冷凝器</w:t>
            </w:r>
            <w:r>
              <w:rPr>
                <w:spacing w:val="-3"/>
              </w:rPr>
              <w:t>应设断水报警装置；</w:t>
            </w:r>
            <w:r>
              <w:rPr/>
              <w:t xml:space="preserve"> </w:t>
            </w:r>
            <w:r>
              <w:rPr>
                <w:spacing w:val="-1"/>
              </w:rPr>
              <w:t>蒸发式冷凝器应增设压力表、安全阀及风机故障报警装置。</w:t>
            </w:r>
          </w:p>
          <w:p>
            <w:pPr>
              <w:pStyle w:val="TableText"/>
              <w:ind w:left="115" w:right="106" w:firstLine="355"/>
              <w:spacing w:before="32" w:line="230" w:lineRule="auto"/>
              <w:rPr/>
            </w:pPr>
            <w:r>
              <w:rPr>
                <w:rFonts w:ascii="Times New Roman" w:hAnsi="Times New Roman" w:eastAsia="Times New Roman" w:cs="Times New Roman"/>
                <w:spacing w:val="2"/>
              </w:rPr>
              <w:t>7.3 </w:t>
            </w:r>
            <w:r>
              <w:rPr>
                <w:spacing w:val="2"/>
              </w:rPr>
              <w:t>构成重大危险源的制冷系统应在制冷机房和安装有</w:t>
            </w:r>
            <w:r>
              <w:rPr>
                <w:spacing w:val="1"/>
              </w:rPr>
              <w:t>快速冻结装置的加</w:t>
            </w:r>
            <w:r>
              <w:rPr/>
              <w:t xml:space="preserve"> </w:t>
            </w:r>
            <w:r>
              <w:rPr>
                <w:spacing w:val="-1"/>
              </w:rPr>
              <w:t>工车间等场所设置视频监控报警系统。</w:t>
            </w:r>
          </w:p>
          <w:p>
            <w:pPr>
              <w:pStyle w:val="TableText"/>
              <w:ind w:left="124" w:right="106" w:firstLine="346"/>
              <w:spacing w:before="31" w:line="229" w:lineRule="auto"/>
              <w:rPr/>
            </w:pPr>
            <w:r>
              <w:rPr>
                <w:rFonts w:ascii="Times New Roman" w:hAnsi="Times New Roman" w:eastAsia="Times New Roman" w:cs="Times New Roman"/>
                <w:spacing w:val="1"/>
              </w:rPr>
              <w:t>7.8</w:t>
            </w:r>
            <w:r>
              <w:rPr>
                <w:rFonts w:ascii="Times New Roman" w:hAnsi="Times New Roman" w:eastAsia="Times New Roman" w:cs="Times New Roman"/>
                <w:spacing w:val="27"/>
                <w:w w:val="101"/>
              </w:rPr>
              <w:t xml:space="preserve"> </w:t>
            </w:r>
            <w:r>
              <w:rPr>
                <w:spacing w:val="1"/>
              </w:rPr>
              <w:t>制冷系统用压力容器、加氨站集管，以及氨液体、气体分配站集管和</w:t>
            </w:r>
            <w:r>
              <w:rPr/>
              <w:t xml:space="preserve"> </w:t>
            </w:r>
            <w:r>
              <w:rPr>
                <w:spacing w:val="-1"/>
              </w:rPr>
              <w:t>空气分离器的回气管，均应安装氨专用压力表。</w:t>
            </w:r>
          </w:p>
        </w:tc>
        <w:tc>
          <w:tcPr>
            <w:tcW w:w="5560"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08" w:right="102" w:firstLine="361"/>
              <w:spacing w:before="58" w:line="246" w:lineRule="auto"/>
              <w:jc w:val="both"/>
              <w:rPr/>
            </w:pPr>
            <w:r>
              <w:rPr>
                <w:b/>
                <w:bCs/>
                <w:spacing w:val="-4"/>
              </w:rPr>
              <w:t>《中华人民共和国安全生产法》第九十九条第二项、第三项</w:t>
            </w:r>
            <w:r>
              <w:rPr>
                <w:spacing w:val="-4"/>
              </w:rPr>
              <w:t>生产</w:t>
            </w:r>
            <w:r>
              <w:rPr>
                <w:spacing w:val="4"/>
              </w:rPr>
              <w:t xml:space="preserve"> </w:t>
            </w:r>
            <w:r>
              <w:rPr>
                <w:spacing w:val="-2"/>
              </w:rPr>
              <w:t>经营单位有下列行为之一的，责令限期改正，处五万元以下的罚款；</w:t>
            </w:r>
            <w:r>
              <w:rPr>
                <w:spacing w:val="3"/>
              </w:rPr>
              <w:t xml:space="preserve"> </w:t>
            </w:r>
            <w:r>
              <w:rPr>
                <w:spacing w:val="-2"/>
              </w:rPr>
              <w:t>逾期未改正的，处五万元以上二十万元以下的罚款，对其直接负责的</w:t>
            </w:r>
            <w:r>
              <w:rPr>
                <w:spacing w:val="2"/>
              </w:rPr>
              <w:t xml:space="preserve"> </w:t>
            </w:r>
            <w:r>
              <w:rPr>
                <w:spacing w:val="-2"/>
              </w:rPr>
              <w:t>主管人员和其他直接责任人员处一万元以上二万元以下的罚款；情节</w:t>
            </w:r>
            <w:r>
              <w:rPr>
                <w:spacing w:val="2"/>
              </w:rPr>
              <w:t xml:space="preserve"> </w:t>
            </w:r>
            <w:r>
              <w:rPr>
                <w:spacing w:val="-2"/>
              </w:rPr>
              <w:t>严重的，责令停产停业整顿；构成犯罪的，依照刑法有关规定追究刑</w:t>
            </w:r>
            <w:r>
              <w:rPr>
                <w:spacing w:val="2"/>
              </w:rPr>
              <w:t xml:space="preserve"> </w:t>
            </w:r>
            <w:r>
              <w:rPr>
                <w:spacing w:val="-1"/>
              </w:rPr>
              <w:t>事责任：</w:t>
            </w:r>
          </w:p>
          <w:p>
            <w:pPr>
              <w:pStyle w:val="TableText"/>
              <w:ind w:left="115" w:right="103" w:firstLine="354"/>
              <w:spacing w:before="1" w:line="230" w:lineRule="auto"/>
              <w:rPr/>
            </w:pPr>
            <w:r>
              <w:rPr>
                <w:spacing w:val="-2"/>
              </w:rPr>
              <w:t>（二）安全设备的安装、使用、检测、改造和报废不符合</w:t>
            </w:r>
            <w:r>
              <w:rPr>
                <w:spacing w:val="-3"/>
              </w:rPr>
              <w:t>国家标</w:t>
            </w:r>
            <w:r>
              <w:rPr/>
              <w:t xml:space="preserve"> </w:t>
            </w:r>
            <w:r>
              <w:rPr>
                <w:spacing w:val="-2"/>
              </w:rPr>
              <w:t>准或者行业标准的；</w:t>
            </w:r>
          </w:p>
          <w:p>
            <w:pPr>
              <w:pStyle w:val="TableText"/>
              <w:ind w:left="469"/>
              <w:spacing w:before="30" w:line="213" w:lineRule="auto"/>
              <w:rPr/>
            </w:pPr>
            <w:r>
              <w:rPr/>
              <w:t>（三）未对安全设备进行经常性维护、保养和</w:t>
            </w:r>
            <w:r>
              <w:rPr>
                <w:spacing w:val="-1"/>
              </w:rPr>
              <w:t>定期检测的；</w:t>
            </w:r>
          </w:p>
        </w:tc>
        <w:tc>
          <w:tcPr>
            <w:tcW w:w="980"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r>
        <w:trPr>
          <w:trHeight w:val="997" w:hRule="atLeast"/>
        </w:trPr>
        <w:tc>
          <w:tcPr>
            <w:tcW w:w="675" w:type="dxa"/>
            <w:vAlign w:val="top"/>
          </w:tcPr>
          <w:p>
            <w:pPr>
              <w:spacing w:line="393" w:lineRule="auto"/>
              <w:rPr>
                <w:rFonts w:ascii="Arial"/>
                <w:sz w:val="21"/>
              </w:rPr>
            </w:pPr>
            <w:r/>
          </w:p>
          <w:p>
            <w:pPr>
              <w:ind w:left="30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109" w:type="dxa"/>
            <w:vAlign w:val="top"/>
          </w:tcPr>
          <w:p>
            <w:pPr>
              <w:pStyle w:val="TableText"/>
              <w:ind w:left="114"/>
              <w:spacing w:before="178" w:line="214" w:lineRule="auto"/>
              <w:rPr/>
            </w:pPr>
            <w:r>
              <w:rPr>
                <w:spacing w:val="-12"/>
              </w:rPr>
              <w:t>应</w:t>
            </w:r>
            <w:r>
              <w:rPr>
                <w:spacing w:val="-12"/>
              </w:rPr>
              <w:t xml:space="preserve"> </w:t>
            </w:r>
            <w:r>
              <w:rPr>
                <w:spacing w:val="-12"/>
              </w:rPr>
              <w:t>急</w:t>
            </w:r>
            <w:r>
              <w:rPr>
                <w:spacing w:val="-18"/>
              </w:rPr>
              <w:t xml:space="preserve"> </w:t>
            </w:r>
            <w:r>
              <w:rPr>
                <w:spacing w:val="-12"/>
              </w:rPr>
              <w:t>救</w:t>
            </w:r>
            <w:r>
              <w:rPr>
                <w:spacing w:val="-25"/>
              </w:rPr>
              <w:t xml:space="preserve"> </w:t>
            </w:r>
            <w:r>
              <w:rPr>
                <w:spacing w:val="-12"/>
              </w:rPr>
              <w:t>援</w:t>
            </w:r>
          </w:p>
          <w:p>
            <w:pPr>
              <w:pStyle w:val="TableText"/>
              <w:ind w:left="114" w:right="108" w:hanging="7"/>
              <w:spacing w:before="32" w:line="246" w:lineRule="auto"/>
              <w:rPr/>
            </w:pPr>
            <w:r>
              <w:rPr>
                <w:spacing w:val="-3"/>
              </w:rPr>
              <w:t>器材、设备</w:t>
            </w:r>
            <w:r>
              <w:rPr>
                <w:spacing w:val="2"/>
              </w:rPr>
              <w:t xml:space="preserve"> </w:t>
            </w:r>
            <w:r>
              <w:rPr>
                <w:spacing w:val="-4"/>
              </w:rPr>
              <w:t>和物资</w:t>
            </w:r>
          </w:p>
        </w:tc>
        <w:tc>
          <w:tcPr>
            <w:tcW w:w="1201" w:type="dxa"/>
            <w:vAlign w:val="top"/>
          </w:tcPr>
          <w:p>
            <w:pPr>
              <w:pStyle w:val="TableText"/>
              <w:ind w:left="106"/>
              <w:spacing w:before="58" w:line="216" w:lineRule="auto"/>
              <w:rPr/>
            </w:pPr>
            <w:r>
              <w:rPr>
                <w:spacing w:val="15"/>
              </w:rPr>
              <w:t>是否配备必</w:t>
            </w:r>
          </w:p>
          <w:p>
            <w:pPr>
              <w:pStyle w:val="TableText"/>
              <w:ind w:left="115"/>
              <w:spacing w:before="29" w:line="214" w:lineRule="auto"/>
              <w:rPr/>
            </w:pPr>
            <w:r>
              <w:rPr>
                <w:spacing w:val="14"/>
              </w:rPr>
              <w:t>要的应急救</w:t>
            </w:r>
          </w:p>
          <w:p>
            <w:pPr>
              <w:pStyle w:val="TableText"/>
              <w:ind w:left="109"/>
              <w:spacing w:before="31" w:line="214" w:lineRule="auto"/>
              <w:rPr/>
            </w:pPr>
            <w:r>
              <w:rPr>
                <w:spacing w:val="8"/>
              </w:rPr>
              <w:t>援器材</w:t>
            </w:r>
            <w:r>
              <w:rPr>
                <w:spacing w:val="-47"/>
              </w:rPr>
              <w:t xml:space="preserve"> </w:t>
            </w:r>
            <w:r>
              <w:rPr>
                <w:spacing w:val="8"/>
              </w:rPr>
              <w:t>、设</w:t>
            </w:r>
          </w:p>
          <w:p>
            <w:pPr>
              <w:pStyle w:val="TableText"/>
              <w:ind w:left="111"/>
              <w:spacing w:before="31" w:line="213" w:lineRule="auto"/>
              <w:rPr/>
            </w:pPr>
            <w:r>
              <w:rPr>
                <w:spacing w:val="11"/>
              </w:rPr>
              <w:t>备和物资，</w:t>
            </w:r>
          </w:p>
        </w:tc>
        <w:tc>
          <w:tcPr>
            <w:tcW w:w="6314" w:type="dxa"/>
            <w:vAlign w:val="top"/>
          </w:tcPr>
          <w:p>
            <w:pPr>
              <w:pStyle w:val="TableText"/>
              <w:ind w:left="115" w:right="104" w:firstLine="353"/>
              <w:spacing w:before="58" w:line="238" w:lineRule="auto"/>
              <w:jc w:val="both"/>
              <w:rPr/>
            </w:pPr>
            <w:r>
              <w:rPr>
                <w:b/>
                <w:bCs/>
                <w:spacing w:val="1"/>
              </w:rPr>
              <w:t>《中华人民共和国安全生产法》第八十二条第二款</w:t>
            </w:r>
            <w:r>
              <w:rPr>
                <w:spacing w:val="1"/>
              </w:rPr>
              <w:t xml:space="preserve"> </w:t>
            </w:r>
            <w:r>
              <w:rPr/>
              <w:t>危险物品的生产、经</w:t>
            </w:r>
            <w:r>
              <w:rPr/>
              <w:t xml:space="preserve"> </w:t>
            </w:r>
            <w:r>
              <w:rPr>
                <w:spacing w:val="-1"/>
              </w:rPr>
              <w:t>营、储存、运输单位以及矿山、金属冶炼、城市轨道交通运营、建筑施工单位</w:t>
            </w:r>
            <w:r>
              <w:rPr/>
              <w:t xml:space="preserve"> </w:t>
            </w:r>
            <w:r>
              <w:rPr>
                <w:spacing w:val="-1"/>
              </w:rPr>
              <w:t>应当配备必要的应急救援器材、设备和物资，并进行经常性维护、保养，保证</w:t>
            </w:r>
            <w:r>
              <w:rPr/>
              <w:t xml:space="preserve"> </w:t>
            </w:r>
            <w:r>
              <w:rPr>
                <w:spacing w:val="-3"/>
              </w:rPr>
              <w:t>正常运转。</w:t>
            </w:r>
          </w:p>
        </w:tc>
        <w:tc>
          <w:tcPr>
            <w:tcW w:w="5560" w:type="dxa"/>
            <w:vAlign w:val="top"/>
          </w:tcPr>
          <w:p>
            <w:pPr>
              <w:pStyle w:val="TableText"/>
              <w:ind w:left="469"/>
              <w:spacing w:before="59" w:line="213" w:lineRule="auto"/>
              <w:rPr/>
            </w:pPr>
            <w:r>
              <w:rPr>
                <w:b/>
                <w:bCs/>
                <w:spacing w:val="2"/>
              </w:rPr>
              <w:t>《中华人民共和国突发事件应对法》第六十四条第一款第三项</w:t>
            </w:r>
          </w:p>
          <w:p>
            <w:pPr>
              <w:pStyle w:val="TableText"/>
              <w:ind w:left="116" w:right="103" w:hanging="1"/>
              <w:spacing w:before="32" w:line="235" w:lineRule="auto"/>
              <w:jc w:val="both"/>
              <w:rPr/>
            </w:pPr>
            <w:r>
              <w:rPr>
                <w:spacing w:val="-2"/>
              </w:rPr>
              <w:t>有关单位有下列情形之一的，由所在地履行统一领导职</w:t>
            </w:r>
            <w:r>
              <w:rPr>
                <w:spacing w:val="-3"/>
              </w:rPr>
              <w:t>责的人民政府</w:t>
            </w:r>
            <w:r>
              <w:rPr/>
              <w:t xml:space="preserve"> </w:t>
            </w:r>
            <w:r>
              <w:rPr>
                <w:spacing w:val="-2"/>
              </w:rPr>
              <w:t>责令停产停业，暂扣或者吊销许可证或者营业执照，</w:t>
            </w:r>
            <w:r>
              <w:rPr>
                <w:spacing w:val="-3"/>
              </w:rPr>
              <w:t>并处五万元以上</w:t>
            </w:r>
            <w:r>
              <w:rPr/>
              <w:t xml:space="preserve"> </w:t>
            </w:r>
            <w:r>
              <w:rPr>
                <w:spacing w:val="-2"/>
              </w:rPr>
              <w:t>二十万元以下的罚款；构成违反治安管理行为的，由</w:t>
            </w:r>
            <w:r>
              <w:rPr>
                <w:spacing w:val="-3"/>
              </w:rPr>
              <w:t>公安机关依法给</w:t>
            </w:r>
          </w:p>
        </w:tc>
        <w:tc>
          <w:tcPr>
            <w:tcW w:w="980" w:type="dxa"/>
            <w:vAlign w:val="top"/>
          </w:tcPr>
          <w:p>
            <w:pPr>
              <w:pStyle w:val="TableText"/>
              <w:ind w:left="319" w:right="128" w:hanging="174"/>
              <w:spacing w:before="298" w:line="246" w:lineRule="auto"/>
              <w:rPr/>
            </w:pPr>
            <w:r>
              <w:rPr>
                <w:spacing w:val="-5"/>
              </w:rPr>
              <w:t>一般检查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175"/>
          <w:pgSz w:w="16839" w:h="11906"/>
          <w:pgMar w:top="400" w:right="497" w:bottom="1132" w:left="496"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5"/>
        <w:gridCol w:w="1109"/>
        <w:gridCol w:w="1201"/>
        <w:gridCol w:w="6314"/>
        <w:gridCol w:w="5560"/>
        <w:gridCol w:w="980"/>
      </w:tblGrid>
      <w:tr>
        <w:trPr>
          <w:trHeight w:val="279" w:hRule="atLeast"/>
        </w:trPr>
        <w:tc>
          <w:tcPr>
            <w:tcW w:w="675" w:type="dxa"/>
            <w:vAlign w:val="top"/>
          </w:tcPr>
          <w:p>
            <w:pPr>
              <w:pStyle w:val="TableText"/>
              <w:ind w:left="159"/>
              <w:spacing w:before="59" w:line="215" w:lineRule="auto"/>
              <w:rPr/>
            </w:pPr>
            <w:r>
              <w:rPr>
                <w:b/>
                <w:bCs/>
                <w:spacing w:val="-5"/>
              </w:rPr>
              <w:t>序号</w:t>
            </w:r>
          </w:p>
        </w:tc>
        <w:tc>
          <w:tcPr>
            <w:tcW w:w="1109" w:type="dxa"/>
            <w:vAlign w:val="top"/>
          </w:tcPr>
          <w:p>
            <w:pPr>
              <w:pStyle w:val="TableText"/>
              <w:ind w:left="194"/>
              <w:spacing w:before="58" w:line="214" w:lineRule="auto"/>
              <w:rPr/>
            </w:pPr>
            <w:r>
              <w:rPr>
                <w:b/>
                <w:bCs/>
                <w:spacing w:val="-3"/>
              </w:rPr>
              <w:t>检查事项</w:t>
            </w:r>
          </w:p>
        </w:tc>
        <w:tc>
          <w:tcPr>
            <w:tcW w:w="1201" w:type="dxa"/>
            <w:vAlign w:val="top"/>
          </w:tcPr>
          <w:p>
            <w:pPr>
              <w:pStyle w:val="TableText"/>
              <w:ind w:left="239"/>
              <w:spacing w:before="59" w:line="215" w:lineRule="auto"/>
              <w:rPr/>
            </w:pPr>
            <w:r>
              <w:rPr>
                <w:b/>
                <w:bCs/>
                <w:spacing w:val="-3"/>
              </w:rPr>
              <w:t>检查内容</w:t>
            </w:r>
          </w:p>
        </w:tc>
        <w:tc>
          <w:tcPr>
            <w:tcW w:w="6314" w:type="dxa"/>
            <w:vAlign w:val="top"/>
          </w:tcPr>
          <w:p>
            <w:pPr>
              <w:pStyle w:val="TableText"/>
              <w:ind w:left="2797"/>
              <w:spacing w:before="59" w:line="215" w:lineRule="auto"/>
              <w:rPr/>
            </w:pPr>
            <w:r>
              <w:rPr>
                <w:b/>
                <w:bCs/>
                <w:spacing w:val="-3"/>
              </w:rPr>
              <w:t>检查依据</w:t>
            </w:r>
          </w:p>
        </w:tc>
        <w:tc>
          <w:tcPr>
            <w:tcW w:w="5560" w:type="dxa"/>
            <w:vAlign w:val="top"/>
          </w:tcPr>
          <w:p>
            <w:pPr>
              <w:pStyle w:val="TableText"/>
              <w:ind w:left="2429"/>
              <w:spacing w:before="59" w:line="214" w:lineRule="auto"/>
              <w:rPr/>
            </w:pPr>
            <w:r>
              <w:rPr>
                <w:b/>
                <w:bCs/>
                <w:spacing w:val="-5"/>
              </w:rPr>
              <w:t>法律责任</w:t>
            </w:r>
          </w:p>
        </w:tc>
        <w:tc>
          <w:tcPr>
            <w:tcW w:w="980" w:type="dxa"/>
            <w:vAlign w:val="top"/>
          </w:tcPr>
          <w:p>
            <w:pPr>
              <w:pStyle w:val="TableText"/>
              <w:ind w:left="137"/>
              <w:spacing w:before="59" w:line="213" w:lineRule="auto"/>
              <w:rPr/>
            </w:pPr>
            <w:r>
              <w:rPr>
                <w:b/>
                <w:bCs/>
                <w:spacing w:val="-5"/>
              </w:rPr>
              <w:t>事项分类</w:t>
            </w:r>
          </w:p>
        </w:tc>
      </w:tr>
      <w:tr>
        <w:trPr>
          <w:trHeight w:val="3393" w:hRule="atLeast"/>
        </w:trPr>
        <w:tc>
          <w:tcPr>
            <w:tcW w:w="675" w:type="dxa"/>
            <w:vAlign w:val="top"/>
          </w:tcPr>
          <w:p>
            <w:pPr>
              <w:rPr>
                <w:rFonts w:ascii="Arial"/>
                <w:sz w:val="21"/>
              </w:rPr>
            </w:pPr>
            <w:r/>
          </w:p>
        </w:tc>
        <w:tc>
          <w:tcPr>
            <w:tcW w:w="1109" w:type="dxa"/>
            <w:vAlign w:val="top"/>
          </w:tcPr>
          <w:p>
            <w:pPr>
              <w:rPr>
                <w:rFonts w:ascii="Arial"/>
                <w:sz w:val="21"/>
              </w:rPr>
            </w:pPr>
            <w:r/>
          </w:p>
        </w:tc>
        <w:tc>
          <w:tcPr>
            <w:tcW w:w="1201" w:type="dxa"/>
            <w:vAlign w:val="top"/>
          </w:tcPr>
          <w:p>
            <w:pPr>
              <w:pStyle w:val="TableText"/>
              <w:ind w:left="110" w:right="109" w:firstLine="4"/>
              <w:spacing w:before="55" w:line="247" w:lineRule="auto"/>
              <w:rPr/>
            </w:pPr>
            <w:r>
              <w:rPr>
                <w:spacing w:val="14"/>
              </w:rPr>
              <w:t>并保证正常</w:t>
            </w:r>
            <w:r>
              <w:rPr/>
              <w:t xml:space="preserve"> </w:t>
            </w:r>
            <w:r>
              <w:rPr>
                <w:spacing w:val="-4"/>
              </w:rPr>
              <w:t>运转</w:t>
            </w:r>
          </w:p>
        </w:tc>
        <w:tc>
          <w:tcPr>
            <w:tcW w:w="6314" w:type="dxa"/>
            <w:vAlign w:val="top"/>
          </w:tcPr>
          <w:p>
            <w:pPr>
              <w:pStyle w:val="TableText"/>
              <w:ind w:left="114" w:right="106" w:firstLine="355"/>
              <w:spacing w:before="57" w:line="245" w:lineRule="auto"/>
              <w:jc w:val="both"/>
              <w:rPr/>
            </w:pPr>
            <w:r>
              <w:rPr>
                <w:b/>
                <w:bCs/>
                <w:spacing w:val="-1"/>
              </w:rPr>
              <w:t>《中华人民共和国突发事件应对法》第二十四条第二款</w:t>
            </w:r>
            <w:r>
              <w:rPr>
                <w:spacing w:val="-1"/>
              </w:rPr>
              <w:t xml:space="preserve"> </w:t>
            </w:r>
            <w:r>
              <w:rPr>
                <w:spacing w:val="-1"/>
              </w:rPr>
              <w:t>有关单</w:t>
            </w:r>
            <w:r>
              <w:rPr>
                <w:spacing w:val="-2"/>
              </w:rPr>
              <w:t>位应当定</w:t>
            </w:r>
            <w:r>
              <w:rPr/>
              <w:t xml:space="preserve">  </w:t>
            </w:r>
            <w:r>
              <w:rPr>
                <w:spacing w:val="-1"/>
              </w:rPr>
              <w:t>期检测、维护其报警装置和应急救援设备、设施，使其处于良好状态，确保正</w:t>
            </w:r>
            <w:r>
              <w:rPr>
                <w:spacing w:val="1"/>
              </w:rPr>
              <w:t xml:space="preserve"> </w:t>
            </w:r>
            <w:r>
              <w:rPr>
                <w:spacing w:val="-3"/>
              </w:rPr>
              <w:t>常使用。</w:t>
            </w:r>
          </w:p>
          <w:p>
            <w:pPr>
              <w:pStyle w:val="TableText"/>
              <w:ind w:left="109" w:right="106" w:firstLine="360"/>
              <w:spacing w:before="2" w:line="246" w:lineRule="auto"/>
              <w:jc w:val="both"/>
              <w:rPr/>
            </w:pPr>
            <w:r>
              <w:rPr>
                <w:b/>
                <w:bCs/>
                <w:spacing w:val="-2"/>
              </w:rPr>
              <w:t>《生产安全事故应急预案管理办法》第三十八条</w:t>
            </w:r>
            <w:r>
              <w:rPr>
                <w:spacing w:val="-2"/>
              </w:rPr>
              <w:t>生产经营单位应</w:t>
            </w:r>
            <w:r>
              <w:rPr>
                <w:spacing w:val="-3"/>
              </w:rPr>
              <w:t>当按照应</w:t>
            </w:r>
            <w:r>
              <w:rPr/>
              <w:t xml:space="preserve"> </w:t>
            </w:r>
            <w:r>
              <w:rPr>
                <w:spacing w:val="-1"/>
              </w:rPr>
              <w:t>急预案的规定，落实应急指挥体系、应急救援队伍、应急物资及装备，建立应</w:t>
            </w:r>
            <w:r>
              <w:rPr>
                <w:spacing w:val="6"/>
              </w:rPr>
              <w:t xml:space="preserve"> </w:t>
            </w:r>
            <w:r>
              <w:rPr>
                <w:spacing w:val="-1"/>
              </w:rPr>
              <w:t>急物资、装备配备及其使用档案，并对应急物资、装备进行定期检测和维护，</w:t>
            </w:r>
            <w:r>
              <w:rPr>
                <w:spacing w:val="6"/>
              </w:rPr>
              <w:t xml:space="preserve"> </w:t>
            </w:r>
            <w:r>
              <w:rPr>
                <w:spacing w:val="-1"/>
              </w:rPr>
              <w:t>使其处于适用状态。</w:t>
            </w:r>
          </w:p>
          <w:p>
            <w:pPr>
              <w:pStyle w:val="TableText"/>
              <w:ind w:left="108" w:right="56" w:firstLine="360"/>
              <w:spacing w:before="4" w:line="245" w:lineRule="auto"/>
              <w:jc w:val="both"/>
              <w:rPr/>
            </w:pPr>
            <w:r>
              <w:rPr>
                <w:b/>
                <w:bCs/>
                <w:spacing w:val="-4"/>
              </w:rPr>
              <w:t>《氨制冷企业安全规范》（</w:t>
            </w:r>
            <w:r>
              <w:rPr>
                <w:rFonts w:ascii="Times New Roman" w:hAnsi="Times New Roman" w:eastAsia="Times New Roman" w:cs="Times New Roman"/>
                <w:b/>
                <w:bCs/>
                <w:spacing w:val="-4"/>
              </w:rPr>
              <w:t>AQ 7015-2018</w:t>
            </w:r>
            <w:r>
              <w:rPr>
                <w:b/>
                <w:bCs/>
                <w:spacing w:val="-4"/>
              </w:rPr>
              <w:t>）</w:t>
            </w:r>
            <w:r>
              <w:rPr>
                <w:spacing w:val="-10"/>
              </w:rPr>
              <w:t xml:space="preserve"> </w:t>
            </w:r>
            <w:r>
              <w:rPr>
                <w:rFonts w:ascii="Times New Roman" w:hAnsi="Times New Roman" w:eastAsia="Times New Roman" w:cs="Times New Roman"/>
                <w:spacing w:val="-4"/>
              </w:rPr>
              <w:t>7.10</w:t>
            </w:r>
            <w:r>
              <w:rPr>
                <w:rFonts w:ascii="Times New Roman" w:hAnsi="Times New Roman" w:eastAsia="Times New Roman" w:cs="Times New Roman"/>
                <w:spacing w:val="-17"/>
              </w:rPr>
              <w:t xml:space="preserve"> </w:t>
            </w:r>
            <w:r>
              <w:rPr>
                <w:spacing w:val="-4"/>
              </w:rPr>
              <w:t>…</w:t>
            </w:r>
            <w:r>
              <w:rPr>
                <w:spacing w:val="-61"/>
              </w:rPr>
              <w:t xml:space="preserve"> </w:t>
            </w:r>
            <w:r>
              <w:rPr>
                <w:spacing w:val="-4"/>
              </w:rPr>
              <w:t>…制冷机房应配备日常</w:t>
            </w:r>
            <w:r>
              <w:rPr/>
              <w:t xml:space="preserve"> </w:t>
            </w:r>
            <w:r>
              <w:rPr>
                <w:spacing w:val="-1"/>
              </w:rPr>
              <w:t>检维修作业所需的有效的防护器具，过滤式防毒面具（氨气专用滤毒罐、隔离</w:t>
            </w:r>
            <w:r>
              <w:rPr>
                <w:spacing w:val="7"/>
              </w:rPr>
              <w:t xml:space="preserve"> </w:t>
            </w:r>
            <w:r>
              <w:rPr>
                <w:spacing w:val="-5"/>
              </w:rPr>
              <w:t>式防护服）、橡胶手套、胶靴、化学安全防护眼镜，应满足在岗人员一人一具。</w:t>
            </w:r>
            <w:r>
              <w:rPr>
                <w:spacing w:val="17"/>
              </w:rPr>
              <w:t xml:space="preserve"> </w:t>
            </w:r>
            <w:r>
              <w:rPr>
                <w:spacing w:val="-3"/>
              </w:rPr>
              <w:t>构成重大危险源的企业应按照</w:t>
            </w:r>
            <w:r>
              <w:rPr>
                <w:spacing w:val="-40"/>
              </w:rPr>
              <w:t xml:space="preserve"> </w:t>
            </w:r>
            <w:r>
              <w:rPr>
                <w:rFonts w:ascii="Times New Roman" w:hAnsi="Times New Roman" w:eastAsia="Times New Roman" w:cs="Times New Roman"/>
                <w:spacing w:val="-3"/>
              </w:rPr>
              <w:t>GB30077</w:t>
            </w:r>
            <w:r>
              <w:rPr>
                <w:rFonts w:ascii="Times New Roman" w:hAnsi="Times New Roman" w:eastAsia="Times New Roman" w:cs="Times New Roman"/>
                <w:spacing w:val="22"/>
              </w:rPr>
              <w:t xml:space="preserve"> </w:t>
            </w:r>
            <w:r>
              <w:rPr>
                <w:spacing w:val="-3"/>
              </w:rPr>
              <w:t>的规定，</w:t>
            </w:r>
            <w:r>
              <w:rPr>
                <w:spacing w:val="-4"/>
              </w:rPr>
              <w:t>至少配备两套正压式空气呼吸</w:t>
            </w:r>
            <w:r>
              <w:rPr/>
              <w:t xml:space="preserve"> </w:t>
            </w:r>
            <w:r>
              <w:rPr>
                <w:spacing w:val="-1"/>
              </w:rPr>
              <w:t>器、化学防护服。</w:t>
            </w:r>
          </w:p>
          <w:p>
            <w:pPr>
              <w:pStyle w:val="TableText"/>
              <w:ind w:left="118" w:right="106" w:firstLine="352"/>
              <w:spacing w:before="1" w:line="229" w:lineRule="auto"/>
              <w:rPr/>
            </w:pPr>
            <w:r>
              <w:rPr>
                <w:rFonts w:ascii="Times New Roman" w:hAnsi="Times New Roman" w:eastAsia="Times New Roman" w:cs="Times New Roman"/>
                <w:spacing w:val="-1"/>
              </w:rPr>
              <w:t>7.</w:t>
            </w:r>
            <w:r>
              <w:rPr>
                <w:rFonts w:ascii="Times New Roman" w:hAnsi="Times New Roman" w:eastAsia="Times New Roman" w:cs="Times New Roman"/>
                <w:spacing w:val="-9"/>
              </w:rPr>
              <w:t xml:space="preserve"> </w:t>
            </w:r>
            <w:r>
              <w:rPr>
                <w:rFonts w:ascii="Times New Roman" w:hAnsi="Times New Roman" w:eastAsia="Times New Roman" w:cs="Times New Roman"/>
                <w:spacing w:val="-1"/>
              </w:rPr>
              <w:t>11 </w:t>
            </w:r>
            <w:r>
              <w:rPr>
                <w:spacing w:val="-1"/>
              </w:rPr>
              <w:t>条</w:t>
            </w:r>
            <w:r>
              <w:rPr>
                <w:spacing w:val="-1"/>
              </w:rPr>
              <w:t xml:space="preserve"> </w:t>
            </w:r>
            <w:r>
              <w:rPr>
                <w:spacing w:val="-1"/>
              </w:rPr>
              <w:t>制冷机房控制室应配备适量保质期内的酸性饮料或食醋、</w:t>
            </w:r>
            <w:r>
              <w:rPr>
                <w:rFonts w:ascii="Times New Roman" w:hAnsi="Times New Roman" w:eastAsia="Times New Roman" w:cs="Times New Roman"/>
                <w:spacing w:val="-1"/>
              </w:rPr>
              <w:t>2%</w:t>
            </w:r>
            <w:r>
              <w:rPr>
                <w:spacing w:val="-1"/>
              </w:rPr>
              <w:t>硼酸</w:t>
            </w:r>
            <w:r>
              <w:rPr/>
              <w:t xml:space="preserve"> </w:t>
            </w:r>
            <w:r>
              <w:rPr>
                <w:spacing w:val="-1"/>
              </w:rPr>
              <w:t>溶液、生理盐水等应急抢救物品。</w:t>
            </w:r>
          </w:p>
        </w:tc>
        <w:tc>
          <w:tcPr>
            <w:tcW w:w="5560" w:type="dxa"/>
            <w:vAlign w:val="top"/>
          </w:tcPr>
          <w:p>
            <w:pPr>
              <w:pStyle w:val="TableText"/>
              <w:ind w:left="119"/>
              <w:spacing w:before="56" w:line="214" w:lineRule="auto"/>
              <w:rPr/>
            </w:pPr>
            <w:r>
              <w:rPr>
                <w:spacing w:val="-4"/>
              </w:rPr>
              <w:t>予处罚：</w:t>
            </w:r>
          </w:p>
          <w:p>
            <w:pPr>
              <w:pStyle w:val="TableText"/>
              <w:ind w:left="119" w:right="103" w:firstLine="350"/>
              <w:spacing w:before="30" w:line="246" w:lineRule="auto"/>
              <w:rPr/>
            </w:pPr>
            <w:r>
              <w:rPr>
                <w:spacing w:val="-2"/>
              </w:rPr>
              <w:t>（三）未做好应急设备、设施日常维护、检测工作，导致</w:t>
            </w:r>
            <w:r>
              <w:rPr>
                <w:spacing w:val="-3"/>
              </w:rPr>
              <w:t>发生严</w:t>
            </w:r>
            <w:r>
              <w:rPr/>
              <w:t xml:space="preserve"> </w:t>
            </w:r>
            <w:r>
              <w:rPr>
                <w:spacing w:val="-1"/>
              </w:rPr>
              <w:t>重突发事件或者突发事件危害扩大的；</w:t>
            </w:r>
          </w:p>
          <w:p>
            <w:pPr>
              <w:pStyle w:val="TableText"/>
              <w:ind w:left="469"/>
              <w:spacing w:line="214" w:lineRule="auto"/>
              <w:rPr/>
            </w:pPr>
            <w:r>
              <w:rPr>
                <w:b/>
                <w:bCs/>
                <w:spacing w:val="2"/>
              </w:rPr>
              <w:t>《生产安全事故应急预案管理办法》第四十五条第一款第六项</w:t>
            </w:r>
          </w:p>
          <w:p>
            <w:pPr>
              <w:pStyle w:val="TableText"/>
              <w:ind w:left="117" w:right="103" w:firstLine="5"/>
              <w:spacing w:before="32" w:line="246" w:lineRule="auto"/>
              <w:rPr/>
            </w:pPr>
            <w:r>
              <w:rPr>
                <w:spacing w:val="-3"/>
              </w:rPr>
              <w:t>生产经营单位有下列情形之一的，由县级以上人民政府应急管理部门</w:t>
            </w:r>
            <w:r>
              <w:rPr>
                <w:spacing w:val="17"/>
              </w:rPr>
              <w:t xml:space="preserve"> </w:t>
            </w:r>
            <w:r>
              <w:rPr>
                <w:spacing w:val="-3"/>
              </w:rPr>
              <w:t>责令限期改正，可以处</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rPr>
              <w:t xml:space="preserve"> </w:t>
            </w:r>
            <w:r>
              <w:rPr>
                <w:spacing w:val="-3"/>
              </w:rPr>
              <w:t>万元以下</w:t>
            </w:r>
            <w:r>
              <w:rPr>
                <w:spacing w:val="-4"/>
              </w:rPr>
              <w:t>的罚款：</w:t>
            </w:r>
          </w:p>
          <w:p>
            <w:pPr>
              <w:pStyle w:val="TableText"/>
              <w:ind w:left="469"/>
              <w:spacing w:line="213" w:lineRule="auto"/>
              <w:rPr/>
            </w:pPr>
            <w:r>
              <w:rPr>
                <w:spacing w:val="-1"/>
              </w:rPr>
              <w:t>（六）未落实应急预案规定的应急物资及装备的。</w:t>
            </w:r>
          </w:p>
        </w:tc>
        <w:tc>
          <w:tcPr>
            <w:tcW w:w="980" w:type="dxa"/>
            <w:vAlign w:val="top"/>
          </w:tcPr>
          <w:p>
            <w:pPr>
              <w:rPr>
                <w:rFonts w:ascii="Arial"/>
                <w:sz w:val="21"/>
              </w:rPr>
            </w:pPr>
            <w:r/>
          </w:p>
        </w:tc>
      </w:tr>
      <w:tr>
        <w:trPr>
          <w:trHeight w:val="2434" w:hRule="atLeast"/>
        </w:trPr>
        <w:tc>
          <w:tcPr>
            <w:tcW w:w="675"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29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109"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0" w:right="108" w:firstLine="4"/>
              <w:spacing w:before="58" w:line="246" w:lineRule="auto"/>
              <w:rPr/>
            </w:pPr>
            <w:r>
              <w:rPr>
                <w:spacing w:val="-10"/>
              </w:rPr>
              <w:t>贮</w:t>
            </w:r>
            <w:r>
              <w:rPr>
                <w:spacing w:val="-16"/>
              </w:rPr>
              <w:t xml:space="preserve"> </w:t>
            </w:r>
            <w:r>
              <w:rPr>
                <w:spacing w:val="-10"/>
              </w:rPr>
              <w:t>氨</w:t>
            </w:r>
            <w:r>
              <w:rPr>
                <w:spacing w:val="-28"/>
              </w:rPr>
              <w:t xml:space="preserve"> </w:t>
            </w:r>
            <w:r>
              <w:rPr>
                <w:spacing w:val="-10"/>
              </w:rPr>
              <w:t>器</w:t>
            </w:r>
            <w:r>
              <w:rPr>
                <w:spacing w:val="-26"/>
              </w:rPr>
              <w:t xml:space="preserve"> </w:t>
            </w:r>
            <w:r>
              <w:rPr>
                <w:spacing w:val="-10"/>
              </w:rPr>
              <w:t>水</w:t>
            </w:r>
            <w:r>
              <w:rPr/>
              <w:t xml:space="preserve"> </w:t>
            </w:r>
            <w:r>
              <w:rPr>
                <w:spacing w:val="-3"/>
              </w:rPr>
              <w:t>喷淋系统、</w:t>
            </w:r>
            <w:r>
              <w:rPr/>
              <w:t xml:space="preserve"> </w:t>
            </w:r>
            <w:r>
              <w:rPr>
                <w:spacing w:val="-2"/>
              </w:rPr>
              <w:t>遮阳设施</w:t>
            </w:r>
          </w:p>
        </w:tc>
        <w:tc>
          <w:tcPr>
            <w:tcW w:w="1201" w:type="dxa"/>
            <w:vAlign w:val="top"/>
          </w:tcPr>
          <w:p>
            <w:pPr>
              <w:spacing w:line="356" w:lineRule="auto"/>
              <w:rPr>
                <w:rFonts w:ascii="Arial"/>
                <w:sz w:val="21"/>
              </w:rPr>
            </w:pPr>
            <w:r/>
          </w:p>
          <w:p>
            <w:pPr>
              <w:spacing w:line="357" w:lineRule="auto"/>
              <w:rPr>
                <w:rFonts w:ascii="Arial"/>
                <w:sz w:val="21"/>
              </w:rPr>
            </w:pPr>
            <w:r/>
          </w:p>
          <w:p>
            <w:pPr>
              <w:pStyle w:val="TableText"/>
              <w:ind w:left="114"/>
              <w:spacing w:before="58" w:line="214" w:lineRule="auto"/>
              <w:rPr/>
            </w:pPr>
            <w:r>
              <w:rPr>
                <w:spacing w:val="14"/>
              </w:rPr>
              <w:t>贮氨器水喷</w:t>
            </w:r>
          </w:p>
          <w:p>
            <w:pPr>
              <w:pStyle w:val="TableText"/>
              <w:ind w:left="114"/>
              <w:spacing w:before="31" w:line="214" w:lineRule="auto"/>
              <w:rPr/>
            </w:pPr>
            <w:r>
              <w:rPr>
                <w:spacing w:val="7"/>
              </w:rPr>
              <w:t>淋系统</w:t>
            </w:r>
            <w:r>
              <w:rPr>
                <w:spacing w:val="-47"/>
              </w:rPr>
              <w:t xml:space="preserve"> </w:t>
            </w:r>
            <w:r>
              <w:rPr>
                <w:spacing w:val="7"/>
              </w:rPr>
              <w:t>、遮</w:t>
            </w:r>
          </w:p>
          <w:p>
            <w:pPr>
              <w:pStyle w:val="TableText"/>
              <w:ind w:left="126"/>
              <w:spacing w:before="31" w:line="217" w:lineRule="auto"/>
              <w:rPr/>
            </w:pPr>
            <w:r>
              <w:rPr>
                <w:spacing w:val="12"/>
              </w:rPr>
              <w:t>阳设施是否</w:t>
            </w:r>
          </w:p>
          <w:p>
            <w:pPr>
              <w:pStyle w:val="TableText"/>
              <w:ind w:left="114"/>
              <w:spacing w:before="27" w:line="216" w:lineRule="auto"/>
              <w:rPr/>
            </w:pPr>
            <w:r>
              <w:rPr>
                <w:spacing w:val="-3"/>
              </w:rPr>
              <w:t>符合规定</w:t>
            </w:r>
          </w:p>
        </w:tc>
        <w:tc>
          <w:tcPr>
            <w:tcW w:w="6314" w:type="dxa"/>
            <w:vAlign w:val="top"/>
          </w:tcPr>
          <w:p>
            <w:pPr>
              <w:pStyle w:val="TableText"/>
              <w:ind w:left="111" w:right="104" w:firstLine="357"/>
              <w:spacing w:before="57" w:line="246" w:lineRule="auto"/>
              <w:jc w:val="both"/>
              <w:rPr/>
            </w:pPr>
            <w:r>
              <w:rPr>
                <w:b/>
                <w:bCs/>
              </w:rPr>
              <w:t>《中华人民共和国安全生产法》第四十一条第二款</w:t>
            </w:r>
            <w:r>
              <w:rPr>
                <w:spacing w:val="25"/>
              </w:rPr>
              <w:t xml:space="preserve"> </w:t>
            </w:r>
            <w:r>
              <w:rPr/>
              <w:t>生产经营单位应</w:t>
            </w:r>
            <w:r>
              <w:rPr>
                <w:spacing w:val="-1"/>
              </w:rPr>
              <w:t>当建</w:t>
            </w:r>
            <w:r>
              <w:rPr/>
              <w:t xml:space="preserve"> </w:t>
            </w:r>
            <w:r>
              <w:rPr>
                <w:spacing w:val="-1"/>
              </w:rPr>
              <w:t>立健全并落实生产安全事故隐患排查治理制度，采取技术、管理措施，及时发</w:t>
            </w:r>
            <w:r>
              <w:rPr>
                <w:spacing w:val="4"/>
              </w:rPr>
              <w:t xml:space="preserve"> </w:t>
            </w:r>
            <w:r>
              <w:rPr>
                <w:spacing w:val="-1"/>
              </w:rPr>
              <w:t>现并消除事故隐患。事故隐患排查治理情况应当如实记录，并通过职工大会或</w:t>
            </w:r>
            <w:r>
              <w:rPr>
                <w:spacing w:val="4"/>
              </w:rPr>
              <w:t xml:space="preserve"> </w:t>
            </w:r>
            <w:r>
              <w:rPr>
                <w:spacing w:val="-1"/>
              </w:rPr>
              <w:t>者职工代表大会、信息公示栏等方式向从业人员通报。其中，重大事故隐患排</w:t>
            </w:r>
            <w:r>
              <w:rPr>
                <w:spacing w:val="4"/>
              </w:rPr>
              <w:t xml:space="preserve"> </w:t>
            </w:r>
            <w:r>
              <w:rPr>
                <w:spacing w:val="5"/>
              </w:rPr>
              <w:t>查治理情况应当及时向负有安全生产监督管理</w:t>
            </w:r>
            <w:r>
              <w:rPr>
                <w:spacing w:val="4"/>
              </w:rPr>
              <w:t>职责的部门和职工大会或者职</w:t>
            </w:r>
            <w:r>
              <w:rPr/>
              <w:t xml:space="preserve"> </w:t>
            </w:r>
            <w:r>
              <w:rPr>
                <w:spacing w:val="-1"/>
              </w:rPr>
              <w:t>工代表大会报告。</w:t>
            </w:r>
          </w:p>
          <w:p>
            <w:pPr>
              <w:pStyle w:val="TableText"/>
              <w:ind w:left="115" w:right="144" w:firstLine="353"/>
              <w:spacing w:before="1"/>
              <w:rPr/>
            </w:pPr>
            <w:r>
              <w:rPr>
                <w:b/>
                <w:bCs/>
                <w:spacing w:val="-1"/>
              </w:rPr>
              <w:t>《冷库设计规范》</w:t>
            </w:r>
            <w:r>
              <w:rPr>
                <w:spacing w:val="-1"/>
              </w:rPr>
              <w:t xml:space="preserve"> </w:t>
            </w:r>
            <w:r>
              <w:rPr>
                <w:rFonts w:ascii="Times New Roman" w:hAnsi="Times New Roman" w:eastAsia="Times New Roman" w:cs="Times New Roman"/>
                <w:b/>
                <w:bCs/>
                <w:spacing w:val="-1"/>
              </w:rPr>
              <w:t>(GB 50072-2010</w:t>
            </w:r>
            <w:r>
              <w:rPr>
                <w:b/>
                <w:bCs/>
                <w:spacing w:val="-1"/>
              </w:rPr>
              <w:t>）</w:t>
            </w:r>
            <w:r>
              <w:rPr>
                <w:spacing w:val="-1"/>
              </w:rPr>
              <w:t xml:space="preserve"> </w:t>
            </w:r>
            <w:r>
              <w:rPr>
                <w:rFonts w:ascii="Times New Roman" w:hAnsi="Times New Roman" w:eastAsia="Times New Roman" w:cs="Times New Roman"/>
                <w:spacing w:val="-1"/>
              </w:rPr>
              <w:t>6.4.10</w:t>
            </w:r>
            <w:r>
              <w:rPr>
                <w:rFonts w:ascii="Times New Roman" w:hAnsi="Times New Roman" w:eastAsia="Times New Roman" w:cs="Times New Roman"/>
                <w:spacing w:val="-2"/>
              </w:rPr>
              <w:t xml:space="preserve"> </w:t>
            </w:r>
            <w:r>
              <w:rPr>
                <w:spacing w:val="-1"/>
              </w:rPr>
              <w:t>…</w:t>
            </w:r>
            <w:r>
              <w:rPr>
                <w:spacing w:val="-58"/>
              </w:rPr>
              <w:t xml:space="preserve"> </w:t>
            </w:r>
            <w:r>
              <w:rPr>
                <w:spacing w:val="-1"/>
              </w:rPr>
              <w:t>…设于室外的制冷机组、</w:t>
            </w:r>
            <w:r>
              <w:rPr/>
              <w:t xml:space="preserve"> </w:t>
            </w:r>
            <w:r>
              <w:rPr>
                <w:spacing w:val="-1"/>
              </w:rPr>
              <w:t>贮液器，除应设围栏外，还应有通风良好的遮阳设施。</w:t>
            </w:r>
          </w:p>
          <w:p>
            <w:pPr>
              <w:pStyle w:val="TableText"/>
              <w:ind w:left="475"/>
              <w:spacing w:before="10" w:line="214" w:lineRule="auto"/>
              <w:rPr/>
            </w:pPr>
            <w:r>
              <w:rPr>
                <w:rFonts w:ascii="Times New Roman" w:hAnsi="Times New Roman" w:eastAsia="Times New Roman" w:cs="Times New Roman"/>
                <w:spacing w:val="-3"/>
              </w:rPr>
              <w:t>8.3.4</w:t>
            </w:r>
            <w:r>
              <w:rPr>
                <w:rFonts w:ascii="Times New Roman" w:hAnsi="Times New Roman" w:eastAsia="Times New Roman" w:cs="Times New Roman"/>
                <w:spacing w:val="25"/>
                <w:w w:val="101"/>
              </w:rPr>
              <w:t xml:space="preserve"> </w:t>
            </w:r>
            <w:r>
              <w:rPr>
                <w:spacing w:val="-3"/>
              </w:rPr>
              <w:t>大型冷库的氨压缩机房贮氨器上方宜设置水喷淋系统，</w:t>
            </w:r>
            <w:r>
              <w:rPr>
                <w:spacing w:val="-61"/>
              </w:rPr>
              <w:t xml:space="preserve"> </w:t>
            </w:r>
            <w:r>
              <w:rPr>
                <w:spacing w:val="-3"/>
              </w:rPr>
              <w:t>…</w:t>
            </w:r>
            <w:r>
              <w:rPr>
                <w:spacing w:val="-60"/>
              </w:rPr>
              <w:t xml:space="preserve"> </w:t>
            </w:r>
            <w:r>
              <w:rPr>
                <w:spacing w:val="-3"/>
              </w:rPr>
              <w:t>…。</w:t>
            </w:r>
          </w:p>
          <w:p>
            <w:pPr>
              <w:pStyle w:val="TableText"/>
              <w:ind w:left="471"/>
              <w:spacing w:before="31" w:line="213" w:lineRule="auto"/>
              <w:rPr/>
            </w:pPr>
            <w:r>
              <w:rPr>
                <w:rFonts w:ascii="Times New Roman" w:hAnsi="Times New Roman" w:eastAsia="Times New Roman" w:cs="Times New Roman"/>
                <w:spacing w:val="-6"/>
              </w:rPr>
              <w:t>3.0.</w:t>
            </w:r>
            <w:r>
              <w:rPr>
                <w:rFonts w:ascii="Times New Roman" w:hAnsi="Times New Roman" w:eastAsia="Times New Roman" w:cs="Times New Roman"/>
                <w:spacing w:val="-11"/>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rPr>
              <w:t xml:space="preserve"> </w:t>
            </w:r>
            <w:r>
              <w:rPr>
                <w:spacing w:val="-6"/>
              </w:rPr>
              <w:t>…</w:t>
            </w:r>
            <w:r>
              <w:rPr>
                <w:spacing w:val="-61"/>
              </w:rPr>
              <w:t xml:space="preserve"> </w:t>
            </w:r>
            <w:r>
              <w:rPr>
                <w:spacing w:val="-6"/>
              </w:rPr>
              <w:t>…公称容积＞</w:t>
            </w:r>
            <w:r>
              <w:rPr>
                <w:rFonts w:ascii="Times New Roman" w:hAnsi="Times New Roman" w:eastAsia="Times New Roman" w:cs="Times New Roman"/>
                <w:spacing w:val="-6"/>
              </w:rPr>
              <w:t>20000m</w:t>
            </w:r>
            <w:r>
              <w:rPr>
                <w:rFonts w:ascii="Arial" w:hAnsi="Arial" w:eastAsia="Arial" w:cs="Arial"/>
                <w:spacing w:val="-6"/>
              </w:rPr>
              <w:t>³</w:t>
            </w:r>
            <w:r>
              <w:rPr>
                <w:spacing w:val="-6"/>
              </w:rPr>
              <w:t>为大型冷库</w:t>
            </w:r>
            <w:r>
              <w:rPr>
                <w:spacing w:val="-60"/>
              </w:rPr>
              <w:t xml:space="preserve"> </w:t>
            </w:r>
            <w:r>
              <w:rPr>
                <w:spacing w:val="-6"/>
              </w:rPr>
              <w:t>…</w:t>
            </w:r>
            <w:r>
              <w:rPr>
                <w:spacing w:val="-61"/>
              </w:rPr>
              <w:t xml:space="preserve"> </w:t>
            </w:r>
            <w:r>
              <w:rPr>
                <w:spacing w:val="-6"/>
              </w:rPr>
              <w:t>…。</w:t>
            </w:r>
          </w:p>
        </w:tc>
        <w:tc>
          <w:tcPr>
            <w:tcW w:w="5560" w:type="dxa"/>
            <w:vAlign w:val="top"/>
          </w:tcPr>
          <w:p>
            <w:pPr>
              <w:spacing w:line="297" w:lineRule="auto"/>
              <w:rPr>
                <w:rFonts w:ascii="Arial"/>
                <w:sz w:val="21"/>
              </w:rPr>
            </w:pPr>
            <w:r/>
          </w:p>
          <w:p>
            <w:pPr>
              <w:spacing w:line="297" w:lineRule="auto"/>
              <w:rPr>
                <w:rFonts w:ascii="Arial"/>
                <w:sz w:val="21"/>
              </w:rPr>
            </w:pPr>
            <w:r/>
          </w:p>
          <w:p>
            <w:pPr>
              <w:pStyle w:val="TableText"/>
              <w:ind w:left="111" w:right="103" w:firstLine="357"/>
              <w:spacing w:before="58" w:line="246" w:lineRule="auto"/>
              <w:jc w:val="both"/>
              <w:rPr/>
            </w:pPr>
            <w:r>
              <w:rPr>
                <w:b/>
                <w:bCs/>
              </w:rPr>
              <w:t>《中华人民共和国安全生产法》第一百零二条</w:t>
            </w:r>
            <w:r>
              <w:rPr/>
              <w:t xml:space="preserve"> </w:t>
            </w:r>
            <w:r>
              <w:rPr>
                <w:spacing w:val="-1"/>
              </w:rPr>
              <w:t>生产经营单位未</w:t>
            </w:r>
            <w:r>
              <w:rPr/>
              <w:t xml:space="preserve"> </w:t>
            </w:r>
            <w:r>
              <w:rPr>
                <w:spacing w:val="-2"/>
              </w:rPr>
              <w:t>采取措施消除事故隐患的，责令立即消除或者限期消除，处五万元以</w:t>
            </w:r>
            <w:r>
              <w:rPr/>
              <w:t xml:space="preserve"> </w:t>
            </w:r>
            <w:r>
              <w:rPr>
                <w:spacing w:val="-2"/>
              </w:rPr>
              <w:t>下的罚款；生产经营单位拒不执行的，责令停产停业整顿；对其直接</w:t>
            </w:r>
            <w:r>
              <w:rPr/>
              <w:t xml:space="preserve"> </w:t>
            </w:r>
            <w:r>
              <w:rPr>
                <w:spacing w:val="4"/>
              </w:rPr>
              <w:t>负责的主管人员和其他直接责任人员处五万元以上十万元以下的罚</w:t>
            </w:r>
            <w:r>
              <w:rPr/>
              <w:t xml:space="preserve"> </w:t>
            </w:r>
            <w:r>
              <w:rPr>
                <w:spacing w:val="-1"/>
              </w:rPr>
              <w:t>款；构成犯罪的，依照刑法有关规定追究刑事责任。</w:t>
            </w:r>
          </w:p>
        </w:tc>
        <w:tc>
          <w:tcPr>
            <w:tcW w:w="980"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r>
        <w:trPr>
          <w:trHeight w:val="3156" w:hRule="atLeast"/>
        </w:trPr>
        <w:tc>
          <w:tcPr>
            <w:tcW w:w="675"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ind w:left="26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1109" w:type="dxa"/>
            <w:vAlign w:val="top"/>
            <w:textDirection w:val="tbRlV"/>
          </w:tcPr>
          <w:p>
            <w:pPr>
              <w:pStyle w:val="TableText"/>
              <w:ind w:left="1258"/>
              <w:spacing w:before="108" w:line="203" w:lineRule="auto"/>
              <w:rPr/>
            </w:pPr>
            <w:r>
              <w:pict>
                <v:shape id="_x0000_s12" style="position:absolute;margin-left:-50.979pt;margin-top:37.914pt;mso-position-vertical-relative:top-margin-area;mso-position-horizontal-relative:right-margin-area;width:46.6pt;height:24.5pt;z-index:251814912;" filled="false" stroked="false" type="#_x0000_t202">
                  <v:fill on="false"/>
                  <v:stroke on="false"/>
                  <v:path/>
                  <v:imagedata o:title=""/>
                  <o:lock v:ext="edit" aspectratio="false"/>
                  <v:textbox inset="0mm,0mm,0mm,0mm">
                    <w:txbxContent>
                      <w:p>
                        <w:pPr>
                          <w:pStyle w:val="TableText"/>
                          <w:ind w:left="20"/>
                          <w:spacing w:before="20" w:line="214" w:lineRule="auto"/>
                          <w:rPr/>
                        </w:pPr>
                        <w:r>
                          <w:rPr>
                            <w:spacing w:val="-1"/>
                          </w:rPr>
                          <w:t>包装间、分</w:t>
                        </w:r>
                      </w:p>
                      <w:p>
                        <w:pPr>
                          <w:pStyle w:val="TableText"/>
                          <w:ind w:left="35"/>
                          <w:spacing w:before="31" w:line="215" w:lineRule="auto"/>
                          <w:rPr/>
                        </w:pPr>
                        <w:r>
                          <w:rPr>
                            <w:spacing w:val="-5"/>
                          </w:rPr>
                          <w:t>割间、产品</w:t>
                        </w:r>
                      </w:p>
                    </w:txbxContent>
                  </v:textbox>
                </v:shape>
              </w:pict>
            </w:r>
            <w:r>
              <w:rPr>
                <w:spacing w:val="-1"/>
              </w:rPr>
              <w:t>等</w:t>
            </w:r>
            <w:r>
              <w:rPr>
                <w:spacing w:val="-29"/>
              </w:rPr>
              <w:t xml:space="preserve"> </w:t>
            </w:r>
            <w:r>
              <w:rPr>
                <w:spacing w:val="-1"/>
              </w:rPr>
              <w:t>多</w:t>
            </w:r>
            <w:r>
              <w:rPr>
                <w:spacing w:val="-29"/>
              </w:rPr>
              <w:t xml:space="preserve"> </w:t>
            </w:r>
            <w:r>
              <w:rPr>
                <w:spacing w:val="-1"/>
              </w:rPr>
              <w:t>调</w:t>
            </w:r>
            <w:r>
              <w:rPr>
                <w:spacing w:val="-29"/>
              </w:rPr>
              <w:t xml:space="preserve"> </w:t>
            </w:r>
            <w:r>
              <w:rPr>
                <w:spacing w:val="-1"/>
              </w:rPr>
              <w:t>制</w:t>
            </w:r>
          </w:p>
          <w:p>
            <w:pPr>
              <w:pStyle w:val="TableText"/>
              <w:ind w:left="1258"/>
              <w:spacing w:before="33" w:line="167" w:lineRule="auto"/>
              <w:rPr/>
            </w:pPr>
            <w:r>
              <w:pict>
                <v:shape id="_x0000_s14" style="position:absolute;margin-left:-16.4319pt;margin-top:109.914pt;mso-position-vertical-relative:text;mso-position-horizontal-relative:text;width:10pt;height:11pt;z-index:251815936;" filled="false" stroked="false" type="#_x0000_t202">
                  <v:fill on="false"/>
                  <v:stroke on="false"/>
                  <v:path/>
                  <v:imagedata o:title=""/>
                  <o:lock v:ext="edit" aspectratio="false"/>
                  <v:textbox inset="0mm,0mm,0mm,0mm" style="layout-flow:vertical-ideographic;">
                    <w:txbxContent>
                      <w:p>
                        <w:pPr>
                          <w:pStyle w:val="TableText"/>
                          <w:ind w:left="20"/>
                          <w:spacing w:before="20" w:line="159" w:lineRule="auto"/>
                          <w:rPr/>
                        </w:pPr>
                        <w:r>
                          <w:rPr/>
                          <w:t>式</w:t>
                        </w:r>
                      </w:p>
                    </w:txbxContent>
                  </v:textbox>
                </v:shape>
              </w:pict>
            </w:r>
            <w:r>
              <w:rPr>
                <w:spacing w:val="-1"/>
              </w:rPr>
              <w:t>间</w:t>
            </w:r>
            <w:r>
              <w:rPr>
                <w:spacing w:val="-29"/>
              </w:rPr>
              <w:t xml:space="preserve"> </w:t>
            </w:r>
            <w:r>
              <w:rPr>
                <w:spacing w:val="-1"/>
              </w:rPr>
              <w:t>较</w:t>
            </w:r>
            <w:r>
              <w:rPr>
                <w:spacing w:val="-29"/>
              </w:rPr>
              <w:t xml:space="preserve"> </w:t>
            </w:r>
            <w:r>
              <w:rPr>
                <w:spacing w:val="-1"/>
              </w:rPr>
              <w:t>空</w:t>
            </w:r>
            <w:r>
              <w:rPr>
                <w:spacing w:val="-29"/>
              </w:rPr>
              <w:t xml:space="preserve"> </w:t>
            </w:r>
            <w:r>
              <w:rPr>
                <w:spacing w:val="-1"/>
              </w:rPr>
              <w:t>的</w:t>
            </w:r>
          </w:p>
          <w:p>
            <w:pPr>
              <w:pStyle w:val="TableText"/>
              <w:ind w:left="1258"/>
              <w:spacing w:before="70" w:line="187" w:lineRule="auto"/>
              <w:rPr/>
            </w:pPr>
            <w:r>
              <w:rPr>
                <w:spacing w:val="-1"/>
                <w:position w:val="1"/>
              </w:rPr>
              <w:t>理</w:t>
            </w:r>
            <w:r>
              <w:rPr>
                <w:spacing w:val="-29"/>
                <w:position w:val="1"/>
              </w:rPr>
              <w:t xml:space="preserve"> </w:t>
            </w:r>
            <w:r>
              <w:rPr>
                <w:spacing w:val="-1"/>
                <w:position w:val="1"/>
              </w:rPr>
              <w:t>员</w:t>
            </w:r>
            <w:r>
              <w:rPr>
                <w:spacing w:val="-29"/>
                <w:position w:val="1"/>
              </w:rPr>
              <w:t xml:space="preserve"> </w:t>
            </w:r>
            <w:r>
              <w:rPr>
                <w:spacing w:val="-1"/>
              </w:rPr>
              <w:t>所</w:t>
            </w:r>
            <w:r>
              <w:rPr>
                <w:spacing w:val="-29"/>
              </w:rPr>
              <w:t xml:space="preserve"> </w:t>
            </w:r>
            <w:r>
              <w:rPr>
                <w:spacing w:val="-1"/>
                <w:position w:val="1"/>
              </w:rPr>
              <w:t>统</w:t>
            </w:r>
            <w:r>
              <w:rPr>
                <w:spacing w:val="-29"/>
                <w:position w:val="1"/>
              </w:rPr>
              <w:t xml:space="preserve"> </w:t>
            </w:r>
            <w:r>
              <w:rPr>
                <w:spacing w:val="-1"/>
                <w:position w:val="-4"/>
              </w:rPr>
              <w:t>方</w:t>
            </w:r>
          </w:p>
          <w:p>
            <w:pPr>
              <w:pStyle w:val="TableText"/>
              <w:ind w:left="1258"/>
              <w:spacing w:line="203" w:lineRule="auto"/>
              <w:rPr/>
            </w:pPr>
            <w:r>
              <w:rPr>
                <w:spacing w:val="-1"/>
              </w:rPr>
              <w:t>整</w:t>
            </w:r>
            <w:r>
              <w:rPr>
                <w:spacing w:val="-29"/>
              </w:rPr>
              <w:t xml:space="preserve"> </w:t>
            </w:r>
            <w:r>
              <w:rPr>
                <w:spacing w:val="-1"/>
              </w:rPr>
              <w:t>人</w:t>
            </w:r>
            <w:r>
              <w:rPr>
                <w:spacing w:val="-29"/>
              </w:rPr>
              <w:t xml:space="preserve"> </w:t>
            </w:r>
            <w:r>
              <w:rPr>
                <w:spacing w:val="-1"/>
              </w:rPr>
              <w:t>场</w:t>
            </w:r>
            <w:r>
              <w:rPr>
                <w:spacing w:val="-29"/>
              </w:rPr>
              <w:t xml:space="preserve"> </w:t>
            </w:r>
            <w:r>
              <w:rPr>
                <w:spacing w:val="-1"/>
              </w:rPr>
              <w:t>系</w:t>
            </w:r>
            <w:r>
              <w:rPr>
                <w:spacing w:val="-29"/>
              </w:rPr>
              <w:t xml:space="preserve"> </w:t>
            </w:r>
            <w:r>
              <w:rPr>
                <w:spacing w:val="-1"/>
              </w:rPr>
              <w:t>冷</w:t>
            </w:r>
          </w:p>
        </w:tc>
        <w:tc>
          <w:tcPr>
            <w:tcW w:w="1201" w:type="dxa"/>
            <w:vAlign w:val="top"/>
          </w:tcPr>
          <w:p>
            <w:pPr>
              <w:spacing w:line="298" w:lineRule="auto"/>
              <w:rPr>
                <w:rFonts w:ascii="Arial"/>
                <w:sz w:val="21"/>
              </w:rPr>
            </w:pPr>
            <w:r/>
          </w:p>
          <w:p>
            <w:pPr>
              <w:spacing w:line="298" w:lineRule="auto"/>
              <w:rPr>
                <w:rFonts w:ascii="Arial"/>
                <w:sz w:val="21"/>
              </w:rPr>
            </w:pPr>
            <w:r/>
          </w:p>
          <w:p>
            <w:pPr>
              <w:pStyle w:val="TableText"/>
              <w:ind w:left="104"/>
              <w:spacing w:before="58" w:line="214" w:lineRule="auto"/>
              <w:rPr/>
            </w:pPr>
            <w:r>
              <w:rPr>
                <w:spacing w:val="9"/>
              </w:rPr>
              <w:t>包装间</w:t>
            </w:r>
            <w:r>
              <w:rPr>
                <w:spacing w:val="-46"/>
              </w:rPr>
              <w:t xml:space="preserve"> </w:t>
            </w:r>
            <w:r>
              <w:rPr>
                <w:spacing w:val="9"/>
              </w:rPr>
              <w:t>、分</w:t>
            </w:r>
          </w:p>
          <w:p>
            <w:pPr>
              <w:pStyle w:val="TableText"/>
              <w:ind w:left="119"/>
              <w:spacing w:before="31" w:line="215" w:lineRule="auto"/>
              <w:rPr/>
            </w:pPr>
            <w:r>
              <w:rPr>
                <w:spacing w:val="10"/>
              </w:rPr>
              <w:t>割间</w:t>
            </w:r>
            <w:r>
              <w:rPr>
                <w:spacing w:val="-45"/>
              </w:rPr>
              <w:t xml:space="preserve"> </w:t>
            </w:r>
            <w:r>
              <w:rPr>
                <w:spacing w:val="10"/>
              </w:rPr>
              <w:t>、产品</w:t>
            </w:r>
          </w:p>
          <w:p>
            <w:pPr>
              <w:pStyle w:val="TableText"/>
              <w:ind w:left="112"/>
              <w:spacing w:before="29" w:line="214" w:lineRule="auto"/>
              <w:rPr/>
            </w:pPr>
            <w:r>
              <w:rPr>
                <w:spacing w:val="14"/>
              </w:rPr>
              <w:t>整理间等人</w:t>
            </w:r>
          </w:p>
          <w:p>
            <w:pPr>
              <w:pStyle w:val="TableText"/>
              <w:ind w:left="123"/>
              <w:spacing w:before="32" w:line="214" w:lineRule="auto"/>
              <w:rPr/>
            </w:pPr>
            <w:r>
              <w:rPr>
                <w:spacing w:val="12"/>
              </w:rPr>
              <w:t>员较多场所</w:t>
            </w:r>
          </w:p>
          <w:p>
            <w:pPr>
              <w:pStyle w:val="TableText"/>
              <w:ind w:left="123"/>
              <w:spacing w:before="30" w:line="214" w:lineRule="auto"/>
              <w:rPr/>
            </w:pPr>
            <w:r>
              <w:rPr>
                <w:spacing w:val="12"/>
              </w:rPr>
              <w:t>空调系统严</w:t>
            </w:r>
          </w:p>
          <w:p>
            <w:pPr>
              <w:pStyle w:val="TableText"/>
              <w:ind w:left="115"/>
              <w:spacing w:before="32" w:line="213" w:lineRule="auto"/>
              <w:rPr/>
            </w:pPr>
            <w:r>
              <w:rPr>
                <w:spacing w:val="14"/>
              </w:rPr>
              <w:t>禁采用氨直</w:t>
            </w:r>
          </w:p>
          <w:p>
            <w:pPr>
              <w:pStyle w:val="TableText"/>
              <w:ind w:left="117" w:right="109" w:hanging="8"/>
              <w:spacing w:before="32" w:line="246" w:lineRule="auto"/>
              <w:rPr/>
            </w:pPr>
            <w:r>
              <w:rPr>
                <w:spacing w:val="15"/>
              </w:rPr>
              <w:t>接蒸发制冷</w:t>
            </w:r>
            <w:r>
              <w:rPr/>
              <w:t xml:space="preserve"> </w:t>
            </w:r>
            <w:r>
              <w:rPr>
                <w:spacing w:val="-8"/>
              </w:rPr>
              <w:t>系统</w:t>
            </w:r>
          </w:p>
        </w:tc>
        <w:tc>
          <w:tcPr>
            <w:tcW w:w="6314" w:type="dxa"/>
            <w:vAlign w:val="top"/>
          </w:tcPr>
          <w:p>
            <w:pPr>
              <w:pStyle w:val="TableText"/>
              <w:ind w:left="115" w:right="106" w:firstLine="353"/>
              <w:spacing w:before="57" w:line="246" w:lineRule="auto"/>
              <w:jc w:val="both"/>
              <w:rPr/>
            </w:pPr>
            <w:r>
              <w:rPr>
                <w:b/>
                <w:bCs/>
              </w:rPr>
              <w:t>《中华人民共和国安全生产法》第三十八条</w:t>
            </w:r>
            <w:r>
              <w:rPr>
                <w:spacing w:val="26"/>
              </w:rPr>
              <w:t xml:space="preserve"> </w:t>
            </w:r>
            <w:r>
              <w:rPr/>
              <w:t>国家对严重危及生产安全的</w:t>
            </w:r>
            <w:r>
              <w:rPr/>
              <w:t xml:space="preserve"> </w:t>
            </w:r>
            <w:r>
              <w:rPr>
                <w:spacing w:val="-1"/>
              </w:rPr>
              <w:t>工艺、设备实行淘汰制度，具体目录由国务院应急管理部门会同国务院有关部</w:t>
            </w:r>
            <w:r>
              <w:rPr/>
              <w:t xml:space="preserve"> </w:t>
            </w:r>
            <w:r>
              <w:rPr/>
              <w:t>门制定并公布。法律、行政法规对目录的制</w:t>
            </w:r>
            <w:r>
              <w:rPr>
                <w:spacing w:val="-1"/>
              </w:rPr>
              <w:t>定另有规定的，适用其规定。</w:t>
            </w:r>
          </w:p>
          <w:p>
            <w:pPr>
              <w:pStyle w:val="TableText"/>
              <w:ind w:left="114" w:right="130" w:firstLine="1"/>
              <w:spacing w:before="2" w:line="245" w:lineRule="auto"/>
              <w:rPr/>
            </w:pPr>
            <w:r>
              <w:rPr>
                <w:spacing w:val="-3"/>
              </w:rPr>
              <w:t>省、</w:t>
            </w:r>
            <w:r>
              <w:rPr>
                <w:spacing w:val="-48"/>
              </w:rPr>
              <w:t xml:space="preserve"> </w:t>
            </w:r>
            <w:r>
              <w:rPr>
                <w:spacing w:val="-3"/>
              </w:rPr>
              <w:t>自治区、直辖市人民政府可以根据本地区实际情况制定并公布具体目录，</w:t>
            </w:r>
            <w:r>
              <w:rPr/>
              <w:t xml:space="preserve"> </w:t>
            </w:r>
            <w:r>
              <w:rPr>
                <w:spacing w:val="-1"/>
              </w:rPr>
              <w:t>对前款规定以外的危及生产安全的工艺、设备予以淘汰。</w:t>
            </w:r>
          </w:p>
          <w:p>
            <w:pPr>
              <w:pStyle w:val="TableText"/>
              <w:ind w:left="122"/>
              <w:spacing w:before="1" w:line="214" w:lineRule="auto"/>
              <w:rPr/>
            </w:pPr>
            <w:r>
              <w:rPr>
                <w:spacing w:val="-1"/>
              </w:rPr>
              <w:t>生产经营单位不得使用应当淘汰的危及生产安全的工艺、设备。</w:t>
            </w:r>
          </w:p>
          <w:p>
            <w:pPr>
              <w:pStyle w:val="TableText"/>
              <w:ind w:left="119" w:right="104" w:firstLine="349"/>
              <w:spacing w:before="32" w:line="241" w:lineRule="auto"/>
              <w:rPr/>
            </w:pPr>
            <w:r>
              <w:rPr>
                <w:b/>
                <w:bCs/>
                <w:spacing w:val="1"/>
              </w:rPr>
              <w:t>《冷库设计规范》</w:t>
            </w:r>
            <w:r>
              <w:rPr>
                <w:rFonts w:ascii="Times New Roman" w:hAnsi="Times New Roman" w:eastAsia="Times New Roman" w:cs="Times New Roman"/>
                <w:b/>
                <w:bCs/>
                <w:spacing w:val="1"/>
              </w:rPr>
              <w:t>(</w:t>
            </w:r>
            <w:r>
              <w:rPr>
                <w:rFonts w:ascii="Times New Roman" w:hAnsi="Times New Roman" w:eastAsia="Times New Roman" w:cs="Times New Roman"/>
                <w:b/>
                <w:bCs/>
              </w:rPr>
              <w:t>GB</w:t>
            </w:r>
            <w:r>
              <w:rPr>
                <w:rFonts w:ascii="Times New Roman" w:hAnsi="Times New Roman" w:eastAsia="Times New Roman" w:cs="Times New Roman"/>
                <w:b/>
                <w:bCs/>
                <w:spacing w:val="1"/>
              </w:rPr>
              <w:t xml:space="preserve"> 50072-2010</w:t>
            </w:r>
            <w:r>
              <w:rPr>
                <w:b/>
                <w:bCs/>
                <w:spacing w:val="1"/>
              </w:rPr>
              <w:t>）</w:t>
            </w:r>
            <w:r>
              <w:rPr>
                <w:spacing w:val="1"/>
              </w:rPr>
              <w:t xml:space="preserve"> </w:t>
            </w:r>
            <w:r>
              <w:rPr>
                <w:rFonts w:ascii="Times New Roman" w:hAnsi="Times New Roman" w:eastAsia="Times New Roman" w:cs="Times New Roman"/>
                <w:spacing w:val="1"/>
              </w:rPr>
              <w:t>6.2.7</w:t>
            </w:r>
            <w:r>
              <w:rPr>
                <w:rFonts w:ascii="Times New Roman" w:hAnsi="Times New Roman" w:eastAsia="Times New Roman" w:cs="Times New Roman"/>
              </w:rPr>
              <w:t xml:space="preserve"> </w:t>
            </w:r>
            <w:r>
              <w:rPr/>
              <w:t>包装间、分割间、产品整理间</w:t>
            </w:r>
            <w:r>
              <w:rPr/>
              <w:t xml:space="preserve"> </w:t>
            </w:r>
            <w:r>
              <w:rPr>
                <w:spacing w:val="-1"/>
              </w:rPr>
              <w:t>等人员较多房间的空调系统严禁采用氨直接蒸发制冷系统。</w:t>
            </w:r>
          </w:p>
          <w:p>
            <w:pPr>
              <w:pStyle w:val="TableText"/>
              <w:ind w:left="113" w:right="106" w:firstLine="355"/>
              <w:spacing w:before="10" w:line="243" w:lineRule="auto"/>
              <w:rPr/>
            </w:pPr>
            <w:r>
              <w:rPr>
                <w:b/>
                <w:bCs/>
                <w:spacing w:val="-2"/>
              </w:rPr>
              <w:t>《氨制冷企业安全规范》（</w:t>
            </w:r>
            <w:r>
              <w:rPr>
                <w:rFonts w:ascii="Times New Roman" w:hAnsi="Times New Roman" w:eastAsia="Times New Roman" w:cs="Times New Roman"/>
                <w:b/>
                <w:bCs/>
                <w:spacing w:val="-2"/>
              </w:rPr>
              <w:t>AQ 7015-2018</w:t>
            </w:r>
            <w:r>
              <w:rPr>
                <w:b/>
                <w:bCs/>
                <w:spacing w:val="-2"/>
              </w:rPr>
              <w:t>）</w:t>
            </w:r>
            <w:r>
              <w:rPr>
                <w:spacing w:val="-2"/>
              </w:rPr>
              <w:t xml:space="preserve"> </w:t>
            </w:r>
            <w:r>
              <w:rPr>
                <w:rFonts w:ascii="Times New Roman" w:hAnsi="Times New Roman" w:eastAsia="Times New Roman" w:cs="Times New Roman"/>
                <w:spacing w:val="-2"/>
              </w:rPr>
              <w:t>5.8 </w:t>
            </w:r>
            <w:r>
              <w:rPr>
                <w:spacing w:val="-2"/>
              </w:rPr>
              <w:t>包装间、分割间、产品整</w:t>
            </w:r>
            <w:r>
              <w:rPr>
                <w:spacing w:val="14"/>
              </w:rPr>
              <w:t xml:space="preserve"> </w:t>
            </w:r>
            <w:r>
              <w:rPr/>
              <w:t>理间等人员较多的生产场所的空调系统不应采</w:t>
            </w:r>
            <w:r>
              <w:rPr>
                <w:spacing w:val="-1"/>
              </w:rPr>
              <w:t>用氨直接蒸发制冷系统。</w:t>
            </w:r>
          </w:p>
          <w:p>
            <w:pPr>
              <w:pStyle w:val="TableText"/>
              <w:ind w:left="116" w:right="104" w:firstLine="352"/>
              <w:spacing w:before="5" w:line="235" w:lineRule="auto"/>
              <w:jc w:val="both"/>
              <w:rPr/>
            </w:pPr>
            <w:r>
              <w:rPr>
                <w:b/>
                <w:bCs/>
                <w:spacing w:val="-4"/>
              </w:rPr>
              <w:t>《工贸企业重大事故隐患判定标准》（中华人民共和国</w:t>
            </w:r>
            <w:r>
              <w:rPr>
                <w:b/>
                <w:bCs/>
                <w:spacing w:val="-5"/>
              </w:rPr>
              <w:t>应急管理部令第</w:t>
            </w:r>
            <w:r>
              <w:rPr>
                <w:spacing w:val="-34"/>
              </w:rPr>
              <w:t xml:space="preserve"> </w:t>
            </w:r>
            <w:r>
              <w:rPr>
                <w:rFonts w:ascii="Times New Roman" w:hAnsi="Times New Roman" w:eastAsia="Times New Roman" w:cs="Times New Roman"/>
                <w:b/>
                <w:bCs/>
                <w:spacing w:val="-5"/>
              </w:rPr>
              <w:t>10</w:t>
            </w:r>
            <w:r>
              <w:rPr>
                <w:rFonts w:ascii="Times New Roman" w:hAnsi="Times New Roman" w:eastAsia="Times New Roman" w:cs="Times New Roman"/>
                <w:b/>
                <w:bCs/>
              </w:rPr>
              <w:t xml:space="preserve">  </w:t>
            </w:r>
            <w:r>
              <w:rPr>
                <w:b/>
                <w:bCs/>
                <w:spacing w:val="1"/>
              </w:rPr>
              <w:t>号）第十二条第一项</w:t>
            </w:r>
            <w:r>
              <w:rPr>
                <w:spacing w:val="1"/>
              </w:rPr>
              <w:t xml:space="preserve"> </w:t>
            </w:r>
            <w:r>
              <w:rPr>
                <w:spacing w:val="1"/>
              </w:rPr>
              <w:t>使用液氨制冷的工贸企业有下列情形之一的，应当判定</w:t>
            </w:r>
            <w:r>
              <w:rPr>
                <w:spacing w:val="6"/>
              </w:rPr>
              <w:t xml:space="preserve"> </w:t>
            </w:r>
            <w:r>
              <w:rPr>
                <w:spacing w:val="-2"/>
              </w:rPr>
              <w:t>为重大事故隐患：</w:t>
            </w:r>
          </w:p>
        </w:tc>
        <w:tc>
          <w:tcPr>
            <w:tcW w:w="5560" w:type="dxa"/>
            <w:vAlign w:val="top"/>
          </w:tcPr>
          <w:p>
            <w:pPr>
              <w:pStyle w:val="TableText"/>
              <w:ind w:left="108" w:right="103" w:firstLine="360"/>
              <w:spacing w:before="59" w:line="246" w:lineRule="auto"/>
              <w:jc w:val="both"/>
              <w:rPr/>
            </w:pPr>
            <w:r>
              <w:rPr>
                <w:b/>
                <w:bCs/>
                <w:spacing w:val="-1"/>
              </w:rPr>
              <w:t>《中华人民共和国安全生产法》第九十九条第七项</w:t>
            </w:r>
            <w:r>
              <w:rPr>
                <w:spacing w:val="-1"/>
              </w:rPr>
              <w:t xml:space="preserve"> </w:t>
            </w:r>
            <w:r>
              <w:rPr>
                <w:spacing w:val="-1"/>
              </w:rPr>
              <w:t>生产经营单</w:t>
            </w:r>
            <w:r>
              <w:rPr>
                <w:spacing w:val="17"/>
              </w:rPr>
              <w:t xml:space="preserve"> </w:t>
            </w:r>
            <w:r>
              <w:rPr>
                <w:spacing w:val="-2"/>
              </w:rPr>
              <w:t>位有下列行为之一的，责令限期改正，处五万元以下的罚款；逾期未</w:t>
            </w:r>
            <w:r>
              <w:rPr>
                <w:spacing w:val="2"/>
              </w:rPr>
              <w:t xml:space="preserve"> </w:t>
            </w:r>
            <w:r>
              <w:rPr>
                <w:spacing w:val="-2"/>
              </w:rPr>
              <w:t>改正的，处五万元以上二十万元以下的罚款，对其直接负责的主管人</w:t>
            </w:r>
            <w:r>
              <w:rPr>
                <w:spacing w:val="2"/>
              </w:rPr>
              <w:t xml:space="preserve"> </w:t>
            </w:r>
            <w:r>
              <w:rPr>
                <w:spacing w:val="4"/>
              </w:rPr>
              <w:t>员和其他直接责任人员处一万元以上二万元以下的罚款；情节严重</w:t>
            </w:r>
            <w:r>
              <w:rPr>
                <w:spacing w:val="6"/>
              </w:rPr>
              <w:t xml:space="preserve"> </w:t>
            </w:r>
            <w:r>
              <w:rPr>
                <w:spacing w:val="-2"/>
              </w:rPr>
              <w:t>的，责令停产停业整顿；构成犯罪的，依照刑法有关规定追究刑事责</w:t>
            </w:r>
            <w:r>
              <w:rPr>
                <w:spacing w:val="2"/>
              </w:rPr>
              <w:t xml:space="preserve"> </w:t>
            </w:r>
            <w:r>
              <w:rPr>
                <w:spacing w:val="-3"/>
              </w:rPr>
              <w:t>任：</w:t>
            </w:r>
          </w:p>
          <w:p>
            <w:pPr>
              <w:pStyle w:val="TableText"/>
              <w:ind w:left="469"/>
              <w:spacing w:line="213" w:lineRule="auto"/>
              <w:rPr/>
            </w:pPr>
            <w:r>
              <w:rPr>
                <w:spacing w:val="-1"/>
              </w:rPr>
              <w:t>（七）使用应当淘汰的危及生产安全的工艺、设备的；</w:t>
            </w:r>
          </w:p>
          <w:p>
            <w:pPr>
              <w:pStyle w:val="TableText"/>
              <w:ind w:left="111" w:right="103" w:firstLine="357"/>
              <w:spacing w:before="32" w:line="246" w:lineRule="auto"/>
              <w:rPr/>
            </w:pPr>
            <w:r>
              <w:rPr>
                <w:b/>
                <w:bCs/>
                <w:spacing w:val="-1"/>
              </w:rPr>
              <w:t>《中华人民共和国安全生产法》第六十五条第一款第三项</w:t>
            </w:r>
            <w:r>
              <w:rPr>
                <w:spacing w:val="-1"/>
              </w:rPr>
              <w:t xml:space="preserve"> </w:t>
            </w:r>
            <w:r>
              <w:rPr>
                <w:spacing w:val="-1"/>
              </w:rPr>
              <w:t>应急</w:t>
            </w:r>
            <w:r>
              <w:rPr>
                <w:spacing w:val="9"/>
              </w:rPr>
              <w:t xml:space="preserve"> </w:t>
            </w:r>
            <w:r>
              <w:rPr>
                <w:spacing w:val="4"/>
              </w:rPr>
              <w:t>管理部门和其他负有安全生产监督管理职责的部门依法开展安全生</w:t>
            </w:r>
            <w:r>
              <w:rPr>
                <w:spacing w:val="3"/>
              </w:rPr>
              <w:t xml:space="preserve"> </w:t>
            </w:r>
            <w:r>
              <w:rPr>
                <w:spacing w:val="-2"/>
              </w:rPr>
              <w:t>产行政执法工作，对生产经营单位执行有关安全生产的法律、法规和</w:t>
            </w:r>
            <w:r>
              <w:rPr/>
              <w:t xml:space="preserve"> </w:t>
            </w:r>
            <w:r>
              <w:rPr>
                <w:spacing w:val="-1"/>
              </w:rPr>
              <w:t>国家标准或者行业标准的情况进行监督检查，行使以下职权：</w:t>
            </w:r>
          </w:p>
          <w:p>
            <w:pPr>
              <w:pStyle w:val="TableText"/>
              <w:ind w:left="125" w:right="103" w:firstLine="343"/>
              <w:spacing w:before="1" w:line="229" w:lineRule="auto"/>
              <w:rPr/>
            </w:pPr>
            <w:r>
              <w:rPr>
                <w:spacing w:val="-2"/>
              </w:rPr>
              <w:t>（三）对检查中发现的事故隐患，应当责令立即排除；重</w:t>
            </w:r>
            <w:r>
              <w:rPr>
                <w:spacing w:val="-3"/>
              </w:rPr>
              <w:t>大事故</w:t>
            </w:r>
            <w:r>
              <w:rPr/>
              <w:t xml:space="preserve"> </w:t>
            </w:r>
            <w:r>
              <w:rPr>
                <w:spacing w:val="-3"/>
              </w:rPr>
              <w:t>隐患排除前或者排除过程中无法保证安全的，应当责令从危险区域内</w:t>
            </w:r>
          </w:p>
        </w:tc>
        <w:tc>
          <w:tcPr>
            <w:tcW w:w="980"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18" w:right="128" w:hanging="177"/>
              <w:spacing w:before="58" w:line="246" w:lineRule="auto"/>
              <w:rPr/>
            </w:pPr>
            <w:r>
              <w:rPr>
                <w:spacing w:val="-4"/>
              </w:rPr>
              <w:t>重点检查</w:t>
            </w:r>
            <w:r>
              <w:rPr/>
              <w:t xml:space="preserve"> </w:t>
            </w:r>
            <w:r>
              <w:rPr>
                <w:spacing w:val="-7"/>
              </w:rPr>
              <w:t>事项</w:t>
            </w:r>
          </w:p>
        </w:tc>
      </w:tr>
    </w:tbl>
    <w:p>
      <w:pPr>
        <w:spacing w:line="227" w:lineRule="exact"/>
        <w:rPr>
          <w:rFonts w:ascii="Arial"/>
          <w:sz w:val="19"/>
        </w:rPr>
      </w:pPr>
      <w:r/>
    </w:p>
    <w:p>
      <w:pPr>
        <w:spacing w:line="227" w:lineRule="exact"/>
        <w:sectPr>
          <w:footerReference w:type="default" r:id="rId176"/>
          <w:pgSz w:w="16839" w:h="11906"/>
          <w:pgMar w:top="400" w:right="497" w:bottom="1247" w:left="496" w:header="0" w:footer="994"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75"/>
        <w:gridCol w:w="1109"/>
        <w:gridCol w:w="1201"/>
        <w:gridCol w:w="6314"/>
        <w:gridCol w:w="5560"/>
        <w:gridCol w:w="980"/>
      </w:tblGrid>
      <w:tr>
        <w:trPr>
          <w:trHeight w:val="279" w:hRule="atLeast"/>
        </w:trPr>
        <w:tc>
          <w:tcPr>
            <w:tcW w:w="675" w:type="dxa"/>
            <w:vAlign w:val="top"/>
          </w:tcPr>
          <w:p>
            <w:pPr>
              <w:pStyle w:val="TableText"/>
              <w:ind w:left="159"/>
              <w:spacing w:before="59" w:line="215" w:lineRule="auto"/>
              <w:rPr/>
            </w:pPr>
            <w:r>
              <w:rPr>
                <w:b/>
                <w:bCs/>
                <w:spacing w:val="-5"/>
              </w:rPr>
              <w:t>序号</w:t>
            </w:r>
          </w:p>
        </w:tc>
        <w:tc>
          <w:tcPr>
            <w:tcW w:w="1109" w:type="dxa"/>
            <w:vAlign w:val="top"/>
          </w:tcPr>
          <w:p>
            <w:pPr>
              <w:pStyle w:val="TableText"/>
              <w:ind w:left="194"/>
              <w:spacing w:before="58" w:line="214" w:lineRule="auto"/>
              <w:rPr/>
            </w:pPr>
            <w:r>
              <w:rPr>
                <w:b/>
                <w:bCs/>
                <w:spacing w:val="-3"/>
              </w:rPr>
              <w:t>检查事项</w:t>
            </w:r>
          </w:p>
        </w:tc>
        <w:tc>
          <w:tcPr>
            <w:tcW w:w="1201" w:type="dxa"/>
            <w:vAlign w:val="top"/>
          </w:tcPr>
          <w:p>
            <w:pPr>
              <w:pStyle w:val="TableText"/>
              <w:ind w:left="239"/>
              <w:spacing w:before="59" w:line="215" w:lineRule="auto"/>
              <w:rPr/>
            </w:pPr>
            <w:r>
              <w:rPr>
                <w:b/>
                <w:bCs/>
                <w:spacing w:val="-3"/>
              </w:rPr>
              <w:t>检查内容</w:t>
            </w:r>
          </w:p>
        </w:tc>
        <w:tc>
          <w:tcPr>
            <w:tcW w:w="6314" w:type="dxa"/>
            <w:vAlign w:val="top"/>
          </w:tcPr>
          <w:p>
            <w:pPr>
              <w:pStyle w:val="TableText"/>
              <w:ind w:left="2797"/>
              <w:spacing w:before="59" w:line="215" w:lineRule="auto"/>
              <w:rPr/>
            </w:pPr>
            <w:r>
              <w:rPr>
                <w:b/>
                <w:bCs/>
                <w:spacing w:val="-3"/>
              </w:rPr>
              <w:t>检查依据</w:t>
            </w:r>
          </w:p>
        </w:tc>
        <w:tc>
          <w:tcPr>
            <w:tcW w:w="5560" w:type="dxa"/>
            <w:vAlign w:val="top"/>
          </w:tcPr>
          <w:p>
            <w:pPr>
              <w:pStyle w:val="TableText"/>
              <w:ind w:left="2429"/>
              <w:spacing w:before="59" w:line="214" w:lineRule="auto"/>
              <w:rPr/>
            </w:pPr>
            <w:r>
              <w:rPr>
                <w:b/>
                <w:bCs/>
                <w:spacing w:val="-5"/>
              </w:rPr>
              <w:t>法律责任</w:t>
            </w:r>
          </w:p>
        </w:tc>
        <w:tc>
          <w:tcPr>
            <w:tcW w:w="980" w:type="dxa"/>
            <w:vAlign w:val="top"/>
          </w:tcPr>
          <w:p>
            <w:pPr>
              <w:pStyle w:val="TableText"/>
              <w:ind w:left="137"/>
              <w:spacing w:before="59" w:line="213" w:lineRule="auto"/>
              <w:rPr/>
            </w:pPr>
            <w:r>
              <w:rPr>
                <w:b/>
                <w:bCs/>
                <w:spacing w:val="-5"/>
              </w:rPr>
              <w:t>事项分类</w:t>
            </w:r>
          </w:p>
        </w:tc>
      </w:tr>
      <w:tr>
        <w:trPr>
          <w:trHeight w:val="515" w:hRule="atLeast"/>
        </w:trPr>
        <w:tc>
          <w:tcPr>
            <w:tcW w:w="675" w:type="dxa"/>
            <w:vAlign w:val="top"/>
          </w:tcPr>
          <w:p>
            <w:pPr>
              <w:rPr>
                <w:rFonts w:ascii="Arial"/>
                <w:sz w:val="21"/>
              </w:rPr>
            </w:pPr>
            <w:r/>
          </w:p>
        </w:tc>
        <w:tc>
          <w:tcPr>
            <w:tcW w:w="1109" w:type="dxa"/>
            <w:vAlign w:val="top"/>
          </w:tcPr>
          <w:p>
            <w:pPr>
              <w:rPr>
                <w:rFonts w:ascii="Arial"/>
                <w:sz w:val="21"/>
              </w:rPr>
            </w:pPr>
            <w:r/>
          </w:p>
        </w:tc>
        <w:tc>
          <w:tcPr>
            <w:tcW w:w="1201" w:type="dxa"/>
            <w:vAlign w:val="top"/>
          </w:tcPr>
          <w:p>
            <w:pPr>
              <w:rPr>
                <w:rFonts w:ascii="Arial"/>
                <w:sz w:val="21"/>
              </w:rPr>
            </w:pPr>
            <w:r/>
          </w:p>
        </w:tc>
        <w:tc>
          <w:tcPr>
            <w:tcW w:w="6314" w:type="dxa"/>
            <w:vAlign w:val="top"/>
          </w:tcPr>
          <w:p>
            <w:pPr>
              <w:pStyle w:val="TableText"/>
              <w:ind w:left="469"/>
              <w:spacing w:before="55" w:line="214" w:lineRule="auto"/>
              <w:rPr/>
            </w:pPr>
            <w:r>
              <w:rPr/>
              <w:t>（一）包装、分割、产品整理场所的空调系统采用氨直</w:t>
            </w:r>
            <w:r>
              <w:rPr>
                <w:spacing w:val="-1"/>
              </w:rPr>
              <w:t>接蒸发制冷的；</w:t>
            </w:r>
          </w:p>
        </w:tc>
        <w:tc>
          <w:tcPr>
            <w:tcW w:w="5560" w:type="dxa"/>
            <w:vAlign w:val="top"/>
          </w:tcPr>
          <w:p>
            <w:pPr>
              <w:pStyle w:val="TableText"/>
              <w:ind w:left="118" w:right="103" w:hanging="5"/>
              <w:spacing w:before="56" w:line="230" w:lineRule="auto"/>
              <w:rPr/>
            </w:pPr>
            <w:r>
              <w:rPr>
                <w:spacing w:val="-2"/>
              </w:rPr>
              <w:t>撤出作业人员，责令暂时停产停业或者停止使用相关设施、设</w:t>
            </w:r>
            <w:r>
              <w:rPr>
                <w:spacing w:val="-3"/>
              </w:rPr>
              <w:t>备；重</w:t>
            </w:r>
            <w:r>
              <w:rPr/>
              <w:t xml:space="preserve"> </w:t>
            </w:r>
            <w:r>
              <w:rPr>
                <w:spacing w:val="-1"/>
              </w:rPr>
              <w:t>大事故隐患排除后，经审查同意，方可恢复生产经营和使用；</w:t>
            </w:r>
          </w:p>
        </w:tc>
        <w:tc>
          <w:tcPr>
            <w:tcW w:w="980" w:type="dxa"/>
            <w:vAlign w:val="top"/>
          </w:tcPr>
          <w:p>
            <w:pPr>
              <w:rPr>
                <w:rFonts w:ascii="Arial"/>
                <w:sz w:val="21"/>
              </w:rPr>
            </w:pPr>
            <w:r/>
          </w:p>
        </w:tc>
      </w:tr>
      <w:tr>
        <w:trPr>
          <w:trHeight w:val="3393" w:hRule="atLeast"/>
        </w:trPr>
        <w:tc>
          <w:tcPr>
            <w:tcW w:w="675" w:type="dxa"/>
            <w:vAlign w:val="top"/>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26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1"/>
              </w:rPr>
              <w:t>11</w:t>
            </w:r>
          </w:p>
        </w:tc>
        <w:tc>
          <w:tcPr>
            <w:tcW w:w="1109"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1"/>
              <w:spacing w:before="58" w:line="214" w:lineRule="auto"/>
              <w:rPr/>
            </w:pPr>
            <w:r>
              <w:rPr>
                <w:spacing w:val="-11"/>
              </w:rPr>
              <w:t>人</w:t>
            </w:r>
            <w:r>
              <w:rPr>
                <w:spacing w:val="-11"/>
              </w:rPr>
              <w:t xml:space="preserve"> </w:t>
            </w:r>
            <w:r>
              <w:rPr>
                <w:spacing w:val="-11"/>
              </w:rPr>
              <w:t>员</w:t>
            </w:r>
            <w:r>
              <w:rPr>
                <w:spacing w:val="-20"/>
              </w:rPr>
              <w:t xml:space="preserve"> </w:t>
            </w:r>
            <w:r>
              <w:rPr>
                <w:spacing w:val="-11"/>
              </w:rPr>
              <w:t>较</w:t>
            </w:r>
            <w:r>
              <w:rPr>
                <w:spacing w:val="-16"/>
              </w:rPr>
              <w:t xml:space="preserve"> </w:t>
            </w:r>
            <w:r>
              <w:rPr>
                <w:spacing w:val="-11"/>
              </w:rPr>
              <w:t>多</w:t>
            </w:r>
          </w:p>
          <w:p>
            <w:pPr>
              <w:pStyle w:val="TableText"/>
              <w:ind w:left="125"/>
              <w:spacing w:before="30" w:line="216" w:lineRule="auto"/>
              <w:rPr/>
            </w:pPr>
            <w:r>
              <w:rPr>
                <w:spacing w:val="-12"/>
              </w:rPr>
              <w:t>的</w:t>
            </w:r>
            <w:r>
              <w:rPr>
                <w:spacing w:val="-15"/>
              </w:rPr>
              <w:t xml:space="preserve"> </w:t>
            </w:r>
            <w:r>
              <w:rPr>
                <w:spacing w:val="-12"/>
              </w:rPr>
              <w:t>生</w:t>
            </w:r>
            <w:r>
              <w:rPr>
                <w:spacing w:val="-26"/>
              </w:rPr>
              <w:t xml:space="preserve"> </w:t>
            </w:r>
            <w:r>
              <w:rPr>
                <w:spacing w:val="-12"/>
              </w:rPr>
              <w:t>产</w:t>
            </w:r>
            <w:r>
              <w:rPr>
                <w:spacing w:val="-26"/>
              </w:rPr>
              <w:t xml:space="preserve"> </w:t>
            </w:r>
            <w:r>
              <w:rPr>
                <w:spacing w:val="-12"/>
              </w:rPr>
              <w:t>场</w:t>
            </w:r>
          </w:p>
          <w:p>
            <w:pPr>
              <w:pStyle w:val="TableText"/>
              <w:ind w:left="110"/>
              <w:spacing w:before="29" w:line="216" w:lineRule="auto"/>
              <w:rPr/>
            </w:pPr>
            <w:r>
              <w:rPr>
                <w:spacing w:val="-5"/>
              </w:rPr>
              <w:t>所</w:t>
            </w:r>
            <w:r>
              <w:rPr>
                <w:spacing w:val="-28"/>
              </w:rPr>
              <w:t xml:space="preserve"> </w:t>
            </w:r>
            <w:r>
              <w:rPr>
                <w:spacing w:val="-5"/>
              </w:rPr>
              <w:t>使</w:t>
            </w:r>
            <w:r>
              <w:rPr>
                <w:spacing w:val="-26"/>
              </w:rPr>
              <w:t xml:space="preserve"> </w:t>
            </w:r>
            <w:r>
              <w:rPr>
                <w:spacing w:val="-5"/>
              </w:rPr>
              <w:t>用</w:t>
            </w:r>
            <w:r>
              <w:rPr>
                <w:spacing w:val="-19"/>
              </w:rPr>
              <w:t xml:space="preserve"> </w:t>
            </w:r>
            <w:r>
              <w:rPr>
                <w:spacing w:val="-5"/>
              </w:rPr>
              <w:t>快</w:t>
            </w:r>
          </w:p>
          <w:p>
            <w:pPr>
              <w:pStyle w:val="TableText"/>
              <w:ind w:left="110"/>
              <w:spacing w:before="29" w:line="214" w:lineRule="auto"/>
              <w:rPr/>
            </w:pPr>
            <w:r>
              <w:rPr>
                <w:spacing w:val="-9"/>
              </w:rPr>
              <w:t>速</w:t>
            </w:r>
            <w:r>
              <w:rPr>
                <w:spacing w:val="-18"/>
              </w:rPr>
              <w:t xml:space="preserve"> </w:t>
            </w:r>
            <w:r>
              <w:rPr>
                <w:spacing w:val="-9"/>
              </w:rPr>
              <w:t>冻</w:t>
            </w:r>
            <w:r>
              <w:rPr>
                <w:spacing w:val="-19"/>
              </w:rPr>
              <w:t xml:space="preserve"> </w:t>
            </w:r>
            <w:r>
              <w:rPr>
                <w:spacing w:val="-9"/>
              </w:rPr>
              <w:t>结</w:t>
            </w:r>
            <w:r>
              <w:rPr>
                <w:spacing w:val="-26"/>
              </w:rPr>
              <w:t xml:space="preserve"> </w:t>
            </w:r>
            <w:r>
              <w:rPr>
                <w:spacing w:val="-9"/>
              </w:rPr>
              <w:t>装</w:t>
            </w:r>
          </w:p>
          <w:p>
            <w:pPr>
              <w:pStyle w:val="TableText"/>
              <w:ind w:left="116" w:right="108" w:hanging="1"/>
              <w:spacing w:before="31" w:line="247" w:lineRule="auto"/>
              <w:rPr/>
            </w:pPr>
            <w:r>
              <w:rPr>
                <w:spacing w:val="-16"/>
              </w:rPr>
              <w:t>置</w:t>
            </w:r>
            <w:r>
              <w:rPr>
                <w:spacing w:val="-16"/>
              </w:rPr>
              <w:t xml:space="preserve"> </w:t>
            </w:r>
            <w:r>
              <w:rPr>
                <w:spacing w:val="-16"/>
              </w:rPr>
              <w:t>的</w:t>
            </w:r>
            <w:r>
              <w:rPr>
                <w:spacing w:val="-16"/>
              </w:rPr>
              <w:t xml:space="preserve"> </w:t>
            </w:r>
            <w:r>
              <w:rPr>
                <w:spacing w:val="-16"/>
              </w:rPr>
              <w:t>防</w:t>
            </w:r>
            <w:r>
              <w:rPr>
                <w:spacing w:val="-15"/>
              </w:rPr>
              <w:t xml:space="preserve"> </w:t>
            </w:r>
            <w:r>
              <w:rPr>
                <w:spacing w:val="-16"/>
              </w:rPr>
              <w:t>护</w:t>
            </w:r>
            <w:r>
              <w:rPr/>
              <w:t xml:space="preserve"> </w:t>
            </w:r>
            <w:r>
              <w:rPr>
                <w:spacing w:val="-8"/>
              </w:rPr>
              <w:t>情况</w:t>
            </w:r>
          </w:p>
        </w:tc>
        <w:tc>
          <w:tcPr>
            <w:tcW w:w="1201"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6"/>
              <w:spacing w:before="58" w:line="214" w:lineRule="auto"/>
              <w:rPr/>
            </w:pPr>
            <w:r>
              <w:rPr>
                <w:spacing w:val="14"/>
              </w:rPr>
              <w:t>快速冻结装</w:t>
            </w:r>
          </w:p>
          <w:p>
            <w:pPr>
              <w:pStyle w:val="TableText"/>
              <w:ind w:left="115"/>
              <w:spacing w:before="31" w:line="218" w:lineRule="auto"/>
              <w:rPr/>
            </w:pPr>
            <w:r>
              <w:rPr>
                <w:spacing w:val="14"/>
              </w:rPr>
              <w:t>置必须设置</w:t>
            </w:r>
          </w:p>
          <w:p>
            <w:pPr>
              <w:pStyle w:val="TableText"/>
              <w:ind w:left="111"/>
              <w:spacing w:before="27" w:line="216" w:lineRule="auto"/>
              <w:rPr/>
            </w:pPr>
            <w:r>
              <w:rPr>
                <w:spacing w:val="14"/>
              </w:rPr>
              <w:t>在单独的作</w:t>
            </w:r>
          </w:p>
          <w:p>
            <w:pPr>
              <w:pStyle w:val="TableText"/>
              <w:ind w:left="117"/>
              <w:spacing w:before="29" w:line="215" w:lineRule="auto"/>
              <w:rPr/>
            </w:pPr>
            <w:r>
              <w:rPr>
                <w:spacing w:val="6"/>
              </w:rPr>
              <w:t>业间内</w:t>
            </w:r>
            <w:r>
              <w:rPr>
                <w:spacing w:val="-41"/>
              </w:rPr>
              <w:t xml:space="preserve"> </w:t>
            </w:r>
            <w:r>
              <w:rPr>
                <w:spacing w:val="6"/>
              </w:rPr>
              <w:t>，且</w:t>
            </w:r>
          </w:p>
          <w:p>
            <w:pPr>
              <w:pStyle w:val="TableText"/>
              <w:ind w:left="111"/>
              <w:spacing w:before="30" w:line="215" w:lineRule="auto"/>
              <w:rPr/>
            </w:pPr>
            <w:r>
              <w:rPr>
                <w:spacing w:val="4"/>
              </w:rPr>
              <w:t>作业间</w:t>
            </w:r>
            <w:r>
              <w:rPr>
                <w:spacing w:val="-37"/>
              </w:rPr>
              <w:t xml:space="preserve"> </w:t>
            </w:r>
            <w:r>
              <w:rPr>
                <w:spacing w:val="4"/>
              </w:rPr>
              <w:t>内作</w:t>
            </w:r>
          </w:p>
          <w:p>
            <w:pPr>
              <w:pStyle w:val="TableText"/>
              <w:ind w:left="106" w:right="109" w:firstLine="11"/>
              <w:spacing w:before="31" w:line="248" w:lineRule="auto"/>
              <w:rPr/>
            </w:pPr>
            <w:r>
              <w:rPr>
                <w:spacing w:val="13"/>
              </w:rPr>
              <w:t>业人员不得</w:t>
            </w:r>
            <w:r>
              <w:rPr>
                <w:spacing w:val="3"/>
              </w:rPr>
              <w:t xml:space="preserve"> </w:t>
            </w:r>
            <w:r>
              <w:rPr>
                <w:spacing w:val="-3"/>
              </w:rPr>
              <w:t>超过</w:t>
            </w:r>
            <w:r>
              <w:rPr>
                <w:spacing w:val="-37"/>
              </w:rPr>
              <w:t xml:space="preserve"> </w:t>
            </w:r>
            <w:r>
              <w:rPr>
                <w:rFonts w:ascii="Times New Roman" w:hAnsi="Times New Roman" w:eastAsia="Times New Roman" w:cs="Times New Roman"/>
                <w:spacing w:val="-3"/>
              </w:rPr>
              <w:t>9</w:t>
            </w:r>
            <w:r>
              <w:rPr>
                <w:rFonts w:ascii="Times New Roman" w:hAnsi="Times New Roman" w:eastAsia="Times New Roman" w:cs="Times New Roman"/>
                <w:spacing w:val="7"/>
              </w:rPr>
              <w:t xml:space="preserve"> </w:t>
            </w:r>
            <w:r>
              <w:rPr>
                <w:spacing w:val="-3"/>
              </w:rPr>
              <w:t>人</w:t>
            </w:r>
          </w:p>
        </w:tc>
        <w:tc>
          <w:tcPr>
            <w:tcW w:w="6314" w:type="dxa"/>
            <w:vAlign w:val="top"/>
          </w:tcPr>
          <w:p>
            <w:pPr>
              <w:pStyle w:val="TableText"/>
              <w:ind w:left="111" w:right="104" w:firstLine="357"/>
              <w:spacing w:before="55" w:line="246" w:lineRule="auto"/>
              <w:jc w:val="both"/>
              <w:rPr/>
            </w:pPr>
            <w:r>
              <w:rPr>
                <w:b/>
                <w:bCs/>
              </w:rPr>
              <w:t>《中华人民共和国安全生产法》第四十一条第二款</w:t>
            </w:r>
            <w:r>
              <w:rPr>
                <w:spacing w:val="25"/>
              </w:rPr>
              <w:t xml:space="preserve"> </w:t>
            </w:r>
            <w:r>
              <w:rPr/>
              <w:t>生产经营单位应</w:t>
            </w:r>
            <w:r>
              <w:rPr>
                <w:spacing w:val="-1"/>
              </w:rPr>
              <w:t>当建</w:t>
            </w:r>
            <w:r>
              <w:rPr/>
              <w:t xml:space="preserve"> </w:t>
            </w:r>
            <w:r>
              <w:rPr>
                <w:spacing w:val="-1"/>
              </w:rPr>
              <w:t>立健全并落实生产安全事故隐患排查治理制度，采取技术、管理措施，及时发</w:t>
            </w:r>
            <w:r>
              <w:rPr>
                <w:spacing w:val="4"/>
              </w:rPr>
              <w:t xml:space="preserve"> </w:t>
            </w:r>
            <w:r>
              <w:rPr>
                <w:spacing w:val="-1"/>
              </w:rPr>
              <w:t>现并消除事故隐患。事故隐患排查治理情况应当如实记录，并通过职工大会或</w:t>
            </w:r>
            <w:r>
              <w:rPr>
                <w:spacing w:val="4"/>
              </w:rPr>
              <w:t xml:space="preserve"> </w:t>
            </w:r>
            <w:r>
              <w:rPr>
                <w:spacing w:val="-1"/>
              </w:rPr>
              <w:t>者职工代表大会、信息公示栏等方式向从业人员通报。其中，重大事故隐患排</w:t>
            </w:r>
            <w:r>
              <w:rPr>
                <w:spacing w:val="4"/>
              </w:rPr>
              <w:t xml:space="preserve"> </w:t>
            </w:r>
            <w:r>
              <w:rPr>
                <w:spacing w:val="5"/>
              </w:rPr>
              <w:t>查治理情况应当及时向负有安全生产监督管理</w:t>
            </w:r>
            <w:r>
              <w:rPr>
                <w:spacing w:val="4"/>
              </w:rPr>
              <w:t>职责的部门和职工大会或者职</w:t>
            </w:r>
            <w:r>
              <w:rPr/>
              <w:t xml:space="preserve"> </w:t>
            </w:r>
            <w:r>
              <w:rPr>
                <w:spacing w:val="-1"/>
              </w:rPr>
              <w:t>工代表大会报告。</w:t>
            </w:r>
          </w:p>
          <w:p>
            <w:pPr>
              <w:pStyle w:val="TableText"/>
              <w:ind w:left="115" w:right="106" w:firstLine="353"/>
              <w:spacing w:line="246" w:lineRule="auto"/>
              <w:jc w:val="both"/>
              <w:rPr/>
            </w:pPr>
            <w:r>
              <w:rPr>
                <w:b/>
                <w:bCs/>
                <w:spacing w:val="-2"/>
              </w:rPr>
              <w:t>《氨制冷企业安全规范》（</w:t>
            </w:r>
            <w:r>
              <w:rPr>
                <w:rFonts w:ascii="Times New Roman" w:hAnsi="Times New Roman" w:eastAsia="Times New Roman" w:cs="Times New Roman"/>
                <w:b/>
                <w:bCs/>
                <w:spacing w:val="-2"/>
              </w:rPr>
              <w:t>AQ 7015-2018</w:t>
            </w:r>
            <w:r>
              <w:rPr>
                <w:b/>
                <w:bCs/>
                <w:spacing w:val="-2"/>
              </w:rPr>
              <w:t>）</w:t>
            </w:r>
            <w:r>
              <w:rPr>
                <w:spacing w:val="-2"/>
              </w:rPr>
              <w:t xml:space="preserve"> </w:t>
            </w:r>
            <w:r>
              <w:rPr>
                <w:rFonts w:ascii="Times New Roman" w:hAnsi="Times New Roman" w:eastAsia="Times New Roman" w:cs="Times New Roman"/>
                <w:spacing w:val="-2"/>
              </w:rPr>
              <w:t>5.9 </w:t>
            </w:r>
            <w:r>
              <w:rPr>
                <w:spacing w:val="-2"/>
              </w:rPr>
              <w:t>条快速冻结装置应设置在</w:t>
            </w:r>
            <w:r>
              <w:rPr>
                <w:spacing w:val="14"/>
              </w:rPr>
              <w:t xml:space="preserve"> </w:t>
            </w:r>
            <w:r>
              <w:rPr>
                <w:spacing w:val="-1"/>
              </w:rPr>
              <w:t>单独的作业间内，作业间内应结构完整，且作业间内同一时间作业人数不应超</w:t>
            </w:r>
            <w:r>
              <w:rPr/>
              <w:t xml:space="preserve"> </w:t>
            </w:r>
            <w:r>
              <w:rPr>
                <w:spacing w:val="-7"/>
              </w:rPr>
              <w:t>过</w:t>
            </w:r>
            <w:r>
              <w:rPr>
                <w:spacing w:val="-38"/>
              </w:rPr>
              <w:t xml:space="preserve"> </w:t>
            </w:r>
            <w:r>
              <w:rPr>
                <w:rFonts w:ascii="Times New Roman" w:hAnsi="Times New Roman" w:eastAsia="Times New Roman" w:cs="Times New Roman"/>
                <w:spacing w:val="-7"/>
              </w:rPr>
              <w:t>9</w:t>
            </w:r>
            <w:r>
              <w:rPr>
                <w:rFonts w:ascii="Times New Roman" w:hAnsi="Times New Roman" w:eastAsia="Times New Roman" w:cs="Times New Roman"/>
                <w:spacing w:val="8"/>
              </w:rPr>
              <w:t xml:space="preserve"> </w:t>
            </w:r>
            <w:r>
              <w:rPr>
                <w:spacing w:val="-7"/>
              </w:rPr>
              <w:t>人。</w:t>
            </w:r>
          </w:p>
          <w:p>
            <w:pPr>
              <w:pStyle w:val="TableText"/>
              <w:ind w:left="116" w:right="104" w:firstLine="352"/>
              <w:spacing w:before="2" w:line="245" w:lineRule="auto"/>
              <w:jc w:val="both"/>
              <w:rPr/>
            </w:pPr>
            <w:r>
              <w:rPr>
                <w:b/>
                <w:bCs/>
                <w:spacing w:val="-4"/>
              </w:rPr>
              <w:t>《工贸企业重大事故隐患判定标准》（中华人民共和国</w:t>
            </w:r>
            <w:r>
              <w:rPr>
                <w:b/>
                <w:bCs/>
                <w:spacing w:val="-5"/>
              </w:rPr>
              <w:t>应急管理部令第</w:t>
            </w:r>
            <w:r>
              <w:rPr>
                <w:spacing w:val="-34"/>
              </w:rPr>
              <w:t xml:space="preserve"> </w:t>
            </w:r>
            <w:r>
              <w:rPr>
                <w:rFonts w:ascii="Times New Roman" w:hAnsi="Times New Roman" w:eastAsia="Times New Roman" w:cs="Times New Roman"/>
                <w:b/>
                <w:bCs/>
                <w:spacing w:val="-5"/>
              </w:rPr>
              <w:t>10</w:t>
            </w:r>
            <w:r>
              <w:rPr>
                <w:rFonts w:ascii="Times New Roman" w:hAnsi="Times New Roman" w:eastAsia="Times New Roman" w:cs="Times New Roman"/>
                <w:b/>
                <w:bCs/>
              </w:rPr>
              <w:t xml:space="preserve">  </w:t>
            </w:r>
            <w:r>
              <w:rPr>
                <w:b/>
                <w:bCs/>
                <w:spacing w:val="1"/>
              </w:rPr>
              <w:t>号）第十二条第二项</w:t>
            </w:r>
            <w:r>
              <w:rPr>
                <w:spacing w:val="1"/>
              </w:rPr>
              <w:t xml:space="preserve"> </w:t>
            </w:r>
            <w:r>
              <w:rPr>
                <w:spacing w:val="1"/>
              </w:rPr>
              <w:t>使用液氨制冷的工贸企业有下列情形之一的，应当判定</w:t>
            </w:r>
            <w:r>
              <w:rPr>
                <w:spacing w:val="6"/>
              </w:rPr>
              <w:t xml:space="preserve"> </w:t>
            </w:r>
            <w:r>
              <w:rPr>
                <w:spacing w:val="-2"/>
              </w:rPr>
              <w:t>为重大事故隐患：</w:t>
            </w:r>
          </w:p>
          <w:p>
            <w:pPr>
              <w:pStyle w:val="TableText"/>
              <w:ind w:left="136" w:right="106" w:firstLine="332"/>
              <w:spacing w:line="230" w:lineRule="auto"/>
              <w:rPr/>
            </w:pPr>
            <w:r>
              <w:rPr>
                <w:spacing w:val="-1"/>
              </w:rPr>
              <w:t>（二）快速冻结装置未设置在单独的作业间内，或者快速冻结装置作业间</w:t>
            </w:r>
            <w:r>
              <w:rPr>
                <w:spacing w:val="4"/>
              </w:rPr>
              <w:t xml:space="preserve"> </w:t>
            </w:r>
            <w:r>
              <w:rPr>
                <w:spacing w:val="-3"/>
              </w:rPr>
              <w:t>内作业人员数量超过</w:t>
            </w:r>
            <w:r>
              <w:rPr>
                <w:spacing w:val="-37"/>
              </w:rPr>
              <w:t xml:space="preserve"> </w:t>
            </w:r>
            <w:r>
              <w:rPr>
                <w:rFonts w:ascii="Times New Roman" w:hAnsi="Times New Roman" w:eastAsia="Times New Roman" w:cs="Times New Roman"/>
                <w:spacing w:val="-3"/>
              </w:rPr>
              <w:t>9 </w:t>
            </w:r>
            <w:r>
              <w:rPr>
                <w:spacing w:val="-3"/>
              </w:rPr>
              <w:t>人的。</w:t>
            </w:r>
          </w:p>
        </w:tc>
        <w:tc>
          <w:tcPr>
            <w:tcW w:w="5560" w:type="dxa"/>
            <w:vAlign w:val="top"/>
          </w:tcPr>
          <w:p>
            <w:pPr>
              <w:pStyle w:val="TableText"/>
              <w:ind w:left="111" w:right="103" w:firstLine="357"/>
              <w:spacing w:before="174" w:line="246" w:lineRule="auto"/>
              <w:jc w:val="both"/>
              <w:rPr/>
            </w:pPr>
            <w:r>
              <w:rPr>
                <w:b/>
                <w:bCs/>
              </w:rPr>
              <w:t>《中华人民共和国安全生产法》第一百零二条</w:t>
            </w:r>
            <w:r>
              <w:rPr/>
              <w:t xml:space="preserve"> </w:t>
            </w:r>
            <w:r>
              <w:rPr>
                <w:spacing w:val="-1"/>
              </w:rPr>
              <w:t>生产经营单位未</w:t>
            </w:r>
            <w:r>
              <w:rPr/>
              <w:t xml:space="preserve"> </w:t>
            </w:r>
            <w:r>
              <w:rPr>
                <w:spacing w:val="-2"/>
              </w:rPr>
              <w:t>采取措施消除事故隐患的，责令立即消除或者限期消除，处五万元以</w:t>
            </w:r>
            <w:r>
              <w:rPr/>
              <w:t xml:space="preserve"> </w:t>
            </w:r>
            <w:r>
              <w:rPr>
                <w:spacing w:val="-2"/>
              </w:rPr>
              <w:t>下的罚款；生产经营单位拒不执行的，责令停产停业整顿；对其直接</w:t>
            </w:r>
            <w:r>
              <w:rPr/>
              <w:t xml:space="preserve"> </w:t>
            </w:r>
            <w:r>
              <w:rPr>
                <w:spacing w:val="4"/>
              </w:rPr>
              <w:t>负责的主管人员和其他直接责任人员处五万元以上十万元以下的罚</w:t>
            </w:r>
            <w:r>
              <w:rPr/>
              <w:t xml:space="preserve"> </w:t>
            </w:r>
            <w:r>
              <w:rPr>
                <w:spacing w:val="-1"/>
              </w:rPr>
              <w:t>款；构成犯罪的，依照刑法有关规定追究刑事责任。</w:t>
            </w:r>
          </w:p>
          <w:p>
            <w:pPr>
              <w:pStyle w:val="TableText"/>
              <w:ind w:left="111" w:right="103" w:firstLine="369"/>
              <w:spacing w:before="1" w:line="246" w:lineRule="auto"/>
              <w:jc w:val="both"/>
              <w:rPr/>
            </w:pPr>
            <w:r>
              <w:rPr>
                <w:b/>
                <w:bCs/>
              </w:rPr>
              <w:t>第六十五条第一款第三项</w:t>
            </w:r>
            <w:r>
              <w:rPr/>
              <w:t xml:space="preserve"> </w:t>
            </w:r>
            <w:r>
              <w:rPr/>
              <w:t>应急管理部门和其他负有安</w:t>
            </w:r>
            <w:r>
              <w:rPr>
                <w:spacing w:val="-1"/>
              </w:rPr>
              <w:t>全生产监</w:t>
            </w:r>
            <w:r>
              <w:rPr/>
              <w:t xml:space="preserve"> </w:t>
            </w:r>
            <w:r>
              <w:rPr>
                <w:spacing w:val="-2"/>
              </w:rPr>
              <w:t>督管理职责的部门依法开展安全生产行政执法工作，对生产经营单位</w:t>
            </w:r>
            <w:r>
              <w:rPr/>
              <w:t xml:space="preserve"> </w:t>
            </w:r>
            <w:r>
              <w:rPr>
                <w:spacing w:val="-2"/>
              </w:rPr>
              <w:t>执行有关安全生产的法律、法规和国家标准或者行业标准的情况进行</w:t>
            </w:r>
            <w:r>
              <w:rPr/>
              <w:t xml:space="preserve"> </w:t>
            </w:r>
            <w:r>
              <w:rPr>
                <w:spacing w:val="-1"/>
              </w:rPr>
              <w:t>监督检查，行使以下职权：</w:t>
            </w:r>
          </w:p>
          <w:p>
            <w:pPr>
              <w:pStyle w:val="TableText"/>
              <w:ind w:left="113" w:right="103" w:firstLine="355"/>
              <w:spacing w:before="3" w:line="245" w:lineRule="auto"/>
              <w:jc w:val="both"/>
              <w:rPr/>
            </w:pPr>
            <w:r>
              <w:rPr>
                <w:spacing w:val="-2"/>
              </w:rPr>
              <w:t>（三）对检查中发现的事故隐患，应当责令立即排除；重</w:t>
            </w:r>
            <w:r>
              <w:rPr>
                <w:spacing w:val="-3"/>
              </w:rPr>
              <w:t>大事故</w:t>
            </w:r>
            <w:r>
              <w:rPr/>
              <w:t xml:space="preserve"> </w:t>
            </w:r>
            <w:r>
              <w:rPr>
                <w:spacing w:val="-2"/>
              </w:rPr>
              <w:t>隐患排除前或者排除过程中无法保证安全的，应当责令从危险</w:t>
            </w:r>
            <w:r>
              <w:rPr>
                <w:spacing w:val="-3"/>
              </w:rPr>
              <w:t>区域内</w:t>
            </w:r>
            <w:r>
              <w:rPr/>
              <w:t xml:space="preserve"> </w:t>
            </w:r>
            <w:r>
              <w:rPr>
                <w:spacing w:val="-2"/>
              </w:rPr>
              <w:t>撤出作业人员，责令暂时停产停业或者停止使用相关设施、设</w:t>
            </w:r>
            <w:r>
              <w:rPr>
                <w:spacing w:val="-3"/>
              </w:rPr>
              <w:t>备；重</w:t>
            </w:r>
            <w:r>
              <w:rPr/>
              <w:t xml:space="preserve"> </w:t>
            </w:r>
            <w:r>
              <w:rPr>
                <w:spacing w:val="-1"/>
              </w:rPr>
              <w:t>大事故隐患排除后，经审查同意，方可恢复生产经营和使用；</w:t>
            </w:r>
          </w:p>
        </w:tc>
        <w:tc>
          <w:tcPr>
            <w:tcW w:w="980"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pStyle w:val="TableText"/>
              <w:ind w:left="318" w:right="128" w:hanging="177"/>
              <w:spacing w:before="59" w:line="246" w:lineRule="auto"/>
              <w:rPr/>
            </w:pPr>
            <w:r>
              <w:rPr>
                <w:spacing w:val="-4"/>
              </w:rPr>
              <w:t>重点检查</w:t>
            </w:r>
            <w:r>
              <w:rPr/>
              <w:t xml:space="preserve"> </w:t>
            </w:r>
            <w:r>
              <w:rPr>
                <w:spacing w:val="-7"/>
              </w:rPr>
              <w:t>事项</w:t>
            </w:r>
          </w:p>
        </w:tc>
      </w:tr>
      <w:tr>
        <w:trPr>
          <w:trHeight w:val="1954" w:hRule="atLeast"/>
        </w:trPr>
        <w:tc>
          <w:tcPr>
            <w:tcW w:w="675" w:type="dxa"/>
            <w:vAlign w:val="top"/>
          </w:tcPr>
          <w:p>
            <w:pPr>
              <w:spacing w:line="289" w:lineRule="auto"/>
              <w:rPr>
                <w:rFonts w:ascii="Arial"/>
                <w:sz w:val="21"/>
              </w:rPr>
            </w:pPr>
            <w:r/>
          </w:p>
          <w:p>
            <w:pPr>
              <w:spacing w:line="289" w:lineRule="auto"/>
              <w:rPr>
                <w:rFonts w:ascii="Arial"/>
                <w:sz w:val="21"/>
              </w:rPr>
            </w:pPr>
            <w:r/>
          </w:p>
          <w:p>
            <w:pPr>
              <w:spacing w:line="290" w:lineRule="auto"/>
              <w:rPr>
                <w:rFonts w:ascii="Arial"/>
                <w:sz w:val="21"/>
              </w:rPr>
            </w:pPr>
            <w:r/>
          </w:p>
          <w:p>
            <w:pPr>
              <w:ind w:left="26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12</w:t>
            </w:r>
          </w:p>
        </w:tc>
        <w:tc>
          <w:tcPr>
            <w:tcW w:w="1109" w:type="dxa"/>
            <w:vAlign w:val="top"/>
          </w:tcPr>
          <w:p>
            <w:pPr>
              <w:spacing w:line="297" w:lineRule="auto"/>
              <w:rPr>
                <w:rFonts w:ascii="Arial"/>
                <w:sz w:val="21"/>
              </w:rPr>
            </w:pPr>
            <w:r/>
          </w:p>
          <w:p>
            <w:pPr>
              <w:spacing w:line="297" w:lineRule="auto"/>
              <w:rPr>
                <w:rFonts w:ascii="Arial"/>
                <w:sz w:val="21"/>
              </w:rPr>
            </w:pPr>
            <w:r/>
          </w:p>
          <w:p>
            <w:pPr>
              <w:pStyle w:val="TableText"/>
              <w:ind w:left="111"/>
              <w:spacing w:before="59" w:line="214" w:lineRule="auto"/>
              <w:rPr/>
            </w:pPr>
            <w:r>
              <w:rPr>
                <w:spacing w:val="-8"/>
              </w:rPr>
              <w:t>爆</w:t>
            </w:r>
            <w:r>
              <w:rPr>
                <w:spacing w:val="-17"/>
              </w:rPr>
              <w:t xml:space="preserve"> </w:t>
            </w:r>
            <w:r>
              <w:rPr>
                <w:spacing w:val="-8"/>
              </w:rPr>
              <w:t>炸</w:t>
            </w:r>
            <w:r>
              <w:rPr>
                <w:spacing w:val="-26"/>
              </w:rPr>
              <w:t xml:space="preserve"> </w:t>
            </w:r>
            <w:r>
              <w:rPr>
                <w:spacing w:val="-8"/>
              </w:rPr>
              <w:t>危</w:t>
            </w:r>
            <w:r>
              <w:rPr>
                <w:spacing w:val="-11"/>
              </w:rPr>
              <w:t xml:space="preserve"> </w:t>
            </w:r>
            <w:r>
              <w:rPr>
                <w:spacing w:val="-8"/>
              </w:rPr>
              <w:t>险</w:t>
            </w:r>
          </w:p>
          <w:p>
            <w:pPr>
              <w:pStyle w:val="TableText"/>
              <w:ind w:left="110" w:right="108"/>
              <w:spacing w:before="31" w:line="246" w:lineRule="auto"/>
              <w:rPr/>
            </w:pPr>
            <w:r>
              <w:rPr>
                <w:spacing w:val="-11"/>
              </w:rPr>
              <w:t>环</w:t>
            </w:r>
            <w:r>
              <w:rPr>
                <w:spacing w:val="-27"/>
              </w:rPr>
              <w:t xml:space="preserve"> </w:t>
            </w:r>
            <w:r>
              <w:rPr>
                <w:spacing w:val="-11"/>
              </w:rPr>
              <w:t>境</w:t>
            </w:r>
            <w:r>
              <w:rPr>
                <w:spacing w:val="-11"/>
              </w:rPr>
              <w:t xml:space="preserve"> </w:t>
            </w:r>
            <w:r>
              <w:rPr>
                <w:spacing w:val="-11"/>
              </w:rPr>
              <w:t>防</w:t>
            </w:r>
            <w:r>
              <w:rPr>
                <w:spacing w:val="-24"/>
              </w:rPr>
              <w:t xml:space="preserve"> </w:t>
            </w:r>
            <w:r>
              <w:rPr>
                <w:spacing w:val="-11"/>
              </w:rPr>
              <w:t>爆</w:t>
            </w:r>
            <w:r>
              <w:rPr/>
              <w:t xml:space="preserve"> </w:t>
            </w:r>
            <w:r>
              <w:rPr>
                <w:spacing w:val="-4"/>
              </w:rPr>
              <w:t>措施</w:t>
            </w:r>
          </w:p>
        </w:tc>
        <w:tc>
          <w:tcPr>
            <w:tcW w:w="1201" w:type="dxa"/>
            <w:vAlign w:val="top"/>
          </w:tcPr>
          <w:p>
            <w:pPr>
              <w:spacing w:line="297" w:lineRule="auto"/>
              <w:rPr>
                <w:rFonts w:ascii="Arial"/>
                <w:sz w:val="21"/>
              </w:rPr>
            </w:pPr>
            <w:r/>
          </w:p>
          <w:p>
            <w:pPr>
              <w:spacing w:line="297" w:lineRule="auto"/>
              <w:rPr>
                <w:rFonts w:ascii="Arial"/>
                <w:sz w:val="21"/>
              </w:rPr>
            </w:pPr>
            <w:r/>
          </w:p>
          <w:p>
            <w:pPr>
              <w:pStyle w:val="TableText"/>
              <w:ind w:left="111"/>
              <w:spacing w:before="59" w:line="214" w:lineRule="auto"/>
              <w:rPr/>
            </w:pPr>
            <w:r>
              <w:rPr>
                <w:spacing w:val="15"/>
              </w:rPr>
              <w:t>爆炸危险环</w:t>
            </w:r>
          </w:p>
          <w:p>
            <w:pPr>
              <w:pStyle w:val="TableText"/>
              <w:ind w:left="110" w:right="109" w:hanging="5"/>
              <w:spacing w:before="31" w:line="246" w:lineRule="auto"/>
              <w:rPr/>
            </w:pPr>
            <w:r>
              <w:rPr>
                <w:spacing w:val="16"/>
              </w:rPr>
              <w:t>境应采取防</w:t>
            </w:r>
            <w:r>
              <w:rPr/>
              <w:t xml:space="preserve"> </w:t>
            </w:r>
            <w:r>
              <w:rPr>
                <w:spacing w:val="-3"/>
              </w:rPr>
              <w:t>爆措施</w:t>
            </w:r>
          </w:p>
        </w:tc>
        <w:tc>
          <w:tcPr>
            <w:tcW w:w="6314" w:type="dxa"/>
            <w:vAlign w:val="top"/>
          </w:tcPr>
          <w:p>
            <w:pPr>
              <w:pStyle w:val="TableText"/>
              <w:ind w:left="111" w:right="104" w:firstLine="357"/>
              <w:spacing w:before="58" w:line="246" w:lineRule="auto"/>
              <w:jc w:val="both"/>
              <w:rPr/>
            </w:pPr>
            <w:r>
              <w:rPr>
                <w:b/>
                <w:bCs/>
              </w:rPr>
              <w:t>《中华人民共和国安全生产法》第四十一条第二款</w:t>
            </w:r>
            <w:r>
              <w:rPr>
                <w:spacing w:val="25"/>
              </w:rPr>
              <w:t xml:space="preserve"> </w:t>
            </w:r>
            <w:r>
              <w:rPr/>
              <w:t>生产经营单位应</w:t>
            </w:r>
            <w:r>
              <w:rPr>
                <w:spacing w:val="-1"/>
              </w:rPr>
              <w:t>当建</w:t>
            </w:r>
            <w:r>
              <w:rPr/>
              <w:t xml:space="preserve"> </w:t>
            </w:r>
            <w:r>
              <w:rPr>
                <w:spacing w:val="-1"/>
              </w:rPr>
              <w:t>立健全并落实生产安全事故隐患排查治理制度，采取技术、管理措施，及时发</w:t>
            </w:r>
            <w:r>
              <w:rPr>
                <w:spacing w:val="4"/>
              </w:rPr>
              <w:t xml:space="preserve"> </w:t>
            </w:r>
            <w:r>
              <w:rPr>
                <w:spacing w:val="-1"/>
              </w:rPr>
              <w:t>现并消除事故隐患。事故隐患排查治理情况应当如实记录，并通过职工大会或</w:t>
            </w:r>
            <w:r>
              <w:rPr>
                <w:spacing w:val="4"/>
              </w:rPr>
              <w:t xml:space="preserve"> </w:t>
            </w:r>
            <w:r>
              <w:rPr>
                <w:spacing w:val="-1"/>
              </w:rPr>
              <w:t>者职工代表大会、信息公示栏等方式向从业人员通报。其中，重大事故隐患排</w:t>
            </w:r>
            <w:r>
              <w:rPr>
                <w:spacing w:val="4"/>
              </w:rPr>
              <w:t xml:space="preserve"> </w:t>
            </w:r>
            <w:r>
              <w:rPr>
                <w:spacing w:val="5"/>
              </w:rPr>
              <w:t>查治理情况应当及时向负有安全生产监督管理</w:t>
            </w:r>
            <w:r>
              <w:rPr>
                <w:spacing w:val="4"/>
              </w:rPr>
              <w:t>职责的部门和职工大会或者职</w:t>
            </w:r>
            <w:r>
              <w:rPr/>
              <w:t xml:space="preserve"> </w:t>
            </w:r>
            <w:r>
              <w:rPr>
                <w:spacing w:val="-1"/>
              </w:rPr>
              <w:t>工代表大会报告。</w:t>
            </w:r>
          </w:p>
          <w:p>
            <w:pPr>
              <w:pStyle w:val="TableText"/>
              <w:ind w:left="107" w:right="106" w:firstLine="362"/>
              <w:spacing w:line="229" w:lineRule="auto"/>
              <w:rPr/>
            </w:pPr>
            <w:r>
              <w:rPr>
                <w:b/>
                <w:bCs/>
                <w:spacing w:val="-2"/>
              </w:rPr>
              <w:t>《爆炸危险环境电力装置设计规范》（</w:t>
            </w:r>
            <w:r>
              <w:rPr>
                <w:rFonts w:ascii="Times New Roman" w:hAnsi="Times New Roman" w:eastAsia="Times New Roman" w:cs="Times New Roman"/>
                <w:b/>
                <w:bCs/>
                <w:spacing w:val="-2"/>
              </w:rPr>
              <w:t>GB 50058-2014</w:t>
            </w:r>
            <w:r>
              <w:rPr>
                <w:b/>
                <w:bCs/>
                <w:spacing w:val="-2"/>
              </w:rPr>
              <w:t>）</w:t>
            </w:r>
            <w:r>
              <w:rPr>
                <w:spacing w:val="-2"/>
              </w:rPr>
              <w:t xml:space="preserve"> </w:t>
            </w:r>
            <w:r>
              <w:rPr>
                <w:rFonts w:ascii="Times New Roman" w:hAnsi="Times New Roman" w:eastAsia="Times New Roman" w:cs="Times New Roman"/>
                <w:spacing w:val="-2"/>
              </w:rPr>
              <w:t>5.2.2.</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 </w:t>
            </w:r>
            <w:r>
              <w:rPr>
                <w:spacing w:val="-2"/>
              </w:rPr>
              <w:t>爆炸性环</w:t>
            </w:r>
            <w:r>
              <w:rPr/>
              <w:t xml:space="preserve"> </w:t>
            </w:r>
            <w:r>
              <w:rPr>
                <w:spacing w:val="-1"/>
              </w:rPr>
              <w:t>境内电气设备保护级别的选择应符合表</w:t>
            </w:r>
            <w:r>
              <w:rPr>
                <w:spacing w:val="-35"/>
              </w:rPr>
              <w:t xml:space="preserve"> </w:t>
            </w:r>
            <w:r>
              <w:rPr>
                <w:rFonts w:ascii="Times New Roman" w:hAnsi="Times New Roman" w:eastAsia="Times New Roman" w:cs="Times New Roman"/>
                <w:spacing w:val="-1"/>
              </w:rPr>
              <w:t>5.2</w:t>
            </w:r>
            <w:r>
              <w:rPr>
                <w:rFonts w:ascii="Times New Roman" w:hAnsi="Times New Roman" w:eastAsia="Times New Roman" w:cs="Times New Roman"/>
                <w:spacing w:val="-2"/>
              </w:rPr>
              <w:t>.2-1</w:t>
            </w:r>
            <w:r>
              <w:rPr>
                <w:rFonts w:ascii="Times New Roman" w:hAnsi="Times New Roman" w:eastAsia="Times New Roman" w:cs="Times New Roman"/>
                <w:spacing w:val="19"/>
                <w:w w:val="101"/>
              </w:rPr>
              <w:t xml:space="preserve"> </w:t>
            </w:r>
            <w:r>
              <w:rPr>
                <w:spacing w:val="-2"/>
              </w:rPr>
              <w:t>的规定。</w:t>
            </w:r>
          </w:p>
        </w:tc>
        <w:tc>
          <w:tcPr>
            <w:tcW w:w="5560" w:type="dxa"/>
            <w:vAlign w:val="top"/>
          </w:tcPr>
          <w:p>
            <w:pPr>
              <w:spacing w:line="356" w:lineRule="auto"/>
              <w:rPr>
                <w:rFonts w:ascii="Arial"/>
                <w:sz w:val="21"/>
              </w:rPr>
            </w:pPr>
            <w:r/>
          </w:p>
          <w:p>
            <w:pPr>
              <w:pStyle w:val="TableText"/>
              <w:ind w:left="111" w:right="103" w:firstLine="357"/>
              <w:spacing w:before="59" w:line="246" w:lineRule="auto"/>
              <w:jc w:val="both"/>
              <w:rPr/>
            </w:pPr>
            <w:r>
              <w:rPr>
                <w:b/>
                <w:bCs/>
              </w:rPr>
              <w:t>《中华人民共和国安全生产法》第一百零二条</w:t>
            </w:r>
            <w:r>
              <w:rPr/>
              <w:t xml:space="preserve"> </w:t>
            </w:r>
            <w:r>
              <w:rPr>
                <w:spacing w:val="-1"/>
              </w:rPr>
              <w:t>生产经营单位未</w:t>
            </w:r>
            <w:r>
              <w:rPr/>
              <w:t xml:space="preserve"> </w:t>
            </w:r>
            <w:r>
              <w:rPr>
                <w:spacing w:val="-2"/>
              </w:rPr>
              <w:t>采取措施消除事故隐患的，责令立即消除或者限期消除，处五万元以</w:t>
            </w:r>
            <w:r>
              <w:rPr/>
              <w:t xml:space="preserve"> </w:t>
            </w:r>
            <w:r>
              <w:rPr>
                <w:spacing w:val="-2"/>
              </w:rPr>
              <w:t>下的罚款；生产经营单位拒不执行的，责令停产停业整顿；对其直接</w:t>
            </w:r>
            <w:r>
              <w:rPr/>
              <w:t xml:space="preserve"> </w:t>
            </w:r>
            <w:r>
              <w:rPr>
                <w:spacing w:val="4"/>
              </w:rPr>
              <w:t>负责的主管人员和其他直接责任人员处五万元以上十万元以下的罚</w:t>
            </w:r>
            <w:r>
              <w:rPr/>
              <w:t xml:space="preserve"> </w:t>
            </w:r>
            <w:r>
              <w:rPr>
                <w:spacing w:val="-1"/>
              </w:rPr>
              <w:t>款；构成犯罪的，依照刑法有关规定追究刑事责任。</w:t>
            </w:r>
          </w:p>
        </w:tc>
        <w:tc>
          <w:tcPr>
            <w:tcW w:w="980" w:type="dxa"/>
            <w:vAlign w:val="top"/>
          </w:tcPr>
          <w:p>
            <w:pPr>
              <w:spacing w:line="356" w:lineRule="auto"/>
              <w:rPr>
                <w:rFonts w:ascii="Arial"/>
                <w:sz w:val="21"/>
              </w:rPr>
            </w:pPr>
            <w:r/>
          </w:p>
          <w:p>
            <w:pPr>
              <w:spacing w:line="357"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r>
        <w:trPr>
          <w:trHeight w:val="1958" w:hRule="atLeast"/>
        </w:trPr>
        <w:tc>
          <w:tcPr>
            <w:tcW w:w="675" w:type="dxa"/>
            <w:vAlign w:val="top"/>
          </w:tcPr>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ind w:left="266"/>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tc>
        <w:tc>
          <w:tcPr>
            <w:tcW w:w="1109" w:type="dxa"/>
            <w:vAlign w:val="top"/>
          </w:tcPr>
          <w:p>
            <w:pPr>
              <w:spacing w:line="298" w:lineRule="auto"/>
              <w:rPr>
                <w:rFonts w:ascii="Arial"/>
                <w:sz w:val="21"/>
              </w:rPr>
            </w:pPr>
            <w:r/>
          </w:p>
          <w:p>
            <w:pPr>
              <w:spacing w:line="299" w:lineRule="auto"/>
              <w:rPr>
                <w:rFonts w:ascii="Arial"/>
                <w:sz w:val="21"/>
              </w:rPr>
            </w:pPr>
            <w:r/>
          </w:p>
          <w:p>
            <w:pPr>
              <w:pStyle w:val="TableText"/>
              <w:ind w:left="117"/>
              <w:spacing w:before="58" w:line="217" w:lineRule="auto"/>
              <w:rPr/>
            </w:pPr>
            <w:r>
              <w:rPr>
                <w:spacing w:val="-10"/>
              </w:rPr>
              <w:t>重</w:t>
            </w:r>
            <w:r>
              <w:rPr>
                <w:spacing w:val="-16"/>
              </w:rPr>
              <w:t xml:space="preserve"> </w:t>
            </w:r>
            <w:r>
              <w:rPr>
                <w:spacing w:val="-10"/>
              </w:rPr>
              <w:t>大</w:t>
            </w:r>
            <w:r>
              <w:rPr>
                <w:spacing w:val="-25"/>
              </w:rPr>
              <w:t xml:space="preserve"> </w:t>
            </w:r>
            <w:r>
              <w:rPr>
                <w:spacing w:val="-10"/>
              </w:rPr>
              <w:t>危</w:t>
            </w:r>
            <w:r>
              <w:rPr>
                <w:spacing w:val="-11"/>
              </w:rPr>
              <w:t xml:space="preserve"> </w:t>
            </w:r>
            <w:r>
              <w:rPr>
                <w:spacing w:val="-10"/>
              </w:rPr>
              <w:t>险</w:t>
            </w:r>
          </w:p>
          <w:p>
            <w:pPr>
              <w:pStyle w:val="TableText"/>
              <w:ind w:left="115" w:right="108"/>
              <w:spacing w:before="28" w:line="250" w:lineRule="auto"/>
              <w:rPr/>
            </w:pPr>
            <w:r>
              <w:rPr>
                <w:spacing w:val="-11"/>
              </w:rPr>
              <w:t>源</w:t>
            </w:r>
            <w:r>
              <w:rPr>
                <w:spacing w:val="-25"/>
              </w:rPr>
              <w:t xml:space="preserve"> </w:t>
            </w:r>
            <w:r>
              <w:rPr>
                <w:spacing w:val="-11"/>
              </w:rPr>
              <w:t>管</w:t>
            </w:r>
            <w:r>
              <w:rPr>
                <w:spacing w:val="-24"/>
              </w:rPr>
              <w:t xml:space="preserve"> </w:t>
            </w:r>
            <w:r>
              <w:rPr>
                <w:spacing w:val="-11"/>
              </w:rPr>
              <w:t>理</w:t>
            </w:r>
            <w:r>
              <w:rPr>
                <w:spacing w:val="-18"/>
              </w:rPr>
              <w:t xml:space="preserve"> </w:t>
            </w:r>
            <w:r>
              <w:rPr>
                <w:spacing w:val="-11"/>
              </w:rPr>
              <w:t>情</w:t>
            </w:r>
            <w:r>
              <w:rPr/>
              <w:t xml:space="preserve"> </w:t>
            </w:r>
            <w:r>
              <w:rPr/>
              <w:t>况</w:t>
            </w:r>
          </w:p>
        </w:tc>
        <w:tc>
          <w:tcPr>
            <w:tcW w:w="1201" w:type="dxa"/>
            <w:vAlign w:val="top"/>
          </w:tcPr>
          <w:p>
            <w:pPr>
              <w:pStyle w:val="TableText"/>
              <w:ind w:left="115"/>
              <w:spacing w:before="178" w:line="214" w:lineRule="auto"/>
              <w:rPr/>
            </w:pPr>
            <w:r>
              <w:rPr>
                <w:spacing w:val="14"/>
              </w:rPr>
              <w:t>制冷系统氨</w:t>
            </w:r>
          </w:p>
          <w:p>
            <w:pPr>
              <w:pStyle w:val="TableText"/>
              <w:ind w:left="111" w:right="106" w:firstLine="2"/>
              <w:spacing w:before="31" w:line="246" w:lineRule="auto"/>
              <w:jc w:val="both"/>
              <w:rPr/>
            </w:pPr>
            <w:r>
              <w:rPr>
                <w:spacing w:val="14"/>
              </w:rPr>
              <w:t>充注量大于</w:t>
            </w:r>
            <w:r>
              <w:rPr>
                <w:spacing w:val="1"/>
              </w:rPr>
              <w:t xml:space="preserve"> </w:t>
            </w:r>
            <w:r>
              <w:rPr>
                <w:spacing w:val="-12"/>
              </w:rPr>
              <w:t>等</w:t>
            </w:r>
            <w:r>
              <w:rPr>
                <w:spacing w:val="-31"/>
              </w:rPr>
              <w:t xml:space="preserve"> </w:t>
            </w:r>
            <w:r>
              <w:rPr>
                <w:spacing w:val="-12"/>
              </w:rPr>
              <w:t>于</w:t>
            </w:r>
            <w:r>
              <w:rPr>
                <w:spacing w:val="20"/>
              </w:rPr>
              <w:t xml:space="preserve"> </w:t>
            </w:r>
            <w:r>
              <w:rPr>
                <w:rFonts w:ascii="Times New Roman" w:hAnsi="Times New Roman" w:eastAsia="Times New Roman" w:cs="Times New Roman"/>
                <w:spacing w:val="-12"/>
              </w:rPr>
              <w:t>10t</w:t>
            </w:r>
            <w:r>
              <w:rPr>
                <w:rFonts w:ascii="Times New Roman" w:hAnsi="Times New Roman" w:eastAsia="Times New Roman" w:cs="Times New Roman"/>
                <w:spacing w:val="9"/>
              </w:rPr>
              <w:t xml:space="preserve">  </w:t>
            </w:r>
            <w:r>
              <w:rPr>
                <w:spacing w:val="-12"/>
              </w:rPr>
              <w:t>的</w:t>
            </w:r>
            <w:r>
              <w:rPr>
                <w:spacing w:val="1"/>
              </w:rPr>
              <w:t xml:space="preserve"> </w:t>
            </w:r>
            <w:r>
              <w:rPr>
                <w:spacing w:val="5"/>
              </w:rPr>
              <w:t>企业</w:t>
            </w:r>
            <w:r>
              <w:rPr>
                <w:spacing w:val="-41"/>
              </w:rPr>
              <w:t xml:space="preserve"> </w:t>
            </w:r>
            <w:r>
              <w:rPr>
                <w:spacing w:val="5"/>
              </w:rPr>
              <w:t>，应按</w:t>
            </w:r>
          </w:p>
          <w:p>
            <w:pPr>
              <w:pStyle w:val="TableText"/>
              <w:ind w:left="123"/>
              <w:spacing w:line="216" w:lineRule="auto"/>
              <w:rPr/>
            </w:pPr>
            <w:r>
              <w:rPr>
                <w:spacing w:val="12"/>
              </w:rPr>
              <w:t>照危险化学</w:t>
            </w:r>
          </w:p>
          <w:p>
            <w:pPr>
              <w:pStyle w:val="TableText"/>
              <w:ind w:left="132"/>
              <w:spacing w:before="29" w:line="217" w:lineRule="auto"/>
              <w:rPr/>
            </w:pPr>
            <w:r>
              <w:rPr>
                <w:spacing w:val="10"/>
              </w:rPr>
              <w:t>品重大危险</w:t>
            </w:r>
          </w:p>
          <w:p>
            <w:pPr>
              <w:pStyle w:val="TableText"/>
              <w:ind w:left="115"/>
              <w:spacing w:before="28" w:line="214" w:lineRule="auto"/>
              <w:rPr/>
            </w:pPr>
            <w:r>
              <w:rPr>
                <w:spacing w:val="-3"/>
              </w:rPr>
              <w:t>源进行管理</w:t>
            </w:r>
          </w:p>
        </w:tc>
        <w:tc>
          <w:tcPr>
            <w:tcW w:w="6314" w:type="dxa"/>
            <w:vAlign w:val="top"/>
          </w:tcPr>
          <w:p>
            <w:pPr>
              <w:pStyle w:val="TableText"/>
              <w:ind w:left="109" w:right="106" w:firstLine="360"/>
              <w:spacing w:before="58" w:line="246" w:lineRule="auto"/>
              <w:jc w:val="both"/>
              <w:rPr/>
            </w:pPr>
            <w:r>
              <w:rPr>
                <w:b/>
                <w:bCs/>
                <w:spacing w:val="1"/>
              </w:rPr>
              <w:t>《中华人民共和国安全生产法》第四十条</w:t>
            </w:r>
            <w:r>
              <w:rPr>
                <w:spacing w:val="1"/>
              </w:rPr>
              <w:t xml:space="preserve"> </w:t>
            </w:r>
            <w:r>
              <w:rPr>
                <w:spacing w:val="1"/>
              </w:rPr>
              <w:t>生产经营单位对重大</w:t>
            </w:r>
            <w:r>
              <w:rPr/>
              <w:t>危险源应</w:t>
            </w:r>
            <w:r>
              <w:rPr/>
              <w:t xml:space="preserve"> </w:t>
            </w:r>
            <w:r>
              <w:rPr>
                <w:spacing w:val="-1"/>
              </w:rPr>
              <w:t>当登记建档，进行定期检测、评估、监控，并制定应急预案，告知从业人员和</w:t>
            </w:r>
            <w:r>
              <w:rPr>
                <w:spacing w:val="6"/>
              </w:rPr>
              <w:t xml:space="preserve"> </w:t>
            </w:r>
            <w:r>
              <w:rPr>
                <w:spacing w:val="-1"/>
              </w:rPr>
              <w:t>相关人员在紧急情况下应当采取的应急措施。</w:t>
            </w:r>
          </w:p>
          <w:p>
            <w:pPr>
              <w:pStyle w:val="TableText"/>
              <w:ind w:left="111" w:right="104" w:firstLine="370"/>
              <w:spacing w:line="246" w:lineRule="auto"/>
              <w:jc w:val="both"/>
              <w:rPr/>
            </w:pPr>
            <w:r>
              <w:rPr>
                <w:spacing w:val="4"/>
              </w:rPr>
              <w:t>生产经营单位应当按照国家有关规定将本单位重大危险源及有关安全措</w:t>
            </w:r>
            <w:r>
              <w:rPr>
                <w:spacing w:val="17"/>
              </w:rPr>
              <w:t xml:space="preserve"> </w:t>
            </w:r>
            <w:r>
              <w:rPr>
                <w:spacing w:val="-1"/>
              </w:rPr>
              <w:t>施、应急措施报有关地方人民政府应急管理部门和有关部门备案。有关地方人</w:t>
            </w:r>
            <w:r>
              <w:rPr>
                <w:spacing w:val="3"/>
              </w:rPr>
              <w:t xml:space="preserve"> </w:t>
            </w:r>
            <w:r>
              <w:rPr/>
              <w:t>民政府应急管理部门和有关部门应当通过相关信息</w:t>
            </w:r>
            <w:r>
              <w:rPr>
                <w:spacing w:val="-1"/>
              </w:rPr>
              <w:t>系统实现信息共享。</w:t>
            </w:r>
          </w:p>
          <w:p>
            <w:pPr>
              <w:pStyle w:val="TableText"/>
              <w:ind w:left="113" w:right="106" w:firstLine="355"/>
              <w:spacing w:before="1" w:line="230" w:lineRule="auto"/>
              <w:rPr/>
            </w:pPr>
            <w:r>
              <w:rPr>
                <w:spacing w:val="-2"/>
              </w:rPr>
              <w:t>（重大危险源依照《危险化学品重大危险源辨识》（</w:t>
            </w:r>
            <w:r>
              <w:rPr>
                <w:rFonts w:ascii="Times New Roman" w:hAnsi="Times New Roman" w:eastAsia="Times New Roman" w:cs="Times New Roman"/>
                <w:spacing w:val="-2"/>
              </w:rPr>
              <w:t>GB</w:t>
            </w:r>
            <w:r>
              <w:rPr>
                <w:rFonts w:ascii="Times New Roman" w:hAnsi="Times New Roman" w:eastAsia="Times New Roman" w:cs="Times New Roman"/>
                <w:spacing w:val="22"/>
              </w:rPr>
              <w:t xml:space="preserve"> </w:t>
            </w:r>
            <w:r>
              <w:rPr>
                <w:rFonts w:ascii="Times New Roman" w:hAnsi="Times New Roman" w:eastAsia="Times New Roman" w:cs="Times New Roman"/>
                <w:spacing w:val="-2"/>
              </w:rPr>
              <w:t>18</w:t>
            </w:r>
            <w:r>
              <w:rPr>
                <w:rFonts w:ascii="Times New Roman" w:hAnsi="Times New Roman" w:eastAsia="Times New Roman" w:cs="Times New Roman"/>
                <w:spacing w:val="-3"/>
              </w:rPr>
              <w:t>218-2018</w:t>
            </w:r>
            <w:r>
              <w:rPr>
                <w:spacing w:val="-3"/>
              </w:rPr>
              <w:t>）</w:t>
            </w:r>
            <w:r>
              <w:rPr>
                <w:rFonts w:ascii="Times New Roman" w:hAnsi="Times New Roman" w:eastAsia="Times New Roman" w:cs="Times New Roman"/>
                <w:spacing w:val="-3"/>
              </w:rPr>
              <w:t>4 </w:t>
            </w:r>
            <w:r>
              <w:rPr>
                <w:spacing w:val="-3"/>
              </w:rPr>
              <w:t>确</w:t>
            </w:r>
            <w:r>
              <w:rPr/>
              <w:t xml:space="preserve"> </w:t>
            </w:r>
            <w:r>
              <w:rPr/>
              <w:t>定，并依照《危险化学品重大危险源监督管理</w:t>
            </w:r>
            <w:r>
              <w:rPr>
                <w:spacing w:val="-1"/>
              </w:rPr>
              <w:t>暂行规定》等规定执行）</w:t>
            </w:r>
          </w:p>
        </w:tc>
        <w:tc>
          <w:tcPr>
            <w:tcW w:w="5560" w:type="dxa"/>
            <w:vAlign w:val="top"/>
          </w:tcPr>
          <w:p>
            <w:pPr>
              <w:pStyle w:val="TableText"/>
              <w:ind w:left="111" w:right="60" w:firstLine="357"/>
              <w:spacing w:before="179" w:line="246" w:lineRule="auto"/>
              <w:jc w:val="both"/>
              <w:rPr/>
            </w:pPr>
            <w:r>
              <w:rPr>
                <w:b/>
                <w:bCs/>
                <w:spacing w:val="-1"/>
              </w:rPr>
              <w:t>《中华人民共和国安全生产法》第一百零一条第二项</w:t>
            </w:r>
            <w:r>
              <w:rPr>
                <w:spacing w:val="-1"/>
              </w:rPr>
              <w:t xml:space="preserve"> </w:t>
            </w:r>
            <w:r>
              <w:rPr>
                <w:spacing w:val="-1"/>
              </w:rPr>
              <w:t>生产经营</w:t>
            </w:r>
            <w:r>
              <w:rPr>
                <w:spacing w:val="15"/>
              </w:rPr>
              <w:t xml:space="preserve"> </w:t>
            </w:r>
            <w:r>
              <w:rPr>
                <w:spacing w:val="-2"/>
              </w:rPr>
              <w:t>单位有下列行为之一的，责令限期改正，处十万元以下的罚款；逾期</w:t>
            </w:r>
            <w:r>
              <w:rPr/>
              <w:t xml:space="preserve"> </w:t>
            </w:r>
            <w:r>
              <w:rPr>
                <w:spacing w:val="-6"/>
              </w:rPr>
              <w:t>未改正的，责令停产停业整顿，并处十万元</w:t>
            </w:r>
            <w:r>
              <w:rPr>
                <w:spacing w:val="-7"/>
              </w:rPr>
              <w:t>以上二十万元以下的罚款，</w:t>
            </w:r>
            <w:r>
              <w:rPr/>
              <w:t xml:space="preserve"> </w:t>
            </w:r>
            <w:r>
              <w:rPr>
                <w:spacing w:val="4"/>
              </w:rPr>
              <w:t>对其直接负责的主管人员和其他直接责任人员处二万元以上五万元</w:t>
            </w:r>
            <w:r>
              <w:rPr/>
              <w:t xml:space="preserve"> </w:t>
            </w:r>
            <w:r>
              <w:rPr>
                <w:spacing w:val="-1"/>
              </w:rPr>
              <w:t>以下的罚款；构成犯罪的，依照刑法有关规定追究刑事责任：</w:t>
            </w:r>
          </w:p>
          <w:p>
            <w:pPr>
              <w:pStyle w:val="TableText"/>
              <w:ind w:left="111" w:right="60" w:firstLine="357"/>
              <w:spacing w:line="246" w:lineRule="auto"/>
              <w:rPr/>
            </w:pPr>
            <w:r>
              <w:rPr>
                <w:spacing w:val="-7"/>
              </w:rPr>
              <w:t>（二）对重大危险源未登记建档，未进行定期检测、评估、监控，</w:t>
            </w:r>
            <w:r>
              <w:rPr>
                <w:spacing w:val="7"/>
              </w:rPr>
              <w:t xml:space="preserve"> </w:t>
            </w:r>
            <w:r>
              <w:rPr>
                <w:spacing w:val="-1"/>
              </w:rPr>
              <w:t>未制定应急预案，或者未告知应急措施的；</w:t>
            </w:r>
          </w:p>
        </w:tc>
        <w:tc>
          <w:tcPr>
            <w:tcW w:w="980" w:type="dxa"/>
            <w:vAlign w:val="top"/>
          </w:tcPr>
          <w:p>
            <w:pPr>
              <w:spacing w:line="357" w:lineRule="auto"/>
              <w:rPr>
                <w:rFonts w:ascii="Arial"/>
                <w:sz w:val="21"/>
              </w:rPr>
            </w:pPr>
            <w:r/>
          </w:p>
          <w:p>
            <w:pPr>
              <w:spacing w:line="358" w:lineRule="auto"/>
              <w:rPr>
                <w:rFonts w:ascii="Arial"/>
                <w:sz w:val="21"/>
              </w:rPr>
            </w:pPr>
            <w:r/>
          </w:p>
          <w:p>
            <w:pPr>
              <w:pStyle w:val="TableText"/>
              <w:ind w:left="319" w:right="128"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77"/>
          <w:pgSz w:w="16839" w:h="11906"/>
          <w:pgMar w:top="400" w:right="497" w:bottom="1132" w:left="496" w:header="0" w:footer="879"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160"/>
        <w:spacing w:before="215" w:line="502" w:lineRule="exact"/>
        <w:outlineLvl w:val="0"/>
        <w:rPr>
          <w:rFonts w:ascii="Microsoft YaHei" w:hAnsi="Microsoft YaHei" w:eastAsia="Microsoft YaHei" w:cs="Microsoft YaHei"/>
          <w:sz w:val="50"/>
          <w:szCs w:val="50"/>
        </w:rPr>
      </w:pPr>
      <w:bookmarkStart w:name="bookmark13" w:id="14"/>
      <w:bookmarkEnd w:id="14"/>
      <w:r>
        <w:rPr>
          <w:rFonts w:ascii="Microsoft YaHei" w:hAnsi="Microsoft YaHei" w:eastAsia="Microsoft YaHei" w:cs="Microsoft YaHei"/>
          <w:sz w:val="50"/>
          <w:szCs w:val="50"/>
          <w:spacing w:val="-8"/>
          <w:w w:val="90"/>
          <w:position w:val="-2"/>
        </w:rPr>
        <w:t>机械企业检查事项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49" w:hRule="atLeast"/>
        </w:trPr>
        <w:tc>
          <w:tcPr>
            <w:tcW w:w="745" w:type="dxa"/>
            <w:vAlign w:val="top"/>
          </w:tcPr>
          <w:p>
            <w:pPr>
              <w:pStyle w:val="TableText"/>
              <w:ind w:left="194"/>
              <w:spacing w:before="44" w:line="199" w:lineRule="auto"/>
              <w:rPr/>
            </w:pPr>
            <w:r>
              <w:rPr>
                <w:b/>
                <w:bCs/>
                <w:spacing w:val="-5"/>
              </w:rPr>
              <w:t>序号</w:t>
            </w:r>
          </w:p>
        </w:tc>
        <w:tc>
          <w:tcPr>
            <w:tcW w:w="1096" w:type="dxa"/>
            <w:vAlign w:val="top"/>
          </w:tcPr>
          <w:p>
            <w:pPr>
              <w:pStyle w:val="TableText"/>
              <w:ind w:left="186"/>
              <w:spacing w:before="44" w:line="199" w:lineRule="auto"/>
              <w:rPr/>
            </w:pPr>
            <w:r>
              <w:rPr>
                <w:b/>
                <w:bCs/>
                <w:spacing w:val="-3"/>
              </w:rPr>
              <w:t>检查事项</w:t>
            </w:r>
          </w:p>
        </w:tc>
        <w:tc>
          <w:tcPr>
            <w:tcW w:w="1159" w:type="dxa"/>
            <w:vAlign w:val="top"/>
          </w:tcPr>
          <w:p>
            <w:pPr>
              <w:pStyle w:val="TableText"/>
              <w:ind w:left="218"/>
              <w:spacing w:before="44" w:line="199" w:lineRule="auto"/>
              <w:rPr/>
            </w:pPr>
            <w:r>
              <w:rPr>
                <w:b/>
                <w:bCs/>
                <w:spacing w:val="-3"/>
              </w:rPr>
              <w:t>检查内容</w:t>
            </w:r>
          </w:p>
        </w:tc>
        <w:tc>
          <w:tcPr>
            <w:tcW w:w="6273" w:type="dxa"/>
            <w:vAlign w:val="top"/>
          </w:tcPr>
          <w:p>
            <w:pPr>
              <w:pStyle w:val="TableText"/>
              <w:ind w:left="2776"/>
              <w:spacing w:before="44" w:line="199" w:lineRule="auto"/>
              <w:rPr/>
            </w:pPr>
            <w:r>
              <w:rPr>
                <w:b/>
                <w:bCs/>
                <w:spacing w:val="-3"/>
              </w:rPr>
              <w:t>检查依据</w:t>
            </w:r>
          </w:p>
        </w:tc>
        <w:tc>
          <w:tcPr>
            <w:tcW w:w="5542" w:type="dxa"/>
            <w:vAlign w:val="top"/>
          </w:tcPr>
          <w:p>
            <w:pPr>
              <w:pStyle w:val="TableText"/>
              <w:ind w:left="2420"/>
              <w:spacing w:before="44" w:line="199" w:lineRule="auto"/>
              <w:rPr/>
            </w:pPr>
            <w:r>
              <w:rPr>
                <w:b/>
                <w:bCs/>
                <w:spacing w:val="-5"/>
              </w:rPr>
              <w:t>法律责任</w:t>
            </w:r>
          </w:p>
        </w:tc>
        <w:tc>
          <w:tcPr>
            <w:tcW w:w="1018" w:type="dxa"/>
            <w:vAlign w:val="top"/>
          </w:tcPr>
          <w:p>
            <w:pPr>
              <w:pStyle w:val="TableText"/>
              <w:ind w:left="156"/>
              <w:spacing w:before="44" w:line="199" w:lineRule="auto"/>
              <w:rPr/>
            </w:pPr>
            <w:r>
              <w:rPr>
                <w:b/>
                <w:bCs/>
                <w:spacing w:val="-5"/>
              </w:rPr>
              <w:t>事项分类</w:t>
            </w:r>
          </w:p>
        </w:tc>
      </w:tr>
      <w:tr>
        <w:trPr>
          <w:trHeight w:val="1924" w:hRule="atLeast"/>
        </w:trPr>
        <w:tc>
          <w:tcPr>
            <w:tcW w:w="745" w:type="dxa"/>
            <w:vAlign w:val="top"/>
          </w:tcPr>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ind w:left="33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1</w:t>
            </w:r>
          </w:p>
        </w:tc>
        <w:tc>
          <w:tcPr>
            <w:tcW w:w="1096" w:type="dxa"/>
            <w:vAlign w:val="top"/>
          </w:tcPr>
          <w:p>
            <w:pPr>
              <w:spacing w:line="347" w:lineRule="auto"/>
              <w:rPr>
                <w:rFonts w:ascii="Arial"/>
                <w:sz w:val="21"/>
              </w:rPr>
            </w:pPr>
            <w:r/>
          </w:p>
          <w:p>
            <w:pPr>
              <w:spacing w:line="348" w:lineRule="auto"/>
              <w:rPr>
                <w:rFonts w:ascii="Arial"/>
                <w:sz w:val="21"/>
              </w:rPr>
            </w:pPr>
            <w:r/>
          </w:p>
          <w:p>
            <w:pPr>
              <w:pStyle w:val="TableText"/>
              <w:ind w:left="115"/>
              <w:spacing w:before="58" w:line="216" w:lineRule="auto"/>
              <w:rPr/>
            </w:pPr>
            <w:r>
              <w:rPr>
                <w:spacing w:val="41"/>
              </w:rPr>
              <w:t>安全警示</w:t>
            </w:r>
          </w:p>
          <w:p>
            <w:pPr>
              <w:pStyle w:val="TableText"/>
              <w:ind w:left="109"/>
              <w:spacing w:before="31" w:line="216" w:lineRule="auto"/>
              <w:rPr/>
            </w:pPr>
            <w:r>
              <w:rPr>
                <w:spacing w:val="-3"/>
              </w:rPr>
              <w:t>标志</w:t>
            </w:r>
          </w:p>
        </w:tc>
        <w:tc>
          <w:tcPr>
            <w:tcW w:w="1159" w:type="dxa"/>
            <w:vAlign w:val="top"/>
          </w:tcPr>
          <w:p>
            <w:pPr>
              <w:pStyle w:val="TableText"/>
              <w:ind w:left="111"/>
              <w:spacing w:before="160" w:line="215" w:lineRule="auto"/>
              <w:rPr/>
            </w:pPr>
            <w:r>
              <w:rPr>
                <w:spacing w:val="6"/>
              </w:rPr>
              <w:t>在有较大危</w:t>
            </w:r>
          </w:p>
          <w:p>
            <w:pPr>
              <w:pStyle w:val="TableText"/>
              <w:ind w:left="123"/>
              <w:spacing w:before="29" w:line="214" w:lineRule="auto"/>
              <w:rPr/>
            </w:pPr>
            <w:r>
              <w:rPr>
                <w:spacing w:val="4"/>
              </w:rPr>
              <w:t>险因素的场</w:t>
            </w:r>
          </w:p>
          <w:p>
            <w:pPr>
              <w:pStyle w:val="TableText"/>
              <w:ind w:left="106" w:right="62" w:firstLine="3"/>
              <w:spacing w:before="32" w:line="245" w:lineRule="auto"/>
              <w:jc w:val="both"/>
              <w:rPr/>
            </w:pPr>
            <w:r>
              <w:rPr>
                <w:spacing w:val="7"/>
              </w:rPr>
              <w:t>所和有关设</w:t>
            </w:r>
            <w:r>
              <w:rPr/>
              <w:t xml:space="preserve"> </w:t>
            </w:r>
            <w:r>
              <w:rPr>
                <w:spacing w:val="-16"/>
              </w:rPr>
              <w:t>施、设备上，</w:t>
            </w:r>
            <w:r>
              <w:rPr/>
              <w:t xml:space="preserve"> </w:t>
            </w:r>
            <w:r>
              <w:rPr>
                <w:spacing w:val="7"/>
              </w:rPr>
              <w:t>是否设置明</w:t>
            </w:r>
          </w:p>
          <w:p>
            <w:pPr>
              <w:pStyle w:val="TableText"/>
              <w:ind w:left="121" w:right="108"/>
              <w:spacing w:line="248" w:lineRule="auto"/>
              <w:rPr/>
            </w:pPr>
            <w:r>
              <w:rPr>
                <w:spacing w:val="4"/>
              </w:rPr>
              <w:t>显的安全警</w:t>
            </w:r>
            <w:r>
              <w:rPr>
                <w:spacing w:val="3"/>
              </w:rPr>
              <w:t xml:space="preserve"> </w:t>
            </w:r>
            <w:r>
              <w:rPr>
                <w:spacing w:val="-7"/>
              </w:rPr>
              <w:t>示标志</w:t>
            </w:r>
          </w:p>
        </w:tc>
        <w:tc>
          <w:tcPr>
            <w:tcW w:w="6273" w:type="dxa"/>
            <w:vAlign w:val="top"/>
          </w:tcPr>
          <w:p>
            <w:pPr>
              <w:spacing w:line="289" w:lineRule="auto"/>
              <w:rPr>
                <w:rFonts w:ascii="Arial"/>
                <w:sz w:val="21"/>
              </w:rPr>
            </w:pPr>
            <w:r/>
          </w:p>
          <w:p>
            <w:pPr>
              <w:spacing w:line="290" w:lineRule="auto"/>
              <w:rPr>
                <w:rFonts w:ascii="Arial"/>
                <w:sz w:val="21"/>
              </w:rPr>
            </w:pPr>
            <w:r/>
          </w:p>
          <w:p>
            <w:pPr>
              <w:pStyle w:val="TableText"/>
              <w:ind w:left="110" w:right="107" w:firstLine="357"/>
              <w:spacing w:before="58" w:line="244" w:lineRule="auto"/>
              <w:rPr/>
            </w:pPr>
            <w:r>
              <w:rPr>
                <w:b/>
                <w:bCs/>
                <w:spacing w:val="-1"/>
              </w:rPr>
              <w:t>《中华人民共和国安全生产法》第三十五条</w:t>
            </w:r>
            <w:r>
              <w:rPr>
                <w:spacing w:val="-1"/>
              </w:rPr>
              <w:t xml:space="preserve"> </w:t>
            </w:r>
            <w:r>
              <w:rPr>
                <w:spacing w:val="-1"/>
              </w:rPr>
              <w:t>生产经营单位应当在有较大</w:t>
            </w:r>
            <w:r>
              <w:rPr>
                <w:spacing w:val="17"/>
              </w:rPr>
              <w:t xml:space="preserve"> </w:t>
            </w:r>
            <w:r>
              <w:rPr/>
              <w:t>危险因素的生产经营场所和有关设施、设备上，设置明</w:t>
            </w:r>
            <w:r>
              <w:rPr>
                <w:spacing w:val="-1"/>
              </w:rPr>
              <w:t>显的安全警示标志。</w:t>
            </w:r>
          </w:p>
          <w:p>
            <w:pPr>
              <w:pStyle w:val="TableText"/>
              <w:ind w:left="467"/>
              <w:spacing w:before="3" w:line="209" w:lineRule="auto"/>
              <w:rPr>
                <w:rFonts w:ascii="Times New Roman" w:hAnsi="Times New Roman" w:eastAsia="Times New Roman" w:cs="Times New Roman"/>
              </w:rPr>
            </w:pPr>
            <w:r>
              <w:rPr>
                <w:b/>
                <w:bCs/>
                <w:spacing w:val="-1"/>
              </w:rPr>
              <w:t>《安全标志及其使用导则》</w:t>
            </w:r>
            <w:r>
              <w:rPr>
                <w:rFonts w:ascii="Times New Roman" w:hAnsi="Times New Roman" w:eastAsia="Times New Roman" w:cs="Times New Roman"/>
                <w:b/>
                <w:bCs/>
                <w:spacing w:val="-1"/>
              </w:rPr>
              <w:t>(GB 2894-2008)</w:t>
            </w:r>
          </w:p>
        </w:tc>
        <w:tc>
          <w:tcPr>
            <w:tcW w:w="5542" w:type="dxa"/>
            <w:vAlign w:val="top"/>
          </w:tcPr>
          <w:p>
            <w:pPr>
              <w:pStyle w:val="TableText"/>
              <w:ind w:left="110" w:right="103" w:firstLine="360"/>
              <w:spacing w:before="41" w:line="246" w:lineRule="auto"/>
              <w:jc w:val="both"/>
              <w:rPr/>
            </w:pPr>
            <w:r>
              <w:rPr>
                <w:b/>
                <w:bCs/>
                <w:spacing w:val="-1"/>
              </w:rPr>
              <w:t>《中华人民共和国安全生产法》第九十九条第一项</w:t>
            </w:r>
            <w:r>
              <w:rPr>
                <w:spacing w:val="-1"/>
              </w:rPr>
              <w:t xml:space="preserve"> </w:t>
            </w:r>
            <w:r>
              <w:rPr>
                <w:spacing w:val="-1"/>
              </w:rPr>
              <w:t>生产经</w:t>
            </w:r>
            <w:r>
              <w:rPr>
                <w:spacing w:val="-2"/>
              </w:rPr>
              <w:t>营单</w:t>
            </w:r>
            <w:r>
              <w:rPr/>
              <w:t xml:space="preserve"> </w:t>
            </w:r>
            <w:r>
              <w:rPr>
                <w:spacing w:val="-3"/>
              </w:rPr>
              <w:t>位有下列行为之一的，责令限期改正，处五万元以下的罚款；逾期未</w:t>
            </w:r>
            <w:r>
              <w:rPr>
                <w:spacing w:val="12"/>
              </w:rPr>
              <w:t xml:space="preserve"> </w:t>
            </w:r>
            <w:r>
              <w:rPr>
                <w:spacing w:val="-3"/>
              </w:rPr>
              <w:t>改正的，处五万元以上二十万元以下的罚款，对其直接负责的主管人</w:t>
            </w:r>
            <w:r>
              <w:rPr>
                <w:spacing w:val="12"/>
              </w:rPr>
              <w:t xml:space="preserve"> </w:t>
            </w:r>
            <w:r>
              <w:rPr>
                <w:spacing w:val="3"/>
              </w:rPr>
              <w:t>员和其他直接责任人员处一万元以上二万元以下的罚款；情节严重</w:t>
            </w:r>
            <w:r>
              <w:rPr>
                <w:spacing w:val="15"/>
              </w:rPr>
              <w:t xml:space="preserve"> </w:t>
            </w:r>
            <w:r>
              <w:rPr>
                <w:spacing w:val="-3"/>
              </w:rPr>
              <w:t>的，责令停产停业整顿；构成犯罪的，依照刑法有关规定追究刑事责</w:t>
            </w:r>
            <w:r>
              <w:rPr>
                <w:spacing w:val="12"/>
              </w:rPr>
              <w:t xml:space="preserve"> </w:t>
            </w:r>
            <w:r>
              <w:rPr>
                <w:spacing w:val="-3"/>
              </w:rPr>
              <w:t>任：</w:t>
            </w:r>
          </w:p>
          <w:p>
            <w:pPr>
              <w:pStyle w:val="TableText"/>
              <w:ind w:left="113" w:right="103" w:firstLine="357"/>
              <w:spacing w:line="222" w:lineRule="auto"/>
              <w:rPr/>
            </w:pPr>
            <w:r>
              <w:rPr>
                <w:spacing w:val="-3"/>
              </w:rPr>
              <w:t>（一）未在有较大危险因素的生产经营场所和有关设施、设备上</w:t>
            </w:r>
            <w:r>
              <w:rPr>
                <w:spacing w:val="6"/>
              </w:rPr>
              <w:t xml:space="preserve"> </w:t>
            </w:r>
            <w:r>
              <w:rPr>
                <w:spacing w:val="-1"/>
              </w:rPr>
              <w:t>设置明显的安全警示标志的；</w:t>
            </w:r>
          </w:p>
        </w:tc>
        <w:tc>
          <w:tcPr>
            <w:tcW w:w="1018" w:type="dxa"/>
            <w:vAlign w:val="top"/>
          </w:tcPr>
          <w:p>
            <w:pPr>
              <w:spacing w:line="348" w:lineRule="auto"/>
              <w:rPr>
                <w:rFonts w:ascii="Arial"/>
                <w:sz w:val="21"/>
              </w:rPr>
            </w:pPr>
            <w:r/>
          </w:p>
          <w:p>
            <w:pPr>
              <w:spacing w:line="349" w:lineRule="auto"/>
              <w:rPr>
                <w:rFonts w:ascii="Arial"/>
                <w:sz w:val="21"/>
              </w:rPr>
            </w:pPr>
            <w:r/>
          </w:p>
          <w:p>
            <w:pPr>
              <w:pStyle w:val="TableText"/>
              <w:ind w:left="338" w:right="146" w:hanging="174"/>
              <w:spacing w:before="58" w:line="246" w:lineRule="auto"/>
              <w:rPr/>
            </w:pPr>
            <w:r>
              <w:rPr>
                <w:spacing w:val="-5"/>
              </w:rPr>
              <w:t>一般检查</w:t>
            </w:r>
            <w:r>
              <w:rPr/>
              <w:t xml:space="preserve"> </w:t>
            </w:r>
            <w:r>
              <w:rPr>
                <w:spacing w:val="-7"/>
              </w:rPr>
              <w:t>事项</w:t>
            </w:r>
          </w:p>
        </w:tc>
      </w:tr>
      <w:tr>
        <w:trPr>
          <w:trHeight w:val="2403" w:hRule="atLeast"/>
        </w:trPr>
        <w:tc>
          <w:tcPr>
            <w:tcW w:w="745" w:type="dxa"/>
            <w:vAlign w:val="top"/>
            <w:vMerge w:val="restart"/>
            <w:tcBorders>
              <w:bottom w:val="nil"/>
            </w:tcBorders>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ind w:left="328"/>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2</w:t>
            </w:r>
          </w:p>
        </w:tc>
        <w:tc>
          <w:tcPr>
            <w:tcW w:w="1096"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120" w:right="105" w:hanging="1"/>
              <w:spacing w:before="58" w:line="246" w:lineRule="auto"/>
              <w:rPr/>
            </w:pPr>
            <w:r>
              <w:rPr>
                <w:spacing w:val="-14"/>
              </w:rPr>
              <w:t>可</w:t>
            </w:r>
            <w:r>
              <w:rPr>
                <w:spacing w:val="-28"/>
              </w:rPr>
              <w:t xml:space="preserve"> </w:t>
            </w:r>
            <w:r>
              <w:rPr>
                <w:spacing w:val="-14"/>
              </w:rPr>
              <w:t>控</w:t>
            </w:r>
            <w:r>
              <w:rPr>
                <w:spacing w:val="-23"/>
              </w:rPr>
              <w:t xml:space="preserve"> </w:t>
            </w:r>
            <w:r>
              <w:rPr>
                <w:spacing w:val="-14"/>
              </w:rPr>
              <w:t>气</w:t>
            </w:r>
            <w:r>
              <w:rPr>
                <w:spacing w:val="-18"/>
              </w:rPr>
              <w:t xml:space="preserve"> </w:t>
            </w:r>
            <w:r>
              <w:rPr>
                <w:spacing w:val="-14"/>
              </w:rPr>
              <w:t>氛</w:t>
            </w:r>
            <w:r>
              <w:rPr/>
              <w:t xml:space="preserve"> </w:t>
            </w:r>
            <w:r>
              <w:rPr>
                <w:spacing w:val="-6"/>
              </w:rPr>
              <w:t>多用炉</w:t>
            </w:r>
          </w:p>
        </w:tc>
        <w:tc>
          <w:tcPr>
            <w:tcW w:w="1159" w:type="dxa"/>
            <w:vAlign w:val="top"/>
          </w:tcPr>
          <w:p>
            <w:pPr>
              <w:pStyle w:val="TableText"/>
              <w:ind w:left="118" w:right="108" w:hanging="12"/>
              <w:spacing w:before="41" w:line="246" w:lineRule="auto"/>
              <w:rPr/>
            </w:pPr>
            <w:r>
              <w:rPr>
                <w:rFonts w:ascii="Times New Roman" w:hAnsi="Times New Roman" w:eastAsia="Times New Roman" w:cs="Times New Roman"/>
                <w:spacing w:val="-11"/>
              </w:rPr>
              <w:t>2.</w:t>
            </w:r>
            <w:r>
              <w:rPr>
                <w:rFonts w:ascii="Times New Roman" w:hAnsi="Times New Roman" w:eastAsia="Times New Roman" w:cs="Times New Roman"/>
                <w:spacing w:val="-21"/>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6"/>
              </w:rPr>
              <w:t xml:space="preserve">  </w:t>
            </w:r>
            <w:r>
              <w:rPr>
                <w:spacing w:val="-11"/>
              </w:rPr>
              <w:t>可</w:t>
            </w:r>
            <w:r>
              <w:rPr>
                <w:spacing w:val="-37"/>
              </w:rPr>
              <w:t xml:space="preserve"> </w:t>
            </w:r>
            <w:r>
              <w:rPr>
                <w:spacing w:val="-11"/>
              </w:rPr>
              <w:t>控</w:t>
            </w:r>
            <w:r>
              <w:rPr>
                <w:spacing w:val="-30"/>
              </w:rPr>
              <w:t xml:space="preserve"> </w:t>
            </w:r>
            <w:r>
              <w:rPr>
                <w:spacing w:val="-11"/>
              </w:rPr>
              <w:t>气</w:t>
            </w:r>
            <w:r>
              <w:rPr/>
              <w:t xml:space="preserve"> </w:t>
            </w:r>
            <w:r>
              <w:rPr>
                <w:spacing w:val="5"/>
              </w:rPr>
              <w:t>氛多用炉淬</w:t>
            </w:r>
          </w:p>
          <w:p>
            <w:pPr>
              <w:pStyle w:val="TableText"/>
              <w:ind w:left="114"/>
              <w:spacing w:line="217" w:lineRule="auto"/>
              <w:rPr/>
            </w:pPr>
            <w:r>
              <w:rPr>
                <w:spacing w:val="6"/>
              </w:rPr>
              <w:t>火室设安全</w:t>
            </w:r>
          </w:p>
          <w:p>
            <w:pPr>
              <w:pStyle w:val="TableText"/>
              <w:ind w:left="126"/>
              <w:spacing w:before="27" w:line="214" w:lineRule="auto"/>
              <w:rPr/>
            </w:pPr>
            <w:r>
              <w:rPr>
                <w:spacing w:val="1"/>
              </w:rPr>
              <w:t>防爆装置，</w:t>
            </w:r>
          </w:p>
          <w:p>
            <w:pPr>
              <w:pStyle w:val="TableText"/>
              <w:ind w:left="113"/>
              <w:spacing w:before="31" w:line="216" w:lineRule="auto"/>
              <w:rPr/>
            </w:pPr>
            <w:r>
              <w:rPr>
                <w:spacing w:val="6"/>
              </w:rPr>
              <w:t>炉门设防护</w:t>
            </w:r>
          </w:p>
          <w:p>
            <w:pPr>
              <w:pStyle w:val="TableText"/>
              <w:ind w:left="109"/>
              <w:spacing w:before="29" w:line="214" w:lineRule="auto"/>
              <w:rPr/>
            </w:pPr>
            <w:r>
              <w:rPr>
                <w:spacing w:val="7"/>
              </w:rPr>
              <w:t>装置；通水</w:t>
            </w:r>
          </w:p>
          <w:p>
            <w:pPr>
              <w:pStyle w:val="TableText"/>
              <w:ind w:left="109" w:right="108" w:firstLine="2"/>
              <w:spacing w:before="31" w:line="234" w:lineRule="auto"/>
              <w:jc w:val="both"/>
              <w:rPr/>
            </w:pPr>
            <w:r>
              <w:rPr>
                <w:spacing w:val="6"/>
              </w:rPr>
              <w:t>冷却的电阻</w:t>
            </w:r>
            <w:r>
              <w:rPr>
                <w:spacing w:val="3"/>
              </w:rPr>
              <w:t xml:space="preserve"> </w:t>
            </w:r>
            <w:r>
              <w:rPr>
                <w:spacing w:val="-8"/>
              </w:rPr>
              <w:t>炉</w:t>
            </w:r>
            <w:r>
              <w:rPr>
                <w:spacing w:val="-8"/>
              </w:rPr>
              <w:t xml:space="preserve"> </w:t>
            </w:r>
            <w:r>
              <w:rPr>
                <w:spacing w:val="-8"/>
              </w:rPr>
              <w:t>安</w:t>
            </w:r>
            <w:r>
              <w:rPr>
                <w:spacing w:val="-8"/>
              </w:rPr>
              <w:t xml:space="preserve"> </w:t>
            </w:r>
            <w:r>
              <w:rPr>
                <w:spacing w:val="-8"/>
              </w:rPr>
              <w:t>装</w:t>
            </w:r>
            <w:r>
              <w:rPr>
                <w:spacing w:val="-7"/>
              </w:rPr>
              <w:t xml:space="preserve"> </w:t>
            </w:r>
            <w:r>
              <w:rPr>
                <w:spacing w:val="-8"/>
              </w:rPr>
              <w:t>水</w:t>
            </w:r>
            <w:r>
              <w:rPr/>
              <w:t xml:space="preserve"> </w:t>
            </w:r>
            <w:r>
              <w:rPr>
                <w:spacing w:val="7"/>
              </w:rPr>
              <w:t>温、水压报</w:t>
            </w:r>
            <w:r>
              <w:rPr/>
              <w:t xml:space="preserve"> </w:t>
            </w:r>
            <w:r>
              <w:rPr>
                <w:spacing w:val="-3"/>
              </w:rPr>
              <w:t>警装置</w:t>
            </w:r>
          </w:p>
        </w:tc>
        <w:tc>
          <w:tcPr>
            <w:tcW w:w="6273" w:type="dxa"/>
            <w:vAlign w:val="top"/>
          </w:tcPr>
          <w:p>
            <w:pPr>
              <w:pStyle w:val="TableText"/>
              <w:ind w:left="107" w:right="105" w:firstLine="360"/>
              <w:spacing w:before="41" w:line="246" w:lineRule="auto"/>
              <w:jc w:val="both"/>
              <w:rPr/>
            </w:pPr>
            <w:r>
              <w:rPr>
                <w:b/>
                <w:bCs/>
                <w:spacing w:val="-3"/>
              </w:rPr>
              <w:t>《中华人民共和国安全生产法》第四十一条第</w:t>
            </w:r>
            <w:r>
              <w:rPr>
                <w:b/>
                <w:bCs/>
                <w:spacing w:val="-4"/>
              </w:rPr>
              <w:t>二款</w:t>
            </w:r>
            <w:r>
              <w:rPr>
                <w:spacing w:val="-4"/>
              </w:rPr>
              <w:t>生产经营单位应当建立</w:t>
            </w:r>
            <w:r>
              <w:rPr/>
              <w:t xml:space="preserve"> </w:t>
            </w:r>
            <w:r>
              <w:rPr>
                <w:spacing w:val="-2"/>
              </w:rPr>
              <w:t>健全并落实生产安全事故隐患排查治理制度，采取技术、管理措施，及时发现</w:t>
            </w:r>
            <w:r>
              <w:rPr>
                <w:spacing w:val="2"/>
              </w:rPr>
              <w:t xml:space="preserve"> </w:t>
            </w:r>
            <w:r>
              <w:rPr>
                <w:spacing w:val="-2"/>
              </w:rPr>
              <w:t>并消除事故隐患。事故隐患排查治理情况应当如实记录，并通过职工大会或者</w:t>
            </w:r>
            <w:r>
              <w:rPr>
                <w:spacing w:val="2"/>
              </w:rPr>
              <w:t xml:space="preserve"> </w:t>
            </w:r>
            <w:r>
              <w:rPr>
                <w:spacing w:val="-2"/>
              </w:rPr>
              <w:t>职工代表大会、信息公示栏等方式向从业人员通报。其中，重大事故隐患排查</w:t>
            </w:r>
            <w:r>
              <w:rPr>
                <w:spacing w:val="2"/>
              </w:rPr>
              <w:t xml:space="preserve"> </w:t>
            </w:r>
            <w:r>
              <w:rPr>
                <w:spacing w:val="3"/>
              </w:rPr>
              <w:t>治理情况应当及时向负有安全生产监督管理职责的部门和职工大会或者职工</w:t>
            </w:r>
            <w:r>
              <w:rPr>
                <w:spacing w:val="15"/>
              </w:rPr>
              <w:t xml:space="preserve"> </w:t>
            </w:r>
            <w:r>
              <w:rPr>
                <w:spacing w:val="-1"/>
              </w:rPr>
              <w:t>代表大会报告。</w:t>
            </w:r>
          </w:p>
          <w:p>
            <w:pPr>
              <w:pStyle w:val="TableText"/>
              <w:ind w:left="117" w:right="105" w:firstLine="350"/>
              <w:spacing w:before="1" w:line="244" w:lineRule="auto"/>
              <w:rPr/>
            </w:pPr>
            <w:r>
              <w:rPr>
                <w:b/>
                <w:bCs/>
              </w:rPr>
              <w:t>《金属热处理生产过程安全、卫生要求》（</w:t>
            </w:r>
            <w:r>
              <w:rPr>
                <w:rFonts w:ascii="Times New Roman" w:hAnsi="Times New Roman" w:eastAsia="Times New Roman" w:cs="Times New Roman"/>
                <w:b/>
                <w:bCs/>
              </w:rPr>
              <w:t>GB</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rPr>
              <w:t>15735-2012</w:t>
            </w:r>
            <w:r>
              <w:rPr>
                <w:b/>
                <w:bCs/>
              </w:rPr>
              <w:t>）</w:t>
            </w:r>
            <w:r>
              <w:rPr/>
              <w:t xml:space="preserve"> </w:t>
            </w:r>
            <w:r>
              <w:rPr>
                <w:rFonts w:ascii="Times New Roman" w:hAnsi="Times New Roman" w:eastAsia="Times New Roman" w:cs="Times New Roman"/>
              </w:rPr>
              <w:t>7</w:t>
            </w:r>
            <w:r>
              <w:rPr>
                <w:rFonts w:ascii="Times New Roman" w:hAnsi="Times New Roman" w:eastAsia="Times New Roman" w:cs="Times New Roman"/>
                <w:spacing w:val="-1"/>
              </w:rPr>
              <w:t>.2.5</w:t>
            </w:r>
            <w:r>
              <w:rPr>
                <w:rFonts w:ascii="Times New Roman" w:hAnsi="Times New Roman" w:eastAsia="Times New Roman" w:cs="Times New Roman"/>
                <w:spacing w:val="16"/>
                <w:w w:val="101"/>
              </w:rPr>
              <w:t xml:space="preserve"> </w:t>
            </w:r>
            <w:r>
              <w:rPr>
                <w:spacing w:val="-1"/>
              </w:rPr>
              <w:t>可控</w:t>
            </w:r>
            <w:r>
              <w:rPr/>
              <w:t xml:space="preserve"> </w:t>
            </w:r>
            <w:r>
              <w:rPr>
                <w:spacing w:val="-1"/>
              </w:rPr>
              <w:t>气氛多用炉淬火室应设安全防爆装置，炉门应设防护装置；</w:t>
            </w:r>
          </w:p>
          <w:p>
            <w:pPr>
              <w:pStyle w:val="TableText"/>
              <w:ind w:left="126" w:right="105" w:firstLine="342"/>
              <w:spacing w:before="1" w:line="222" w:lineRule="auto"/>
              <w:rPr/>
            </w:pPr>
            <w:r>
              <w:rPr>
                <w:rFonts w:ascii="Times New Roman" w:hAnsi="Times New Roman" w:eastAsia="Times New Roman" w:cs="Times New Roman"/>
                <w:spacing w:val="1"/>
              </w:rPr>
              <w:t>7.2.6  </w:t>
            </w:r>
            <w:r>
              <w:rPr>
                <w:spacing w:val="1"/>
              </w:rPr>
              <w:t>通水冷却的电阻炉应安装水温、水</w:t>
            </w:r>
            <w:r>
              <w:rPr/>
              <w:t>压报警装置，当出现不正常情况</w:t>
            </w:r>
            <w:r>
              <w:rPr/>
              <w:t xml:space="preserve"> </w:t>
            </w:r>
            <w:r>
              <w:rPr>
                <w:spacing w:val="-2"/>
              </w:rPr>
              <w:t>时应能断电，并及时报警。</w:t>
            </w:r>
          </w:p>
        </w:tc>
        <w:tc>
          <w:tcPr>
            <w:tcW w:w="5542" w:type="dxa"/>
            <w:vAlign w:val="top"/>
          </w:tcPr>
          <w:p>
            <w:pPr>
              <w:spacing w:line="289" w:lineRule="auto"/>
              <w:rPr>
                <w:rFonts w:ascii="Arial"/>
                <w:sz w:val="21"/>
              </w:rPr>
            </w:pPr>
            <w:r/>
          </w:p>
          <w:p>
            <w:pPr>
              <w:spacing w:line="290" w:lineRule="auto"/>
              <w:rPr>
                <w:rFonts w:ascii="Arial"/>
                <w:sz w:val="21"/>
              </w:rPr>
            </w:pPr>
            <w:r/>
          </w:p>
          <w:p>
            <w:pPr>
              <w:pStyle w:val="TableText"/>
              <w:ind w:left="113" w:right="103"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312"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338" w:right="146" w:hanging="174"/>
              <w:spacing w:before="58" w:line="246" w:lineRule="auto"/>
              <w:rPr/>
            </w:pPr>
            <w:r>
              <w:rPr>
                <w:spacing w:val="-5"/>
              </w:rPr>
              <w:t>一般检查</w:t>
            </w:r>
            <w:r>
              <w:rPr/>
              <w:t xml:space="preserve"> </w:t>
            </w:r>
            <w:r>
              <w:rPr>
                <w:spacing w:val="-7"/>
              </w:rPr>
              <w:t>事项</w:t>
            </w:r>
          </w:p>
        </w:tc>
      </w:tr>
      <w:tr>
        <w:trPr>
          <w:trHeight w:val="2164" w:hRule="atLeast"/>
        </w:trPr>
        <w:tc>
          <w:tcPr>
            <w:tcW w:w="745" w:type="dxa"/>
            <w:vAlign w:val="top"/>
            <w:vMerge w:val="continue"/>
            <w:tcBorders>
              <w:top w:val="nil"/>
              <w:bottom w:val="nil"/>
            </w:tcBorders>
          </w:tcPr>
          <w:p>
            <w:pPr>
              <w:rPr>
                <w:rFonts w:ascii="Arial"/>
                <w:sz w:val="21"/>
              </w:rPr>
            </w:pPr>
            <w:r/>
          </w:p>
        </w:tc>
        <w:tc>
          <w:tcPr>
            <w:tcW w:w="1096"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112"/>
              <w:spacing w:before="59" w:line="214" w:lineRule="auto"/>
              <w:rPr/>
            </w:pPr>
            <w:r>
              <w:rPr>
                <w:spacing w:val="-3"/>
              </w:rPr>
              <w:t>燃料炉</w:t>
            </w:r>
          </w:p>
        </w:tc>
        <w:tc>
          <w:tcPr>
            <w:tcW w:w="1159" w:type="dxa"/>
            <w:vAlign w:val="top"/>
          </w:tcPr>
          <w:p>
            <w:pPr>
              <w:pStyle w:val="TableText"/>
              <w:ind w:left="124" w:right="108" w:hanging="18"/>
              <w:spacing w:before="42" w:line="246" w:lineRule="auto"/>
              <w:rPr/>
            </w:pPr>
            <w:r>
              <w:rPr>
                <w:rFonts w:ascii="Times New Roman" w:hAnsi="Times New Roman" w:eastAsia="Times New Roman" w:cs="Times New Roman"/>
                <w:spacing w:val="-6"/>
              </w:rPr>
              <w:t>2.2</w:t>
            </w:r>
            <w:r>
              <w:rPr>
                <w:rFonts w:ascii="Times New Roman" w:hAnsi="Times New Roman" w:eastAsia="Times New Roman" w:cs="Times New Roman"/>
                <w:spacing w:val="5"/>
              </w:rPr>
              <w:t xml:space="preserve">  </w:t>
            </w:r>
            <w:r>
              <w:rPr>
                <w:spacing w:val="-6"/>
              </w:rPr>
              <w:t>燃</w:t>
            </w:r>
            <w:r>
              <w:rPr>
                <w:spacing w:val="-37"/>
              </w:rPr>
              <w:t xml:space="preserve"> </w:t>
            </w:r>
            <w:r>
              <w:rPr>
                <w:spacing w:val="-6"/>
              </w:rPr>
              <w:t>料</w:t>
            </w:r>
            <w:r>
              <w:rPr>
                <w:spacing w:val="-34"/>
              </w:rPr>
              <w:t xml:space="preserve"> </w:t>
            </w:r>
            <w:r>
              <w:rPr>
                <w:spacing w:val="-6"/>
              </w:rPr>
              <w:t>炉</w:t>
            </w:r>
            <w:r>
              <w:rPr/>
              <w:t xml:space="preserve"> </w:t>
            </w:r>
            <w:r>
              <w:rPr>
                <w:spacing w:val="4"/>
              </w:rPr>
              <w:t>的气、油管</w:t>
            </w:r>
          </w:p>
          <w:p>
            <w:pPr>
              <w:pStyle w:val="TableText"/>
              <w:ind w:left="111"/>
              <w:spacing w:line="214" w:lineRule="auto"/>
              <w:rPr/>
            </w:pPr>
            <w:r>
              <w:rPr>
                <w:spacing w:val="6"/>
              </w:rPr>
              <w:t>道设压力调</w:t>
            </w:r>
          </w:p>
          <w:p>
            <w:pPr>
              <w:pStyle w:val="TableText"/>
              <w:ind w:left="115"/>
              <w:spacing w:before="31" w:line="214" w:lineRule="auto"/>
              <w:rPr/>
            </w:pPr>
            <w:r>
              <w:rPr>
                <w:spacing w:val="6"/>
              </w:rPr>
              <w:t>节阀、压力</w:t>
            </w:r>
          </w:p>
          <w:p>
            <w:pPr>
              <w:pStyle w:val="TableText"/>
              <w:ind w:left="106"/>
              <w:spacing w:before="31" w:line="214" w:lineRule="auto"/>
              <w:rPr/>
            </w:pPr>
            <w:r>
              <w:rPr>
                <w:spacing w:val="7"/>
              </w:rPr>
              <w:t>超高超低自</w:t>
            </w:r>
          </w:p>
          <w:p>
            <w:pPr>
              <w:pStyle w:val="TableText"/>
              <w:ind w:left="119"/>
              <w:spacing w:before="31" w:line="216" w:lineRule="auto"/>
              <w:rPr/>
            </w:pPr>
            <w:r>
              <w:rPr>
                <w:spacing w:val="2"/>
              </w:rPr>
              <w:t>动截止阀。</w:t>
            </w:r>
          </w:p>
          <w:p>
            <w:pPr>
              <w:pStyle w:val="TableText"/>
              <w:ind w:left="111"/>
              <w:spacing w:before="29" w:line="214" w:lineRule="auto"/>
              <w:rPr/>
            </w:pPr>
            <w:r>
              <w:rPr>
                <w:spacing w:val="6"/>
              </w:rPr>
              <w:t>在燃烧器前</w:t>
            </w:r>
          </w:p>
          <w:p>
            <w:pPr>
              <w:pStyle w:val="TableText"/>
              <w:ind w:left="106" w:right="108" w:firstLine="2"/>
              <w:spacing w:before="32" w:line="221" w:lineRule="auto"/>
              <w:rPr/>
            </w:pPr>
            <w:r>
              <w:rPr>
                <w:spacing w:val="7"/>
              </w:rPr>
              <w:t>设火焰逆止</w:t>
            </w:r>
            <w:r>
              <w:rPr/>
              <w:t xml:space="preserve"> </w:t>
            </w:r>
            <w:r>
              <w:rPr/>
              <w:t>器</w:t>
            </w:r>
          </w:p>
        </w:tc>
        <w:tc>
          <w:tcPr>
            <w:tcW w:w="6273" w:type="dxa"/>
            <w:vAlign w:val="top"/>
          </w:tcPr>
          <w:p>
            <w:pPr>
              <w:pStyle w:val="TableText"/>
              <w:ind w:left="110" w:right="105" w:firstLine="357"/>
              <w:spacing w:before="43"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3" w:right="105" w:firstLine="354"/>
              <w:spacing w:before="1" w:line="229" w:lineRule="auto"/>
              <w:jc w:val="both"/>
              <w:rPr/>
            </w:pPr>
            <w:r>
              <w:rPr>
                <w:b/>
                <w:bCs/>
              </w:rPr>
              <w:t>《金属热处理生产过程安全、卫生要求》（</w:t>
            </w:r>
            <w:r>
              <w:rPr>
                <w:rFonts w:ascii="Times New Roman" w:hAnsi="Times New Roman" w:eastAsia="Times New Roman" w:cs="Times New Roman"/>
                <w:b/>
                <w:bCs/>
              </w:rPr>
              <w:t>GB</w:t>
            </w:r>
            <w:r>
              <w:rPr>
                <w:rFonts w:ascii="Times New Roman" w:hAnsi="Times New Roman" w:eastAsia="Times New Roman" w:cs="Times New Roman"/>
                <w:b/>
                <w:bCs/>
                <w:spacing w:val="15"/>
              </w:rPr>
              <w:t xml:space="preserve"> </w:t>
            </w:r>
            <w:r>
              <w:rPr>
                <w:rFonts w:ascii="Times New Roman" w:hAnsi="Times New Roman" w:eastAsia="Times New Roman" w:cs="Times New Roman"/>
                <w:b/>
                <w:bCs/>
              </w:rPr>
              <w:t>15735-2012</w:t>
            </w:r>
            <w:r>
              <w:rPr>
                <w:b/>
                <w:bCs/>
              </w:rPr>
              <w:t>）</w:t>
            </w:r>
            <w:r>
              <w:rPr/>
              <w:t xml:space="preserve"> </w:t>
            </w:r>
            <w:r>
              <w:rPr>
                <w:rFonts w:ascii="Times New Roman" w:hAnsi="Times New Roman" w:eastAsia="Times New Roman" w:cs="Times New Roman"/>
              </w:rPr>
              <w:t>7.3.2</w:t>
            </w:r>
            <w:r>
              <w:rPr>
                <w:rFonts w:ascii="Times New Roman" w:hAnsi="Times New Roman" w:eastAsia="Times New Roman" w:cs="Times New Roman"/>
                <w:spacing w:val="13"/>
              </w:rPr>
              <w:t xml:space="preserve"> </w:t>
            </w:r>
            <w:r>
              <w:rPr>
                <w:spacing w:val="-1"/>
              </w:rPr>
              <w:t>通入</w:t>
            </w:r>
            <w:r>
              <w:rPr/>
              <w:t xml:space="preserve"> </w:t>
            </w:r>
            <w:r>
              <w:rPr>
                <w:spacing w:val="-2"/>
              </w:rPr>
              <w:t>炉内的气、油管道要有压力调节阀、压力超高超低自动截止阀。在燃</w:t>
            </w:r>
            <w:r>
              <w:rPr>
                <w:spacing w:val="-3"/>
              </w:rPr>
              <w:t>烧器前应</w:t>
            </w:r>
            <w:r>
              <w:rPr/>
              <w:t xml:space="preserve"> </w:t>
            </w:r>
            <w:r>
              <w:rPr>
                <w:spacing w:val="-2"/>
              </w:rPr>
              <w:t>有火焰逆止器。</w:t>
            </w:r>
          </w:p>
        </w:tc>
        <w:tc>
          <w:tcPr>
            <w:tcW w:w="5542" w:type="dxa"/>
            <w:vAlign w:val="top"/>
          </w:tcPr>
          <w:p>
            <w:pPr>
              <w:spacing w:line="461" w:lineRule="auto"/>
              <w:rPr>
                <w:rFonts w:ascii="Arial"/>
                <w:sz w:val="21"/>
              </w:rPr>
            </w:pPr>
            <w:r/>
          </w:p>
          <w:p>
            <w:pPr>
              <w:pStyle w:val="TableText"/>
              <w:ind w:left="113" w:right="103"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38" w:right="146" w:hanging="174"/>
              <w:spacing w:before="59" w:line="246" w:lineRule="auto"/>
              <w:rPr/>
            </w:pPr>
            <w:r>
              <w:rPr>
                <w:spacing w:val="-5"/>
              </w:rPr>
              <w:t>一般检查</w:t>
            </w:r>
            <w:r>
              <w:rPr/>
              <w:t xml:space="preserve"> </w:t>
            </w:r>
            <w:r>
              <w:rPr>
                <w:spacing w:val="-7"/>
              </w:rPr>
              <w:t>事项</w:t>
            </w:r>
          </w:p>
        </w:tc>
      </w:tr>
      <w:tr>
        <w:trPr>
          <w:trHeight w:val="1687" w:hRule="atLeast"/>
        </w:trPr>
        <w:tc>
          <w:tcPr>
            <w:tcW w:w="745" w:type="dxa"/>
            <w:vAlign w:val="top"/>
            <w:vMerge w:val="continue"/>
            <w:tcBorders>
              <w:top w:val="nil"/>
            </w:tcBorders>
          </w:tcPr>
          <w:p>
            <w:pPr>
              <w:rPr>
                <w:rFonts w:ascii="Arial"/>
                <w:sz w:val="21"/>
              </w:rPr>
            </w:pPr>
            <w:r/>
          </w:p>
        </w:tc>
        <w:tc>
          <w:tcPr>
            <w:tcW w:w="1096" w:type="dxa"/>
            <w:vAlign w:val="top"/>
          </w:tcPr>
          <w:p>
            <w:pPr>
              <w:spacing w:line="290" w:lineRule="auto"/>
              <w:rPr>
                <w:rFonts w:ascii="Arial"/>
                <w:sz w:val="21"/>
              </w:rPr>
            </w:pPr>
            <w:r/>
          </w:p>
          <w:p>
            <w:pPr>
              <w:spacing w:line="290" w:lineRule="auto"/>
              <w:rPr>
                <w:rFonts w:ascii="Arial"/>
                <w:sz w:val="21"/>
              </w:rPr>
            </w:pPr>
            <w:r/>
          </w:p>
          <w:p>
            <w:pPr>
              <w:pStyle w:val="TableText"/>
              <w:ind w:left="111" w:right="105" w:firstLine="5"/>
              <w:spacing w:before="59" w:line="247" w:lineRule="auto"/>
              <w:rPr/>
            </w:pPr>
            <w:r>
              <w:rPr>
                <w:spacing w:val="-15"/>
              </w:rPr>
              <w:t>真</w:t>
            </w:r>
            <w:r>
              <w:rPr>
                <w:spacing w:val="-15"/>
              </w:rPr>
              <w:t xml:space="preserve"> </w:t>
            </w:r>
            <w:r>
              <w:rPr>
                <w:spacing w:val="-15"/>
              </w:rPr>
              <w:t>空</w:t>
            </w:r>
            <w:r>
              <w:rPr>
                <w:spacing w:val="-23"/>
              </w:rPr>
              <w:t xml:space="preserve"> </w:t>
            </w:r>
            <w:r>
              <w:rPr>
                <w:spacing w:val="-15"/>
              </w:rPr>
              <w:t>处</w:t>
            </w:r>
            <w:r>
              <w:rPr>
                <w:spacing w:val="-25"/>
              </w:rPr>
              <w:t xml:space="preserve"> </w:t>
            </w:r>
            <w:r>
              <w:rPr>
                <w:spacing w:val="-15"/>
              </w:rPr>
              <w:t>理</w:t>
            </w:r>
            <w:r>
              <w:rPr/>
              <w:t xml:space="preserve"> </w:t>
            </w:r>
            <w:r>
              <w:rPr>
                <w:spacing w:val="-2"/>
              </w:rPr>
              <w:t>设备设施</w:t>
            </w:r>
          </w:p>
        </w:tc>
        <w:tc>
          <w:tcPr>
            <w:tcW w:w="1159" w:type="dxa"/>
            <w:vAlign w:val="top"/>
          </w:tcPr>
          <w:p>
            <w:pPr>
              <w:spacing w:line="342" w:lineRule="auto"/>
              <w:rPr>
                <w:rFonts w:ascii="Arial"/>
                <w:sz w:val="21"/>
              </w:rPr>
            </w:pPr>
            <w:r/>
          </w:p>
          <w:p>
            <w:pPr>
              <w:pStyle w:val="TableText"/>
              <w:ind w:left="111" w:right="108" w:hanging="5"/>
              <w:spacing w:before="59" w:line="246" w:lineRule="auto"/>
              <w:rPr/>
            </w:pPr>
            <w:r>
              <w:rPr>
                <w:rFonts w:ascii="Times New Roman" w:hAnsi="Times New Roman" w:eastAsia="Times New Roman" w:cs="Times New Roman"/>
                <w:spacing w:val="-9"/>
              </w:rPr>
              <w:t>2.3</w:t>
            </w:r>
            <w:r>
              <w:rPr>
                <w:rFonts w:ascii="Times New Roman" w:hAnsi="Times New Roman" w:eastAsia="Times New Roman" w:cs="Times New Roman"/>
                <w:spacing w:val="7"/>
              </w:rPr>
              <w:t xml:space="preserve">  </w:t>
            </w:r>
            <w:r>
              <w:rPr>
                <w:spacing w:val="-9"/>
              </w:rPr>
              <w:t>真</w:t>
            </w:r>
            <w:r>
              <w:rPr>
                <w:spacing w:val="-27"/>
              </w:rPr>
              <w:t xml:space="preserve"> </w:t>
            </w:r>
            <w:r>
              <w:rPr>
                <w:spacing w:val="-9"/>
              </w:rPr>
              <w:t>空</w:t>
            </w:r>
            <w:r>
              <w:rPr>
                <w:spacing w:val="-30"/>
              </w:rPr>
              <w:t xml:space="preserve"> </w:t>
            </w:r>
            <w:r>
              <w:rPr>
                <w:spacing w:val="-9"/>
              </w:rPr>
              <w:t>处</w:t>
            </w:r>
            <w:r>
              <w:rPr/>
              <w:t xml:space="preserve"> </w:t>
            </w:r>
            <w:r>
              <w:rPr>
                <w:spacing w:val="6"/>
              </w:rPr>
              <w:t>理设备设施</w:t>
            </w:r>
          </w:p>
          <w:p>
            <w:pPr>
              <w:pStyle w:val="TableText"/>
              <w:ind w:left="115" w:right="108" w:hanging="1"/>
              <w:spacing w:line="250" w:lineRule="auto"/>
              <w:rPr/>
            </w:pPr>
            <w:r>
              <w:rPr>
                <w:spacing w:val="6"/>
              </w:rPr>
              <w:t>安全防爆装</w:t>
            </w:r>
            <w:r>
              <w:rPr/>
              <w:t xml:space="preserve"> </w:t>
            </w:r>
            <w:r>
              <w:rPr/>
              <w:t>置</w:t>
            </w:r>
          </w:p>
        </w:tc>
        <w:tc>
          <w:tcPr>
            <w:tcW w:w="6273" w:type="dxa"/>
            <w:vAlign w:val="top"/>
          </w:tcPr>
          <w:p>
            <w:pPr>
              <w:pStyle w:val="TableText"/>
              <w:ind w:left="110" w:right="105" w:firstLine="357"/>
              <w:spacing w:before="44"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467"/>
              <w:spacing w:line="198" w:lineRule="auto"/>
              <w:rPr/>
            </w:pPr>
            <w:r>
              <w:rPr>
                <w:b/>
                <w:bCs/>
              </w:rPr>
              <w:t>《金属热处理生产过程安全、卫生要求》（</w:t>
            </w:r>
            <w:r>
              <w:rPr>
                <w:rFonts w:ascii="Times New Roman" w:hAnsi="Times New Roman" w:eastAsia="Times New Roman" w:cs="Times New Roman"/>
                <w:b/>
                <w:bCs/>
              </w:rPr>
              <w:t>GB</w:t>
            </w:r>
            <w:r>
              <w:rPr>
                <w:rFonts w:ascii="Times New Roman" w:hAnsi="Times New Roman" w:eastAsia="Times New Roman" w:cs="Times New Roman"/>
                <w:b/>
                <w:bCs/>
                <w:spacing w:val="26"/>
              </w:rPr>
              <w:t xml:space="preserve"> </w:t>
            </w:r>
            <w:r>
              <w:rPr>
                <w:rFonts w:ascii="Times New Roman" w:hAnsi="Times New Roman" w:eastAsia="Times New Roman" w:cs="Times New Roman"/>
                <w:b/>
                <w:bCs/>
              </w:rPr>
              <w:t>15735-2012</w:t>
            </w:r>
            <w:r>
              <w:rPr>
                <w:b/>
                <w:bCs/>
              </w:rPr>
              <w:t>）</w:t>
            </w:r>
            <w:r>
              <w:rPr/>
              <w:t xml:space="preserve"> </w:t>
            </w:r>
            <w:r>
              <w:rPr>
                <w:rFonts w:ascii="Times New Roman" w:hAnsi="Times New Roman" w:eastAsia="Times New Roman" w:cs="Times New Roman"/>
              </w:rPr>
              <w:t>7.8.2 </w:t>
            </w:r>
            <w:r>
              <w:rPr/>
              <w:t>设备</w:t>
            </w:r>
          </w:p>
        </w:tc>
        <w:tc>
          <w:tcPr>
            <w:tcW w:w="5542" w:type="dxa"/>
            <w:vAlign w:val="top"/>
          </w:tcPr>
          <w:p>
            <w:pPr>
              <w:pStyle w:val="TableText"/>
              <w:ind w:left="113" w:right="103" w:firstLine="357"/>
              <w:spacing w:before="283"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290" w:lineRule="auto"/>
              <w:rPr>
                <w:rFonts w:ascii="Arial"/>
                <w:sz w:val="21"/>
              </w:rPr>
            </w:pPr>
            <w:r/>
          </w:p>
          <w:p>
            <w:pPr>
              <w:spacing w:line="290" w:lineRule="auto"/>
              <w:rPr>
                <w:rFonts w:ascii="Arial"/>
                <w:sz w:val="21"/>
              </w:rPr>
            </w:pPr>
            <w:r/>
          </w:p>
          <w:p>
            <w:pPr>
              <w:pStyle w:val="TableText"/>
              <w:ind w:left="338" w:right="146" w:hanging="174"/>
              <w:spacing w:before="59" w:line="246" w:lineRule="auto"/>
              <w:rPr/>
            </w:pPr>
            <w:r>
              <w:rPr>
                <w:spacing w:val="-5"/>
              </w:rPr>
              <w:t>一般检查</w:t>
            </w:r>
            <w:r>
              <w:rPr/>
              <w:t xml:space="preserve"> </w:t>
            </w:r>
            <w:r>
              <w:rPr>
                <w:spacing w:val="-7"/>
              </w:rPr>
              <w:t>事项</w:t>
            </w:r>
          </w:p>
        </w:tc>
      </w:tr>
    </w:tbl>
    <w:p>
      <w:pPr>
        <w:spacing w:line="121" w:lineRule="exact"/>
        <w:rPr>
          <w:rFonts w:ascii="Arial"/>
          <w:sz w:val="10"/>
        </w:rPr>
      </w:pPr>
      <w:r/>
    </w:p>
    <w:p>
      <w:pPr>
        <w:spacing w:line="121" w:lineRule="exact"/>
        <w:sectPr>
          <w:footerReference w:type="default" r:id="rId178"/>
          <w:pgSz w:w="16839" w:h="11906"/>
          <w:pgMar w:top="400" w:right="500" w:bottom="1247" w:left="499" w:header="0" w:footer="994"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49" w:hRule="atLeast"/>
        </w:trPr>
        <w:tc>
          <w:tcPr>
            <w:tcW w:w="745" w:type="dxa"/>
            <w:vAlign w:val="top"/>
          </w:tcPr>
          <w:p>
            <w:pPr>
              <w:pStyle w:val="TableText"/>
              <w:ind w:left="194"/>
              <w:spacing w:before="44" w:line="199" w:lineRule="auto"/>
              <w:rPr/>
            </w:pPr>
            <w:r>
              <w:rPr>
                <w:b/>
                <w:bCs/>
                <w:spacing w:val="-5"/>
              </w:rPr>
              <w:t>序号</w:t>
            </w:r>
          </w:p>
        </w:tc>
        <w:tc>
          <w:tcPr>
            <w:tcW w:w="1096" w:type="dxa"/>
            <w:vAlign w:val="top"/>
          </w:tcPr>
          <w:p>
            <w:pPr>
              <w:pStyle w:val="TableText"/>
              <w:ind w:left="186"/>
              <w:spacing w:before="44" w:line="199" w:lineRule="auto"/>
              <w:rPr/>
            </w:pPr>
            <w:r>
              <w:rPr>
                <w:b/>
                <w:bCs/>
                <w:spacing w:val="-3"/>
              </w:rPr>
              <w:t>检查事项</w:t>
            </w:r>
          </w:p>
        </w:tc>
        <w:tc>
          <w:tcPr>
            <w:tcW w:w="1159" w:type="dxa"/>
            <w:vAlign w:val="top"/>
          </w:tcPr>
          <w:p>
            <w:pPr>
              <w:pStyle w:val="TableText"/>
              <w:ind w:left="218"/>
              <w:spacing w:before="44" w:line="199" w:lineRule="auto"/>
              <w:rPr/>
            </w:pPr>
            <w:r>
              <w:rPr>
                <w:b/>
                <w:bCs/>
                <w:spacing w:val="-3"/>
              </w:rPr>
              <w:t>检查内容</w:t>
            </w:r>
          </w:p>
        </w:tc>
        <w:tc>
          <w:tcPr>
            <w:tcW w:w="6273" w:type="dxa"/>
            <w:vAlign w:val="top"/>
          </w:tcPr>
          <w:p>
            <w:pPr>
              <w:pStyle w:val="TableText"/>
              <w:ind w:left="2776"/>
              <w:spacing w:before="44" w:line="199" w:lineRule="auto"/>
              <w:rPr/>
            </w:pPr>
            <w:r>
              <w:rPr>
                <w:b/>
                <w:bCs/>
                <w:spacing w:val="-3"/>
              </w:rPr>
              <w:t>检查依据</w:t>
            </w:r>
          </w:p>
        </w:tc>
        <w:tc>
          <w:tcPr>
            <w:tcW w:w="5542" w:type="dxa"/>
            <w:vAlign w:val="top"/>
          </w:tcPr>
          <w:p>
            <w:pPr>
              <w:pStyle w:val="TableText"/>
              <w:ind w:left="2420"/>
              <w:spacing w:before="44" w:line="199" w:lineRule="auto"/>
              <w:rPr/>
            </w:pPr>
            <w:r>
              <w:rPr>
                <w:b/>
                <w:bCs/>
                <w:spacing w:val="-5"/>
              </w:rPr>
              <w:t>法律责任</w:t>
            </w:r>
          </w:p>
        </w:tc>
        <w:tc>
          <w:tcPr>
            <w:tcW w:w="1018" w:type="dxa"/>
            <w:vAlign w:val="top"/>
          </w:tcPr>
          <w:p>
            <w:pPr>
              <w:pStyle w:val="TableText"/>
              <w:ind w:left="156"/>
              <w:spacing w:before="44" w:line="199" w:lineRule="auto"/>
              <w:rPr/>
            </w:pPr>
            <w:r>
              <w:rPr>
                <w:b/>
                <w:bCs/>
                <w:spacing w:val="-5"/>
              </w:rPr>
              <w:t>事项分类</w:t>
            </w:r>
          </w:p>
        </w:tc>
      </w:tr>
      <w:tr>
        <w:trPr>
          <w:trHeight w:val="245" w:hRule="atLeast"/>
        </w:trPr>
        <w:tc>
          <w:tcPr>
            <w:tcW w:w="745" w:type="dxa"/>
            <w:vAlign w:val="top"/>
          </w:tcPr>
          <w:p>
            <w:pPr>
              <w:spacing w:line="235" w:lineRule="exact"/>
              <w:rPr>
                <w:rFonts w:ascii="Arial"/>
                <w:sz w:val="20"/>
              </w:rPr>
            </w:pPr>
            <w:r/>
          </w:p>
        </w:tc>
        <w:tc>
          <w:tcPr>
            <w:tcW w:w="1096" w:type="dxa"/>
            <w:vAlign w:val="top"/>
          </w:tcPr>
          <w:p>
            <w:pPr>
              <w:spacing w:line="235" w:lineRule="exact"/>
              <w:rPr>
                <w:rFonts w:ascii="Arial"/>
                <w:sz w:val="20"/>
              </w:rPr>
            </w:pPr>
            <w:r/>
          </w:p>
        </w:tc>
        <w:tc>
          <w:tcPr>
            <w:tcW w:w="1159" w:type="dxa"/>
            <w:vAlign w:val="top"/>
          </w:tcPr>
          <w:p>
            <w:pPr>
              <w:spacing w:line="235" w:lineRule="exact"/>
              <w:rPr>
                <w:rFonts w:ascii="Arial"/>
                <w:sz w:val="20"/>
              </w:rPr>
            </w:pPr>
            <w:r/>
          </w:p>
        </w:tc>
        <w:tc>
          <w:tcPr>
            <w:tcW w:w="6273" w:type="dxa"/>
            <w:vAlign w:val="top"/>
          </w:tcPr>
          <w:p>
            <w:pPr>
              <w:pStyle w:val="TableText"/>
              <w:ind w:left="114"/>
              <w:spacing w:before="40" w:line="199" w:lineRule="auto"/>
              <w:rPr/>
            </w:pPr>
            <w:r>
              <w:rPr>
                <w:spacing w:val="-2"/>
              </w:rPr>
              <w:t>应具有安全防爆装置。</w:t>
            </w:r>
          </w:p>
        </w:tc>
        <w:tc>
          <w:tcPr>
            <w:tcW w:w="5542" w:type="dxa"/>
            <w:vAlign w:val="top"/>
          </w:tcPr>
          <w:p>
            <w:pPr>
              <w:spacing w:line="235" w:lineRule="exact"/>
              <w:rPr>
                <w:rFonts w:ascii="Arial"/>
                <w:sz w:val="20"/>
              </w:rPr>
            </w:pPr>
            <w:r/>
          </w:p>
        </w:tc>
        <w:tc>
          <w:tcPr>
            <w:tcW w:w="1018" w:type="dxa"/>
            <w:vAlign w:val="top"/>
          </w:tcPr>
          <w:p>
            <w:pPr>
              <w:spacing w:line="235" w:lineRule="exact"/>
              <w:rPr>
                <w:rFonts w:ascii="Arial"/>
                <w:sz w:val="20"/>
              </w:rPr>
            </w:pPr>
            <w:r/>
          </w:p>
        </w:tc>
      </w:tr>
      <w:tr>
        <w:trPr>
          <w:trHeight w:val="2164" w:hRule="atLeast"/>
        </w:trPr>
        <w:tc>
          <w:tcPr>
            <w:tcW w:w="745"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2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3</w:t>
            </w:r>
          </w:p>
        </w:tc>
        <w:tc>
          <w:tcPr>
            <w:tcW w:w="1096" w:type="dxa"/>
            <w:vAlign w:val="top"/>
          </w:tcPr>
          <w:p>
            <w:pPr>
              <w:spacing w:line="348" w:lineRule="auto"/>
              <w:rPr>
                <w:rFonts w:ascii="Arial"/>
                <w:sz w:val="21"/>
              </w:rPr>
            </w:pPr>
            <w:r/>
          </w:p>
          <w:p>
            <w:pPr>
              <w:spacing w:line="348" w:lineRule="auto"/>
              <w:rPr>
                <w:rFonts w:ascii="Arial"/>
                <w:sz w:val="21"/>
              </w:rPr>
            </w:pPr>
            <w:r/>
          </w:p>
          <w:p>
            <w:pPr>
              <w:pStyle w:val="TableText"/>
              <w:ind w:left="143"/>
              <w:spacing w:before="59" w:line="214" w:lineRule="auto"/>
              <w:rPr/>
            </w:pPr>
            <w:r>
              <w:rPr>
                <w:spacing w:val="-19"/>
              </w:rPr>
              <w:t>自</w:t>
            </w:r>
            <w:r>
              <w:rPr>
                <w:spacing w:val="-20"/>
              </w:rPr>
              <w:t xml:space="preserve"> </w:t>
            </w:r>
            <w:r>
              <w:rPr>
                <w:spacing w:val="-19"/>
              </w:rPr>
              <w:t>动</w:t>
            </w:r>
            <w:r>
              <w:rPr>
                <w:spacing w:val="-19"/>
              </w:rPr>
              <w:t xml:space="preserve"> </w:t>
            </w:r>
            <w:r>
              <w:rPr>
                <w:spacing w:val="-19"/>
              </w:rPr>
              <w:t>电</w:t>
            </w:r>
            <w:r>
              <w:rPr>
                <w:spacing w:val="-28"/>
              </w:rPr>
              <w:t xml:space="preserve"> </w:t>
            </w:r>
            <w:r>
              <w:rPr>
                <w:spacing w:val="-19"/>
              </w:rPr>
              <w:t>镀</w:t>
            </w:r>
          </w:p>
          <w:p>
            <w:pPr>
              <w:pStyle w:val="TableText"/>
              <w:ind w:left="119" w:right="105" w:firstLine="3"/>
              <w:spacing w:before="31" w:line="246" w:lineRule="auto"/>
              <w:rPr/>
            </w:pPr>
            <w:r>
              <w:rPr>
                <w:spacing w:val="-17"/>
              </w:rPr>
              <w:t>生</w:t>
            </w:r>
            <w:r>
              <w:rPr>
                <w:spacing w:val="-30"/>
              </w:rPr>
              <w:t xml:space="preserve"> </w:t>
            </w:r>
            <w:r>
              <w:rPr>
                <w:spacing w:val="-17"/>
              </w:rPr>
              <w:t>产</w:t>
            </w:r>
            <w:r>
              <w:rPr>
                <w:spacing w:val="-19"/>
              </w:rPr>
              <w:t xml:space="preserve"> </w:t>
            </w:r>
            <w:r>
              <w:rPr>
                <w:spacing w:val="-17"/>
              </w:rPr>
              <w:t>线</w:t>
            </w:r>
            <w:r>
              <w:rPr>
                <w:spacing w:val="-12"/>
              </w:rPr>
              <w:t xml:space="preserve"> </w:t>
            </w:r>
            <w:r>
              <w:rPr>
                <w:spacing w:val="-17"/>
              </w:rPr>
              <w:t>防</w:t>
            </w:r>
            <w:r>
              <w:rPr/>
              <w:t xml:space="preserve"> </w:t>
            </w:r>
            <w:r>
              <w:rPr>
                <w:spacing w:val="-5"/>
              </w:rPr>
              <w:t>护措施</w:t>
            </w:r>
          </w:p>
        </w:tc>
        <w:tc>
          <w:tcPr>
            <w:tcW w:w="1159" w:type="dxa"/>
            <w:vAlign w:val="top"/>
          </w:tcPr>
          <w:p>
            <w:pPr>
              <w:spacing w:line="288" w:lineRule="auto"/>
              <w:rPr>
                <w:rFonts w:ascii="Arial"/>
                <w:sz w:val="21"/>
              </w:rPr>
            </w:pPr>
            <w:r/>
          </w:p>
          <w:p>
            <w:pPr>
              <w:spacing w:line="289" w:lineRule="auto"/>
              <w:rPr>
                <w:rFonts w:ascii="Arial"/>
                <w:sz w:val="21"/>
              </w:rPr>
            </w:pPr>
            <w:r/>
          </w:p>
          <w:p>
            <w:pPr>
              <w:pStyle w:val="TableText"/>
              <w:ind w:left="142"/>
              <w:spacing w:before="59" w:line="214" w:lineRule="auto"/>
              <w:rPr/>
            </w:pPr>
            <w:r>
              <w:rPr/>
              <w:t>自动电镀生</w:t>
            </w:r>
          </w:p>
          <w:p>
            <w:pPr>
              <w:pStyle w:val="TableText"/>
              <w:ind w:left="109"/>
              <w:spacing w:before="31" w:line="214" w:lineRule="auto"/>
              <w:rPr/>
            </w:pPr>
            <w:r>
              <w:rPr>
                <w:spacing w:val="7"/>
              </w:rPr>
              <w:t>产线无槽液</w:t>
            </w:r>
          </w:p>
          <w:p>
            <w:pPr>
              <w:pStyle w:val="TableText"/>
              <w:ind w:left="116"/>
              <w:spacing w:before="31" w:line="216" w:lineRule="auto"/>
              <w:rPr/>
            </w:pPr>
            <w:r>
              <w:rPr>
                <w:spacing w:val="5"/>
              </w:rPr>
              <w:t>快速循环和</w:t>
            </w:r>
          </w:p>
          <w:p>
            <w:pPr>
              <w:pStyle w:val="TableText"/>
              <w:ind w:left="115"/>
              <w:spacing w:before="29" w:line="214" w:lineRule="auto"/>
              <w:rPr/>
            </w:pPr>
            <w:r>
              <w:rPr>
                <w:spacing w:val="-3"/>
              </w:rPr>
              <w:t>溢流的措施</w:t>
            </w:r>
          </w:p>
        </w:tc>
        <w:tc>
          <w:tcPr>
            <w:tcW w:w="6273" w:type="dxa"/>
            <w:vAlign w:val="top"/>
          </w:tcPr>
          <w:p>
            <w:pPr>
              <w:pStyle w:val="TableText"/>
              <w:ind w:left="110" w:right="105" w:firstLine="357"/>
              <w:spacing w:before="40"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1" w:right="105" w:firstLine="356"/>
              <w:spacing w:before="1" w:line="230" w:lineRule="auto"/>
              <w:jc w:val="both"/>
              <w:rPr/>
            </w:pPr>
            <w:r>
              <w:rPr>
                <w:b/>
                <w:bCs/>
                <w:spacing w:val="-3"/>
              </w:rPr>
              <w:t>《电镀生产装置安全技术条件》（</w:t>
            </w:r>
            <w:r>
              <w:rPr>
                <w:rFonts w:ascii="Times New Roman" w:hAnsi="Times New Roman" w:eastAsia="Times New Roman" w:cs="Times New Roman"/>
                <w:b/>
                <w:bCs/>
                <w:spacing w:val="-3"/>
              </w:rPr>
              <w:t>AQ 5203-2008</w:t>
            </w:r>
            <w:r>
              <w:rPr>
                <w:b/>
                <w:bCs/>
                <w:spacing w:val="-3"/>
              </w:rPr>
              <w:t>）</w:t>
            </w:r>
            <w:r>
              <w:rPr>
                <w:spacing w:val="-22"/>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4"/>
              </w:rPr>
              <w:t>.7  </w:t>
            </w:r>
            <w:r>
              <w:rPr>
                <w:spacing w:val="-4"/>
              </w:rPr>
              <w:t>自动电镀生产线应</w:t>
            </w:r>
            <w:r>
              <w:rPr/>
              <w:t xml:space="preserve"> </w:t>
            </w:r>
            <w:r>
              <w:rPr>
                <w:spacing w:val="-2"/>
              </w:rPr>
              <w:t>具有槽液快速循环和溢流的措施，避免镀槽液面因聚集大量氢气泡而发生</w:t>
            </w:r>
            <w:r>
              <w:rPr>
                <w:spacing w:val="-3"/>
              </w:rPr>
              <w:t>氢气</w:t>
            </w:r>
            <w:r>
              <w:rPr/>
              <w:t xml:space="preserve"> </w:t>
            </w:r>
            <w:r>
              <w:rPr>
                <w:spacing w:val="-2"/>
              </w:rPr>
              <w:t>爆炸的现象。</w:t>
            </w:r>
          </w:p>
        </w:tc>
        <w:tc>
          <w:tcPr>
            <w:tcW w:w="5542" w:type="dxa"/>
            <w:vAlign w:val="top"/>
          </w:tcPr>
          <w:p>
            <w:pPr>
              <w:spacing w:line="458" w:lineRule="auto"/>
              <w:rPr>
                <w:rFonts w:ascii="Arial"/>
                <w:sz w:val="21"/>
              </w:rPr>
            </w:pPr>
            <w:r/>
          </w:p>
          <w:p>
            <w:pPr>
              <w:pStyle w:val="TableText"/>
              <w:ind w:left="113"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8" w:right="146" w:hanging="174"/>
              <w:spacing w:before="58" w:line="246" w:lineRule="auto"/>
              <w:rPr/>
            </w:pPr>
            <w:r>
              <w:rPr>
                <w:spacing w:val="-5"/>
              </w:rPr>
              <w:t>一般检查</w:t>
            </w:r>
            <w:r>
              <w:rPr/>
              <w:t xml:space="preserve"> </w:t>
            </w:r>
            <w:r>
              <w:rPr>
                <w:spacing w:val="-7"/>
              </w:rPr>
              <w:t>事项</w:t>
            </w:r>
          </w:p>
        </w:tc>
      </w:tr>
      <w:tr>
        <w:trPr>
          <w:trHeight w:val="2164" w:hRule="atLeast"/>
        </w:trPr>
        <w:tc>
          <w:tcPr>
            <w:tcW w:w="745"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32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4</w:t>
            </w:r>
          </w:p>
        </w:tc>
        <w:tc>
          <w:tcPr>
            <w:tcW w:w="1096"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8" w:right="105" w:hanging="7"/>
              <w:spacing w:before="59" w:line="249" w:lineRule="auto"/>
              <w:rPr/>
            </w:pPr>
            <w:r>
              <w:rPr>
                <w:spacing w:val="-14"/>
              </w:rPr>
              <w:t>烘</w:t>
            </w:r>
            <w:r>
              <w:rPr>
                <w:spacing w:val="-23"/>
              </w:rPr>
              <w:t xml:space="preserve"> </w:t>
            </w:r>
            <w:r>
              <w:rPr>
                <w:spacing w:val="-14"/>
              </w:rPr>
              <w:t>干</w:t>
            </w:r>
            <w:r>
              <w:rPr>
                <w:spacing w:val="-19"/>
              </w:rPr>
              <w:t xml:space="preserve"> </w:t>
            </w:r>
            <w:r>
              <w:rPr>
                <w:spacing w:val="-14"/>
              </w:rPr>
              <w:t>室</w:t>
            </w:r>
            <w:r>
              <w:rPr>
                <w:spacing w:val="-20"/>
              </w:rPr>
              <w:t xml:space="preserve"> </w:t>
            </w:r>
            <w:r>
              <w:rPr>
                <w:spacing w:val="-14"/>
              </w:rPr>
              <w:t>清</w:t>
            </w:r>
            <w:r>
              <w:rPr/>
              <w:t xml:space="preserve"> </w:t>
            </w:r>
            <w:r>
              <w:rPr/>
              <w:t>扫</w:t>
            </w:r>
          </w:p>
        </w:tc>
        <w:tc>
          <w:tcPr>
            <w:tcW w:w="1159" w:type="dxa"/>
            <w:vAlign w:val="top"/>
          </w:tcPr>
          <w:p>
            <w:pPr>
              <w:spacing w:line="289" w:lineRule="auto"/>
              <w:rPr>
                <w:rFonts w:ascii="Arial"/>
                <w:sz w:val="21"/>
              </w:rPr>
            </w:pPr>
            <w:r/>
          </w:p>
          <w:p>
            <w:pPr>
              <w:spacing w:line="289" w:lineRule="auto"/>
              <w:rPr>
                <w:rFonts w:ascii="Arial"/>
                <w:sz w:val="21"/>
              </w:rPr>
            </w:pPr>
            <w:r/>
          </w:p>
          <w:p>
            <w:pPr>
              <w:pStyle w:val="TableText"/>
              <w:ind w:left="121"/>
              <w:spacing w:before="58" w:line="214" w:lineRule="auto"/>
              <w:rPr/>
            </w:pPr>
            <w:r>
              <w:rPr>
                <w:spacing w:val="4"/>
              </w:rPr>
              <w:t>随时清除烘</w:t>
            </w:r>
          </w:p>
          <w:p>
            <w:pPr>
              <w:pStyle w:val="TableText"/>
              <w:ind w:left="117"/>
              <w:spacing w:before="31" w:line="216" w:lineRule="auto"/>
              <w:rPr/>
            </w:pPr>
            <w:r>
              <w:rPr>
                <w:spacing w:val="-14"/>
              </w:rPr>
              <w:t>干</w:t>
            </w:r>
            <w:r>
              <w:rPr>
                <w:spacing w:val="3"/>
              </w:rPr>
              <w:t xml:space="preserve"> </w:t>
            </w:r>
            <w:r>
              <w:rPr>
                <w:spacing w:val="-14"/>
              </w:rPr>
              <w:t>室</w:t>
            </w:r>
            <w:r>
              <w:rPr>
                <w:spacing w:val="17"/>
              </w:rPr>
              <w:t xml:space="preserve"> </w:t>
            </w:r>
            <w:r>
              <w:rPr>
                <w:spacing w:val="-14"/>
              </w:rPr>
              <w:t>内</w:t>
            </w:r>
            <w:r>
              <w:rPr>
                <w:spacing w:val="-14"/>
              </w:rPr>
              <w:t xml:space="preserve"> </w:t>
            </w:r>
            <w:r>
              <w:rPr>
                <w:spacing w:val="-14"/>
              </w:rPr>
              <w:t>漆</w:t>
            </w:r>
          </w:p>
          <w:p>
            <w:pPr>
              <w:pStyle w:val="TableText"/>
              <w:ind w:left="135" w:right="108" w:hanging="16"/>
              <w:spacing w:before="29" w:line="247" w:lineRule="auto"/>
              <w:rPr/>
            </w:pPr>
            <w:r>
              <w:rPr>
                <w:spacing w:val="5"/>
              </w:rPr>
              <w:t>渣、排气管</w:t>
            </w:r>
            <w:r>
              <w:rPr/>
              <w:t xml:space="preserve"> </w:t>
            </w:r>
            <w:r>
              <w:rPr>
                <w:spacing w:val="-9"/>
              </w:rPr>
              <w:t>内沉积物</w:t>
            </w:r>
          </w:p>
        </w:tc>
        <w:tc>
          <w:tcPr>
            <w:tcW w:w="6273" w:type="dxa"/>
            <w:vAlign w:val="top"/>
          </w:tcPr>
          <w:p>
            <w:pPr>
              <w:pStyle w:val="TableText"/>
              <w:ind w:left="110" w:right="105" w:firstLine="357"/>
              <w:spacing w:before="41"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08" w:right="105" w:firstLine="359"/>
              <w:spacing w:line="230" w:lineRule="auto"/>
              <w:jc w:val="both"/>
              <w:rPr/>
            </w:pPr>
            <w:r>
              <w:rPr>
                <w:b/>
                <w:bCs/>
                <w:spacing w:val="-1"/>
              </w:rPr>
              <w:t>《涂装作业安全规程涂层烘干室安全技术规定》（</w:t>
            </w:r>
            <w:r>
              <w:rPr>
                <w:rFonts w:ascii="Times New Roman" w:hAnsi="Times New Roman" w:eastAsia="Times New Roman" w:cs="Times New Roman"/>
                <w:b/>
                <w:bCs/>
                <w:spacing w:val="-1"/>
              </w:rPr>
              <w:t>GB  14443-2007</w:t>
            </w:r>
            <w:r>
              <w:rPr>
                <w:b/>
                <w:bCs/>
                <w:spacing w:val="-1"/>
              </w:rPr>
              <w:t>）</w:t>
            </w:r>
            <w:r>
              <w:rPr>
                <w:spacing w:val="-1"/>
              </w:rPr>
              <w:t xml:space="preserve"> </w:t>
            </w:r>
            <w:r>
              <w:rPr>
                <w:rFonts w:ascii="Times New Roman" w:hAnsi="Times New Roman" w:eastAsia="Times New Roman" w:cs="Times New Roman"/>
                <w:spacing w:val="-1"/>
              </w:rPr>
              <w:t>9.6</w:t>
            </w:r>
            <w:r>
              <w:rPr>
                <w:rFonts w:ascii="Times New Roman" w:hAnsi="Times New Roman" w:eastAsia="Times New Roman" w:cs="Times New Roman"/>
                <w:spacing w:val="4"/>
              </w:rPr>
              <w:t xml:space="preserve">  </w:t>
            </w:r>
            <w:r>
              <w:rPr>
                <w:spacing w:val="-2"/>
              </w:rPr>
              <w:t>烘干室内部应保持清洁，随时清除室内的漆渣和定期清除排气管内沉积物，以</w:t>
            </w:r>
            <w:r>
              <w:rPr>
                <w:spacing w:val="1"/>
              </w:rPr>
              <w:t xml:space="preserve"> </w:t>
            </w:r>
            <w:r>
              <w:rPr>
                <w:spacing w:val="-1"/>
              </w:rPr>
              <w:t>避免可燃物自燃引起火灾。</w:t>
            </w:r>
          </w:p>
        </w:tc>
        <w:tc>
          <w:tcPr>
            <w:tcW w:w="5542" w:type="dxa"/>
            <w:vAlign w:val="top"/>
          </w:tcPr>
          <w:p>
            <w:pPr>
              <w:spacing w:line="459" w:lineRule="auto"/>
              <w:rPr>
                <w:rFonts w:ascii="Arial"/>
                <w:sz w:val="21"/>
              </w:rPr>
            </w:pPr>
            <w:r/>
          </w:p>
          <w:p>
            <w:pPr>
              <w:pStyle w:val="TableText"/>
              <w:ind w:left="113" w:right="103"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38" w:right="146" w:hanging="174"/>
              <w:spacing w:before="59" w:line="246" w:lineRule="auto"/>
              <w:rPr/>
            </w:pPr>
            <w:r>
              <w:rPr>
                <w:spacing w:val="-5"/>
              </w:rPr>
              <w:t>一般检查</w:t>
            </w:r>
            <w:r>
              <w:rPr/>
              <w:t xml:space="preserve"> </w:t>
            </w:r>
            <w:r>
              <w:rPr>
                <w:spacing w:val="-7"/>
              </w:rPr>
              <w:t>事项</w:t>
            </w:r>
          </w:p>
        </w:tc>
      </w:tr>
      <w:tr>
        <w:trPr>
          <w:trHeight w:val="1924" w:hRule="atLeast"/>
        </w:trPr>
        <w:tc>
          <w:tcPr>
            <w:tcW w:w="745"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ind w:left="329"/>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5</w:t>
            </w:r>
          </w:p>
        </w:tc>
        <w:tc>
          <w:tcPr>
            <w:tcW w:w="1096" w:type="dxa"/>
            <w:vAlign w:val="top"/>
          </w:tcPr>
          <w:p>
            <w:pPr>
              <w:spacing w:line="349" w:lineRule="auto"/>
              <w:rPr>
                <w:rFonts w:ascii="Arial"/>
                <w:sz w:val="21"/>
              </w:rPr>
            </w:pPr>
            <w:r/>
          </w:p>
          <w:p>
            <w:pPr>
              <w:spacing w:line="349" w:lineRule="auto"/>
              <w:rPr>
                <w:rFonts w:ascii="Arial"/>
                <w:sz w:val="21"/>
              </w:rPr>
            </w:pPr>
            <w:r/>
          </w:p>
          <w:p>
            <w:pPr>
              <w:pStyle w:val="TableText"/>
              <w:ind w:left="116"/>
              <w:spacing w:before="58" w:line="213" w:lineRule="auto"/>
              <w:rPr/>
            </w:pPr>
            <w:r>
              <w:rPr>
                <w:spacing w:val="-7"/>
              </w:rPr>
              <w:t>禁</w:t>
            </w:r>
            <w:r>
              <w:rPr>
                <w:spacing w:val="-28"/>
              </w:rPr>
              <w:t xml:space="preserve"> </w:t>
            </w:r>
            <w:r>
              <w:rPr>
                <w:spacing w:val="-7"/>
              </w:rPr>
              <w:t>止</w:t>
            </w:r>
            <w:r>
              <w:rPr>
                <w:spacing w:val="-33"/>
              </w:rPr>
              <w:t xml:space="preserve"> </w:t>
            </w:r>
            <w:r>
              <w:rPr>
                <w:spacing w:val="-7"/>
              </w:rPr>
              <w:t>使</w:t>
            </w:r>
            <w:r>
              <w:rPr>
                <w:spacing w:val="-27"/>
              </w:rPr>
              <w:t xml:space="preserve"> </w:t>
            </w:r>
            <w:r>
              <w:rPr>
                <w:spacing w:val="-7"/>
              </w:rPr>
              <w:t>用</w:t>
            </w:r>
          </w:p>
          <w:p>
            <w:pPr>
              <w:pStyle w:val="TableText"/>
              <w:ind w:left="115"/>
              <w:spacing w:before="32" w:line="214" w:lineRule="auto"/>
              <w:rPr/>
            </w:pPr>
            <w:r>
              <w:rPr>
                <w:spacing w:val="-3"/>
              </w:rPr>
              <w:t>有机溶剂</w:t>
            </w:r>
          </w:p>
        </w:tc>
        <w:tc>
          <w:tcPr>
            <w:tcW w:w="1159" w:type="dxa"/>
            <w:vAlign w:val="top"/>
          </w:tcPr>
          <w:p>
            <w:pPr>
              <w:spacing w:line="289" w:lineRule="auto"/>
              <w:rPr>
                <w:rFonts w:ascii="Arial"/>
                <w:sz w:val="21"/>
              </w:rPr>
            </w:pPr>
            <w:r/>
          </w:p>
          <w:p>
            <w:pPr>
              <w:spacing w:line="290" w:lineRule="auto"/>
              <w:rPr>
                <w:rFonts w:ascii="Arial"/>
                <w:sz w:val="21"/>
              </w:rPr>
            </w:pPr>
            <w:r/>
          </w:p>
          <w:p>
            <w:pPr>
              <w:pStyle w:val="TableText"/>
              <w:ind w:left="106"/>
              <w:spacing w:before="58" w:line="213" w:lineRule="auto"/>
              <w:rPr/>
            </w:pPr>
            <w:r>
              <w:rPr>
                <w:spacing w:val="7"/>
              </w:rPr>
              <w:t>严禁使用有</w:t>
            </w:r>
          </w:p>
          <w:p>
            <w:pPr>
              <w:pStyle w:val="TableText"/>
              <w:ind w:left="108"/>
              <w:spacing w:before="32" w:line="214" w:lineRule="auto"/>
              <w:rPr/>
            </w:pPr>
            <w:r>
              <w:rPr>
                <w:spacing w:val="7"/>
              </w:rPr>
              <w:t>机溶剂清洗</w:t>
            </w:r>
          </w:p>
          <w:p>
            <w:pPr>
              <w:pStyle w:val="TableText"/>
              <w:ind w:left="108"/>
              <w:spacing w:before="30" w:line="216" w:lineRule="auto"/>
              <w:rPr/>
            </w:pPr>
            <w:r>
              <w:rPr>
                <w:spacing w:val="-2"/>
              </w:rPr>
              <w:t>地面和墙壁</w:t>
            </w:r>
          </w:p>
        </w:tc>
        <w:tc>
          <w:tcPr>
            <w:tcW w:w="6273" w:type="dxa"/>
            <w:vAlign w:val="top"/>
          </w:tcPr>
          <w:p>
            <w:pPr>
              <w:pStyle w:val="TableText"/>
              <w:ind w:left="110" w:right="105" w:firstLine="357"/>
              <w:spacing w:before="42"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7" w:right="105" w:firstLine="350"/>
              <w:spacing w:before="1" w:line="221" w:lineRule="auto"/>
              <w:rPr/>
            </w:pPr>
            <w:r>
              <w:rPr>
                <w:b/>
                <w:bCs/>
                <w:spacing w:val="-2"/>
              </w:rPr>
              <w:t>《涂装作业安全规程安全管理通则》（</w:t>
            </w:r>
            <w:r>
              <w:rPr>
                <w:rFonts w:ascii="Times New Roman" w:hAnsi="Times New Roman" w:eastAsia="Times New Roman" w:cs="Times New Roman"/>
                <w:b/>
                <w:bCs/>
                <w:spacing w:val="-2"/>
              </w:rPr>
              <w:t>GB 7691-2003</w:t>
            </w:r>
            <w:r>
              <w:rPr>
                <w:b/>
                <w:bCs/>
                <w:spacing w:val="-2"/>
              </w:rPr>
              <w:t>）</w:t>
            </w:r>
            <w:r>
              <w:rPr>
                <w:spacing w:val="-18"/>
              </w:rPr>
              <w:t xml:space="preserve"> </w:t>
            </w:r>
            <w:r>
              <w:rPr>
                <w:rFonts w:ascii="Times New Roman" w:hAnsi="Times New Roman" w:eastAsia="Times New Roman" w:cs="Times New Roman"/>
                <w:spacing w:val="-2"/>
              </w:rPr>
              <w:t>9.</w:t>
            </w:r>
            <w:r>
              <w:rPr>
                <w:rFonts w:ascii="Times New Roman" w:hAnsi="Times New Roman" w:eastAsia="Times New Roman" w:cs="Times New Roman"/>
                <w:spacing w:val="-3"/>
              </w:rPr>
              <w:t>6 </w:t>
            </w:r>
            <w:r>
              <w:rPr>
                <w:spacing w:val="-3"/>
              </w:rPr>
              <w:t>严禁使用有机</w:t>
            </w:r>
            <w:r>
              <w:rPr/>
              <w:t xml:space="preserve"> </w:t>
            </w:r>
            <w:r>
              <w:rPr>
                <w:spacing w:val="-2"/>
              </w:rPr>
              <w:t>溶剂清洗地面和墙壁。</w:t>
            </w:r>
          </w:p>
        </w:tc>
        <w:tc>
          <w:tcPr>
            <w:tcW w:w="5542" w:type="dxa"/>
            <w:vAlign w:val="top"/>
          </w:tcPr>
          <w:p>
            <w:pPr>
              <w:spacing w:line="340" w:lineRule="auto"/>
              <w:rPr>
                <w:rFonts w:ascii="Arial"/>
                <w:sz w:val="21"/>
              </w:rPr>
            </w:pPr>
            <w:r/>
          </w:p>
          <w:p>
            <w:pPr>
              <w:pStyle w:val="TableText"/>
              <w:ind w:left="113"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349" w:lineRule="auto"/>
              <w:rPr>
                <w:rFonts w:ascii="Arial"/>
                <w:sz w:val="21"/>
              </w:rPr>
            </w:pPr>
            <w:r/>
          </w:p>
          <w:p>
            <w:pPr>
              <w:spacing w:line="349" w:lineRule="auto"/>
              <w:rPr>
                <w:rFonts w:ascii="Arial"/>
                <w:sz w:val="21"/>
              </w:rPr>
            </w:pPr>
            <w:r/>
          </w:p>
          <w:p>
            <w:pPr>
              <w:pStyle w:val="TableText"/>
              <w:ind w:left="338" w:right="146" w:hanging="174"/>
              <w:spacing w:before="58" w:line="246" w:lineRule="auto"/>
              <w:rPr/>
            </w:pPr>
            <w:r>
              <w:rPr>
                <w:spacing w:val="-5"/>
              </w:rPr>
              <w:t>一般检查</w:t>
            </w:r>
            <w:r>
              <w:rPr/>
              <w:t xml:space="preserve"> </w:t>
            </w:r>
            <w:r>
              <w:rPr>
                <w:spacing w:val="-7"/>
              </w:rPr>
              <w:t>事项</w:t>
            </w:r>
          </w:p>
        </w:tc>
      </w:tr>
      <w:tr>
        <w:trPr>
          <w:trHeight w:val="2164" w:hRule="atLeast"/>
        </w:trPr>
        <w:tc>
          <w:tcPr>
            <w:tcW w:w="745" w:type="dxa"/>
            <w:vAlign w:val="top"/>
          </w:tcPr>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33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6</w:t>
            </w:r>
          </w:p>
        </w:tc>
        <w:tc>
          <w:tcPr>
            <w:tcW w:w="1096"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132"/>
              <w:spacing w:before="58" w:line="214" w:lineRule="auto"/>
              <w:rPr/>
            </w:pPr>
            <w:r>
              <w:rPr>
                <w:spacing w:val="-8"/>
              </w:rPr>
              <w:t>电气系统</w:t>
            </w:r>
          </w:p>
        </w:tc>
        <w:tc>
          <w:tcPr>
            <w:tcW w:w="1159" w:type="dxa"/>
            <w:vAlign w:val="top"/>
          </w:tcPr>
          <w:p>
            <w:pPr>
              <w:pStyle w:val="TableText"/>
              <w:ind w:left="130"/>
              <w:spacing w:before="42" w:line="214" w:lineRule="auto"/>
              <w:rPr/>
            </w:pPr>
            <w:r>
              <w:rPr>
                <w:spacing w:val="3"/>
              </w:rPr>
              <w:t>电动机的动</w:t>
            </w:r>
          </w:p>
          <w:p>
            <w:pPr>
              <w:pStyle w:val="TableText"/>
              <w:ind w:left="113"/>
              <w:spacing w:before="30" w:line="214" w:lineRule="auto"/>
              <w:rPr/>
            </w:pPr>
            <w:r>
              <w:rPr>
                <w:spacing w:val="6"/>
              </w:rPr>
              <w:t>力配线应套</w:t>
            </w:r>
          </w:p>
          <w:p>
            <w:pPr>
              <w:pStyle w:val="TableText"/>
              <w:ind w:left="134"/>
              <w:spacing w:before="32" w:line="216" w:lineRule="auto"/>
              <w:rPr/>
            </w:pPr>
            <w:r>
              <w:rPr>
                <w:spacing w:val="2"/>
              </w:rPr>
              <w:t>以金属保护</w:t>
            </w:r>
          </w:p>
          <w:p>
            <w:pPr>
              <w:pStyle w:val="TableText"/>
              <w:ind w:left="108" w:right="108" w:firstLine="2"/>
              <w:spacing w:before="29" w:line="246" w:lineRule="auto"/>
              <w:jc w:val="both"/>
              <w:rPr/>
            </w:pPr>
            <w:r>
              <w:rPr>
                <w:spacing w:val="7"/>
              </w:rPr>
              <w:t>管，保护接</w:t>
            </w:r>
            <w:r>
              <w:rPr/>
              <w:t xml:space="preserve"> </w:t>
            </w:r>
            <w:r>
              <w:rPr>
                <w:spacing w:val="-8"/>
              </w:rPr>
              <w:t>地</w:t>
            </w:r>
            <w:r>
              <w:rPr>
                <w:spacing w:val="-8"/>
              </w:rPr>
              <w:t xml:space="preserve"> </w:t>
            </w:r>
            <w:r>
              <w:rPr>
                <w:spacing w:val="-8"/>
              </w:rPr>
              <w:t>连</w:t>
            </w:r>
            <w:r>
              <w:rPr>
                <w:spacing w:val="-6"/>
              </w:rPr>
              <w:t xml:space="preserve"> </w:t>
            </w:r>
            <w:r>
              <w:rPr>
                <w:spacing w:val="-8"/>
              </w:rPr>
              <w:t>接</w:t>
            </w:r>
            <w:r>
              <w:rPr>
                <w:spacing w:val="-8"/>
              </w:rPr>
              <w:t xml:space="preserve"> </w:t>
            </w:r>
            <w:r>
              <w:rPr>
                <w:spacing w:val="-8"/>
              </w:rPr>
              <w:t>可</w:t>
            </w:r>
            <w:r>
              <w:rPr/>
              <w:t xml:space="preserve"> </w:t>
            </w:r>
            <w:r>
              <w:rPr>
                <w:spacing w:val="7"/>
              </w:rPr>
              <w:t>靠，并有明</w:t>
            </w:r>
          </w:p>
          <w:p>
            <w:pPr>
              <w:pStyle w:val="TableText"/>
              <w:ind w:left="121"/>
              <w:spacing w:line="215" w:lineRule="auto"/>
              <w:rPr/>
            </w:pPr>
            <w:r>
              <w:rPr>
                <w:spacing w:val="8"/>
              </w:rPr>
              <w:t>显标志，转</w:t>
            </w:r>
          </w:p>
          <w:p>
            <w:pPr>
              <w:pStyle w:val="TableText"/>
              <w:ind w:left="125" w:right="108" w:hanging="20"/>
              <w:spacing w:before="29" w:line="222" w:lineRule="auto"/>
              <w:rPr/>
            </w:pPr>
            <w:r>
              <w:rPr>
                <w:spacing w:val="8"/>
              </w:rPr>
              <w:t>传动部位有</w:t>
            </w:r>
            <w:r>
              <w:rPr/>
              <w:t xml:space="preserve"> </w:t>
            </w:r>
            <w:r>
              <w:rPr>
                <w:spacing w:val="-6"/>
              </w:rPr>
              <w:t>防护装置</w:t>
            </w:r>
          </w:p>
        </w:tc>
        <w:tc>
          <w:tcPr>
            <w:tcW w:w="6273" w:type="dxa"/>
            <w:vAlign w:val="top"/>
          </w:tcPr>
          <w:p>
            <w:pPr>
              <w:spacing w:line="342" w:lineRule="auto"/>
              <w:rPr>
                <w:rFonts w:ascii="Arial"/>
                <w:sz w:val="21"/>
              </w:rPr>
            </w:pPr>
            <w:r/>
          </w:p>
          <w:p>
            <w:pPr>
              <w:pStyle w:val="TableText"/>
              <w:ind w:left="110" w:right="105"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tc>
        <w:tc>
          <w:tcPr>
            <w:tcW w:w="5542" w:type="dxa"/>
            <w:vAlign w:val="top"/>
          </w:tcPr>
          <w:p>
            <w:pPr>
              <w:spacing w:line="460" w:lineRule="auto"/>
              <w:rPr>
                <w:rFonts w:ascii="Arial"/>
                <w:sz w:val="21"/>
              </w:rPr>
            </w:pPr>
            <w:r/>
          </w:p>
          <w:p>
            <w:pPr>
              <w:pStyle w:val="TableText"/>
              <w:ind w:left="113"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338" w:right="146" w:hanging="174"/>
              <w:spacing w:before="59" w:line="246" w:lineRule="auto"/>
              <w:rPr/>
            </w:pPr>
            <w:r>
              <w:rPr>
                <w:spacing w:val="-5"/>
              </w:rPr>
              <w:t>一般检查</w:t>
            </w:r>
            <w:r>
              <w:rPr/>
              <w:t xml:space="preserve"> </w:t>
            </w:r>
            <w:r>
              <w:rPr>
                <w:spacing w:val="-7"/>
              </w:rPr>
              <w:t>事项</w:t>
            </w:r>
          </w:p>
        </w:tc>
      </w:tr>
      <w:tr>
        <w:trPr>
          <w:trHeight w:val="487" w:hRule="atLeast"/>
        </w:trPr>
        <w:tc>
          <w:tcPr>
            <w:tcW w:w="745" w:type="dxa"/>
            <w:vAlign w:val="top"/>
          </w:tcPr>
          <w:p>
            <w:pPr>
              <w:ind w:left="329"/>
              <w:spacing w:before="195"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7</w:t>
            </w:r>
          </w:p>
        </w:tc>
        <w:tc>
          <w:tcPr>
            <w:tcW w:w="1096" w:type="dxa"/>
            <w:vAlign w:val="top"/>
          </w:tcPr>
          <w:p>
            <w:pPr>
              <w:pStyle w:val="TableText"/>
              <w:ind w:left="119"/>
              <w:spacing w:before="44" w:line="215" w:lineRule="auto"/>
              <w:rPr/>
            </w:pPr>
            <w:r>
              <w:rPr>
                <w:spacing w:val="-14"/>
              </w:rPr>
              <w:t>车</w:t>
            </w:r>
            <w:r>
              <w:rPr>
                <w:spacing w:val="-10"/>
              </w:rPr>
              <w:t xml:space="preserve"> </w:t>
            </w:r>
            <w:r>
              <w:rPr>
                <w:spacing w:val="-14"/>
              </w:rPr>
              <w:t>间</w:t>
            </w:r>
            <w:r>
              <w:rPr>
                <w:spacing w:val="-25"/>
              </w:rPr>
              <w:t xml:space="preserve"> </w:t>
            </w:r>
            <w:r>
              <w:rPr>
                <w:spacing w:val="-14"/>
              </w:rPr>
              <w:t>消</w:t>
            </w:r>
            <w:r>
              <w:rPr>
                <w:spacing w:val="-11"/>
              </w:rPr>
              <w:t xml:space="preserve"> </w:t>
            </w:r>
            <w:r>
              <w:rPr>
                <w:spacing w:val="-14"/>
              </w:rPr>
              <w:t>防</w:t>
            </w:r>
          </w:p>
          <w:p>
            <w:pPr>
              <w:pStyle w:val="TableText"/>
              <w:ind w:left="111"/>
              <w:spacing w:before="30" w:line="197" w:lineRule="auto"/>
              <w:rPr/>
            </w:pPr>
            <w:r>
              <w:rPr>
                <w:spacing w:val="-4"/>
              </w:rPr>
              <w:t>设施</w:t>
            </w:r>
          </w:p>
        </w:tc>
        <w:tc>
          <w:tcPr>
            <w:tcW w:w="1159" w:type="dxa"/>
            <w:vAlign w:val="top"/>
          </w:tcPr>
          <w:p>
            <w:pPr>
              <w:pStyle w:val="TableText"/>
              <w:ind w:left="110"/>
              <w:spacing w:before="44" w:line="214" w:lineRule="auto"/>
              <w:rPr/>
            </w:pPr>
            <w:r>
              <w:rPr>
                <w:spacing w:val="7"/>
              </w:rPr>
              <w:t>按规定配备</w:t>
            </w:r>
          </w:p>
          <w:p>
            <w:pPr>
              <w:pStyle w:val="TableText"/>
              <w:ind w:left="115"/>
              <w:spacing w:before="31" w:line="197" w:lineRule="auto"/>
              <w:rPr/>
            </w:pPr>
            <w:r>
              <w:rPr>
                <w:spacing w:val="3"/>
              </w:rPr>
              <w:t>消防器材，</w:t>
            </w:r>
          </w:p>
        </w:tc>
        <w:tc>
          <w:tcPr>
            <w:tcW w:w="6273" w:type="dxa"/>
            <w:vAlign w:val="top"/>
          </w:tcPr>
          <w:p>
            <w:pPr>
              <w:pStyle w:val="TableText"/>
              <w:ind w:left="117" w:right="105" w:firstLine="350"/>
              <w:spacing w:before="44" w:line="222" w:lineRule="auto"/>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w:t>
            </w:r>
            <w:r>
              <w:rPr>
                <w:spacing w:val="-3"/>
              </w:rPr>
              <w:t>管理措施，及时发</w:t>
            </w:r>
          </w:p>
        </w:tc>
        <w:tc>
          <w:tcPr>
            <w:tcW w:w="5542" w:type="dxa"/>
            <w:vAlign w:val="top"/>
          </w:tcPr>
          <w:p>
            <w:pPr>
              <w:pStyle w:val="TableText"/>
              <w:ind w:left="113" w:right="103" w:firstLine="357"/>
              <w:spacing w:before="44" w:line="222" w:lineRule="auto"/>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p>
        </w:tc>
        <w:tc>
          <w:tcPr>
            <w:tcW w:w="1018" w:type="dxa"/>
            <w:vAlign w:val="top"/>
          </w:tcPr>
          <w:p>
            <w:pPr>
              <w:pStyle w:val="TableText"/>
              <w:ind w:left="338" w:right="146" w:hanging="174"/>
              <w:spacing w:before="44" w:line="222" w:lineRule="auto"/>
              <w:rPr/>
            </w:pPr>
            <w:r>
              <w:rPr>
                <w:spacing w:val="-5"/>
              </w:rPr>
              <w:t>一般检查</w:t>
            </w:r>
            <w:r>
              <w:rPr/>
              <w:t xml:space="preserve"> </w:t>
            </w:r>
            <w:r>
              <w:rPr>
                <w:spacing w:val="-7"/>
              </w:rPr>
              <w:t>事项</w:t>
            </w:r>
          </w:p>
        </w:tc>
      </w:tr>
    </w:tbl>
    <w:p>
      <w:pPr>
        <w:spacing w:line="192" w:lineRule="exact"/>
        <w:rPr>
          <w:rFonts w:ascii="Arial"/>
          <w:sz w:val="16"/>
        </w:rPr>
      </w:pPr>
      <w:r/>
    </w:p>
    <w:p>
      <w:pPr>
        <w:spacing w:line="192" w:lineRule="exact"/>
        <w:sectPr>
          <w:footerReference w:type="default" r:id="rId179"/>
          <w:pgSz w:w="16839" w:h="11906"/>
          <w:pgMar w:top="400" w:right="500" w:bottom="1132" w:left="499" w:header="0" w:footer="879"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50" w:hRule="atLeast"/>
        </w:trPr>
        <w:tc>
          <w:tcPr>
            <w:tcW w:w="745" w:type="dxa"/>
            <w:vAlign w:val="top"/>
          </w:tcPr>
          <w:p>
            <w:pPr>
              <w:pStyle w:val="TableText"/>
              <w:ind w:left="194"/>
              <w:spacing w:before="44" w:line="200" w:lineRule="auto"/>
              <w:rPr/>
            </w:pPr>
            <w:r>
              <w:rPr>
                <w:b/>
                <w:bCs/>
                <w:spacing w:val="-5"/>
              </w:rPr>
              <w:t>序号</w:t>
            </w:r>
          </w:p>
        </w:tc>
        <w:tc>
          <w:tcPr>
            <w:tcW w:w="1096" w:type="dxa"/>
            <w:vAlign w:val="top"/>
          </w:tcPr>
          <w:p>
            <w:pPr>
              <w:pStyle w:val="TableText"/>
              <w:ind w:left="186"/>
              <w:spacing w:before="44" w:line="200" w:lineRule="auto"/>
              <w:rPr/>
            </w:pPr>
            <w:r>
              <w:rPr>
                <w:b/>
                <w:bCs/>
                <w:spacing w:val="-3"/>
              </w:rPr>
              <w:t>检查事项</w:t>
            </w:r>
          </w:p>
        </w:tc>
        <w:tc>
          <w:tcPr>
            <w:tcW w:w="1159" w:type="dxa"/>
            <w:vAlign w:val="top"/>
          </w:tcPr>
          <w:p>
            <w:pPr>
              <w:pStyle w:val="TableText"/>
              <w:ind w:left="218"/>
              <w:spacing w:before="44" w:line="200" w:lineRule="auto"/>
              <w:rPr/>
            </w:pPr>
            <w:r>
              <w:rPr>
                <w:b/>
                <w:bCs/>
                <w:spacing w:val="-3"/>
              </w:rPr>
              <w:t>检查内容</w:t>
            </w:r>
          </w:p>
        </w:tc>
        <w:tc>
          <w:tcPr>
            <w:tcW w:w="6273" w:type="dxa"/>
            <w:vAlign w:val="top"/>
          </w:tcPr>
          <w:p>
            <w:pPr>
              <w:pStyle w:val="TableText"/>
              <w:ind w:left="2776"/>
              <w:spacing w:before="44" w:line="200" w:lineRule="auto"/>
              <w:rPr/>
            </w:pPr>
            <w:r>
              <w:rPr>
                <w:b/>
                <w:bCs/>
                <w:spacing w:val="-3"/>
              </w:rPr>
              <w:t>检查依据</w:t>
            </w:r>
          </w:p>
        </w:tc>
        <w:tc>
          <w:tcPr>
            <w:tcW w:w="5542" w:type="dxa"/>
            <w:vAlign w:val="top"/>
          </w:tcPr>
          <w:p>
            <w:pPr>
              <w:pStyle w:val="TableText"/>
              <w:ind w:left="2420"/>
              <w:spacing w:before="44" w:line="200" w:lineRule="auto"/>
              <w:rPr/>
            </w:pPr>
            <w:r>
              <w:rPr>
                <w:b/>
                <w:bCs/>
                <w:spacing w:val="-5"/>
              </w:rPr>
              <w:t>法律责任</w:t>
            </w:r>
          </w:p>
        </w:tc>
        <w:tc>
          <w:tcPr>
            <w:tcW w:w="1018" w:type="dxa"/>
            <w:vAlign w:val="top"/>
          </w:tcPr>
          <w:p>
            <w:pPr>
              <w:pStyle w:val="TableText"/>
              <w:ind w:left="156"/>
              <w:spacing w:before="44" w:line="200" w:lineRule="auto"/>
              <w:rPr/>
            </w:pPr>
            <w:r>
              <w:rPr>
                <w:b/>
                <w:bCs/>
                <w:spacing w:val="-5"/>
              </w:rPr>
              <w:t>事项分类</w:t>
            </w:r>
          </w:p>
        </w:tc>
      </w:tr>
      <w:tr>
        <w:trPr>
          <w:trHeight w:val="1684" w:hRule="atLeast"/>
        </w:trPr>
        <w:tc>
          <w:tcPr>
            <w:tcW w:w="745" w:type="dxa"/>
            <w:vAlign w:val="top"/>
          </w:tcPr>
          <w:p>
            <w:pPr>
              <w:rPr>
                <w:rFonts w:ascii="Arial"/>
                <w:sz w:val="21"/>
              </w:rPr>
            </w:pPr>
            <w:r/>
          </w:p>
        </w:tc>
        <w:tc>
          <w:tcPr>
            <w:tcW w:w="1096" w:type="dxa"/>
            <w:vAlign w:val="top"/>
          </w:tcPr>
          <w:p>
            <w:pPr>
              <w:rPr>
                <w:rFonts w:ascii="Arial"/>
                <w:sz w:val="21"/>
              </w:rPr>
            </w:pPr>
            <w:r/>
          </w:p>
        </w:tc>
        <w:tc>
          <w:tcPr>
            <w:tcW w:w="1159" w:type="dxa"/>
            <w:vAlign w:val="top"/>
          </w:tcPr>
          <w:p>
            <w:pPr>
              <w:pStyle w:val="TableText"/>
              <w:ind w:left="114"/>
              <w:spacing w:before="39" w:line="214" w:lineRule="auto"/>
              <w:rPr/>
            </w:pPr>
            <w:r>
              <w:rPr>
                <w:spacing w:val="6"/>
              </w:rPr>
              <w:t>且保障灵敏</w:t>
            </w:r>
          </w:p>
          <w:p>
            <w:pPr>
              <w:pStyle w:val="TableText"/>
              <w:ind w:left="117"/>
              <w:spacing w:before="31" w:line="214" w:lineRule="auto"/>
              <w:rPr/>
            </w:pPr>
            <w:r>
              <w:rPr>
                <w:spacing w:val="5"/>
              </w:rPr>
              <w:t>可靠；消防</w:t>
            </w:r>
          </w:p>
          <w:p>
            <w:pPr>
              <w:pStyle w:val="TableText"/>
              <w:ind w:left="106"/>
              <w:spacing w:before="30" w:line="214" w:lineRule="auto"/>
              <w:rPr/>
            </w:pPr>
            <w:r>
              <w:rPr>
                <w:spacing w:val="7"/>
              </w:rPr>
              <w:t>器材和防火</w:t>
            </w:r>
          </w:p>
          <w:p>
            <w:pPr>
              <w:pStyle w:val="TableText"/>
              <w:ind w:left="109"/>
              <w:spacing w:before="31" w:line="214" w:lineRule="auto"/>
              <w:rPr/>
            </w:pPr>
            <w:r>
              <w:rPr>
                <w:spacing w:val="7"/>
              </w:rPr>
              <w:t>部位均设置</w:t>
            </w:r>
          </w:p>
          <w:p>
            <w:pPr>
              <w:pStyle w:val="TableText"/>
              <w:ind w:left="126"/>
              <w:spacing w:before="31" w:line="216" w:lineRule="auto"/>
              <w:rPr/>
            </w:pPr>
            <w:r>
              <w:rPr>
                <w:spacing w:val="1"/>
              </w:rPr>
              <w:t>明显标志，</w:t>
            </w:r>
          </w:p>
          <w:p>
            <w:pPr>
              <w:pStyle w:val="TableText"/>
              <w:ind w:left="109"/>
              <w:spacing w:before="30" w:line="216" w:lineRule="auto"/>
              <w:rPr/>
            </w:pPr>
            <w:r>
              <w:rPr>
                <w:spacing w:val="-4"/>
              </w:rPr>
              <w:t>其</w:t>
            </w:r>
            <w:r>
              <w:rPr>
                <w:spacing w:val="-1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4"/>
              </w:rPr>
              <w:t xml:space="preserve"> </w:t>
            </w:r>
            <w:r>
              <w:rPr>
                <w:spacing w:val="-4"/>
              </w:rPr>
              <w:t>米范围</w:t>
            </w:r>
          </w:p>
          <w:p>
            <w:pPr>
              <w:pStyle w:val="TableText"/>
              <w:ind w:left="135"/>
              <w:spacing w:before="30" w:line="199" w:lineRule="auto"/>
              <w:rPr/>
            </w:pPr>
            <w:r>
              <w:rPr>
                <w:spacing w:val="-7"/>
              </w:rPr>
              <w:t>内无障碍物</w:t>
            </w:r>
          </w:p>
        </w:tc>
        <w:tc>
          <w:tcPr>
            <w:tcW w:w="6273" w:type="dxa"/>
            <w:vAlign w:val="top"/>
          </w:tcPr>
          <w:p>
            <w:pPr>
              <w:pStyle w:val="TableText"/>
              <w:ind w:left="110" w:right="105" w:firstLine="5"/>
              <w:spacing w:before="40" w:line="246" w:lineRule="auto"/>
              <w:jc w:val="both"/>
              <w:rPr/>
            </w:pPr>
            <w:r>
              <w:rPr>
                <w:spacing w:val="-2"/>
              </w:rPr>
              <w:t>现并消除事故隐患。事故隐患排查治理情况应当如实记录，并通</w:t>
            </w:r>
            <w:r>
              <w:rPr>
                <w:spacing w:val="-3"/>
              </w:rPr>
              <w:t>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tc>
        <w:tc>
          <w:tcPr>
            <w:tcW w:w="5542" w:type="dxa"/>
            <w:vAlign w:val="top"/>
          </w:tcPr>
          <w:p>
            <w:pPr>
              <w:pStyle w:val="TableText"/>
              <w:ind w:left="114" w:right="103" w:firstLine="6"/>
              <w:spacing w:before="39" w:line="246" w:lineRule="auto"/>
              <w:jc w:val="both"/>
              <w:rPr/>
            </w:pPr>
            <w:r>
              <w:rPr>
                <w:spacing w:val="-3"/>
              </w:rPr>
              <w:t>下的罚款；生产经营单位拒不执行的，责令停产停业整顿；对其直接</w:t>
            </w:r>
            <w:r>
              <w:rPr>
                <w:spacing w:val="2"/>
              </w:rPr>
              <w:t xml:space="preserve"> </w:t>
            </w:r>
            <w:r>
              <w:rPr>
                <w:spacing w:val="3"/>
              </w:rPr>
              <w:t>负责的主管人员和其他直接责任人员处五万元以上十万元以下的罚</w:t>
            </w:r>
            <w:r>
              <w:rPr>
                <w:spacing w:val="11"/>
              </w:rPr>
              <w:t xml:space="preserve"> </w:t>
            </w:r>
            <w:r>
              <w:rPr>
                <w:spacing w:val="-1"/>
              </w:rPr>
              <w:t>款；构成犯罪的，依照刑法有关规定追究刑事责任。</w:t>
            </w:r>
          </w:p>
        </w:tc>
        <w:tc>
          <w:tcPr>
            <w:tcW w:w="1018" w:type="dxa"/>
            <w:vAlign w:val="top"/>
          </w:tcPr>
          <w:p>
            <w:pPr>
              <w:rPr>
                <w:rFonts w:ascii="Arial"/>
                <w:sz w:val="21"/>
              </w:rPr>
            </w:pPr>
            <w:r/>
          </w:p>
        </w:tc>
      </w:tr>
      <w:tr>
        <w:trPr>
          <w:trHeight w:val="4946" w:hRule="atLeast"/>
        </w:trPr>
        <w:tc>
          <w:tcPr>
            <w:tcW w:w="745"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33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8</w:t>
            </w:r>
          </w:p>
        </w:tc>
        <w:tc>
          <w:tcPr>
            <w:tcW w:w="1096"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pStyle w:val="TableText"/>
              <w:ind w:left="115"/>
              <w:spacing w:before="58" w:line="214" w:lineRule="auto"/>
              <w:rPr/>
            </w:pPr>
            <w:r>
              <w:rPr>
                <w:spacing w:val="40"/>
              </w:rPr>
              <w:t>涂装调漆</w:t>
            </w:r>
          </w:p>
          <w:p>
            <w:pPr>
              <w:pStyle w:val="TableText"/>
              <w:ind w:left="122" w:right="105" w:firstLine="7"/>
              <w:spacing w:before="30" w:line="251" w:lineRule="auto"/>
              <w:rPr/>
            </w:pPr>
            <w:r>
              <w:rPr>
                <w:spacing w:val="-17"/>
              </w:rPr>
              <w:t>间</w:t>
            </w:r>
            <w:r>
              <w:rPr>
                <w:spacing w:val="-24"/>
              </w:rPr>
              <w:t xml:space="preserve"> </w:t>
            </w:r>
            <w:r>
              <w:rPr>
                <w:spacing w:val="-17"/>
              </w:rPr>
              <w:t>和</w:t>
            </w:r>
            <w:r>
              <w:rPr>
                <w:spacing w:val="-23"/>
              </w:rPr>
              <w:t xml:space="preserve"> </w:t>
            </w:r>
            <w:r>
              <w:rPr>
                <w:spacing w:val="-17"/>
              </w:rPr>
              <w:t>喷</w:t>
            </w:r>
            <w:r>
              <w:rPr>
                <w:spacing w:val="-22"/>
              </w:rPr>
              <w:t xml:space="preserve"> </w:t>
            </w:r>
            <w:r>
              <w:rPr>
                <w:spacing w:val="-17"/>
              </w:rPr>
              <w:t>漆</w:t>
            </w:r>
            <w:r>
              <w:rPr/>
              <w:t xml:space="preserve"> </w:t>
            </w:r>
            <w:r>
              <w:rPr/>
              <w:t>室</w:t>
            </w:r>
          </w:p>
        </w:tc>
        <w:tc>
          <w:tcPr>
            <w:tcW w:w="1159"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114"/>
              <w:spacing w:before="58" w:line="214" w:lineRule="auto"/>
              <w:rPr/>
            </w:pPr>
            <w:r>
              <w:rPr>
                <w:spacing w:val="6"/>
              </w:rPr>
              <w:t>涂装调漆间</w:t>
            </w:r>
          </w:p>
          <w:p>
            <w:pPr>
              <w:pStyle w:val="TableText"/>
              <w:ind w:left="114"/>
              <w:spacing w:before="30" w:line="214" w:lineRule="auto"/>
              <w:rPr/>
            </w:pPr>
            <w:r>
              <w:rPr>
                <w:spacing w:val="6"/>
              </w:rPr>
              <w:t>和喷漆室未</w:t>
            </w:r>
          </w:p>
          <w:p>
            <w:pPr>
              <w:pStyle w:val="TableText"/>
              <w:ind w:left="115"/>
              <w:spacing w:before="31" w:line="217" w:lineRule="auto"/>
              <w:rPr/>
            </w:pPr>
            <w:r>
              <w:rPr>
                <w:spacing w:val="6"/>
              </w:rPr>
              <w:t>规范设置可</w:t>
            </w:r>
          </w:p>
          <w:p>
            <w:pPr>
              <w:pStyle w:val="TableText"/>
              <w:ind w:left="110"/>
              <w:spacing w:before="28" w:line="216" w:lineRule="auto"/>
              <w:rPr/>
            </w:pPr>
            <w:r>
              <w:rPr>
                <w:spacing w:val="7"/>
              </w:rPr>
              <w:t>燃气体浓度</w:t>
            </w:r>
          </w:p>
          <w:p>
            <w:pPr>
              <w:pStyle w:val="TableText"/>
              <w:ind w:left="115"/>
              <w:spacing w:before="27" w:line="216" w:lineRule="auto"/>
              <w:rPr/>
            </w:pPr>
            <w:r>
              <w:rPr>
                <w:spacing w:val="6"/>
              </w:rPr>
              <w:t>监测报警装</w:t>
            </w:r>
          </w:p>
          <w:p>
            <w:pPr>
              <w:pStyle w:val="TableText"/>
              <w:ind w:left="115"/>
              <w:spacing w:before="32" w:line="218" w:lineRule="auto"/>
              <w:rPr/>
            </w:pPr>
            <w:r>
              <w:rPr>
                <w:spacing w:val="-2"/>
              </w:rPr>
              <w:t>置，</w:t>
            </w:r>
            <w:r>
              <w:rPr>
                <w:spacing w:val="-50"/>
              </w:rPr>
              <w:t xml:space="preserve"> </w:t>
            </w:r>
            <w:r>
              <w:rPr>
                <w:spacing w:val="-2"/>
              </w:rPr>
              <w:t>电气设</w:t>
            </w:r>
          </w:p>
          <w:p>
            <w:pPr>
              <w:pStyle w:val="TableText"/>
              <w:ind w:left="110" w:right="108" w:firstLine="1"/>
              <w:spacing w:before="25" w:line="247" w:lineRule="auto"/>
              <w:jc w:val="both"/>
              <w:rPr/>
            </w:pPr>
            <w:r>
              <w:rPr>
                <w:spacing w:val="6"/>
              </w:rPr>
              <w:t>备设施不符</w:t>
            </w:r>
            <w:r>
              <w:rPr>
                <w:spacing w:val="3"/>
              </w:rPr>
              <w:t xml:space="preserve"> </w:t>
            </w:r>
            <w:r>
              <w:rPr>
                <w:spacing w:val="-11"/>
              </w:rPr>
              <w:t>合</w:t>
            </w:r>
            <w:r>
              <w:rPr>
                <w:spacing w:val="10"/>
              </w:rPr>
              <w:t xml:space="preserve"> </w:t>
            </w:r>
            <w:r>
              <w:rPr>
                <w:spacing w:val="-11"/>
              </w:rPr>
              <w:t>防</w:t>
            </w:r>
            <w:r>
              <w:rPr>
                <w:spacing w:val="-11"/>
              </w:rPr>
              <w:t xml:space="preserve"> </w:t>
            </w:r>
            <w:r>
              <w:rPr>
                <w:spacing w:val="-11"/>
              </w:rPr>
              <w:t>爆</w:t>
            </w:r>
            <w:r>
              <w:rPr>
                <w:spacing w:val="-11"/>
              </w:rPr>
              <w:t xml:space="preserve"> </w:t>
            </w:r>
            <w:r>
              <w:rPr>
                <w:spacing w:val="-11"/>
              </w:rPr>
              <w:t>要</w:t>
            </w:r>
            <w:r>
              <w:rPr/>
              <w:t xml:space="preserve"> </w:t>
            </w:r>
            <w:r>
              <w:rPr>
                <w:spacing w:val="7"/>
              </w:rPr>
              <w:t>求，通风设</w:t>
            </w:r>
            <w:r>
              <w:rPr/>
              <w:t xml:space="preserve"> </w:t>
            </w:r>
            <w:r>
              <w:rPr>
                <w:spacing w:val="-3"/>
              </w:rPr>
              <w:t>施失效</w:t>
            </w:r>
          </w:p>
        </w:tc>
        <w:tc>
          <w:tcPr>
            <w:tcW w:w="6273" w:type="dxa"/>
            <w:vAlign w:val="top"/>
          </w:tcPr>
          <w:p>
            <w:pPr>
              <w:pStyle w:val="TableText"/>
              <w:ind w:left="110" w:right="54" w:firstLine="357"/>
              <w:spacing w:before="39" w:line="246" w:lineRule="auto"/>
              <w:jc w:val="both"/>
              <w:rPr/>
            </w:pPr>
            <w:r>
              <w:rPr>
                <w:b/>
                <w:bCs/>
              </w:rPr>
              <w:t>《中华人民共和国安全生产法》第三十九条第二款</w:t>
            </w:r>
            <w:r>
              <w:rPr/>
              <w:t xml:space="preserve"> </w:t>
            </w:r>
            <w:r>
              <w:rPr/>
              <w:t>生产经营单位生产、</w:t>
            </w:r>
            <w:r>
              <w:rPr>
                <w:spacing w:val="4"/>
              </w:rPr>
              <w:t xml:space="preserve"> </w:t>
            </w:r>
            <w:r>
              <w:rPr>
                <w:spacing w:val="-6"/>
              </w:rPr>
              <w:t>经营、运输、储存、使用危险物品或者处置废弃危险物品，必须执行有关法律、</w:t>
            </w:r>
            <w:r>
              <w:rPr>
                <w:spacing w:val="11"/>
              </w:rPr>
              <w:t xml:space="preserve"> </w:t>
            </w:r>
            <w:r>
              <w:rPr>
                <w:spacing w:val="-2"/>
              </w:rPr>
              <w:t>法规和国家标准或者行业标准，建立专门的安全管理制度，采取可靠的安全措</w:t>
            </w:r>
            <w:r>
              <w:rPr/>
              <w:t xml:space="preserve"> </w:t>
            </w:r>
            <w:r>
              <w:rPr>
                <w:spacing w:val="-1"/>
              </w:rPr>
              <w:t>施，接受有关主管部门依法实施的监督管理。</w:t>
            </w:r>
          </w:p>
          <w:p>
            <w:pPr>
              <w:pStyle w:val="TableText"/>
              <w:ind w:left="110" w:right="105" w:firstLine="357"/>
              <w:spacing w:line="246" w:lineRule="auto"/>
              <w:jc w:val="both"/>
              <w:rPr/>
            </w:pPr>
            <w:r>
              <w:rPr>
                <w:b/>
                <w:bCs/>
                <w:spacing w:val="1"/>
              </w:rPr>
              <w:t>《涂装作业安全规程安全管理通则》（</w:t>
            </w:r>
            <w:r>
              <w:rPr>
                <w:rFonts w:ascii="Times New Roman" w:hAnsi="Times New Roman" w:eastAsia="Times New Roman" w:cs="Times New Roman"/>
                <w:b/>
                <w:bCs/>
              </w:rPr>
              <w:t>GB</w:t>
            </w:r>
            <w:r>
              <w:rPr>
                <w:rFonts w:ascii="Times New Roman" w:hAnsi="Times New Roman" w:eastAsia="Times New Roman" w:cs="Times New Roman"/>
                <w:b/>
                <w:bCs/>
                <w:spacing w:val="1"/>
              </w:rPr>
              <w:t xml:space="preserve"> 7691-2003</w:t>
            </w:r>
            <w:r>
              <w:rPr>
                <w:b/>
                <w:bCs/>
                <w:spacing w:val="1"/>
              </w:rPr>
              <w:t>）</w:t>
            </w:r>
            <w:r>
              <w:rPr>
                <w:rFonts w:ascii="Times New Roman" w:hAnsi="Times New Roman" w:eastAsia="Times New Roman" w:cs="Times New Roman"/>
                <w:spacing w:val="1"/>
              </w:rPr>
              <w:t>6</w:t>
            </w:r>
            <w:r>
              <w:rPr>
                <w:rFonts w:ascii="Times New Roman" w:hAnsi="Times New Roman" w:eastAsia="Times New Roman" w:cs="Times New Roman"/>
              </w:rPr>
              <w:t>.10  </w:t>
            </w:r>
            <w:r>
              <w:rPr/>
              <w:t>涂装设备配</w:t>
            </w:r>
            <w:r>
              <w:rPr/>
              <w:t xml:space="preserve"> </w:t>
            </w:r>
            <w:r>
              <w:rPr>
                <w:spacing w:val="-2"/>
              </w:rPr>
              <w:t>套的防爆电气设备，按国家技术监督局、劳动部等十一个部门颁发的《关于对</w:t>
            </w:r>
            <w:r>
              <w:rPr/>
              <w:t xml:space="preserve"> </w:t>
            </w:r>
            <w:r>
              <w:rPr>
                <w:spacing w:val="-2"/>
              </w:rPr>
              <w:t>实施安全认证的电工产品进行强制性监督管理的通知》进行强制监督管理。涂</w:t>
            </w:r>
            <w:r>
              <w:rPr/>
              <w:t xml:space="preserve"> </w:t>
            </w:r>
            <w:r>
              <w:rPr>
                <w:spacing w:val="-1"/>
              </w:rPr>
              <w:t>装作业场所使用的防爆电气设备，应具有以下产品标记：</w:t>
            </w:r>
          </w:p>
          <w:p>
            <w:pPr>
              <w:pStyle w:val="TableText"/>
              <w:ind w:left="469"/>
              <w:spacing w:before="1" w:line="211" w:lineRule="auto"/>
              <w:rPr/>
            </w:pPr>
            <w:r>
              <w:rPr>
                <w:rFonts w:ascii="Times New Roman" w:hAnsi="Times New Roman" w:eastAsia="Times New Roman" w:cs="Times New Roman"/>
                <w:spacing w:val="-3"/>
              </w:rPr>
              <w:t>a)</w:t>
            </w:r>
            <w:r>
              <w:rPr>
                <w:rFonts w:ascii="Times New Roman" w:hAnsi="Times New Roman" w:eastAsia="Times New Roman" w:cs="Times New Roman"/>
                <w:spacing w:val="13"/>
              </w:rPr>
              <w:t xml:space="preserve">  </w:t>
            </w:r>
            <w:r>
              <w:rPr>
                <w:spacing w:val="-3"/>
              </w:rPr>
              <w:t>国家安全认证标志；</w:t>
            </w:r>
          </w:p>
          <w:p>
            <w:pPr>
              <w:pStyle w:val="TableText"/>
              <w:ind w:left="462"/>
              <w:spacing w:before="34" w:line="211" w:lineRule="auto"/>
              <w:rPr/>
            </w:pPr>
            <w:r>
              <w:rPr>
                <w:rFonts w:ascii="Times New Roman" w:hAnsi="Times New Roman" w:eastAsia="Times New Roman" w:cs="Times New Roman"/>
                <w:spacing w:val="-1"/>
              </w:rPr>
              <w:t>b)  </w:t>
            </w:r>
            <w:r>
              <w:rPr>
                <w:spacing w:val="-1"/>
              </w:rPr>
              <w:t>国家检验单位签发的“</w:t>
            </w:r>
            <w:r>
              <w:rPr>
                <w:spacing w:val="-67"/>
              </w:rPr>
              <w:t xml:space="preserve"> </w:t>
            </w:r>
            <w:r>
              <w:rPr>
                <w:spacing w:val="-1"/>
              </w:rPr>
              <w:t>防爆合格证”标记：</w:t>
            </w:r>
          </w:p>
          <w:p>
            <w:pPr>
              <w:pStyle w:val="TableText"/>
              <w:ind w:left="107" w:right="105" w:firstLine="361"/>
              <w:spacing w:before="33" w:line="230" w:lineRule="auto"/>
              <w:rPr/>
            </w:pPr>
            <w:r>
              <w:rPr>
                <w:rFonts w:ascii="Times New Roman" w:hAnsi="Times New Roman" w:eastAsia="Times New Roman" w:cs="Times New Roman"/>
                <w:spacing w:val="2"/>
              </w:rPr>
              <w:t>c)  </w:t>
            </w:r>
            <w:r>
              <w:rPr>
                <w:spacing w:val="2"/>
              </w:rPr>
              <w:t>产品铭牌（包括防爆类型、级别、组别</w:t>
            </w:r>
            <w:r>
              <w:rPr>
                <w:spacing w:val="4"/>
              </w:rPr>
              <w:t>），</w:t>
            </w:r>
            <w:r>
              <w:rPr>
                <w:spacing w:val="1"/>
              </w:rPr>
              <w:t>铭牌内容不全的由使用单</w:t>
            </w:r>
            <w:r>
              <w:rPr>
                <w:spacing w:val="1"/>
              </w:rPr>
              <w:t xml:space="preserve"> </w:t>
            </w:r>
            <w:r>
              <w:rPr>
                <w:spacing w:val="-1"/>
              </w:rPr>
              <w:t>位向销售单位索取补充资料。</w:t>
            </w:r>
          </w:p>
          <w:p>
            <w:pPr>
              <w:pStyle w:val="TableText"/>
              <w:ind w:left="470"/>
              <w:spacing w:before="32" w:line="206" w:lineRule="auto"/>
              <w:rPr/>
            </w:pPr>
            <w:r>
              <w:rPr>
                <w:rFonts w:ascii="Times New Roman" w:hAnsi="Times New Roman" w:eastAsia="Times New Roman" w:cs="Times New Roman"/>
                <w:spacing w:val="-1"/>
              </w:rPr>
              <w:t>6.</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11  </w:t>
            </w:r>
            <w:r>
              <w:rPr>
                <w:spacing w:val="-1"/>
              </w:rPr>
              <w:t>涂装设备的配套的燃油燃气装置应遵守有关</w:t>
            </w:r>
            <w:r>
              <w:rPr>
                <w:spacing w:val="-2"/>
              </w:rPr>
              <w:t>的安全规定。</w:t>
            </w:r>
          </w:p>
          <w:p>
            <w:pPr>
              <w:pStyle w:val="TableText"/>
              <w:ind w:left="121" w:right="107" w:firstLine="346"/>
              <w:spacing w:line="259" w:lineRule="auto"/>
              <w:rPr/>
            </w:pPr>
            <w:hyperlink w:history="true" r:id="rId181">
              <w:r>
                <w:rPr>
                  <w:b/>
                  <w:bCs/>
                  <w:spacing w:val="-1"/>
                </w:rPr>
                <w:t>《涂装作业安全规程喷漆室安全技术规定》（</w:t>
              </w:r>
              <w:r>
                <w:rPr>
                  <w:rFonts w:ascii="Times New Roman" w:hAnsi="Times New Roman" w:eastAsia="Times New Roman" w:cs="Times New Roman"/>
                  <w:b/>
                  <w:bCs/>
                  <w:spacing w:val="-1"/>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1"/>
                </w:rPr>
                <w:t>14444-20</w:t>
              </w:r>
              <w:r>
                <w:rPr>
                  <w:rFonts w:ascii="Times New Roman" w:hAnsi="Times New Roman" w:eastAsia="Times New Roman" w:cs="Times New Roman"/>
                  <w:b/>
                  <w:bCs/>
                  <w:spacing w:val="-2"/>
                </w:rPr>
                <w:t>06</w:t>
              </w:r>
              <w:r>
                <w:rPr>
                  <w:b/>
                  <w:bCs/>
                  <w:spacing w:val="-2"/>
                </w:rPr>
                <w:t>）</w:t>
              </w:r>
            </w:hyperlink>
            <w:r>
              <w:rPr>
                <w:spacing w:val="-2"/>
              </w:rPr>
              <w:t xml:space="preserve"> </w:t>
            </w:r>
            <w:r>
              <w:rPr>
                <w:rFonts w:ascii="Times New Roman" w:hAnsi="Times New Roman" w:eastAsia="Times New Roman" w:cs="Times New Roman"/>
                <w:spacing w:val="-2"/>
              </w:rPr>
              <w:t>5.3</w:t>
            </w:r>
            <w:r>
              <w:rPr>
                <w:rFonts w:ascii="Times New Roman" w:hAnsi="Times New Roman" w:eastAsia="Times New Roman" w:cs="Times New Roman"/>
                <w:spacing w:val="11"/>
                <w:w w:val="102"/>
              </w:rPr>
              <w:t xml:space="preserve"> </w:t>
            </w:r>
            <w:r>
              <w:rPr>
                <w:spacing w:val="-2"/>
              </w:rPr>
              <w:t>喷漆</w:t>
            </w:r>
            <w:r>
              <w:rPr/>
              <w:t xml:space="preserve"> </w:t>
            </w:r>
            <w:r>
              <w:rPr>
                <w:spacing w:val="-2"/>
              </w:rPr>
              <w:t>室应设置安全通风装置和去除漆雾装置。</w:t>
            </w:r>
          </w:p>
          <w:p>
            <w:pPr>
              <w:pStyle w:val="TableText"/>
              <w:ind w:left="112" w:right="105" w:firstLine="358"/>
              <w:spacing w:before="41" w:line="306" w:lineRule="auto"/>
              <w:rPr>
                <w:rFonts w:ascii="Times New Roman" w:hAnsi="Times New Roman" w:eastAsia="Times New Roman" w:cs="Times New Roman"/>
              </w:rPr>
            </w:pPr>
            <w:r>
              <w:rPr>
                <w:rFonts w:ascii="Times New Roman" w:hAnsi="Times New Roman" w:eastAsia="Times New Roman" w:cs="Times New Roman"/>
                <w:spacing w:val="-3"/>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14"/>
              </w:rPr>
              <w:t xml:space="preserve"> </w:t>
            </w:r>
            <w:r>
              <w:rPr>
                <w:spacing w:val="-3"/>
              </w:rPr>
              <w:t>大型喷漆室宜设置多点可燃气休检测报警仪，其报警浓度下</w:t>
            </w:r>
            <w:r>
              <w:rPr>
                <w:spacing w:val="-4"/>
              </w:rPr>
              <w:t>限值应调</w:t>
            </w:r>
            <w:r>
              <w:rPr/>
              <w:t xml:space="preserve"> </w:t>
            </w:r>
            <w:r>
              <w:rPr>
                <w:spacing w:val="-1"/>
              </w:rPr>
              <w:t>整在所监测的可燃气体浓度（体积）爆炸极限下限的</w:t>
            </w:r>
            <w:r>
              <w:rPr>
                <w:spacing w:val="-29"/>
              </w:rPr>
              <w:t xml:space="preserve"> </w:t>
            </w:r>
            <w:r>
              <w:rPr>
                <w:rFonts w:ascii="Times New Roman" w:hAnsi="Times New Roman" w:eastAsia="Times New Roman" w:cs="Times New Roman"/>
                <w:spacing w:val="-1"/>
              </w:rPr>
              <w:t>25%</w:t>
            </w:r>
          </w:p>
          <w:p>
            <w:pPr>
              <w:pStyle w:val="TableText"/>
              <w:ind w:left="470"/>
              <w:spacing w:before="1" w:line="213" w:lineRule="auto"/>
              <w:rPr/>
            </w:pPr>
            <w:r>
              <w:rPr>
                <w:rFonts w:ascii="Times New Roman" w:hAnsi="Times New Roman" w:eastAsia="Times New Roman" w:cs="Times New Roman"/>
                <w:spacing w:val="-4"/>
              </w:rPr>
              <w:t>6.</w:t>
            </w:r>
            <w:r>
              <w:rPr>
                <w:rFonts w:ascii="Times New Roman" w:hAnsi="Times New Roman" w:eastAsia="Times New Roman" w:cs="Times New Roman"/>
                <w:spacing w:val="-19"/>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4"/>
                <w:w w:val="101"/>
              </w:rPr>
              <w:t xml:space="preserve"> </w:t>
            </w:r>
            <w:r>
              <w:rPr>
                <w:spacing w:val="-4"/>
              </w:rPr>
              <w:t>喷漆区为</w:t>
            </w:r>
            <w:r>
              <w:rPr>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1"/>
              </w:rPr>
              <w:t xml:space="preserve"> </w:t>
            </w:r>
            <w:r>
              <w:rPr>
                <w:spacing w:val="-4"/>
              </w:rPr>
              <w:t>区爆炸危险区域（见</w:t>
            </w:r>
            <w:r>
              <w:rPr>
                <w:spacing w:val="-38"/>
              </w:rPr>
              <w:t xml:space="preserve"> </w:t>
            </w:r>
            <w:r>
              <w:rPr>
                <w:rFonts w:ascii="Times New Roman" w:hAnsi="Times New Roman" w:eastAsia="Times New Roman" w:cs="Times New Roman"/>
                <w:spacing w:val="-4"/>
              </w:rPr>
              <w:t>GB50058</w:t>
            </w:r>
            <w:r>
              <w:rPr>
                <w:spacing w:val="-4"/>
              </w:rPr>
              <w:t>）。</w:t>
            </w:r>
          </w:p>
          <w:p>
            <w:pPr>
              <w:pStyle w:val="TableText"/>
              <w:ind w:left="470"/>
              <w:spacing w:before="31" w:line="214" w:lineRule="auto"/>
              <w:rPr/>
            </w:pPr>
            <w:r>
              <w:rPr>
                <w:rFonts w:ascii="Times New Roman" w:hAnsi="Times New Roman" w:eastAsia="Times New Roman" w:cs="Times New Roman"/>
                <w:spacing w:val="-2"/>
              </w:rPr>
              <w:t>6.2</w:t>
            </w:r>
            <w:r>
              <w:rPr>
                <w:rFonts w:ascii="Times New Roman" w:hAnsi="Times New Roman" w:eastAsia="Times New Roman" w:cs="Times New Roman"/>
                <w:spacing w:val="14"/>
                <w:w w:val="101"/>
              </w:rPr>
              <w:t xml:space="preserve"> </w:t>
            </w:r>
            <w:r>
              <w:rPr>
                <w:spacing w:val="-2"/>
              </w:rPr>
              <w:t>喷漆区的电气设施</w:t>
            </w:r>
          </w:p>
          <w:p>
            <w:pPr>
              <w:pStyle w:val="TableText"/>
              <w:ind w:left="758"/>
              <w:spacing w:before="32" w:line="197" w:lineRule="auto"/>
              <w:rPr/>
            </w:pPr>
            <w:r>
              <w:rPr>
                <w:spacing w:val="-3"/>
              </w:rPr>
              <w:t>喷漆区的电气接线和设备应符合爆炸危险场所</w:t>
            </w:r>
            <w:r>
              <w:rPr>
                <w:spacing w:val="-17"/>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区的规定。</w:t>
            </w:r>
          </w:p>
        </w:tc>
        <w:tc>
          <w:tcPr>
            <w:tcW w:w="5542"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pStyle w:val="TableText"/>
              <w:ind w:left="113" w:right="60" w:firstLine="357"/>
              <w:spacing w:before="59" w:line="246" w:lineRule="auto"/>
              <w:jc w:val="both"/>
              <w:rPr/>
            </w:pPr>
            <w:r>
              <w:rPr>
                <w:b/>
                <w:bCs/>
                <w:spacing w:val="-1"/>
              </w:rPr>
              <w:t>《中华人民共和国安全生产法》第一百零一条第一</w:t>
            </w:r>
            <w:r>
              <w:rPr>
                <w:b/>
                <w:bCs/>
                <w:spacing w:val="-2"/>
              </w:rPr>
              <w:t>项</w:t>
            </w:r>
            <w:r>
              <w:rPr>
                <w:spacing w:val="-2"/>
              </w:rPr>
              <w:t xml:space="preserve"> </w:t>
            </w:r>
            <w:r>
              <w:rPr>
                <w:spacing w:val="-2"/>
              </w:rPr>
              <w:t>生产经营</w:t>
            </w:r>
            <w:r>
              <w:rPr/>
              <w:t xml:space="preserve"> </w:t>
            </w:r>
            <w:r>
              <w:rPr>
                <w:spacing w:val="-3"/>
              </w:rPr>
              <w:t>单位有下列行为之一的，责令限期改正，处十万元以下的罚款；逾期</w:t>
            </w:r>
            <w:r>
              <w:rPr>
                <w:spacing w:val="9"/>
              </w:rPr>
              <w:t xml:space="preserve"> </w:t>
            </w:r>
            <w:r>
              <w:rPr>
                <w:spacing w:val="-7"/>
              </w:rPr>
              <w:t>未改正的，责令停产停业整顿，并处十万元以上二十万元以下的罚款，</w:t>
            </w:r>
            <w:r>
              <w:rPr/>
              <w:t xml:space="preserve"> </w:t>
            </w:r>
            <w:r>
              <w:rPr>
                <w:spacing w:val="3"/>
              </w:rPr>
              <w:t>对其直接负责的主管人员和其他直接责任人员处二万元以上五万元</w:t>
            </w:r>
            <w:r>
              <w:rPr>
                <w:spacing w:val="12"/>
              </w:rPr>
              <w:t xml:space="preserve"> </w:t>
            </w:r>
            <w:r>
              <w:rPr>
                <w:spacing w:val="-1"/>
              </w:rPr>
              <w:t>以下的罚款；构成犯罪的，依照刑法有关规定追究刑事责任：</w:t>
            </w:r>
          </w:p>
          <w:p>
            <w:pPr>
              <w:pStyle w:val="TableText"/>
              <w:ind w:left="127" w:right="105" w:firstLine="343"/>
              <w:spacing w:line="246" w:lineRule="auto"/>
              <w:rPr/>
            </w:pPr>
            <w:r>
              <w:rPr>
                <w:spacing w:val="-3"/>
              </w:rPr>
              <w:t>（一）生产、经营、运输、储存、使用危险物品或者处置废弃危</w:t>
            </w:r>
            <w:r>
              <w:rPr>
                <w:spacing w:val="3"/>
              </w:rPr>
              <w:t xml:space="preserve"> </w:t>
            </w:r>
            <w:r>
              <w:rPr>
                <w:spacing w:val="-1"/>
              </w:rPr>
              <w:t>险物品，未建立专门安全管理制度、未采取可靠的安全措施的；</w:t>
            </w:r>
          </w:p>
        </w:tc>
        <w:tc>
          <w:tcPr>
            <w:tcW w:w="1018" w:type="dxa"/>
            <w:vAlign w:val="top"/>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2406" w:hRule="atLeast"/>
        </w:trPr>
        <w:tc>
          <w:tcPr>
            <w:tcW w:w="745" w:type="dxa"/>
            <w:vAlign w:val="top"/>
          </w:tcPr>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ind w:left="32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9</w:t>
            </w:r>
          </w:p>
        </w:tc>
        <w:tc>
          <w:tcPr>
            <w:tcW w:w="1096" w:type="dxa"/>
            <w:vAlign w:val="top"/>
          </w:tcPr>
          <w:p>
            <w:pPr>
              <w:spacing w:line="290" w:lineRule="auto"/>
              <w:rPr>
                <w:rFonts w:ascii="Arial"/>
                <w:sz w:val="21"/>
              </w:rPr>
            </w:pPr>
            <w:r/>
          </w:p>
          <w:p>
            <w:pPr>
              <w:spacing w:line="291" w:lineRule="auto"/>
              <w:rPr>
                <w:rFonts w:ascii="Arial"/>
                <w:sz w:val="21"/>
              </w:rPr>
            </w:pPr>
            <w:r/>
          </w:p>
          <w:p>
            <w:pPr>
              <w:pStyle w:val="TableText"/>
              <w:ind w:left="109"/>
              <w:spacing w:before="58" w:line="216" w:lineRule="auto"/>
              <w:rPr/>
            </w:pPr>
            <w:r>
              <w:rPr>
                <w:spacing w:val="-8"/>
              </w:rPr>
              <w:t>使</w:t>
            </w:r>
            <w:r>
              <w:rPr>
                <w:spacing w:val="-29"/>
              </w:rPr>
              <w:t xml:space="preserve"> </w:t>
            </w:r>
            <w:r>
              <w:rPr>
                <w:spacing w:val="-8"/>
              </w:rPr>
              <w:t>用</w:t>
            </w:r>
            <w:r>
              <w:rPr>
                <w:spacing w:val="-20"/>
              </w:rPr>
              <w:t xml:space="preserve"> </w:t>
            </w:r>
            <w:r>
              <w:rPr>
                <w:spacing w:val="-8"/>
              </w:rPr>
              <w:t>易</w:t>
            </w:r>
            <w:r>
              <w:rPr>
                <w:spacing w:val="-27"/>
              </w:rPr>
              <w:t xml:space="preserve"> </w:t>
            </w:r>
            <w:r>
              <w:rPr>
                <w:spacing w:val="-8"/>
              </w:rPr>
              <w:t>燃</w:t>
            </w:r>
          </w:p>
          <w:p>
            <w:pPr>
              <w:pStyle w:val="TableText"/>
              <w:ind w:left="122"/>
              <w:spacing w:before="26" w:line="216" w:lineRule="auto"/>
              <w:rPr/>
            </w:pPr>
            <w:r>
              <w:rPr>
                <w:spacing w:val="-9"/>
              </w:rPr>
              <w:t>易</w:t>
            </w:r>
            <w:r>
              <w:rPr>
                <w:spacing w:val="-27"/>
              </w:rPr>
              <w:t xml:space="preserve"> </w:t>
            </w:r>
            <w:r>
              <w:rPr>
                <w:spacing w:val="-9"/>
              </w:rPr>
              <w:t>爆</w:t>
            </w:r>
            <w:r>
              <w:rPr>
                <w:spacing w:val="-31"/>
              </w:rPr>
              <w:t xml:space="preserve"> </w:t>
            </w:r>
            <w:r>
              <w:rPr>
                <w:spacing w:val="-9"/>
              </w:rPr>
              <w:t>稀</w:t>
            </w:r>
            <w:r>
              <w:rPr>
                <w:spacing w:val="-30"/>
              </w:rPr>
              <w:t xml:space="preserve"> </w:t>
            </w:r>
            <w:r>
              <w:rPr>
                <w:spacing w:val="-9"/>
              </w:rPr>
              <w:t>释</w:t>
            </w:r>
          </w:p>
          <w:p>
            <w:pPr>
              <w:pStyle w:val="TableText"/>
              <w:ind w:left="111"/>
              <w:spacing w:before="31" w:line="214" w:lineRule="auto"/>
              <w:rPr/>
            </w:pPr>
            <w:r>
              <w:rPr>
                <w:spacing w:val="-6"/>
              </w:rPr>
              <w:t>剂（如天拿</w:t>
            </w:r>
          </w:p>
          <w:p>
            <w:pPr>
              <w:pStyle w:val="TableText"/>
              <w:ind w:left="112" w:right="108" w:hanging="2"/>
              <w:spacing w:before="31" w:line="247" w:lineRule="auto"/>
              <w:rPr/>
            </w:pPr>
            <w:r>
              <w:rPr>
                <w:spacing w:val="-6"/>
              </w:rPr>
              <w:t>水）清洗设</w:t>
            </w:r>
            <w:r>
              <w:rPr>
                <w:spacing w:val="1"/>
              </w:rPr>
              <w:t xml:space="preserve"> </w:t>
            </w:r>
            <w:r>
              <w:rPr>
                <w:spacing w:val="-4"/>
              </w:rPr>
              <w:t>备设施</w:t>
            </w:r>
          </w:p>
        </w:tc>
        <w:tc>
          <w:tcPr>
            <w:tcW w:w="1159" w:type="dxa"/>
            <w:vAlign w:val="top"/>
          </w:tcPr>
          <w:p>
            <w:pPr>
              <w:pStyle w:val="TableText"/>
              <w:ind w:left="110" w:right="108" w:hanging="3"/>
              <w:spacing w:before="42" w:line="246" w:lineRule="auto"/>
              <w:rPr/>
            </w:pPr>
            <w:r>
              <w:rPr>
                <w:spacing w:val="7"/>
              </w:rPr>
              <w:t>使用易燃易</w:t>
            </w:r>
            <w:r>
              <w:rPr>
                <w:spacing w:val="2"/>
              </w:rPr>
              <w:t xml:space="preserve"> </w:t>
            </w:r>
            <w:r>
              <w:rPr>
                <w:spacing w:val="-15"/>
              </w:rPr>
              <w:t>爆</w:t>
            </w:r>
            <w:r>
              <w:rPr>
                <w:spacing w:val="-15"/>
              </w:rPr>
              <w:t xml:space="preserve"> </w:t>
            </w:r>
            <w:r>
              <w:rPr>
                <w:spacing w:val="-15"/>
              </w:rPr>
              <w:t>化</w:t>
            </w:r>
            <w:r>
              <w:rPr>
                <w:spacing w:val="4"/>
              </w:rPr>
              <w:t xml:space="preserve"> </w:t>
            </w:r>
            <w:r>
              <w:rPr>
                <w:spacing w:val="-15"/>
              </w:rPr>
              <w:t>学</w:t>
            </w:r>
            <w:r>
              <w:rPr>
                <w:spacing w:val="14"/>
              </w:rPr>
              <w:t xml:space="preserve"> </w:t>
            </w:r>
            <w:r>
              <w:rPr>
                <w:spacing w:val="-15"/>
              </w:rPr>
              <w:t>品</w:t>
            </w:r>
          </w:p>
          <w:p>
            <w:pPr>
              <w:pStyle w:val="TableText"/>
              <w:ind w:left="108" w:right="108" w:hanging="1"/>
              <w:spacing w:before="1" w:line="246" w:lineRule="auto"/>
              <w:rPr/>
            </w:pPr>
            <w:r>
              <w:rPr>
                <w:spacing w:val="-8"/>
              </w:rPr>
              <w:t>（</w:t>
            </w:r>
            <w:r>
              <w:rPr>
                <w:spacing w:val="-8"/>
              </w:rPr>
              <w:t xml:space="preserve"> </w:t>
            </w:r>
            <w:r>
              <w:rPr>
                <w:spacing w:val="-8"/>
              </w:rPr>
              <w:t>如</w:t>
            </w:r>
            <w:r>
              <w:rPr>
                <w:spacing w:val="-8"/>
              </w:rPr>
              <w:t xml:space="preserve"> </w:t>
            </w:r>
            <w:r>
              <w:rPr>
                <w:spacing w:val="-8"/>
              </w:rPr>
              <w:t>天</w:t>
            </w:r>
            <w:r>
              <w:rPr>
                <w:spacing w:val="-8"/>
              </w:rPr>
              <w:t xml:space="preserve"> </w:t>
            </w:r>
            <w:r>
              <w:rPr>
                <w:spacing w:val="-8"/>
              </w:rPr>
              <w:t>拿</w:t>
            </w:r>
            <w:r>
              <w:rPr>
                <w:spacing w:val="3"/>
              </w:rPr>
              <w:t xml:space="preserve"> </w:t>
            </w:r>
            <w:r>
              <w:rPr>
                <w:spacing w:val="7"/>
              </w:rPr>
              <w:t>水）清洗设</w:t>
            </w:r>
          </w:p>
          <w:p>
            <w:pPr>
              <w:pStyle w:val="TableText"/>
              <w:ind w:left="111"/>
              <w:spacing w:line="215" w:lineRule="auto"/>
              <w:rPr/>
            </w:pPr>
            <w:r>
              <w:rPr>
                <w:spacing w:val="9"/>
              </w:rPr>
              <w:t>备设施、工</w:t>
            </w:r>
          </w:p>
          <w:p>
            <w:pPr>
              <w:pStyle w:val="TableText"/>
              <w:ind w:left="106"/>
              <w:spacing w:before="29" w:line="214" w:lineRule="auto"/>
              <w:rPr/>
            </w:pPr>
            <w:r>
              <w:rPr>
                <w:spacing w:val="7"/>
              </w:rPr>
              <w:t>位器具和地</w:t>
            </w:r>
          </w:p>
          <w:p>
            <w:pPr>
              <w:pStyle w:val="TableText"/>
              <w:ind w:left="117"/>
              <w:spacing w:before="31" w:line="214" w:lineRule="auto"/>
              <w:rPr/>
            </w:pPr>
            <w:r>
              <w:rPr>
                <w:spacing w:val="-2"/>
              </w:rPr>
              <w:t>面时</w:t>
            </w:r>
            <w:r>
              <w:rPr>
                <w:spacing w:val="-53"/>
              </w:rPr>
              <w:t xml:space="preserve"> </w:t>
            </w:r>
            <w:r>
              <w:rPr>
                <w:spacing w:val="-2"/>
              </w:rPr>
              <w:t>，未采</w:t>
            </w:r>
          </w:p>
          <w:p>
            <w:pPr>
              <w:pStyle w:val="TableText"/>
              <w:ind w:left="111"/>
              <w:spacing w:before="31" w:line="214" w:lineRule="auto"/>
              <w:rPr/>
            </w:pPr>
            <w:r>
              <w:rPr>
                <w:spacing w:val="6"/>
              </w:rPr>
              <w:t>取有效措施</w:t>
            </w:r>
          </w:p>
          <w:p>
            <w:pPr>
              <w:pStyle w:val="TableText"/>
              <w:ind w:left="107"/>
              <w:spacing w:before="31" w:line="214" w:lineRule="auto"/>
              <w:rPr/>
            </w:pPr>
            <w:r>
              <w:rPr>
                <w:spacing w:val="7"/>
              </w:rPr>
              <w:t>及时清除集</w:t>
            </w:r>
          </w:p>
          <w:p>
            <w:pPr>
              <w:pStyle w:val="TableText"/>
              <w:ind w:left="115"/>
              <w:spacing w:before="32" w:line="198" w:lineRule="auto"/>
              <w:rPr/>
            </w:pPr>
            <w:r>
              <w:rPr>
                <w:spacing w:val="3"/>
              </w:rPr>
              <w:t>聚在地沟、</w:t>
            </w:r>
          </w:p>
        </w:tc>
        <w:tc>
          <w:tcPr>
            <w:tcW w:w="6273" w:type="dxa"/>
            <w:vAlign w:val="top"/>
          </w:tcPr>
          <w:p>
            <w:pPr>
              <w:spacing w:line="349" w:lineRule="auto"/>
              <w:rPr>
                <w:rFonts w:ascii="Arial"/>
                <w:sz w:val="21"/>
              </w:rPr>
            </w:pPr>
            <w:r/>
          </w:p>
          <w:p>
            <w:pPr>
              <w:spacing w:line="350" w:lineRule="auto"/>
              <w:rPr>
                <w:rFonts w:ascii="Arial"/>
                <w:sz w:val="21"/>
              </w:rPr>
            </w:pPr>
            <w:r/>
          </w:p>
          <w:p>
            <w:pPr>
              <w:pStyle w:val="TableText"/>
              <w:ind w:left="110" w:right="54" w:firstLine="357"/>
              <w:spacing w:before="59" w:line="246" w:lineRule="auto"/>
              <w:jc w:val="both"/>
              <w:rPr/>
            </w:pPr>
            <w:r>
              <w:rPr>
                <w:b/>
                <w:bCs/>
              </w:rPr>
              <w:t>《中华人民共和国安全生产法》第三十九条第二款</w:t>
            </w:r>
            <w:r>
              <w:rPr/>
              <w:t xml:space="preserve"> </w:t>
            </w:r>
            <w:r>
              <w:rPr/>
              <w:t>生产经营单位生产、</w:t>
            </w:r>
            <w:r>
              <w:rPr>
                <w:spacing w:val="4"/>
              </w:rPr>
              <w:t xml:space="preserve"> </w:t>
            </w:r>
            <w:r>
              <w:rPr>
                <w:spacing w:val="-6"/>
              </w:rPr>
              <w:t>经营、运输、储存、使用危险物品或者处置废弃危险物品，必须执行有关法律、</w:t>
            </w:r>
            <w:r>
              <w:rPr>
                <w:spacing w:val="11"/>
              </w:rPr>
              <w:t xml:space="preserve"> </w:t>
            </w:r>
            <w:r>
              <w:rPr>
                <w:spacing w:val="-2"/>
              </w:rPr>
              <w:t>法规和国家标准或者行业标准，建立专门的安全管理制度，采取可靠的安全措</w:t>
            </w:r>
            <w:r>
              <w:rPr/>
              <w:t xml:space="preserve"> </w:t>
            </w:r>
            <w:r>
              <w:rPr>
                <w:spacing w:val="-1"/>
              </w:rPr>
              <w:t>施，接受有关主管部门依法实施的监督管理。</w:t>
            </w:r>
          </w:p>
        </w:tc>
        <w:tc>
          <w:tcPr>
            <w:tcW w:w="5542" w:type="dxa"/>
            <w:vAlign w:val="top"/>
          </w:tcPr>
          <w:p>
            <w:pPr>
              <w:spacing w:line="342" w:lineRule="auto"/>
              <w:rPr>
                <w:rFonts w:ascii="Arial"/>
                <w:sz w:val="21"/>
              </w:rPr>
            </w:pPr>
            <w:r/>
          </w:p>
          <w:p>
            <w:pPr>
              <w:pStyle w:val="TableText"/>
              <w:ind w:left="113" w:right="60" w:firstLine="357"/>
              <w:spacing w:before="58" w:line="246" w:lineRule="auto"/>
              <w:jc w:val="both"/>
              <w:rPr/>
            </w:pPr>
            <w:r>
              <w:rPr>
                <w:b/>
                <w:bCs/>
                <w:spacing w:val="-1"/>
              </w:rPr>
              <w:t>《中华人民共和国安全生产法》第一百零一条第一</w:t>
            </w:r>
            <w:r>
              <w:rPr>
                <w:b/>
                <w:bCs/>
                <w:spacing w:val="-2"/>
              </w:rPr>
              <w:t>项</w:t>
            </w:r>
            <w:r>
              <w:rPr>
                <w:spacing w:val="-2"/>
              </w:rPr>
              <w:t xml:space="preserve"> </w:t>
            </w:r>
            <w:r>
              <w:rPr>
                <w:spacing w:val="-2"/>
              </w:rPr>
              <w:t>生产经营</w:t>
            </w:r>
            <w:r>
              <w:rPr/>
              <w:t xml:space="preserve"> </w:t>
            </w:r>
            <w:r>
              <w:rPr>
                <w:spacing w:val="-3"/>
              </w:rPr>
              <w:t>单位有下列行为之一的，责令限期改正，处十万元以下的罚款；逾期</w:t>
            </w:r>
            <w:r>
              <w:rPr>
                <w:spacing w:val="9"/>
              </w:rPr>
              <w:t xml:space="preserve"> </w:t>
            </w:r>
            <w:r>
              <w:rPr>
                <w:spacing w:val="-7"/>
              </w:rPr>
              <w:t>未改正的，责令停产停业整顿，并处十万元以上二十万元以下的罚款，</w:t>
            </w:r>
            <w:r>
              <w:rPr/>
              <w:t xml:space="preserve"> </w:t>
            </w:r>
            <w:r>
              <w:rPr>
                <w:spacing w:val="3"/>
              </w:rPr>
              <w:t>对其直接负责的主管人员和其他直接责任人员处二万元以上五万元</w:t>
            </w:r>
            <w:r>
              <w:rPr>
                <w:spacing w:val="12"/>
              </w:rPr>
              <w:t xml:space="preserve"> </w:t>
            </w:r>
            <w:r>
              <w:rPr>
                <w:spacing w:val="-1"/>
              </w:rPr>
              <w:t>以下的罚款；构成犯罪的，依照刑法有关规定追究刑事责任：</w:t>
            </w:r>
          </w:p>
          <w:p>
            <w:pPr>
              <w:pStyle w:val="TableText"/>
              <w:ind w:left="127" w:right="105" w:firstLine="343"/>
              <w:spacing w:line="246" w:lineRule="auto"/>
              <w:rPr/>
            </w:pPr>
            <w:r>
              <w:rPr>
                <w:spacing w:val="-3"/>
              </w:rPr>
              <w:t>（一）生产、经营、运输、储存、使用危险物品或者处置废弃危</w:t>
            </w:r>
            <w:r>
              <w:rPr>
                <w:spacing w:val="3"/>
              </w:rPr>
              <w:t xml:space="preserve"> </w:t>
            </w:r>
            <w:r>
              <w:rPr>
                <w:spacing w:val="-1"/>
              </w:rPr>
              <w:t>险物品，未建立专门安全管理制度、未采取可靠的安全措施的；</w:t>
            </w:r>
          </w:p>
        </w:tc>
        <w:tc>
          <w:tcPr>
            <w:tcW w:w="1018"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bl>
    <w:p>
      <w:pPr>
        <w:spacing w:line="203" w:lineRule="exact"/>
        <w:rPr>
          <w:rFonts w:ascii="Arial"/>
          <w:sz w:val="17"/>
        </w:rPr>
      </w:pPr>
      <w:r/>
    </w:p>
    <w:p>
      <w:pPr>
        <w:spacing w:line="203" w:lineRule="exact"/>
        <w:sectPr>
          <w:footerReference w:type="default" r:id="rId180"/>
          <w:pgSz w:w="16839" w:h="11906"/>
          <w:pgMar w:top="400" w:right="500" w:bottom="1247" w:left="499" w:header="0" w:footer="994"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49" w:hRule="atLeast"/>
        </w:trPr>
        <w:tc>
          <w:tcPr>
            <w:tcW w:w="745" w:type="dxa"/>
            <w:vAlign w:val="top"/>
          </w:tcPr>
          <w:p>
            <w:pPr>
              <w:pStyle w:val="TableText"/>
              <w:ind w:left="194"/>
              <w:spacing w:before="44" w:line="199" w:lineRule="auto"/>
              <w:rPr/>
            </w:pPr>
            <w:r>
              <w:rPr>
                <w:b/>
                <w:bCs/>
                <w:spacing w:val="-5"/>
              </w:rPr>
              <w:t>序号</w:t>
            </w:r>
          </w:p>
        </w:tc>
        <w:tc>
          <w:tcPr>
            <w:tcW w:w="1096" w:type="dxa"/>
            <w:vAlign w:val="top"/>
          </w:tcPr>
          <w:p>
            <w:pPr>
              <w:pStyle w:val="TableText"/>
              <w:ind w:left="186"/>
              <w:spacing w:before="44" w:line="199" w:lineRule="auto"/>
              <w:rPr/>
            </w:pPr>
            <w:r>
              <w:rPr>
                <w:b/>
                <w:bCs/>
                <w:spacing w:val="-3"/>
              </w:rPr>
              <w:t>检查事项</w:t>
            </w:r>
          </w:p>
        </w:tc>
        <w:tc>
          <w:tcPr>
            <w:tcW w:w="1159" w:type="dxa"/>
            <w:vAlign w:val="top"/>
          </w:tcPr>
          <w:p>
            <w:pPr>
              <w:pStyle w:val="TableText"/>
              <w:ind w:left="218"/>
              <w:spacing w:before="44" w:line="199" w:lineRule="auto"/>
              <w:rPr/>
            </w:pPr>
            <w:r>
              <w:rPr>
                <w:b/>
                <w:bCs/>
                <w:spacing w:val="-3"/>
              </w:rPr>
              <w:t>检查内容</w:t>
            </w:r>
          </w:p>
        </w:tc>
        <w:tc>
          <w:tcPr>
            <w:tcW w:w="6273" w:type="dxa"/>
            <w:vAlign w:val="top"/>
          </w:tcPr>
          <w:p>
            <w:pPr>
              <w:pStyle w:val="TableText"/>
              <w:ind w:left="2776"/>
              <w:spacing w:before="44" w:line="199" w:lineRule="auto"/>
              <w:rPr/>
            </w:pPr>
            <w:r>
              <w:rPr>
                <w:b/>
                <w:bCs/>
                <w:spacing w:val="-3"/>
              </w:rPr>
              <w:t>检查依据</w:t>
            </w:r>
          </w:p>
        </w:tc>
        <w:tc>
          <w:tcPr>
            <w:tcW w:w="5542" w:type="dxa"/>
            <w:vAlign w:val="top"/>
          </w:tcPr>
          <w:p>
            <w:pPr>
              <w:pStyle w:val="TableText"/>
              <w:ind w:left="2420"/>
              <w:spacing w:before="44" w:line="199" w:lineRule="auto"/>
              <w:rPr/>
            </w:pPr>
            <w:r>
              <w:rPr>
                <w:b/>
                <w:bCs/>
                <w:spacing w:val="-5"/>
              </w:rPr>
              <w:t>法律责任</w:t>
            </w:r>
          </w:p>
        </w:tc>
        <w:tc>
          <w:tcPr>
            <w:tcW w:w="1018" w:type="dxa"/>
            <w:vAlign w:val="top"/>
          </w:tcPr>
          <w:p>
            <w:pPr>
              <w:pStyle w:val="TableText"/>
              <w:ind w:left="156"/>
              <w:spacing w:before="44" w:line="199" w:lineRule="auto"/>
              <w:rPr/>
            </w:pPr>
            <w:r>
              <w:rPr>
                <w:b/>
                <w:bCs/>
                <w:spacing w:val="-5"/>
              </w:rPr>
              <w:t>事项分类</w:t>
            </w:r>
          </w:p>
        </w:tc>
      </w:tr>
      <w:tr>
        <w:trPr>
          <w:trHeight w:val="1204" w:hRule="atLeast"/>
        </w:trPr>
        <w:tc>
          <w:tcPr>
            <w:tcW w:w="745" w:type="dxa"/>
            <w:vAlign w:val="top"/>
          </w:tcPr>
          <w:p>
            <w:pPr>
              <w:rPr>
                <w:rFonts w:ascii="Arial"/>
                <w:sz w:val="21"/>
              </w:rPr>
            </w:pPr>
            <w:r/>
          </w:p>
        </w:tc>
        <w:tc>
          <w:tcPr>
            <w:tcW w:w="1096" w:type="dxa"/>
            <w:vAlign w:val="top"/>
          </w:tcPr>
          <w:p>
            <w:pPr>
              <w:rPr>
                <w:rFonts w:ascii="Arial"/>
                <w:sz w:val="21"/>
              </w:rPr>
            </w:pPr>
            <w:r/>
          </w:p>
        </w:tc>
        <w:tc>
          <w:tcPr>
            <w:tcW w:w="1159" w:type="dxa"/>
            <w:vAlign w:val="top"/>
          </w:tcPr>
          <w:p>
            <w:pPr>
              <w:pStyle w:val="TableText"/>
              <w:ind w:left="108"/>
              <w:spacing w:before="40" w:line="214" w:lineRule="auto"/>
              <w:rPr/>
            </w:pPr>
            <w:r>
              <w:rPr>
                <w:spacing w:val="7"/>
              </w:rPr>
              <w:t>地坑等空间</w:t>
            </w:r>
          </w:p>
          <w:p>
            <w:pPr>
              <w:pStyle w:val="TableText"/>
              <w:ind w:left="135"/>
              <w:spacing w:before="31" w:line="216" w:lineRule="auto"/>
              <w:rPr/>
            </w:pPr>
            <w:r>
              <w:rPr>
                <w:spacing w:val="2"/>
              </w:rPr>
              <w:t>内的可燃气</w:t>
            </w:r>
          </w:p>
          <w:p>
            <w:pPr>
              <w:pStyle w:val="TableText"/>
              <w:ind w:left="105"/>
              <w:spacing w:before="29" w:line="216" w:lineRule="auto"/>
              <w:rPr/>
            </w:pPr>
            <w:r>
              <w:rPr>
                <w:spacing w:val="8"/>
              </w:rPr>
              <w:t>体，或在影</w:t>
            </w:r>
          </w:p>
          <w:p>
            <w:pPr>
              <w:pStyle w:val="TableText"/>
              <w:ind w:left="111" w:right="108" w:firstLine="3"/>
              <w:spacing w:before="30" w:line="222" w:lineRule="auto"/>
              <w:rPr/>
            </w:pPr>
            <w:r>
              <w:rPr>
                <w:spacing w:val="6"/>
              </w:rPr>
              <w:t>响范围内存</w:t>
            </w:r>
            <w:r>
              <w:rPr/>
              <w:t xml:space="preserve"> </w:t>
            </w:r>
            <w:r>
              <w:rPr>
                <w:spacing w:val="-4"/>
              </w:rPr>
              <w:t>在明火</w:t>
            </w:r>
          </w:p>
        </w:tc>
        <w:tc>
          <w:tcPr>
            <w:tcW w:w="6273" w:type="dxa"/>
            <w:vAlign w:val="top"/>
          </w:tcPr>
          <w:p>
            <w:pPr>
              <w:rPr>
                <w:rFonts w:ascii="Arial"/>
                <w:sz w:val="21"/>
              </w:rPr>
            </w:pPr>
            <w:r/>
          </w:p>
        </w:tc>
        <w:tc>
          <w:tcPr>
            <w:tcW w:w="5542" w:type="dxa"/>
            <w:vAlign w:val="top"/>
          </w:tcPr>
          <w:p>
            <w:pPr>
              <w:rPr>
                <w:rFonts w:ascii="Arial"/>
                <w:sz w:val="21"/>
              </w:rPr>
            </w:pPr>
            <w:r/>
          </w:p>
        </w:tc>
        <w:tc>
          <w:tcPr>
            <w:tcW w:w="1018" w:type="dxa"/>
            <w:vAlign w:val="top"/>
          </w:tcPr>
          <w:p>
            <w:pPr>
              <w:rPr>
                <w:rFonts w:ascii="Arial"/>
                <w:sz w:val="21"/>
              </w:rPr>
            </w:pPr>
            <w:r/>
          </w:p>
        </w:tc>
      </w:tr>
      <w:tr>
        <w:trPr>
          <w:trHeight w:val="3603" w:hRule="atLeast"/>
        </w:trPr>
        <w:tc>
          <w:tcPr>
            <w:tcW w:w="745"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ind w:left="29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10</w:t>
            </w:r>
          </w:p>
        </w:tc>
        <w:tc>
          <w:tcPr>
            <w:tcW w:w="1096"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16"/>
              <w:spacing w:before="59" w:line="216" w:lineRule="auto"/>
              <w:rPr/>
            </w:pPr>
            <w:r>
              <w:rPr>
                <w:spacing w:val="-7"/>
              </w:rPr>
              <w:t>天然气（煤</w:t>
            </w:r>
          </w:p>
          <w:p>
            <w:pPr>
              <w:pStyle w:val="TableText"/>
              <w:ind w:left="119"/>
              <w:spacing w:before="29" w:line="216" w:lineRule="auto"/>
              <w:rPr/>
            </w:pPr>
            <w:r>
              <w:rPr>
                <w:spacing w:val="-8"/>
              </w:rPr>
              <w:t>气）加热炉</w:t>
            </w:r>
          </w:p>
        </w:tc>
        <w:tc>
          <w:tcPr>
            <w:tcW w:w="1159" w:type="dxa"/>
            <w:vAlign w:val="top"/>
          </w:tcPr>
          <w:p>
            <w:pPr>
              <w:spacing w:line="289" w:lineRule="auto"/>
              <w:rPr>
                <w:rFonts w:ascii="Arial"/>
                <w:sz w:val="21"/>
              </w:rPr>
            </w:pPr>
            <w:r/>
          </w:p>
          <w:p>
            <w:pPr>
              <w:spacing w:line="289" w:lineRule="auto"/>
              <w:rPr>
                <w:rFonts w:ascii="Arial"/>
                <w:sz w:val="21"/>
              </w:rPr>
            </w:pPr>
            <w:r/>
          </w:p>
          <w:p>
            <w:pPr>
              <w:pStyle w:val="TableText"/>
              <w:ind w:left="110"/>
              <w:spacing w:before="59" w:line="214" w:lineRule="auto"/>
              <w:rPr/>
            </w:pPr>
            <w:r>
              <w:rPr>
                <w:spacing w:val="7"/>
              </w:rPr>
              <w:t>燃烧器操作</w:t>
            </w:r>
          </w:p>
          <w:p>
            <w:pPr>
              <w:pStyle w:val="TableText"/>
              <w:ind w:left="109"/>
              <w:spacing w:before="31" w:line="214" w:lineRule="auto"/>
              <w:rPr/>
            </w:pPr>
            <w:r>
              <w:rPr>
                <w:spacing w:val="7"/>
              </w:rPr>
              <w:t>部位是否设</w:t>
            </w:r>
          </w:p>
          <w:p>
            <w:pPr>
              <w:pStyle w:val="TableText"/>
              <w:ind w:left="115"/>
              <w:spacing w:before="31" w:line="216" w:lineRule="auto"/>
              <w:rPr/>
            </w:pPr>
            <w:r>
              <w:rPr>
                <w:spacing w:val="6"/>
              </w:rPr>
              <w:t>置可燃气体</w:t>
            </w:r>
          </w:p>
          <w:p>
            <w:pPr>
              <w:pStyle w:val="TableText"/>
              <w:ind w:left="117"/>
              <w:spacing w:before="27" w:line="216" w:lineRule="auto"/>
              <w:rPr/>
            </w:pPr>
            <w:r>
              <w:rPr>
                <w:spacing w:val="5"/>
              </w:rPr>
              <w:t>泄漏报警装</w:t>
            </w:r>
          </w:p>
          <w:p>
            <w:pPr>
              <w:pStyle w:val="TableText"/>
              <w:ind w:left="115"/>
              <w:spacing w:before="31" w:line="216" w:lineRule="auto"/>
              <w:rPr/>
            </w:pPr>
            <w:r>
              <w:rPr>
                <w:spacing w:val="6"/>
              </w:rPr>
              <w:t>置，或燃烧</w:t>
            </w:r>
          </w:p>
          <w:p>
            <w:pPr>
              <w:pStyle w:val="TableText"/>
              <w:ind w:left="118"/>
              <w:spacing w:before="29" w:line="214" w:lineRule="auto"/>
              <w:rPr/>
            </w:pPr>
            <w:r>
              <w:rPr>
                <w:spacing w:val="5"/>
              </w:rPr>
              <w:t>系统是否设</w:t>
            </w:r>
          </w:p>
          <w:p>
            <w:pPr>
              <w:pStyle w:val="TableText"/>
              <w:ind w:left="115"/>
              <w:spacing w:before="31" w:line="216" w:lineRule="auto"/>
              <w:rPr/>
            </w:pPr>
            <w:r>
              <w:rPr>
                <w:spacing w:val="6"/>
              </w:rPr>
              <w:t>置防突然熄</w:t>
            </w:r>
          </w:p>
          <w:p>
            <w:pPr>
              <w:pStyle w:val="TableText"/>
              <w:ind w:left="114"/>
              <w:spacing w:before="29" w:line="216" w:lineRule="auto"/>
              <w:rPr/>
            </w:pPr>
            <w:r>
              <w:rPr>
                <w:spacing w:val="6"/>
              </w:rPr>
              <w:t>火或点火失</w:t>
            </w:r>
          </w:p>
          <w:p>
            <w:pPr>
              <w:pStyle w:val="TableText"/>
              <w:ind w:left="114" w:right="108" w:hanging="3"/>
              <w:spacing w:before="30" w:line="250" w:lineRule="auto"/>
              <w:rPr/>
            </w:pPr>
            <w:r>
              <w:rPr>
                <w:spacing w:val="6"/>
              </w:rPr>
              <w:t>败的安全装</w:t>
            </w:r>
            <w:r>
              <w:rPr>
                <w:spacing w:val="3"/>
              </w:rPr>
              <w:t xml:space="preserve"> </w:t>
            </w:r>
            <w:r>
              <w:rPr/>
              <w:t>置</w:t>
            </w:r>
          </w:p>
        </w:tc>
        <w:tc>
          <w:tcPr>
            <w:tcW w:w="6273" w:type="dxa"/>
            <w:vAlign w:val="top"/>
          </w:tcPr>
          <w:p>
            <w:pPr>
              <w:spacing w:line="289" w:lineRule="auto"/>
              <w:rPr>
                <w:rFonts w:ascii="Arial"/>
                <w:sz w:val="21"/>
              </w:rPr>
            </w:pPr>
            <w:r/>
          </w:p>
          <w:p>
            <w:pPr>
              <w:spacing w:line="289" w:lineRule="auto"/>
              <w:rPr>
                <w:rFonts w:ascii="Arial"/>
                <w:sz w:val="21"/>
              </w:rPr>
            </w:pPr>
            <w:r/>
          </w:p>
          <w:p>
            <w:pPr>
              <w:pStyle w:val="TableText"/>
              <w:ind w:left="110" w:right="54" w:firstLine="357"/>
              <w:spacing w:before="59" w:line="246" w:lineRule="auto"/>
              <w:jc w:val="both"/>
              <w:rPr/>
            </w:pPr>
            <w:r>
              <w:rPr>
                <w:b/>
                <w:bCs/>
                <w:spacing w:val="-2"/>
              </w:rPr>
              <w:t>《中华人民共和国安全生产法》</w:t>
            </w:r>
            <w:r>
              <w:rPr>
                <w:spacing w:val="-2"/>
              </w:rPr>
              <w:t xml:space="preserve"> </w:t>
            </w:r>
            <w:r>
              <w:rPr>
                <w:b/>
                <w:bCs/>
                <w:spacing w:val="-2"/>
              </w:rPr>
              <w:t>第三十九条第二款</w:t>
            </w:r>
            <w:r>
              <w:rPr>
                <w:spacing w:val="-2"/>
              </w:rPr>
              <w:t xml:space="preserve"> </w:t>
            </w:r>
            <w:r>
              <w:rPr>
                <w:spacing w:val="-2"/>
              </w:rPr>
              <w:t>生产经营单位生产、</w:t>
            </w:r>
            <w:r>
              <w:rPr>
                <w:spacing w:val="9"/>
              </w:rPr>
              <w:t xml:space="preserve"> </w:t>
            </w:r>
            <w:r>
              <w:rPr>
                <w:spacing w:val="-6"/>
              </w:rPr>
              <w:t>经营、运输、储存、使用危险物品或者处置废弃危险物品，必须执行有关法律、</w:t>
            </w:r>
            <w:r>
              <w:rPr>
                <w:spacing w:val="11"/>
              </w:rPr>
              <w:t xml:space="preserve"> </w:t>
            </w:r>
            <w:r>
              <w:rPr>
                <w:spacing w:val="-2"/>
              </w:rPr>
              <w:t>法规和国家标准或者行业标准，建立专门的安全管理制度，采取可靠的安全措</w:t>
            </w:r>
            <w:r>
              <w:rPr/>
              <w:t xml:space="preserve"> </w:t>
            </w:r>
            <w:r>
              <w:rPr>
                <w:spacing w:val="-1"/>
              </w:rPr>
              <w:t>施，接受有关主管部门依法实施的监督管理。</w:t>
            </w:r>
          </w:p>
          <w:p>
            <w:pPr>
              <w:pStyle w:val="TableText"/>
              <w:ind w:left="114" w:right="105" w:firstLine="353"/>
              <w:spacing w:line="246" w:lineRule="auto"/>
              <w:jc w:val="both"/>
              <w:rPr/>
            </w:pPr>
            <w:r>
              <w:rPr>
                <w:b/>
                <w:bCs/>
                <w:spacing w:val="-2"/>
              </w:rPr>
              <w:t>《工业企业煤气安全规程》（</w:t>
            </w:r>
            <w:r>
              <w:rPr>
                <w:rFonts w:ascii="Times New Roman" w:hAnsi="Times New Roman" w:eastAsia="Times New Roman" w:cs="Times New Roman"/>
                <w:b/>
                <w:bCs/>
                <w:spacing w:val="-2"/>
              </w:rPr>
              <w:t>GB 622</w:t>
            </w:r>
            <w:r>
              <w:rPr>
                <w:rFonts w:ascii="Times New Roman" w:hAnsi="Times New Roman" w:eastAsia="Times New Roman" w:cs="Times New Roman"/>
                <w:b/>
                <w:bCs/>
                <w:spacing w:val="-3"/>
              </w:rPr>
              <w:t>2-2005</w:t>
            </w:r>
            <w:r>
              <w:rPr>
                <w:b/>
                <w:bCs/>
                <w:spacing w:val="-3"/>
              </w:rPr>
              <w:t>）</w:t>
            </w:r>
            <w:r>
              <w:rPr>
                <w:spacing w:val="-3"/>
              </w:rPr>
              <w:t xml:space="preserve"> </w:t>
            </w:r>
            <w:r>
              <w:rPr>
                <w:rFonts w:ascii="Times New Roman" w:hAnsi="Times New Roman" w:eastAsia="Times New Roman" w:cs="Times New Roman"/>
                <w:spacing w:val="-3"/>
              </w:rPr>
              <w:t>7.1.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7"/>
              </w:rPr>
              <w:t xml:space="preserve"> </w:t>
            </w:r>
            <w:r>
              <w:rPr>
                <w:spacing w:val="-3"/>
              </w:rPr>
              <w:t>当燃烧装置采用强制</w:t>
            </w:r>
            <w:r>
              <w:rPr/>
              <w:t xml:space="preserve"> </w:t>
            </w:r>
            <w:r>
              <w:rPr>
                <w:spacing w:val="-2"/>
              </w:rPr>
              <w:t>送风的燃烧嘴时，煤气支管上应装止回装置或自动隔断阀。在空气</w:t>
            </w:r>
            <w:r>
              <w:rPr>
                <w:spacing w:val="-3"/>
              </w:rPr>
              <w:t>管道上应设</w:t>
            </w:r>
            <w:r>
              <w:rPr/>
              <w:t xml:space="preserve"> </w:t>
            </w:r>
            <w:r>
              <w:rPr>
                <w:spacing w:val="-3"/>
              </w:rPr>
              <w:t>泄爆膜。</w:t>
            </w:r>
          </w:p>
          <w:p>
            <w:pPr>
              <w:pStyle w:val="TableText"/>
              <w:ind w:left="110" w:right="107" w:firstLine="357"/>
              <w:spacing w:line="245" w:lineRule="auto"/>
              <w:rPr/>
            </w:pPr>
            <w:r>
              <w:rPr>
                <w:b/>
                <w:bCs/>
                <w:spacing w:val="-1"/>
              </w:rPr>
              <w:t>《城镇燃气设计规范》（</w:t>
            </w:r>
            <w:r>
              <w:rPr>
                <w:rFonts w:ascii="Times New Roman" w:hAnsi="Times New Roman" w:eastAsia="Times New Roman" w:cs="Times New Roman"/>
                <w:b/>
                <w:bCs/>
                <w:spacing w:val="-1"/>
              </w:rPr>
              <w:t>GB 50028-2006</w:t>
            </w:r>
            <w:r>
              <w:rPr>
                <w:b/>
                <w:bCs/>
                <w:spacing w:val="-1"/>
              </w:rPr>
              <w:t>）</w:t>
            </w:r>
            <w:r>
              <w:rPr>
                <w:spacing w:val="-1"/>
              </w:rPr>
              <w:t xml:space="preserve"> </w:t>
            </w:r>
            <w:r>
              <w:rPr>
                <w:rFonts w:ascii="Times New Roman" w:hAnsi="Times New Roman" w:eastAsia="Times New Roman" w:cs="Times New Roman"/>
                <w:spacing w:val="-1"/>
              </w:rPr>
              <w:t>10.6.6 </w:t>
            </w:r>
            <w:r>
              <w:rPr>
                <w:spacing w:val="-1"/>
              </w:rPr>
              <w:t>工</w:t>
            </w:r>
            <w:r>
              <w:rPr>
                <w:spacing w:val="-2"/>
              </w:rPr>
              <w:t>业企业生产用气设备</w:t>
            </w:r>
            <w:r>
              <w:rPr/>
              <w:t xml:space="preserve"> </w:t>
            </w:r>
            <w:r>
              <w:rPr>
                <w:spacing w:val="-1"/>
              </w:rPr>
              <w:t>燃烧装置的安全设施应符合下列要求：</w:t>
            </w:r>
          </w:p>
          <w:p>
            <w:pPr>
              <w:pStyle w:val="TableText"/>
              <w:ind w:left="484"/>
              <w:spacing w:line="215" w:lineRule="auto"/>
              <w:rPr/>
            </w:pPr>
            <w:r>
              <w:rPr>
                <w:rFonts w:ascii="Times New Roman" w:hAnsi="Times New Roman" w:eastAsia="Times New Roman" w:cs="Times New Roman"/>
                <w:spacing w:val="-1"/>
              </w:rPr>
              <w:t>1.</w:t>
            </w:r>
            <w:r>
              <w:rPr>
                <w:spacing w:val="-1"/>
              </w:rPr>
              <w:t>燃气管道上应安装低压和超压报警以及紧急自动切断阀；</w:t>
            </w:r>
          </w:p>
        </w:tc>
        <w:tc>
          <w:tcPr>
            <w:tcW w:w="5542" w:type="dxa"/>
            <w:vAlign w:val="top"/>
          </w:tcPr>
          <w:p>
            <w:pPr>
              <w:pStyle w:val="TableText"/>
              <w:ind w:left="113" w:right="60" w:firstLine="357"/>
              <w:spacing w:before="41" w:line="246" w:lineRule="auto"/>
              <w:jc w:val="both"/>
              <w:rPr/>
            </w:pPr>
            <w:r>
              <w:rPr>
                <w:b/>
                <w:bCs/>
                <w:spacing w:val="-1"/>
              </w:rPr>
              <w:t>《中华人民共和国安全生产法》第一百零一条第一</w:t>
            </w:r>
            <w:r>
              <w:rPr>
                <w:b/>
                <w:bCs/>
                <w:spacing w:val="-2"/>
              </w:rPr>
              <w:t>项</w:t>
            </w:r>
            <w:r>
              <w:rPr>
                <w:spacing w:val="-2"/>
              </w:rPr>
              <w:t xml:space="preserve"> </w:t>
            </w:r>
            <w:r>
              <w:rPr>
                <w:spacing w:val="-2"/>
              </w:rPr>
              <w:t>生产经营</w:t>
            </w:r>
            <w:r>
              <w:rPr/>
              <w:t xml:space="preserve"> </w:t>
            </w:r>
            <w:r>
              <w:rPr>
                <w:spacing w:val="-3"/>
              </w:rPr>
              <w:t>单位有下列行为之一的，责令限期改正，处十万元以下的罚款；逾期</w:t>
            </w:r>
            <w:r>
              <w:rPr>
                <w:spacing w:val="9"/>
              </w:rPr>
              <w:t xml:space="preserve"> </w:t>
            </w:r>
            <w:r>
              <w:rPr>
                <w:spacing w:val="-7"/>
              </w:rPr>
              <w:t>未改正的，责令停产停业整顿，并处十万元以上二十万元以下的罚款，</w:t>
            </w:r>
            <w:r>
              <w:rPr/>
              <w:t xml:space="preserve"> </w:t>
            </w:r>
            <w:r>
              <w:rPr>
                <w:spacing w:val="3"/>
              </w:rPr>
              <w:t>对其直接负责的主管人员和其他直接责任人员处二万元以上五万元</w:t>
            </w:r>
            <w:r>
              <w:rPr>
                <w:spacing w:val="12"/>
              </w:rPr>
              <w:t xml:space="preserve"> </w:t>
            </w:r>
            <w:r>
              <w:rPr>
                <w:spacing w:val="-1"/>
              </w:rPr>
              <w:t>以下的罚款；构成犯罪的，依照刑法有关规定追究刑事责任：</w:t>
            </w:r>
          </w:p>
          <w:p>
            <w:pPr>
              <w:pStyle w:val="TableText"/>
              <w:ind w:left="127" w:right="105" w:firstLine="343"/>
              <w:spacing w:line="246" w:lineRule="auto"/>
              <w:rPr/>
            </w:pPr>
            <w:r>
              <w:rPr>
                <w:spacing w:val="-3"/>
              </w:rPr>
              <w:t>（一）生产、经营、运输、储存、使用危险物品或者处置废弃危</w:t>
            </w:r>
            <w:r>
              <w:rPr>
                <w:spacing w:val="3"/>
              </w:rPr>
              <w:t xml:space="preserve"> </w:t>
            </w:r>
            <w:r>
              <w:rPr>
                <w:spacing w:val="-1"/>
              </w:rPr>
              <w:t>险物品，未建立专门安全管理制度、未采取可靠的安全措施的；</w:t>
            </w:r>
          </w:p>
          <w:p>
            <w:pPr>
              <w:pStyle w:val="TableText"/>
              <w:ind w:left="113" w:right="103" w:firstLine="369"/>
              <w:spacing w:before="1"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5"/>
              </w:rPr>
              <w:t xml:space="preserve"> </w:t>
            </w:r>
            <w:r>
              <w:rPr>
                <w:spacing w:val="-3"/>
              </w:rPr>
              <w:t>督管理职责的部门依法开展安全生产行政执法工作，对生产经营单位</w:t>
            </w:r>
            <w:r>
              <w:rPr>
                <w:spacing w:val="9"/>
              </w:rPr>
              <w:t xml:space="preserve"> </w:t>
            </w:r>
            <w:r>
              <w:rPr>
                <w:spacing w:val="-3"/>
              </w:rPr>
              <w:t>执行有关安全生产的法律、法规和国家标准或者行业标准的情况进行</w:t>
            </w:r>
            <w:r>
              <w:rPr>
                <w:spacing w:val="9"/>
              </w:rPr>
              <w:t xml:space="preserve"> </w:t>
            </w:r>
            <w:r>
              <w:rPr>
                <w:spacing w:val="-1"/>
              </w:rPr>
              <w:t>监督检查，行使以下职权：</w:t>
            </w:r>
          </w:p>
          <w:p>
            <w:pPr>
              <w:pStyle w:val="TableText"/>
              <w:ind w:left="115" w:right="103" w:firstLine="355"/>
              <w:spacing w:before="3" w:line="233" w:lineRule="auto"/>
              <w:jc w:val="both"/>
              <w:rPr/>
            </w:pPr>
            <w:r>
              <w:rPr>
                <w:spacing w:val="-3"/>
              </w:rPr>
              <w:t>（三）对检查中发现的事故隐患，应当责令立即排除；重大事故</w:t>
            </w:r>
            <w:r>
              <w:rPr>
                <w:spacing w:val="6"/>
              </w:rPr>
              <w:t xml:space="preserve"> </w:t>
            </w:r>
            <w:r>
              <w:rPr>
                <w:spacing w:val="-3"/>
              </w:rPr>
              <w:t>隐患排除前或者排除过程中无法保证安全的，应当责令从危险区域内</w:t>
            </w:r>
            <w:r>
              <w:rPr>
                <w:spacing w:val="7"/>
              </w:rPr>
              <w:t xml:space="preserve"> </w:t>
            </w:r>
            <w:r>
              <w:rPr>
                <w:spacing w:val="-3"/>
              </w:rPr>
              <w:t>撤出作业人员，责令暂时停产停业或者停止使用相关设施、设备；重</w:t>
            </w:r>
            <w:r>
              <w:rPr>
                <w:spacing w:val="7"/>
              </w:rPr>
              <w:t xml:space="preserve"> </w:t>
            </w:r>
            <w:r>
              <w:rPr>
                <w:spacing w:val="-1"/>
              </w:rPr>
              <w:t>大事故隐患排除后，经审查同意，方可恢复生产经营和使用；</w:t>
            </w:r>
          </w:p>
        </w:tc>
        <w:tc>
          <w:tcPr>
            <w:tcW w:w="1018"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1684" w:hRule="atLeast"/>
        </w:trPr>
        <w:tc>
          <w:tcPr>
            <w:tcW w:w="745" w:type="dxa"/>
            <w:vAlign w:val="top"/>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ind w:left="292"/>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11</w:t>
            </w:r>
          </w:p>
        </w:tc>
        <w:tc>
          <w:tcPr>
            <w:tcW w:w="1096" w:type="dxa"/>
            <w:vAlign w:val="top"/>
          </w:tcPr>
          <w:p>
            <w:pPr>
              <w:spacing w:line="349" w:lineRule="auto"/>
              <w:rPr>
                <w:rFonts w:ascii="Arial"/>
                <w:sz w:val="21"/>
              </w:rPr>
            </w:pPr>
            <w:r/>
          </w:p>
          <w:p>
            <w:pPr>
              <w:spacing w:line="350" w:lineRule="auto"/>
              <w:rPr>
                <w:rFonts w:ascii="Arial"/>
                <w:sz w:val="21"/>
              </w:rPr>
            </w:pPr>
            <w:r/>
          </w:p>
          <w:p>
            <w:pPr>
              <w:pStyle w:val="TableText"/>
              <w:ind w:left="116"/>
              <w:spacing w:before="59" w:line="216" w:lineRule="auto"/>
              <w:rPr/>
            </w:pPr>
            <w:r>
              <w:rPr>
                <w:spacing w:val="-4"/>
              </w:rPr>
              <w:t>规章制度</w:t>
            </w:r>
          </w:p>
        </w:tc>
        <w:tc>
          <w:tcPr>
            <w:tcW w:w="1159" w:type="dxa"/>
            <w:vAlign w:val="top"/>
          </w:tcPr>
          <w:p>
            <w:pPr>
              <w:spacing w:line="460" w:lineRule="auto"/>
              <w:rPr>
                <w:rFonts w:ascii="Arial"/>
                <w:sz w:val="21"/>
              </w:rPr>
            </w:pPr>
            <w:r/>
          </w:p>
          <w:p>
            <w:pPr>
              <w:pStyle w:val="TableText"/>
              <w:ind w:left="108"/>
              <w:spacing w:before="59" w:line="214" w:lineRule="auto"/>
              <w:rPr/>
            </w:pPr>
            <w:r>
              <w:rPr>
                <w:spacing w:val="7"/>
              </w:rPr>
              <w:t>建立的事故</w:t>
            </w:r>
          </w:p>
          <w:p>
            <w:pPr>
              <w:pStyle w:val="TableText"/>
              <w:ind w:left="111" w:right="108" w:firstLine="11"/>
              <w:spacing w:before="31" w:line="247" w:lineRule="auto"/>
              <w:rPr/>
            </w:pPr>
            <w:r>
              <w:rPr>
                <w:spacing w:val="4"/>
              </w:rPr>
              <w:t>隐患排查治</w:t>
            </w:r>
            <w:r>
              <w:rPr>
                <w:spacing w:val="1"/>
              </w:rPr>
              <w:t xml:space="preserve"> </w:t>
            </w:r>
            <w:r>
              <w:rPr>
                <w:spacing w:val="-4"/>
              </w:rPr>
              <w:t>理制度</w:t>
            </w:r>
          </w:p>
        </w:tc>
        <w:tc>
          <w:tcPr>
            <w:tcW w:w="6273" w:type="dxa"/>
            <w:vAlign w:val="top"/>
          </w:tcPr>
          <w:p>
            <w:pPr>
              <w:pStyle w:val="TableText"/>
              <w:ind w:left="110" w:right="105" w:firstLine="357"/>
              <w:spacing w:before="163"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tc>
        <w:tc>
          <w:tcPr>
            <w:tcW w:w="5542" w:type="dxa"/>
            <w:vAlign w:val="top"/>
          </w:tcPr>
          <w:p>
            <w:pPr>
              <w:pStyle w:val="TableText"/>
              <w:ind w:left="113" w:right="60" w:firstLine="357"/>
              <w:spacing w:before="42" w:line="246" w:lineRule="auto"/>
              <w:jc w:val="both"/>
              <w:rPr/>
            </w:pPr>
            <w:r>
              <w:rPr>
                <w:b/>
                <w:bCs/>
                <w:spacing w:val="-1"/>
              </w:rPr>
              <w:t>《中华人民共和国安全生产法》第一百零一条第五</w:t>
            </w:r>
            <w:r>
              <w:rPr>
                <w:b/>
                <w:bCs/>
                <w:spacing w:val="-2"/>
              </w:rPr>
              <w:t>项</w:t>
            </w:r>
            <w:r>
              <w:rPr>
                <w:spacing w:val="-2"/>
              </w:rPr>
              <w:t xml:space="preserve"> </w:t>
            </w:r>
            <w:r>
              <w:rPr>
                <w:spacing w:val="-2"/>
              </w:rPr>
              <w:t>生产经营</w:t>
            </w:r>
            <w:r>
              <w:rPr/>
              <w:t xml:space="preserve"> </w:t>
            </w:r>
            <w:r>
              <w:rPr>
                <w:spacing w:val="-3"/>
              </w:rPr>
              <w:t>单位有下列行为之一的，责令限期改正，处十万元以下的罚款；逾期</w:t>
            </w:r>
            <w:r>
              <w:rPr>
                <w:spacing w:val="9"/>
              </w:rPr>
              <w:t xml:space="preserve"> </w:t>
            </w:r>
            <w:r>
              <w:rPr>
                <w:spacing w:val="-7"/>
              </w:rPr>
              <w:t>未改正的，责令停产停业整顿，并处十万元以上二十万元以下的罚款，</w:t>
            </w:r>
            <w:r>
              <w:rPr/>
              <w:t xml:space="preserve"> </w:t>
            </w:r>
            <w:r>
              <w:rPr>
                <w:spacing w:val="3"/>
              </w:rPr>
              <w:t>对其直接负责的主管人员和其他直接责任人员处二万元以上五万元</w:t>
            </w:r>
            <w:r>
              <w:rPr>
                <w:spacing w:val="12"/>
              </w:rPr>
              <w:t xml:space="preserve"> </w:t>
            </w:r>
            <w:r>
              <w:rPr>
                <w:spacing w:val="-1"/>
              </w:rPr>
              <w:t>以下的罚款；构成犯罪的，依照刑法有关规定追究刑事责任：</w:t>
            </w:r>
          </w:p>
          <w:p>
            <w:pPr>
              <w:pStyle w:val="TableText"/>
              <w:ind w:left="115" w:right="103" w:firstLine="355"/>
              <w:spacing w:before="1" w:line="221" w:lineRule="auto"/>
              <w:rPr/>
            </w:pPr>
            <w:r>
              <w:rPr>
                <w:spacing w:val="-3"/>
              </w:rPr>
              <w:t>（五）未建立事故隐患排查治理制度，或者重大事故隐患排查治</w:t>
            </w:r>
            <w:r>
              <w:rPr>
                <w:spacing w:val="6"/>
              </w:rPr>
              <w:t xml:space="preserve"> </w:t>
            </w:r>
            <w:r>
              <w:rPr>
                <w:spacing w:val="-1"/>
              </w:rPr>
              <w:t>理情况未按照规定报告的。</w:t>
            </w:r>
          </w:p>
        </w:tc>
        <w:tc>
          <w:tcPr>
            <w:tcW w:w="1018" w:type="dxa"/>
            <w:vAlign w:val="top"/>
          </w:tcPr>
          <w:p>
            <w:pPr>
              <w:spacing w:line="290" w:lineRule="auto"/>
              <w:rPr>
                <w:rFonts w:ascii="Arial"/>
                <w:sz w:val="21"/>
              </w:rPr>
            </w:pPr>
            <w:r/>
          </w:p>
          <w:p>
            <w:pPr>
              <w:spacing w:line="290" w:lineRule="auto"/>
              <w:rPr>
                <w:rFonts w:ascii="Arial"/>
                <w:sz w:val="21"/>
              </w:rPr>
            </w:pPr>
            <w:r/>
          </w:p>
          <w:p>
            <w:pPr>
              <w:pStyle w:val="TableText"/>
              <w:ind w:left="338" w:right="146" w:hanging="177"/>
              <w:spacing w:before="58" w:line="246" w:lineRule="auto"/>
              <w:rPr/>
            </w:pPr>
            <w:r>
              <w:rPr>
                <w:spacing w:val="-4"/>
              </w:rPr>
              <w:t>重点检查</w:t>
            </w:r>
            <w:r>
              <w:rPr/>
              <w:t xml:space="preserve"> </w:t>
            </w:r>
            <w:r>
              <w:rPr>
                <w:spacing w:val="-7"/>
              </w:rPr>
              <w:t>事项</w:t>
            </w:r>
          </w:p>
        </w:tc>
      </w:tr>
      <w:tr>
        <w:trPr>
          <w:trHeight w:val="2404" w:hRule="atLeast"/>
        </w:trPr>
        <w:tc>
          <w:tcPr>
            <w:tcW w:w="745" w:type="dxa"/>
            <w:vAlign w:val="top"/>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ind w:left="29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12</w:t>
            </w:r>
          </w:p>
        </w:tc>
        <w:tc>
          <w:tcPr>
            <w:tcW w:w="1096" w:type="dxa"/>
            <w:vAlign w:val="top"/>
          </w:tcPr>
          <w:p>
            <w:pPr>
              <w:spacing w:line="350" w:lineRule="auto"/>
              <w:rPr>
                <w:rFonts w:ascii="Arial"/>
                <w:sz w:val="21"/>
              </w:rPr>
            </w:pPr>
            <w:r/>
          </w:p>
          <w:p>
            <w:pPr>
              <w:spacing w:line="350" w:lineRule="auto"/>
              <w:rPr>
                <w:rFonts w:ascii="Arial"/>
                <w:sz w:val="21"/>
              </w:rPr>
            </w:pPr>
            <w:r/>
          </w:p>
          <w:p>
            <w:pPr>
              <w:pStyle w:val="TableText"/>
              <w:ind w:left="122"/>
              <w:spacing w:before="58" w:line="216" w:lineRule="auto"/>
              <w:rPr/>
            </w:pPr>
            <w:r>
              <w:rPr>
                <w:spacing w:val="-10"/>
              </w:rPr>
              <w:t>生</w:t>
            </w:r>
            <w:r>
              <w:rPr>
                <w:spacing w:val="-28"/>
              </w:rPr>
              <w:t xml:space="preserve"> </w:t>
            </w:r>
            <w:r>
              <w:rPr>
                <w:spacing w:val="-10"/>
              </w:rPr>
              <w:t>产</w:t>
            </w:r>
            <w:r>
              <w:rPr>
                <w:spacing w:val="-26"/>
              </w:rPr>
              <w:t xml:space="preserve"> </w:t>
            </w:r>
            <w:r>
              <w:rPr>
                <w:spacing w:val="-10"/>
              </w:rPr>
              <w:t>安</w:t>
            </w:r>
            <w:r>
              <w:rPr>
                <w:spacing w:val="-29"/>
              </w:rPr>
              <w:t xml:space="preserve"> </w:t>
            </w:r>
            <w:r>
              <w:rPr>
                <w:spacing w:val="-10"/>
              </w:rPr>
              <w:t>全</w:t>
            </w:r>
          </w:p>
          <w:p>
            <w:pPr>
              <w:pStyle w:val="TableText"/>
              <w:ind w:left="116"/>
              <w:spacing w:before="29" w:line="214" w:lineRule="auto"/>
              <w:rPr/>
            </w:pPr>
            <w:r>
              <w:rPr>
                <w:spacing w:val="-10"/>
              </w:rPr>
              <w:t>事</w:t>
            </w:r>
            <w:r>
              <w:rPr>
                <w:spacing w:val="-23"/>
              </w:rPr>
              <w:t xml:space="preserve"> </w:t>
            </w:r>
            <w:r>
              <w:rPr>
                <w:spacing w:val="-10"/>
              </w:rPr>
              <w:t>故</w:t>
            </w:r>
            <w:r>
              <w:rPr>
                <w:spacing w:val="-26"/>
              </w:rPr>
              <w:t xml:space="preserve"> </w:t>
            </w:r>
            <w:r>
              <w:rPr>
                <w:spacing w:val="-10"/>
              </w:rPr>
              <w:t>应</w:t>
            </w:r>
            <w:r>
              <w:rPr>
                <w:spacing w:val="-12"/>
              </w:rPr>
              <w:t xml:space="preserve"> </w:t>
            </w:r>
            <w:r>
              <w:rPr>
                <w:spacing w:val="-10"/>
              </w:rPr>
              <w:t>急</w:t>
            </w:r>
          </w:p>
          <w:p>
            <w:pPr>
              <w:pStyle w:val="TableText"/>
              <w:ind w:left="109" w:right="105" w:firstLine="7"/>
              <w:spacing w:before="30" w:line="248" w:lineRule="auto"/>
              <w:rPr/>
            </w:pPr>
            <w:r>
              <w:rPr>
                <w:spacing w:val="-12"/>
              </w:rPr>
              <w:t>救</w:t>
            </w:r>
            <w:r>
              <w:rPr>
                <w:spacing w:val="-29"/>
              </w:rPr>
              <w:t xml:space="preserve"> </w:t>
            </w:r>
            <w:r>
              <w:rPr>
                <w:spacing w:val="-12"/>
              </w:rPr>
              <w:t>援</w:t>
            </w:r>
            <w:r>
              <w:rPr>
                <w:spacing w:val="-23"/>
              </w:rPr>
              <w:t xml:space="preserve"> </w:t>
            </w:r>
            <w:r>
              <w:rPr>
                <w:spacing w:val="-12"/>
              </w:rPr>
              <w:t>预</w:t>
            </w:r>
            <w:r>
              <w:rPr>
                <w:spacing w:val="-23"/>
              </w:rPr>
              <w:t xml:space="preserve"> </w:t>
            </w:r>
            <w:r>
              <w:rPr>
                <w:spacing w:val="-12"/>
              </w:rPr>
              <w:t>案</w:t>
            </w:r>
            <w:r>
              <w:rPr/>
              <w:t xml:space="preserve"> </w:t>
            </w:r>
            <w:r>
              <w:rPr>
                <w:spacing w:val="-3"/>
              </w:rPr>
              <w:t>相关</w:t>
            </w:r>
          </w:p>
        </w:tc>
        <w:tc>
          <w:tcPr>
            <w:tcW w:w="1159" w:type="dxa"/>
            <w:vAlign w:val="top"/>
          </w:tcPr>
          <w:p>
            <w:pPr>
              <w:pStyle w:val="TableText"/>
              <w:ind w:left="110"/>
              <w:spacing w:before="42" w:line="214" w:lineRule="auto"/>
              <w:rPr/>
            </w:pPr>
            <w:r>
              <w:rPr>
                <w:spacing w:val="7"/>
              </w:rPr>
              <w:t>按照规定制</w:t>
            </w:r>
          </w:p>
          <w:p>
            <w:pPr>
              <w:pStyle w:val="TableText"/>
              <w:ind w:left="111"/>
              <w:spacing w:before="31" w:line="216" w:lineRule="auto"/>
              <w:rPr/>
            </w:pPr>
            <w:r>
              <w:rPr>
                <w:spacing w:val="6"/>
              </w:rPr>
              <w:t>定的生产安</w:t>
            </w:r>
          </w:p>
          <w:p>
            <w:pPr>
              <w:pStyle w:val="TableText"/>
              <w:ind w:left="109"/>
              <w:spacing w:before="29" w:line="214" w:lineRule="auto"/>
              <w:rPr/>
            </w:pPr>
            <w:r>
              <w:rPr>
                <w:spacing w:val="7"/>
              </w:rPr>
              <w:t>全事故应急</w:t>
            </w:r>
          </w:p>
          <w:p>
            <w:pPr>
              <w:pStyle w:val="TableText"/>
              <w:ind w:left="115"/>
              <w:spacing w:before="31" w:line="214" w:lineRule="auto"/>
              <w:rPr/>
            </w:pPr>
            <w:r>
              <w:rPr>
                <w:spacing w:val="6"/>
              </w:rPr>
              <w:t>救援预案和</w:t>
            </w:r>
          </w:p>
          <w:p>
            <w:pPr>
              <w:pStyle w:val="TableText"/>
              <w:ind w:left="111"/>
              <w:spacing w:before="31" w:line="214" w:lineRule="auto"/>
              <w:rPr/>
            </w:pPr>
            <w:r>
              <w:rPr>
                <w:spacing w:val="6"/>
              </w:rPr>
              <w:t>定期组织演</w:t>
            </w:r>
          </w:p>
          <w:p>
            <w:pPr>
              <w:pStyle w:val="TableText"/>
              <w:ind w:left="115"/>
              <w:spacing w:before="32" w:line="216" w:lineRule="auto"/>
              <w:rPr/>
            </w:pPr>
            <w:r>
              <w:rPr>
                <w:spacing w:val="3"/>
              </w:rPr>
              <w:t>练的记录。</w:t>
            </w:r>
          </w:p>
          <w:p>
            <w:pPr>
              <w:pStyle w:val="TableText"/>
              <w:ind w:left="114"/>
              <w:spacing w:before="29" w:line="214" w:lineRule="auto"/>
              <w:rPr/>
            </w:pPr>
            <w:r>
              <w:rPr>
                <w:spacing w:val="6"/>
              </w:rPr>
              <w:t>应急救援预</w:t>
            </w:r>
          </w:p>
          <w:p>
            <w:pPr>
              <w:pStyle w:val="TableText"/>
              <w:ind w:left="114"/>
              <w:spacing w:before="32" w:line="214" w:lineRule="auto"/>
              <w:rPr/>
            </w:pPr>
            <w:r>
              <w:rPr>
                <w:spacing w:val="6"/>
              </w:rPr>
              <w:t>案的论证记</w:t>
            </w:r>
          </w:p>
          <w:p>
            <w:pPr>
              <w:pStyle w:val="TableText"/>
              <w:ind w:left="117" w:right="108"/>
              <w:spacing w:before="30" w:line="221" w:lineRule="auto"/>
              <w:rPr/>
            </w:pPr>
            <w:r>
              <w:rPr>
                <w:spacing w:val="5"/>
              </w:rPr>
              <w:t>录，备案记</w:t>
            </w:r>
            <w:r>
              <w:rPr>
                <w:spacing w:val="2"/>
              </w:rPr>
              <w:t xml:space="preserve"> </w:t>
            </w:r>
            <w:r>
              <w:rPr/>
              <w:t>录</w:t>
            </w:r>
          </w:p>
        </w:tc>
        <w:tc>
          <w:tcPr>
            <w:tcW w:w="6273"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07" w:right="105" w:firstLine="360"/>
              <w:spacing w:before="58" w:line="246" w:lineRule="auto"/>
              <w:jc w:val="both"/>
              <w:rPr/>
            </w:pPr>
            <w:r>
              <w:rPr>
                <w:b/>
                <w:bCs/>
                <w:spacing w:val="-1"/>
              </w:rPr>
              <w:t>《中华人民共和国安全生产法》第八十一条</w:t>
            </w:r>
            <w:r>
              <w:rPr>
                <w:spacing w:val="-1"/>
              </w:rPr>
              <w:t xml:space="preserve"> </w:t>
            </w:r>
            <w:r>
              <w:rPr>
                <w:spacing w:val="-1"/>
              </w:rPr>
              <w:t>生产经营单位应当制定本单</w:t>
            </w:r>
            <w:r>
              <w:rPr>
                <w:spacing w:val="17"/>
              </w:rPr>
              <w:t xml:space="preserve"> </w:t>
            </w:r>
            <w:r>
              <w:rPr>
                <w:spacing w:val="-2"/>
              </w:rPr>
              <w:t>位生产安全事故应急救援预案，与所在地县级以上地方人民政府组织制定的生</w:t>
            </w:r>
            <w:r>
              <w:rPr>
                <w:spacing w:val="2"/>
              </w:rPr>
              <w:t xml:space="preserve"> </w:t>
            </w:r>
            <w:r>
              <w:rPr>
                <w:spacing w:val="-1"/>
              </w:rPr>
              <w:t>产安全事故应急救援预案相衔接，并定期组织演练。</w:t>
            </w:r>
          </w:p>
        </w:tc>
        <w:tc>
          <w:tcPr>
            <w:tcW w:w="5542" w:type="dxa"/>
            <w:vAlign w:val="top"/>
          </w:tcPr>
          <w:p>
            <w:pPr>
              <w:spacing w:line="343" w:lineRule="auto"/>
              <w:rPr>
                <w:rFonts w:ascii="Arial"/>
                <w:sz w:val="21"/>
              </w:rPr>
            </w:pPr>
            <w:r/>
          </w:p>
          <w:p>
            <w:pPr>
              <w:pStyle w:val="TableText"/>
              <w:ind w:left="110" w:right="76" w:firstLine="360"/>
              <w:spacing w:before="58" w:line="246" w:lineRule="auto"/>
              <w:jc w:val="both"/>
              <w:rPr/>
            </w:pPr>
            <w:r>
              <w:rPr>
                <w:b/>
                <w:bCs/>
                <w:spacing w:val="-1"/>
              </w:rPr>
              <w:t>《中华人民共和国安全生产法》第九十七条第六项</w:t>
            </w:r>
            <w:r>
              <w:rPr>
                <w:spacing w:val="-1"/>
              </w:rPr>
              <w:t xml:space="preserve"> </w:t>
            </w:r>
            <w:r>
              <w:rPr>
                <w:spacing w:val="-1"/>
              </w:rPr>
              <w:t>生产经</w:t>
            </w:r>
            <w:r>
              <w:rPr>
                <w:spacing w:val="-2"/>
              </w:rPr>
              <w:t>营单</w:t>
            </w:r>
            <w:r>
              <w:rPr/>
              <w:t xml:space="preserve"> </w:t>
            </w:r>
            <w:r>
              <w:rPr>
                <w:spacing w:val="-3"/>
              </w:rPr>
              <w:t>位有下列行为之一的，责令限期改正，处十万元以下的罚款；逾期未</w:t>
            </w:r>
            <w:r>
              <w:rPr>
                <w:spacing w:val="12"/>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15"/>
              </w:rPr>
              <w:t xml:space="preserve"> </w:t>
            </w:r>
            <w:r>
              <w:rPr>
                <w:spacing w:val="-1"/>
              </w:rPr>
              <w:t>以下的罚款：</w:t>
            </w:r>
          </w:p>
          <w:p>
            <w:pPr>
              <w:pStyle w:val="TableText"/>
              <w:ind w:left="122" w:right="103" w:firstLine="348"/>
              <w:spacing w:before="1" w:line="245" w:lineRule="auto"/>
              <w:rPr/>
            </w:pPr>
            <w:r>
              <w:rPr>
                <w:spacing w:val="-3"/>
              </w:rPr>
              <w:t>（六）未按照规定制定生产安全事故应急救援预案或者未定期组</w:t>
            </w:r>
            <w:r>
              <w:rPr>
                <w:spacing w:val="6"/>
              </w:rPr>
              <w:t xml:space="preserve"> </w:t>
            </w:r>
            <w:r>
              <w:rPr>
                <w:spacing w:val="-4"/>
              </w:rPr>
              <w:t>织演练的；</w:t>
            </w:r>
          </w:p>
        </w:tc>
        <w:tc>
          <w:tcPr>
            <w:tcW w:w="1018" w:type="dxa"/>
            <w:vAlign w:val="top"/>
          </w:tcPr>
          <w:p>
            <w:pPr>
              <w:spacing w:line="312"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338" w:right="146" w:hanging="174"/>
              <w:spacing w:before="59" w:line="246" w:lineRule="auto"/>
              <w:rPr/>
            </w:pPr>
            <w:r>
              <w:rPr>
                <w:spacing w:val="-5"/>
              </w:rPr>
              <w:t>一般检查</w:t>
            </w:r>
            <w:r>
              <w:rPr/>
              <w:t xml:space="preserve"> </w:t>
            </w:r>
            <w:r>
              <w:rPr>
                <w:spacing w:val="-7"/>
              </w:rPr>
              <w:t>事项</w:t>
            </w:r>
          </w:p>
        </w:tc>
      </w:tr>
      <w:tr>
        <w:trPr>
          <w:trHeight w:val="248" w:hRule="atLeast"/>
        </w:trPr>
        <w:tc>
          <w:tcPr>
            <w:tcW w:w="745" w:type="dxa"/>
            <w:vAlign w:val="top"/>
          </w:tcPr>
          <w:p>
            <w:pPr>
              <w:ind w:left="292"/>
              <w:spacing w:before="74"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13</w:t>
            </w:r>
          </w:p>
        </w:tc>
        <w:tc>
          <w:tcPr>
            <w:tcW w:w="1096" w:type="dxa"/>
            <w:vAlign w:val="top"/>
          </w:tcPr>
          <w:p>
            <w:pPr>
              <w:pStyle w:val="TableText"/>
              <w:ind w:left="116"/>
              <w:spacing w:before="43" w:line="199" w:lineRule="auto"/>
              <w:rPr/>
            </w:pPr>
            <w:r>
              <w:rPr>
                <w:spacing w:val="-9"/>
              </w:rPr>
              <w:t>事</w:t>
            </w:r>
            <w:r>
              <w:rPr>
                <w:spacing w:val="-23"/>
              </w:rPr>
              <w:t xml:space="preserve"> </w:t>
            </w:r>
            <w:r>
              <w:rPr>
                <w:spacing w:val="-9"/>
              </w:rPr>
              <w:t>故</w:t>
            </w:r>
            <w:r>
              <w:rPr>
                <w:spacing w:val="-30"/>
              </w:rPr>
              <w:t xml:space="preserve"> </w:t>
            </w:r>
            <w:r>
              <w:rPr>
                <w:spacing w:val="-9"/>
              </w:rPr>
              <w:t>风</w:t>
            </w:r>
            <w:r>
              <w:rPr>
                <w:spacing w:val="-13"/>
              </w:rPr>
              <w:t xml:space="preserve"> </w:t>
            </w:r>
            <w:r>
              <w:rPr>
                <w:spacing w:val="-9"/>
              </w:rPr>
              <w:t>险</w:t>
            </w:r>
          </w:p>
        </w:tc>
        <w:tc>
          <w:tcPr>
            <w:tcW w:w="1159" w:type="dxa"/>
            <w:vAlign w:val="top"/>
          </w:tcPr>
          <w:p>
            <w:pPr>
              <w:pStyle w:val="TableText"/>
              <w:ind w:left="109"/>
              <w:spacing w:before="43" w:line="199" w:lineRule="auto"/>
              <w:rPr/>
            </w:pPr>
            <w:r>
              <w:rPr>
                <w:spacing w:val="7"/>
              </w:rPr>
              <w:t>编制应急预</w:t>
            </w:r>
          </w:p>
        </w:tc>
        <w:tc>
          <w:tcPr>
            <w:tcW w:w="6273" w:type="dxa"/>
            <w:vAlign w:val="top"/>
          </w:tcPr>
          <w:p>
            <w:pPr>
              <w:pStyle w:val="TableText"/>
              <w:ind w:left="467"/>
              <w:spacing w:before="43" w:line="199" w:lineRule="auto"/>
              <w:rPr/>
            </w:pPr>
            <w:r>
              <w:rPr>
                <w:b/>
                <w:bCs/>
              </w:rPr>
              <w:t>《生产安全事故应急预案管理办法》第十条第一</w:t>
            </w:r>
            <w:r>
              <w:rPr>
                <w:b/>
                <w:bCs/>
                <w:spacing w:val="-1"/>
              </w:rPr>
              <w:t>款</w:t>
            </w:r>
            <w:r>
              <w:rPr>
                <w:spacing w:val="-1"/>
              </w:rPr>
              <w:t xml:space="preserve"> </w:t>
            </w:r>
            <w:r>
              <w:rPr>
                <w:spacing w:val="-1"/>
              </w:rPr>
              <w:t>编制应急预案前，编</w:t>
            </w:r>
          </w:p>
        </w:tc>
        <w:tc>
          <w:tcPr>
            <w:tcW w:w="5542" w:type="dxa"/>
            <w:vAlign w:val="top"/>
          </w:tcPr>
          <w:p>
            <w:pPr>
              <w:pStyle w:val="TableText"/>
              <w:ind w:left="470"/>
              <w:spacing w:before="43" w:line="199" w:lineRule="auto"/>
              <w:rPr/>
            </w:pPr>
            <w:r>
              <w:rPr>
                <w:b/>
                <w:bCs/>
                <w:spacing w:val="2"/>
              </w:rPr>
              <w:t>《生产安全事故应急预案管理办法》第四十五条</w:t>
            </w:r>
            <w:r>
              <w:rPr>
                <w:b/>
                <w:bCs/>
                <w:spacing w:val="1"/>
              </w:rPr>
              <w:t>第一款第一项</w:t>
            </w:r>
          </w:p>
        </w:tc>
        <w:tc>
          <w:tcPr>
            <w:tcW w:w="1018" w:type="dxa"/>
            <w:vAlign w:val="top"/>
          </w:tcPr>
          <w:p>
            <w:pPr>
              <w:pStyle w:val="TableText"/>
              <w:ind w:left="161"/>
              <w:spacing w:before="43" w:line="199" w:lineRule="auto"/>
              <w:rPr/>
            </w:pPr>
            <w:r>
              <w:rPr>
                <w:spacing w:val="-4"/>
              </w:rPr>
              <w:t>重点检查</w:t>
            </w:r>
          </w:p>
        </w:tc>
      </w:tr>
    </w:tbl>
    <w:p>
      <w:pPr>
        <w:spacing w:line="202" w:lineRule="exact"/>
        <w:rPr>
          <w:rFonts w:ascii="Arial"/>
          <w:sz w:val="17"/>
        </w:rPr>
      </w:pPr>
      <w:r/>
    </w:p>
    <w:p>
      <w:pPr>
        <w:spacing w:line="202" w:lineRule="exact"/>
        <w:sectPr>
          <w:footerReference w:type="default" r:id="rId182"/>
          <w:pgSz w:w="16839" w:h="11906"/>
          <w:pgMar w:top="400" w:right="500" w:bottom="1132" w:left="499" w:header="0" w:footer="879"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50" w:hRule="atLeast"/>
        </w:trPr>
        <w:tc>
          <w:tcPr>
            <w:tcW w:w="745" w:type="dxa"/>
            <w:vAlign w:val="top"/>
          </w:tcPr>
          <w:p>
            <w:pPr>
              <w:pStyle w:val="TableText"/>
              <w:ind w:left="194"/>
              <w:spacing w:before="44" w:line="200" w:lineRule="auto"/>
              <w:rPr/>
            </w:pPr>
            <w:r>
              <w:rPr>
                <w:b/>
                <w:bCs/>
                <w:spacing w:val="-5"/>
              </w:rPr>
              <w:t>序号</w:t>
            </w:r>
          </w:p>
        </w:tc>
        <w:tc>
          <w:tcPr>
            <w:tcW w:w="1096" w:type="dxa"/>
            <w:vAlign w:val="top"/>
          </w:tcPr>
          <w:p>
            <w:pPr>
              <w:pStyle w:val="TableText"/>
              <w:ind w:left="186"/>
              <w:spacing w:before="44" w:line="200" w:lineRule="auto"/>
              <w:rPr/>
            </w:pPr>
            <w:r>
              <w:rPr>
                <w:b/>
                <w:bCs/>
                <w:spacing w:val="-3"/>
              </w:rPr>
              <w:t>检查事项</w:t>
            </w:r>
          </w:p>
        </w:tc>
        <w:tc>
          <w:tcPr>
            <w:tcW w:w="1159" w:type="dxa"/>
            <w:vAlign w:val="top"/>
          </w:tcPr>
          <w:p>
            <w:pPr>
              <w:pStyle w:val="TableText"/>
              <w:ind w:left="218"/>
              <w:spacing w:before="44" w:line="200" w:lineRule="auto"/>
              <w:rPr/>
            </w:pPr>
            <w:r>
              <w:rPr>
                <w:b/>
                <w:bCs/>
                <w:spacing w:val="-3"/>
              </w:rPr>
              <w:t>检查内容</w:t>
            </w:r>
          </w:p>
        </w:tc>
        <w:tc>
          <w:tcPr>
            <w:tcW w:w="6273" w:type="dxa"/>
            <w:vAlign w:val="top"/>
          </w:tcPr>
          <w:p>
            <w:pPr>
              <w:pStyle w:val="TableText"/>
              <w:ind w:left="2776"/>
              <w:spacing w:before="44" w:line="200" w:lineRule="auto"/>
              <w:rPr/>
            </w:pPr>
            <w:r>
              <w:rPr>
                <w:b/>
                <w:bCs/>
                <w:spacing w:val="-3"/>
              </w:rPr>
              <w:t>检查依据</w:t>
            </w:r>
          </w:p>
        </w:tc>
        <w:tc>
          <w:tcPr>
            <w:tcW w:w="5542" w:type="dxa"/>
            <w:vAlign w:val="top"/>
          </w:tcPr>
          <w:p>
            <w:pPr>
              <w:pStyle w:val="TableText"/>
              <w:ind w:left="2420"/>
              <w:spacing w:before="44" w:line="200" w:lineRule="auto"/>
              <w:rPr/>
            </w:pPr>
            <w:r>
              <w:rPr>
                <w:b/>
                <w:bCs/>
                <w:spacing w:val="-5"/>
              </w:rPr>
              <w:t>法律责任</w:t>
            </w:r>
          </w:p>
        </w:tc>
        <w:tc>
          <w:tcPr>
            <w:tcW w:w="1018" w:type="dxa"/>
            <w:vAlign w:val="top"/>
          </w:tcPr>
          <w:p>
            <w:pPr>
              <w:pStyle w:val="TableText"/>
              <w:ind w:left="156"/>
              <w:spacing w:before="44" w:line="200" w:lineRule="auto"/>
              <w:rPr/>
            </w:pPr>
            <w:r>
              <w:rPr>
                <w:b/>
                <w:bCs/>
                <w:spacing w:val="-5"/>
              </w:rPr>
              <w:t>事项分类</w:t>
            </w:r>
          </w:p>
        </w:tc>
      </w:tr>
      <w:tr>
        <w:trPr>
          <w:trHeight w:val="1204" w:hRule="atLeast"/>
        </w:trPr>
        <w:tc>
          <w:tcPr>
            <w:tcW w:w="745" w:type="dxa"/>
            <w:vAlign w:val="top"/>
          </w:tcPr>
          <w:p>
            <w:pPr>
              <w:rPr>
                <w:rFonts w:ascii="Arial"/>
                <w:sz w:val="21"/>
              </w:rPr>
            </w:pPr>
            <w:r/>
          </w:p>
        </w:tc>
        <w:tc>
          <w:tcPr>
            <w:tcW w:w="1096" w:type="dxa"/>
            <w:vAlign w:val="top"/>
          </w:tcPr>
          <w:p>
            <w:pPr>
              <w:pStyle w:val="TableText"/>
              <w:ind w:left="111"/>
              <w:spacing w:before="39" w:line="216" w:lineRule="auto"/>
              <w:rPr/>
            </w:pPr>
            <w:r>
              <w:rPr>
                <w:spacing w:val="-6"/>
              </w:rPr>
              <w:t>辨识、评估</w:t>
            </w:r>
          </w:p>
          <w:p>
            <w:pPr>
              <w:pStyle w:val="TableText"/>
              <w:ind w:left="115"/>
              <w:spacing w:before="29" w:line="214" w:lineRule="auto"/>
              <w:rPr/>
            </w:pPr>
            <w:r>
              <w:rPr>
                <w:spacing w:val="-12"/>
              </w:rPr>
              <w:t>和</w:t>
            </w:r>
            <w:r>
              <w:rPr>
                <w:spacing w:val="-25"/>
              </w:rPr>
              <w:t xml:space="preserve"> </w:t>
            </w:r>
            <w:r>
              <w:rPr>
                <w:spacing w:val="-12"/>
              </w:rPr>
              <w:t>应</w:t>
            </w:r>
            <w:r>
              <w:rPr>
                <w:spacing w:val="-14"/>
              </w:rPr>
              <w:t xml:space="preserve"> </w:t>
            </w:r>
            <w:r>
              <w:rPr>
                <w:spacing w:val="-12"/>
              </w:rPr>
              <w:t>急</w:t>
            </w:r>
            <w:r>
              <w:rPr>
                <w:spacing w:val="-20"/>
              </w:rPr>
              <w:t xml:space="preserve"> </w:t>
            </w:r>
            <w:r>
              <w:rPr>
                <w:spacing w:val="-12"/>
              </w:rPr>
              <w:t>资</w:t>
            </w:r>
          </w:p>
          <w:p>
            <w:pPr>
              <w:pStyle w:val="TableText"/>
              <w:ind w:left="116"/>
              <w:spacing w:before="31" w:line="217" w:lineRule="auto"/>
              <w:rPr/>
            </w:pPr>
            <w:r>
              <w:rPr>
                <w:spacing w:val="-5"/>
              </w:rPr>
              <w:t>源调查</w:t>
            </w:r>
          </w:p>
        </w:tc>
        <w:tc>
          <w:tcPr>
            <w:tcW w:w="1159" w:type="dxa"/>
            <w:vAlign w:val="top"/>
          </w:tcPr>
          <w:p>
            <w:pPr>
              <w:pStyle w:val="TableText"/>
              <w:ind w:left="114"/>
              <w:spacing w:before="39" w:line="214" w:lineRule="auto"/>
              <w:rPr/>
            </w:pPr>
            <w:r>
              <w:rPr>
                <w:spacing w:val="-1"/>
              </w:rPr>
              <w:t>案前</w:t>
            </w:r>
            <w:r>
              <w:rPr>
                <w:spacing w:val="-54"/>
              </w:rPr>
              <w:t xml:space="preserve"> </w:t>
            </w:r>
            <w:r>
              <w:rPr>
                <w:spacing w:val="-1"/>
              </w:rPr>
              <w:t>，进行</w:t>
            </w:r>
          </w:p>
          <w:p>
            <w:pPr>
              <w:pStyle w:val="TableText"/>
              <w:ind w:left="115"/>
              <w:spacing w:before="30" w:line="214" w:lineRule="auto"/>
              <w:rPr/>
            </w:pPr>
            <w:r>
              <w:rPr>
                <w:spacing w:val="6"/>
              </w:rPr>
              <w:t>事故风险辨</w:t>
            </w:r>
          </w:p>
          <w:p>
            <w:pPr>
              <w:pStyle w:val="TableText"/>
              <w:ind w:left="117"/>
              <w:spacing w:before="31" w:line="216" w:lineRule="auto"/>
              <w:rPr/>
            </w:pPr>
            <w:r>
              <w:rPr>
                <w:spacing w:val="5"/>
              </w:rPr>
              <w:t>识、评估和</w:t>
            </w:r>
          </w:p>
          <w:p>
            <w:pPr>
              <w:pStyle w:val="TableText"/>
              <w:ind w:left="114"/>
              <w:spacing w:before="29" w:line="214" w:lineRule="auto"/>
              <w:rPr/>
            </w:pPr>
            <w:r>
              <w:rPr>
                <w:spacing w:val="6"/>
              </w:rPr>
              <w:t>应急资源调</w:t>
            </w:r>
          </w:p>
          <w:p>
            <w:pPr>
              <w:pStyle w:val="TableText"/>
              <w:ind w:left="109"/>
              <w:spacing w:before="32" w:line="199" w:lineRule="auto"/>
              <w:rPr/>
            </w:pPr>
            <w:r>
              <w:rPr>
                <w:spacing w:val="-2"/>
              </w:rPr>
              <w:t>查的记录</w:t>
            </w:r>
          </w:p>
        </w:tc>
        <w:tc>
          <w:tcPr>
            <w:tcW w:w="6273" w:type="dxa"/>
            <w:vAlign w:val="top"/>
          </w:tcPr>
          <w:p>
            <w:pPr>
              <w:pStyle w:val="TableText"/>
              <w:ind w:left="115"/>
              <w:spacing w:before="39" w:line="214" w:lineRule="auto"/>
              <w:rPr/>
            </w:pPr>
            <w:r>
              <w:rPr>
                <w:spacing w:val="-1"/>
              </w:rPr>
              <w:t>制单位应当进行事故风险辨识、评估和应急资源调查。</w:t>
            </w:r>
          </w:p>
        </w:tc>
        <w:tc>
          <w:tcPr>
            <w:tcW w:w="5542" w:type="dxa"/>
            <w:vAlign w:val="top"/>
          </w:tcPr>
          <w:p>
            <w:pPr>
              <w:pStyle w:val="TableText"/>
              <w:ind w:left="131" w:right="103" w:hanging="7"/>
              <w:spacing w:before="39" w:line="246" w:lineRule="auto"/>
              <w:rPr/>
            </w:pPr>
            <w:r>
              <w:rPr>
                <w:spacing w:val="-3"/>
              </w:rPr>
              <w:t>生产经营单位有下列行为之一的，由县级以上应急管理部门部门</w:t>
            </w:r>
            <w:r>
              <w:rPr>
                <w:spacing w:val="-4"/>
              </w:rPr>
              <w:t>责令</w:t>
            </w:r>
            <w:r>
              <w:rPr/>
              <w:t xml:space="preserve"> </w:t>
            </w:r>
            <w:r>
              <w:rPr>
                <w:spacing w:val="-4"/>
              </w:rPr>
              <w:t>限期改正，可以处</w:t>
            </w:r>
            <w:r>
              <w:rPr>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120" w:right="103" w:firstLine="350"/>
              <w:spacing w:line="246" w:lineRule="auto"/>
              <w:rPr/>
            </w:pPr>
            <w:r>
              <w:rPr>
                <w:spacing w:val="-3"/>
              </w:rPr>
              <w:t>（一）在应急预案编制前未按照规定开展风险辨识、评估和应急</w:t>
            </w:r>
            <w:r>
              <w:rPr>
                <w:spacing w:val="6"/>
              </w:rPr>
              <w:t xml:space="preserve"> </w:t>
            </w:r>
            <w:r>
              <w:rPr>
                <w:spacing w:val="-3"/>
              </w:rPr>
              <w:t>资源调查的；</w:t>
            </w:r>
          </w:p>
        </w:tc>
        <w:tc>
          <w:tcPr>
            <w:tcW w:w="1018" w:type="dxa"/>
            <w:vAlign w:val="top"/>
          </w:tcPr>
          <w:p>
            <w:pPr>
              <w:pStyle w:val="TableText"/>
              <w:ind w:left="339"/>
              <w:spacing w:before="39" w:line="214" w:lineRule="auto"/>
              <w:rPr/>
            </w:pPr>
            <w:r>
              <w:rPr>
                <w:spacing w:val="-7"/>
              </w:rPr>
              <w:t>事项</w:t>
            </w:r>
          </w:p>
        </w:tc>
      </w:tr>
      <w:tr>
        <w:trPr>
          <w:trHeight w:val="1684" w:hRule="atLeast"/>
        </w:trPr>
        <w:tc>
          <w:tcPr>
            <w:tcW w:w="745" w:type="dxa"/>
            <w:vAlign w:val="top"/>
          </w:tcPr>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ind w:left="29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14</w:t>
            </w:r>
          </w:p>
        </w:tc>
        <w:tc>
          <w:tcPr>
            <w:tcW w:w="1096" w:type="dxa"/>
            <w:vAlign w:val="top"/>
          </w:tcPr>
          <w:p>
            <w:pPr>
              <w:pStyle w:val="TableText"/>
              <w:ind w:left="115"/>
              <w:spacing w:before="279" w:line="214" w:lineRule="auto"/>
              <w:rPr/>
            </w:pPr>
            <w:r>
              <w:rPr>
                <w:spacing w:val="-7"/>
              </w:rPr>
              <w:t>安</w:t>
            </w:r>
            <w:r>
              <w:rPr>
                <w:spacing w:val="-30"/>
              </w:rPr>
              <w:t xml:space="preserve"> </w:t>
            </w:r>
            <w:r>
              <w:rPr>
                <w:spacing w:val="-7"/>
              </w:rPr>
              <w:t>全</w:t>
            </w:r>
            <w:r>
              <w:rPr>
                <w:spacing w:val="-29"/>
              </w:rPr>
              <w:t xml:space="preserve"> </w:t>
            </w:r>
            <w:r>
              <w:rPr>
                <w:spacing w:val="-7"/>
              </w:rPr>
              <w:t>管</w:t>
            </w:r>
            <w:r>
              <w:rPr>
                <w:spacing w:val="-26"/>
              </w:rPr>
              <w:t xml:space="preserve"> </w:t>
            </w:r>
            <w:r>
              <w:rPr>
                <w:spacing w:val="-7"/>
              </w:rPr>
              <w:t>理</w:t>
            </w:r>
          </w:p>
          <w:p>
            <w:pPr>
              <w:pStyle w:val="TableText"/>
              <w:ind w:left="109"/>
              <w:spacing w:before="32" w:line="214" w:lineRule="auto"/>
              <w:rPr/>
            </w:pPr>
            <w:r>
              <w:rPr>
                <w:spacing w:val="-6"/>
              </w:rPr>
              <w:t>机构，及安</w:t>
            </w:r>
          </w:p>
          <w:p>
            <w:pPr>
              <w:pStyle w:val="TableText"/>
              <w:ind w:left="110"/>
              <w:spacing w:before="30" w:line="214" w:lineRule="auto"/>
              <w:rPr/>
            </w:pPr>
            <w:r>
              <w:rPr>
                <w:spacing w:val="-8"/>
              </w:rPr>
              <w:t>全</w:t>
            </w:r>
            <w:r>
              <w:rPr>
                <w:spacing w:val="-19"/>
              </w:rPr>
              <w:t xml:space="preserve"> </w:t>
            </w:r>
            <w:r>
              <w:rPr>
                <w:spacing w:val="-8"/>
              </w:rPr>
              <w:t>生</w:t>
            </w:r>
            <w:r>
              <w:rPr>
                <w:spacing w:val="-31"/>
              </w:rPr>
              <w:t xml:space="preserve"> </w:t>
            </w:r>
            <w:r>
              <w:rPr>
                <w:spacing w:val="-8"/>
              </w:rPr>
              <w:t>产</w:t>
            </w:r>
            <w:r>
              <w:rPr>
                <w:spacing w:val="-27"/>
              </w:rPr>
              <w:t xml:space="preserve"> </w:t>
            </w:r>
            <w:r>
              <w:rPr>
                <w:spacing w:val="-8"/>
              </w:rPr>
              <w:t>管</w:t>
            </w:r>
          </w:p>
          <w:p>
            <w:pPr>
              <w:pStyle w:val="TableText"/>
              <w:ind w:left="113" w:right="105"/>
              <w:spacing w:before="31" w:line="247" w:lineRule="auto"/>
              <w:rPr/>
            </w:pPr>
            <w:r>
              <w:rPr>
                <w:spacing w:val="-14"/>
              </w:rPr>
              <w:t>理</w:t>
            </w:r>
            <w:r>
              <w:rPr>
                <w:spacing w:val="-27"/>
              </w:rPr>
              <w:t xml:space="preserve"> </w:t>
            </w:r>
            <w:r>
              <w:rPr>
                <w:spacing w:val="-14"/>
              </w:rPr>
              <w:t>人</w:t>
            </w:r>
            <w:r>
              <w:rPr>
                <w:spacing w:val="-17"/>
              </w:rPr>
              <w:t xml:space="preserve"> </w:t>
            </w:r>
            <w:r>
              <w:rPr>
                <w:spacing w:val="-14"/>
              </w:rPr>
              <w:t>员</w:t>
            </w:r>
            <w:r>
              <w:rPr>
                <w:spacing w:val="-20"/>
              </w:rPr>
              <w:t xml:space="preserve"> </w:t>
            </w:r>
            <w:r>
              <w:rPr>
                <w:spacing w:val="-14"/>
              </w:rPr>
              <w:t>配</w:t>
            </w:r>
            <w:r>
              <w:rPr/>
              <w:t xml:space="preserve"> </w:t>
            </w:r>
            <w:r>
              <w:rPr/>
              <w:t>备</w:t>
            </w:r>
          </w:p>
        </w:tc>
        <w:tc>
          <w:tcPr>
            <w:tcW w:w="1159" w:type="dxa"/>
            <w:vAlign w:val="top"/>
          </w:tcPr>
          <w:p>
            <w:pPr>
              <w:pStyle w:val="TableText"/>
              <w:ind w:left="110"/>
              <w:spacing w:before="39" w:line="214" w:lineRule="auto"/>
              <w:rPr/>
            </w:pPr>
            <w:r>
              <w:rPr>
                <w:spacing w:val="7"/>
              </w:rPr>
              <w:t>按照规定设</w:t>
            </w:r>
          </w:p>
          <w:p>
            <w:pPr>
              <w:pStyle w:val="TableText"/>
              <w:ind w:left="115"/>
              <w:spacing w:before="31" w:line="214" w:lineRule="auto"/>
              <w:rPr/>
            </w:pPr>
            <w:r>
              <w:rPr>
                <w:spacing w:val="6"/>
              </w:rPr>
              <w:t>置的安全管</w:t>
            </w:r>
          </w:p>
          <w:p>
            <w:pPr>
              <w:pStyle w:val="TableText"/>
              <w:ind w:left="111"/>
              <w:spacing w:before="32" w:line="214" w:lineRule="auto"/>
              <w:rPr/>
            </w:pPr>
            <w:r>
              <w:rPr>
                <w:spacing w:val="8"/>
              </w:rPr>
              <w:t>理机构，或</w:t>
            </w:r>
          </w:p>
          <w:p>
            <w:pPr>
              <w:pStyle w:val="TableText"/>
              <w:ind w:left="111"/>
              <w:spacing w:before="30" w:line="216" w:lineRule="auto"/>
              <w:rPr/>
            </w:pPr>
            <w:r>
              <w:rPr>
                <w:spacing w:val="6"/>
              </w:rPr>
              <w:t>者配备专职</w:t>
            </w:r>
          </w:p>
          <w:p>
            <w:pPr>
              <w:pStyle w:val="TableText"/>
              <w:ind w:left="109"/>
              <w:spacing w:before="29" w:line="214" w:lineRule="auto"/>
              <w:rPr/>
            </w:pPr>
            <w:r>
              <w:rPr>
                <w:spacing w:val="7"/>
              </w:rPr>
              <w:t>或者兼职安</w:t>
            </w:r>
          </w:p>
          <w:p>
            <w:pPr>
              <w:pStyle w:val="TableText"/>
              <w:ind w:left="109"/>
              <w:spacing w:before="31" w:line="214" w:lineRule="auto"/>
              <w:rPr/>
            </w:pPr>
            <w:r>
              <w:rPr>
                <w:spacing w:val="7"/>
              </w:rPr>
              <w:t>全生产管理</w:t>
            </w:r>
          </w:p>
          <w:p>
            <w:pPr>
              <w:pStyle w:val="TableText"/>
              <w:ind w:left="111"/>
              <w:spacing w:before="32" w:line="199" w:lineRule="auto"/>
              <w:rPr/>
            </w:pPr>
            <w:r>
              <w:rPr>
                <w:spacing w:val="-2"/>
              </w:rPr>
              <w:t>人员的文件</w:t>
            </w:r>
          </w:p>
        </w:tc>
        <w:tc>
          <w:tcPr>
            <w:tcW w:w="6273" w:type="dxa"/>
            <w:vAlign w:val="top"/>
          </w:tcPr>
          <w:p>
            <w:pPr>
              <w:spacing w:line="339" w:lineRule="auto"/>
              <w:rPr>
                <w:rFonts w:ascii="Arial"/>
                <w:sz w:val="21"/>
              </w:rPr>
            </w:pPr>
            <w:r/>
          </w:p>
          <w:p>
            <w:pPr>
              <w:pStyle w:val="TableText"/>
              <w:ind w:left="114" w:right="105" w:firstLine="353"/>
              <w:spacing w:before="58" w:line="246" w:lineRule="auto"/>
              <w:jc w:val="both"/>
              <w:rPr/>
            </w:pPr>
            <w:r>
              <w:rPr>
                <w:b/>
                <w:bCs/>
                <w:spacing w:val="-1"/>
              </w:rPr>
              <w:t>《中华人民共和国安全生产法》第二十四条第二款</w:t>
            </w:r>
            <w:r>
              <w:rPr>
                <w:spacing w:val="-1"/>
              </w:rPr>
              <w:t xml:space="preserve"> </w:t>
            </w:r>
            <w:r>
              <w:rPr>
                <w:spacing w:val="-1"/>
              </w:rPr>
              <w:t>前款规定以外的其他</w:t>
            </w:r>
            <w:r>
              <w:rPr>
                <w:spacing w:val="14"/>
              </w:rPr>
              <w:t xml:space="preserve"> </w:t>
            </w:r>
            <w:r>
              <w:rPr>
                <w:spacing w:val="-2"/>
              </w:rPr>
              <w:t>生产经营单位，从业人员超过一百人的，应当设置安全生产管理机</w:t>
            </w:r>
            <w:r>
              <w:rPr>
                <w:spacing w:val="-3"/>
              </w:rPr>
              <w:t>构或者配备</w:t>
            </w:r>
            <w:r>
              <w:rPr/>
              <w:t xml:space="preserve"> </w:t>
            </w:r>
            <w:r>
              <w:rPr>
                <w:spacing w:val="-2"/>
              </w:rPr>
              <w:t>专职安全生产管理人员；从业人员在一百人以下的，应当配备专职</w:t>
            </w:r>
            <w:r>
              <w:rPr>
                <w:spacing w:val="-3"/>
              </w:rPr>
              <w:t>或者兼职的</w:t>
            </w:r>
            <w:r>
              <w:rPr/>
              <w:t xml:space="preserve"> </w:t>
            </w:r>
            <w:r>
              <w:rPr>
                <w:spacing w:val="-2"/>
              </w:rPr>
              <w:t>安全生产管理人员。</w:t>
            </w:r>
          </w:p>
        </w:tc>
        <w:tc>
          <w:tcPr>
            <w:tcW w:w="5542" w:type="dxa"/>
            <w:vAlign w:val="top"/>
          </w:tcPr>
          <w:p>
            <w:pPr>
              <w:pStyle w:val="TableText"/>
              <w:ind w:left="110" w:right="76" w:firstLine="360"/>
              <w:spacing w:before="40" w:line="246" w:lineRule="auto"/>
              <w:jc w:val="both"/>
              <w:rPr/>
            </w:pPr>
            <w:r>
              <w:rPr>
                <w:b/>
                <w:bCs/>
                <w:spacing w:val="-1"/>
              </w:rPr>
              <w:t>《中华人民共和国安全生产法》第九十七条第一项</w:t>
            </w:r>
            <w:r>
              <w:rPr>
                <w:spacing w:val="-1"/>
              </w:rPr>
              <w:t xml:space="preserve"> </w:t>
            </w:r>
            <w:r>
              <w:rPr>
                <w:spacing w:val="-1"/>
              </w:rPr>
              <w:t>生产经</w:t>
            </w:r>
            <w:r>
              <w:rPr>
                <w:spacing w:val="-2"/>
              </w:rPr>
              <w:t>营单</w:t>
            </w:r>
            <w:r>
              <w:rPr/>
              <w:t xml:space="preserve"> </w:t>
            </w:r>
            <w:r>
              <w:rPr>
                <w:spacing w:val="-3"/>
              </w:rPr>
              <w:t>位有下列行为之一的，责令限期改正，处十万元以下的罚款；逾期未</w:t>
            </w:r>
            <w:r>
              <w:rPr>
                <w:spacing w:val="12"/>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15"/>
              </w:rPr>
              <w:t xml:space="preserve"> </w:t>
            </w:r>
            <w:r>
              <w:rPr>
                <w:spacing w:val="-1"/>
              </w:rPr>
              <w:t>以下的罚款：</w:t>
            </w:r>
          </w:p>
          <w:p>
            <w:pPr>
              <w:pStyle w:val="TableText"/>
              <w:ind w:left="114" w:right="103" w:firstLine="356"/>
              <w:spacing w:before="1" w:line="222" w:lineRule="auto"/>
              <w:rPr/>
            </w:pPr>
            <w:r>
              <w:rPr>
                <w:spacing w:val="-3"/>
              </w:rPr>
              <w:t>（一）未按照规定设置安全生产管理机构或者配备安全生产管理</w:t>
            </w:r>
            <w:r>
              <w:rPr>
                <w:spacing w:val="6"/>
              </w:rPr>
              <w:t xml:space="preserve"> </w:t>
            </w:r>
            <w:r>
              <w:rPr>
                <w:spacing w:val="-1"/>
              </w:rPr>
              <w:t>人员、注册安全工程师的；</w:t>
            </w:r>
          </w:p>
        </w:tc>
        <w:tc>
          <w:tcPr>
            <w:tcW w:w="1018" w:type="dxa"/>
            <w:vAlign w:val="top"/>
          </w:tcPr>
          <w:p>
            <w:pPr>
              <w:spacing w:line="288" w:lineRule="auto"/>
              <w:rPr>
                <w:rFonts w:ascii="Arial"/>
                <w:sz w:val="21"/>
              </w:rPr>
            </w:pPr>
            <w:r/>
          </w:p>
          <w:p>
            <w:pPr>
              <w:spacing w:line="289"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1684" w:hRule="atLeast"/>
        </w:trPr>
        <w:tc>
          <w:tcPr>
            <w:tcW w:w="745"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292"/>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15</w:t>
            </w:r>
          </w:p>
        </w:tc>
        <w:tc>
          <w:tcPr>
            <w:tcW w:w="1096" w:type="dxa"/>
            <w:vAlign w:val="top"/>
          </w:tcPr>
          <w:p>
            <w:pPr>
              <w:spacing w:line="458" w:lineRule="auto"/>
              <w:rPr>
                <w:rFonts w:ascii="Arial"/>
                <w:sz w:val="21"/>
              </w:rPr>
            </w:pPr>
            <w:r/>
          </w:p>
          <w:p>
            <w:pPr>
              <w:pStyle w:val="TableText"/>
              <w:ind w:left="116"/>
              <w:spacing w:before="59" w:line="214" w:lineRule="auto"/>
              <w:rPr/>
            </w:pPr>
            <w:r>
              <w:rPr>
                <w:spacing w:val="-12"/>
              </w:rPr>
              <w:t>事</w:t>
            </w:r>
            <w:r>
              <w:rPr>
                <w:spacing w:val="-24"/>
              </w:rPr>
              <w:t xml:space="preserve"> </w:t>
            </w:r>
            <w:r>
              <w:rPr>
                <w:spacing w:val="-12"/>
              </w:rPr>
              <w:t>故</w:t>
            </w:r>
            <w:r>
              <w:rPr>
                <w:spacing w:val="-17"/>
              </w:rPr>
              <w:t xml:space="preserve"> </w:t>
            </w:r>
            <w:r>
              <w:rPr>
                <w:spacing w:val="-12"/>
              </w:rPr>
              <w:t>隐</w:t>
            </w:r>
            <w:r>
              <w:rPr>
                <w:spacing w:val="-17"/>
              </w:rPr>
              <w:t xml:space="preserve"> </w:t>
            </w:r>
            <w:r>
              <w:rPr>
                <w:spacing w:val="-12"/>
              </w:rPr>
              <w:t>患</w:t>
            </w:r>
          </w:p>
          <w:p>
            <w:pPr>
              <w:pStyle w:val="TableText"/>
              <w:ind w:left="115" w:right="105" w:hanging="2"/>
              <w:spacing w:before="30" w:line="248" w:lineRule="auto"/>
              <w:rPr/>
            </w:pPr>
            <w:r>
              <w:rPr>
                <w:spacing w:val="-11"/>
              </w:rPr>
              <w:t>排</w:t>
            </w:r>
            <w:r>
              <w:rPr>
                <w:spacing w:val="-30"/>
              </w:rPr>
              <w:t xml:space="preserve"> </w:t>
            </w:r>
            <w:r>
              <w:rPr>
                <w:spacing w:val="-11"/>
              </w:rPr>
              <w:t>查</w:t>
            </w:r>
            <w:r>
              <w:rPr>
                <w:spacing w:val="-20"/>
              </w:rPr>
              <w:t xml:space="preserve"> </w:t>
            </w:r>
            <w:r>
              <w:rPr>
                <w:spacing w:val="-11"/>
              </w:rPr>
              <w:t>治</w:t>
            </w:r>
            <w:r>
              <w:rPr>
                <w:spacing w:val="-26"/>
              </w:rPr>
              <w:t xml:space="preserve"> </w:t>
            </w:r>
            <w:r>
              <w:rPr>
                <w:spacing w:val="-11"/>
              </w:rPr>
              <w:t>理</w:t>
            </w:r>
            <w:r>
              <w:rPr/>
              <w:t xml:space="preserve"> </w:t>
            </w:r>
            <w:r>
              <w:rPr>
                <w:spacing w:val="-6"/>
              </w:rPr>
              <w:t>记录</w:t>
            </w:r>
          </w:p>
        </w:tc>
        <w:tc>
          <w:tcPr>
            <w:tcW w:w="1159" w:type="dxa"/>
            <w:vAlign w:val="top"/>
          </w:tcPr>
          <w:p>
            <w:pPr>
              <w:pStyle w:val="TableText"/>
              <w:ind w:left="111"/>
              <w:spacing w:before="160" w:line="214" w:lineRule="auto"/>
              <w:rPr/>
            </w:pPr>
            <w:r>
              <w:rPr>
                <w:spacing w:val="6"/>
              </w:rPr>
              <w:t>将事故隐患</w:t>
            </w:r>
          </w:p>
          <w:p>
            <w:pPr>
              <w:pStyle w:val="TableText"/>
              <w:ind w:left="111"/>
              <w:spacing w:before="31" w:line="216" w:lineRule="auto"/>
              <w:rPr/>
            </w:pPr>
            <w:r>
              <w:rPr>
                <w:spacing w:val="6"/>
              </w:rPr>
              <w:t>排查治理情</w:t>
            </w:r>
          </w:p>
          <w:p>
            <w:pPr>
              <w:pStyle w:val="TableText"/>
              <w:ind w:left="115"/>
              <w:spacing w:before="29" w:line="216" w:lineRule="auto"/>
              <w:rPr/>
            </w:pPr>
            <w:r>
              <w:rPr>
                <w:spacing w:val="6"/>
              </w:rPr>
              <w:t>况如实记录</w:t>
            </w:r>
          </w:p>
          <w:p>
            <w:pPr>
              <w:pStyle w:val="TableText"/>
              <w:ind w:left="109"/>
              <w:spacing w:before="29" w:line="216" w:lineRule="auto"/>
              <w:rPr/>
            </w:pPr>
            <w:r>
              <w:rPr>
                <w:spacing w:val="7"/>
              </w:rPr>
              <w:t>或者向从业</w:t>
            </w:r>
          </w:p>
          <w:p>
            <w:pPr>
              <w:pStyle w:val="TableText"/>
              <w:ind w:left="113" w:right="108" w:hanging="2"/>
              <w:spacing w:before="28" w:line="248" w:lineRule="auto"/>
              <w:rPr/>
            </w:pPr>
            <w:r>
              <w:rPr>
                <w:spacing w:val="6"/>
              </w:rPr>
              <w:t>人员通报的</w:t>
            </w:r>
            <w:r>
              <w:rPr>
                <w:spacing w:val="3"/>
              </w:rPr>
              <w:t xml:space="preserve"> </w:t>
            </w:r>
            <w:r>
              <w:rPr>
                <w:spacing w:val="-6"/>
              </w:rPr>
              <w:t>记录</w:t>
            </w:r>
          </w:p>
        </w:tc>
        <w:tc>
          <w:tcPr>
            <w:tcW w:w="6273" w:type="dxa"/>
            <w:vAlign w:val="top"/>
          </w:tcPr>
          <w:p>
            <w:pPr>
              <w:pStyle w:val="TableText"/>
              <w:ind w:left="110" w:right="105" w:firstLine="357"/>
              <w:spacing w:before="161"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tc>
        <w:tc>
          <w:tcPr>
            <w:tcW w:w="5542" w:type="dxa"/>
            <w:vAlign w:val="top"/>
          </w:tcPr>
          <w:p>
            <w:pPr>
              <w:pStyle w:val="TableText"/>
              <w:ind w:left="110" w:right="76" w:firstLine="360"/>
              <w:spacing w:before="41" w:line="246" w:lineRule="auto"/>
              <w:jc w:val="both"/>
              <w:rPr/>
            </w:pPr>
            <w:r>
              <w:rPr>
                <w:b/>
                <w:bCs/>
                <w:spacing w:val="-1"/>
              </w:rPr>
              <w:t>《中华人民共和国安全生产法》第九十七条第五项</w:t>
            </w:r>
            <w:r>
              <w:rPr>
                <w:spacing w:val="-1"/>
              </w:rPr>
              <w:t xml:space="preserve"> </w:t>
            </w:r>
            <w:r>
              <w:rPr>
                <w:spacing w:val="-1"/>
              </w:rPr>
              <w:t>生产经</w:t>
            </w:r>
            <w:r>
              <w:rPr>
                <w:spacing w:val="-2"/>
              </w:rPr>
              <w:t>营单</w:t>
            </w:r>
            <w:r>
              <w:rPr/>
              <w:t xml:space="preserve"> </w:t>
            </w:r>
            <w:r>
              <w:rPr>
                <w:spacing w:val="-3"/>
              </w:rPr>
              <w:t>位有下列行为之一的，责令限期改正，处十万元以下的罚款；逾期未</w:t>
            </w:r>
            <w:r>
              <w:rPr>
                <w:spacing w:val="12"/>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15"/>
              </w:rPr>
              <w:t xml:space="preserve"> </w:t>
            </w:r>
            <w:r>
              <w:rPr>
                <w:spacing w:val="-1"/>
              </w:rPr>
              <w:t>以下的罚款：</w:t>
            </w:r>
          </w:p>
          <w:p>
            <w:pPr>
              <w:pStyle w:val="TableText"/>
              <w:ind w:left="118" w:right="103" w:firstLine="352"/>
              <w:spacing w:line="222" w:lineRule="auto"/>
              <w:rPr/>
            </w:pPr>
            <w:r>
              <w:rPr>
                <w:spacing w:val="-3"/>
              </w:rPr>
              <w:t>（五）未将事故隐患排查治理情况如实记录或者未向从业人员通</w:t>
            </w:r>
            <w:r>
              <w:rPr>
                <w:spacing w:val="6"/>
              </w:rPr>
              <w:t xml:space="preserve"> </w:t>
            </w:r>
            <w:r>
              <w:rPr>
                <w:spacing w:val="-5"/>
              </w:rPr>
              <w:t>报的；</w:t>
            </w:r>
          </w:p>
        </w:tc>
        <w:tc>
          <w:tcPr>
            <w:tcW w:w="1018" w:type="dxa"/>
            <w:vAlign w:val="top"/>
          </w:tcPr>
          <w:p>
            <w:pPr>
              <w:spacing w:line="289" w:lineRule="auto"/>
              <w:rPr>
                <w:rFonts w:ascii="Arial"/>
                <w:sz w:val="21"/>
              </w:rPr>
            </w:pPr>
            <w:r/>
          </w:p>
          <w:p>
            <w:pPr>
              <w:spacing w:line="289" w:lineRule="auto"/>
              <w:rPr>
                <w:rFonts w:ascii="Arial"/>
                <w:sz w:val="21"/>
              </w:rPr>
            </w:pPr>
            <w:r/>
          </w:p>
          <w:p>
            <w:pPr>
              <w:pStyle w:val="TableText"/>
              <w:ind w:left="338" w:right="146" w:hanging="177"/>
              <w:spacing w:before="58" w:line="246" w:lineRule="auto"/>
              <w:rPr/>
            </w:pPr>
            <w:r>
              <w:rPr>
                <w:spacing w:val="-4"/>
              </w:rPr>
              <w:t>重点检查</w:t>
            </w:r>
            <w:r>
              <w:rPr/>
              <w:t xml:space="preserve"> </w:t>
            </w:r>
            <w:r>
              <w:rPr>
                <w:spacing w:val="-7"/>
              </w:rPr>
              <w:t>事项</w:t>
            </w:r>
          </w:p>
        </w:tc>
      </w:tr>
      <w:tr>
        <w:trPr>
          <w:trHeight w:val="3603" w:hRule="atLeast"/>
        </w:trPr>
        <w:tc>
          <w:tcPr>
            <w:tcW w:w="745"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ind w:left="29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16</w:t>
            </w:r>
          </w:p>
        </w:tc>
        <w:tc>
          <w:tcPr>
            <w:tcW w:w="1096" w:type="dxa"/>
            <w:vAlign w:val="top"/>
          </w:tcPr>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13"/>
              <w:spacing w:before="59" w:line="216" w:lineRule="auto"/>
              <w:rPr/>
            </w:pPr>
            <w:r>
              <w:rPr>
                <w:spacing w:val="41"/>
              </w:rPr>
              <w:t>特种作业</w:t>
            </w:r>
          </w:p>
          <w:p>
            <w:pPr>
              <w:pStyle w:val="TableText"/>
              <w:ind w:left="116" w:right="105" w:hanging="4"/>
              <w:spacing w:before="29" w:line="255" w:lineRule="auto"/>
              <w:rPr/>
            </w:pPr>
            <w:r>
              <w:rPr>
                <w:spacing w:val="-12"/>
              </w:rPr>
              <w:t>人</w:t>
            </w:r>
            <w:r>
              <w:rPr>
                <w:spacing w:val="-17"/>
              </w:rPr>
              <w:t xml:space="preserve"> </w:t>
            </w:r>
            <w:r>
              <w:rPr>
                <w:spacing w:val="-12"/>
              </w:rPr>
              <w:t>员</w:t>
            </w:r>
            <w:r>
              <w:rPr>
                <w:spacing w:val="-29"/>
              </w:rPr>
              <w:t xml:space="preserve"> </w:t>
            </w:r>
            <w:r>
              <w:rPr>
                <w:spacing w:val="-12"/>
              </w:rPr>
              <w:t>操</w:t>
            </w:r>
            <w:r>
              <w:rPr>
                <w:spacing w:val="-25"/>
              </w:rPr>
              <w:t xml:space="preserve"> </w:t>
            </w:r>
            <w:r>
              <w:rPr>
                <w:spacing w:val="-12"/>
              </w:rPr>
              <w:t>作</w:t>
            </w:r>
            <w:r>
              <w:rPr/>
              <w:t xml:space="preserve"> </w:t>
            </w:r>
            <w:r>
              <w:rPr/>
              <w:t>证</w:t>
            </w:r>
          </w:p>
        </w:tc>
        <w:tc>
          <w:tcPr>
            <w:tcW w:w="1159" w:type="dxa"/>
            <w:vAlign w:val="top"/>
          </w:tcPr>
          <w:p>
            <w:pPr>
              <w:pStyle w:val="TableText"/>
              <w:ind w:left="111"/>
              <w:spacing w:before="40" w:line="216" w:lineRule="auto"/>
              <w:rPr/>
            </w:pPr>
            <w:r>
              <w:rPr>
                <w:spacing w:val="6"/>
              </w:rPr>
              <w:t>特种作业人</w:t>
            </w:r>
          </w:p>
          <w:p>
            <w:pPr>
              <w:pStyle w:val="TableText"/>
              <w:ind w:left="123"/>
              <w:spacing w:before="30" w:line="216" w:lineRule="auto"/>
              <w:rPr/>
            </w:pPr>
            <w:r>
              <w:rPr>
                <w:spacing w:val="-6"/>
              </w:rPr>
              <w:t>员（</w:t>
            </w:r>
            <w:r>
              <w:rPr>
                <w:spacing w:val="-39"/>
              </w:rPr>
              <w:t xml:space="preserve"> </w:t>
            </w:r>
            <w:r>
              <w:rPr>
                <w:spacing w:val="-6"/>
              </w:rPr>
              <w:t>电工作</w:t>
            </w:r>
          </w:p>
          <w:p>
            <w:pPr>
              <w:pStyle w:val="TableText"/>
              <w:ind w:left="117" w:right="108"/>
              <w:spacing w:before="28" w:line="246" w:lineRule="auto"/>
              <w:jc w:val="both"/>
              <w:rPr/>
            </w:pPr>
            <w:r>
              <w:rPr>
                <w:spacing w:val="5"/>
              </w:rPr>
              <w:t>业、焊接与</w:t>
            </w:r>
            <w:r>
              <w:rPr>
                <w:spacing w:val="2"/>
              </w:rPr>
              <w:t xml:space="preserve"> </w:t>
            </w:r>
            <w:r>
              <w:rPr>
                <w:spacing w:val="-9"/>
              </w:rPr>
              <w:t>热</w:t>
            </w:r>
            <w:r>
              <w:rPr>
                <w:spacing w:val="-9"/>
              </w:rPr>
              <w:t xml:space="preserve"> </w:t>
            </w:r>
            <w:r>
              <w:rPr>
                <w:spacing w:val="-9"/>
              </w:rPr>
              <w:t>切</w:t>
            </w:r>
            <w:r>
              <w:rPr>
                <w:spacing w:val="-9"/>
              </w:rPr>
              <w:t xml:space="preserve"> </w:t>
            </w:r>
            <w:r>
              <w:rPr>
                <w:spacing w:val="-9"/>
              </w:rPr>
              <w:t>割</w:t>
            </w:r>
            <w:r>
              <w:rPr>
                <w:spacing w:val="-9"/>
              </w:rPr>
              <w:t xml:space="preserve"> </w:t>
            </w:r>
            <w:r>
              <w:rPr>
                <w:spacing w:val="-9"/>
              </w:rPr>
              <w:t>作</w:t>
            </w:r>
            <w:r>
              <w:rPr/>
              <w:t xml:space="preserve"> </w:t>
            </w:r>
            <w:r>
              <w:rPr>
                <w:spacing w:val="5"/>
              </w:rPr>
              <w:t>业、防爆电</w:t>
            </w:r>
          </w:p>
          <w:p>
            <w:pPr>
              <w:pStyle w:val="TableText"/>
              <w:ind w:left="117"/>
              <w:spacing w:line="214" w:lineRule="auto"/>
              <w:rPr/>
            </w:pPr>
            <w:r>
              <w:rPr>
                <w:spacing w:val="8"/>
              </w:rPr>
              <w:t>气作业、高</w:t>
            </w:r>
          </w:p>
          <w:p>
            <w:pPr>
              <w:pStyle w:val="TableText"/>
              <w:ind w:left="116"/>
              <w:spacing w:before="32" w:line="214" w:lineRule="auto"/>
              <w:rPr/>
            </w:pPr>
            <w:r>
              <w:rPr>
                <w:spacing w:val="8"/>
              </w:rPr>
              <w:t>处作业、化</w:t>
            </w:r>
          </w:p>
          <w:p>
            <w:pPr>
              <w:pStyle w:val="TableText"/>
              <w:ind w:left="114"/>
              <w:spacing w:before="30" w:line="216" w:lineRule="auto"/>
              <w:rPr/>
            </w:pPr>
            <w:r>
              <w:rPr>
                <w:spacing w:val="6"/>
              </w:rPr>
              <w:t>工自动化控</w:t>
            </w:r>
          </w:p>
          <w:p>
            <w:pPr>
              <w:pStyle w:val="TableText"/>
              <w:ind w:left="115"/>
              <w:spacing w:before="30" w:line="216" w:lineRule="auto"/>
              <w:rPr/>
            </w:pPr>
            <w:r>
              <w:rPr>
                <w:spacing w:val="6"/>
              </w:rPr>
              <w:t>制仪表作业</w:t>
            </w:r>
          </w:p>
          <w:p>
            <w:pPr>
              <w:pStyle w:val="TableText"/>
              <w:ind w:left="118"/>
              <w:spacing w:before="29" w:line="214" w:lineRule="auto"/>
              <w:rPr/>
            </w:pPr>
            <w:r>
              <w:rPr>
                <w:spacing w:val="5"/>
              </w:rPr>
              <w:t>等）按照规</w:t>
            </w:r>
          </w:p>
          <w:p>
            <w:pPr>
              <w:pStyle w:val="TableText"/>
              <w:ind w:left="111"/>
              <w:spacing w:before="32" w:line="216" w:lineRule="auto"/>
              <w:rPr/>
            </w:pPr>
            <w:r>
              <w:rPr>
                <w:spacing w:val="6"/>
              </w:rPr>
              <w:t>定经专门的</w:t>
            </w:r>
          </w:p>
          <w:p>
            <w:pPr>
              <w:pStyle w:val="TableText"/>
              <w:ind w:left="114"/>
              <w:spacing w:before="29" w:line="217" w:lineRule="auto"/>
              <w:rPr/>
            </w:pPr>
            <w:r>
              <w:rPr>
                <w:spacing w:val="6"/>
              </w:rPr>
              <w:t>安全作业培</w:t>
            </w:r>
          </w:p>
          <w:p>
            <w:pPr>
              <w:pStyle w:val="TableText"/>
              <w:ind w:left="114"/>
              <w:spacing w:before="28" w:line="214" w:lineRule="auto"/>
              <w:rPr/>
            </w:pPr>
            <w:r>
              <w:rPr>
                <w:spacing w:val="6"/>
              </w:rPr>
              <w:t>训并取得相</w:t>
            </w:r>
          </w:p>
          <w:p>
            <w:pPr>
              <w:pStyle w:val="TableText"/>
              <w:ind w:left="107" w:right="108" w:firstLine="6"/>
              <w:spacing w:before="33" w:line="221" w:lineRule="auto"/>
              <w:rPr/>
            </w:pPr>
            <w:r>
              <w:rPr>
                <w:spacing w:val="6"/>
              </w:rPr>
              <w:t>应资格的证</w:t>
            </w:r>
            <w:r>
              <w:rPr/>
              <w:t xml:space="preserve"> </w:t>
            </w:r>
            <w:r>
              <w:rPr/>
              <w:t>件</w:t>
            </w:r>
          </w:p>
        </w:tc>
        <w:tc>
          <w:tcPr>
            <w:tcW w:w="6273" w:type="dxa"/>
            <w:vAlign w:val="top"/>
          </w:tcPr>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20" w:right="57" w:firstLine="347"/>
              <w:spacing w:before="59" w:line="246" w:lineRule="auto"/>
              <w:rPr/>
            </w:pPr>
            <w:r>
              <w:rPr>
                <w:b/>
                <w:bCs/>
              </w:rPr>
              <w:t>《中华人民共和国安全生产法》第三十条</w:t>
            </w:r>
            <w:r>
              <w:rPr/>
              <w:t xml:space="preserve"> </w:t>
            </w:r>
            <w:r>
              <w:rPr/>
              <w:t>生产</w:t>
            </w:r>
            <w:r>
              <w:rPr>
                <w:spacing w:val="-1"/>
              </w:rPr>
              <w:t>经营单位的特种作业人员</w:t>
            </w:r>
            <w:r>
              <w:rPr/>
              <w:t xml:space="preserve"> </w:t>
            </w:r>
            <w:r>
              <w:rPr>
                <w:spacing w:val="-6"/>
              </w:rPr>
              <w:t>必须按照国家有关规定经专门的安全作业培训，取得相应资格，方可上岗作</w:t>
            </w:r>
            <w:r>
              <w:rPr>
                <w:spacing w:val="-7"/>
              </w:rPr>
              <w:t>业。</w:t>
            </w:r>
          </w:p>
          <w:p>
            <w:pPr>
              <w:pStyle w:val="TableText"/>
              <w:ind w:left="472"/>
              <w:spacing w:line="214" w:lineRule="auto"/>
              <w:rPr/>
            </w:pPr>
            <w:r>
              <w:rPr/>
              <w:t>特种作业人员的范围由国务院应急管理部门会</w:t>
            </w:r>
            <w:r>
              <w:rPr>
                <w:spacing w:val="-1"/>
              </w:rPr>
              <w:t>同国务院有关部门确定。</w:t>
            </w:r>
          </w:p>
        </w:tc>
        <w:tc>
          <w:tcPr>
            <w:tcW w:w="5542"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110" w:right="76" w:firstLine="360"/>
              <w:spacing w:before="59" w:line="246" w:lineRule="auto"/>
              <w:jc w:val="both"/>
              <w:rPr/>
            </w:pPr>
            <w:r>
              <w:rPr>
                <w:b/>
                <w:bCs/>
                <w:spacing w:val="-1"/>
              </w:rPr>
              <w:t>《中华人民共和国安全生产法》第九十七条第七项</w:t>
            </w:r>
            <w:r>
              <w:rPr>
                <w:spacing w:val="-1"/>
              </w:rPr>
              <w:t xml:space="preserve"> </w:t>
            </w:r>
            <w:r>
              <w:rPr>
                <w:spacing w:val="-1"/>
              </w:rPr>
              <w:t>生产经</w:t>
            </w:r>
            <w:r>
              <w:rPr>
                <w:spacing w:val="-2"/>
              </w:rPr>
              <w:t>营单</w:t>
            </w:r>
            <w:r>
              <w:rPr/>
              <w:t xml:space="preserve"> </w:t>
            </w:r>
            <w:r>
              <w:rPr>
                <w:spacing w:val="-3"/>
              </w:rPr>
              <w:t>位有下列行为之一的，责令限期改正，处十万元以下的罚款；逾期未</w:t>
            </w:r>
            <w:r>
              <w:rPr>
                <w:spacing w:val="12"/>
              </w:rPr>
              <w:t xml:space="preserve"> </w:t>
            </w:r>
            <w:r>
              <w:rPr>
                <w:spacing w:val="-2"/>
              </w:rPr>
              <w:t>改正的，责令停产停业整顿，并处十万元以上二十万元以下的罚款，</w:t>
            </w:r>
            <w:r>
              <w:rPr>
                <w:spacing w:val="8"/>
              </w:rPr>
              <w:t xml:space="preserve"> </w:t>
            </w:r>
            <w:r>
              <w:rPr>
                <w:spacing w:val="3"/>
              </w:rPr>
              <w:t>对其直接负责的主管人员和其他直接责任人员处二万元以上五万元</w:t>
            </w:r>
            <w:r>
              <w:rPr>
                <w:spacing w:val="15"/>
              </w:rPr>
              <w:t xml:space="preserve"> </w:t>
            </w:r>
            <w:r>
              <w:rPr>
                <w:spacing w:val="-1"/>
              </w:rPr>
              <w:t>以下的罚款：</w:t>
            </w:r>
          </w:p>
          <w:p>
            <w:pPr>
              <w:pStyle w:val="TableText"/>
              <w:ind w:left="117" w:right="103" w:firstLine="353"/>
              <w:spacing w:before="1" w:line="245" w:lineRule="auto"/>
              <w:rPr/>
            </w:pPr>
            <w:r>
              <w:rPr>
                <w:spacing w:val="-3"/>
              </w:rPr>
              <w:t>（七）特种作业人员未按照规定经专门的安全作业培训并取得相</w:t>
            </w:r>
            <w:r>
              <w:rPr>
                <w:spacing w:val="6"/>
              </w:rPr>
              <w:t xml:space="preserve"> </w:t>
            </w:r>
            <w:r>
              <w:rPr>
                <w:spacing w:val="-2"/>
              </w:rPr>
              <w:t>应资格，上岗作业的。</w:t>
            </w:r>
          </w:p>
        </w:tc>
        <w:tc>
          <w:tcPr>
            <w:tcW w:w="1018"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967" w:hRule="atLeast"/>
        </w:trPr>
        <w:tc>
          <w:tcPr>
            <w:tcW w:w="745" w:type="dxa"/>
            <w:vAlign w:val="top"/>
          </w:tcPr>
          <w:p>
            <w:pPr>
              <w:spacing w:line="379" w:lineRule="auto"/>
              <w:rPr>
                <w:rFonts w:ascii="Arial"/>
                <w:sz w:val="21"/>
              </w:rPr>
            </w:pPr>
            <w:r/>
          </w:p>
          <w:p>
            <w:pPr>
              <w:ind w:left="29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17</w:t>
            </w:r>
          </w:p>
        </w:tc>
        <w:tc>
          <w:tcPr>
            <w:tcW w:w="1096" w:type="dxa"/>
            <w:vAlign w:val="top"/>
          </w:tcPr>
          <w:p>
            <w:pPr>
              <w:pStyle w:val="TableText"/>
              <w:ind w:left="114"/>
              <w:spacing w:before="43" w:line="217" w:lineRule="auto"/>
              <w:rPr/>
            </w:pPr>
            <w:r>
              <w:rPr>
                <w:spacing w:val="-3"/>
              </w:rPr>
              <w:t>会议室、活</w:t>
            </w:r>
          </w:p>
          <w:p>
            <w:pPr>
              <w:pStyle w:val="TableText"/>
              <w:ind w:left="121"/>
              <w:spacing w:before="27" w:line="216" w:lineRule="auto"/>
              <w:rPr/>
            </w:pPr>
            <w:r>
              <w:rPr>
                <w:spacing w:val="-8"/>
              </w:rPr>
              <w:t>动室、休息</w:t>
            </w:r>
          </w:p>
          <w:p>
            <w:pPr>
              <w:pStyle w:val="TableText"/>
              <w:ind w:left="119" w:right="105" w:firstLine="2"/>
              <w:spacing w:before="28" w:line="223" w:lineRule="auto"/>
              <w:rPr/>
            </w:pPr>
            <w:r>
              <w:rPr>
                <w:spacing w:val="-8"/>
              </w:rPr>
              <w:t>室、更衣室</w:t>
            </w:r>
            <w:r>
              <w:rPr/>
              <w:t xml:space="preserve"> </w:t>
            </w:r>
            <w:r>
              <w:rPr>
                <w:spacing w:val="-10"/>
              </w:rPr>
              <w:t>等</w:t>
            </w:r>
            <w:r>
              <w:rPr>
                <w:spacing w:val="-29"/>
              </w:rPr>
              <w:t xml:space="preserve"> </w:t>
            </w:r>
            <w:r>
              <w:rPr>
                <w:spacing w:val="-10"/>
              </w:rPr>
              <w:t>场</w:t>
            </w:r>
            <w:r>
              <w:rPr>
                <w:spacing w:val="-29"/>
              </w:rPr>
              <w:t xml:space="preserve"> </w:t>
            </w:r>
            <w:r>
              <w:rPr>
                <w:spacing w:val="-10"/>
              </w:rPr>
              <w:t>所</w:t>
            </w:r>
            <w:r>
              <w:rPr>
                <w:spacing w:val="-28"/>
              </w:rPr>
              <w:t xml:space="preserve"> </w:t>
            </w:r>
            <w:r>
              <w:rPr>
                <w:spacing w:val="-10"/>
              </w:rPr>
              <w:t>设</w:t>
            </w:r>
          </w:p>
        </w:tc>
        <w:tc>
          <w:tcPr>
            <w:tcW w:w="1159" w:type="dxa"/>
            <w:vAlign w:val="top"/>
          </w:tcPr>
          <w:p>
            <w:pPr>
              <w:pStyle w:val="TableText"/>
              <w:ind w:left="112"/>
              <w:spacing w:before="43" w:line="217" w:lineRule="auto"/>
              <w:rPr/>
            </w:pPr>
            <w:r>
              <w:rPr>
                <w:spacing w:val="10"/>
              </w:rPr>
              <w:t>会议室、活</w:t>
            </w:r>
          </w:p>
          <w:p>
            <w:pPr>
              <w:pStyle w:val="TableText"/>
              <w:ind w:left="119"/>
              <w:spacing w:before="27" w:line="216" w:lineRule="auto"/>
              <w:rPr/>
            </w:pPr>
            <w:r>
              <w:rPr>
                <w:spacing w:val="5"/>
              </w:rPr>
              <w:t>动室、休息</w:t>
            </w:r>
          </w:p>
          <w:p>
            <w:pPr>
              <w:pStyle w:val="TableText"/>
              <w:ind w:left="121"/>
              <w:spacing w:before="29" w:line="217" w:lineRule="auto"/>
              <w:rPr/>
            </w:pPr>
            <w:r>
              <w:rPr>
                <w:spacing w:val="4"/>
              </w:rPr>
              <w:t>室、更衣室</w:t>
            </w:r>
          </w:p>
          <w:p>
            <w:pPr>
              <w:pStyle w:val="TableText"/>
              <w:ind w:left="118"/>
              <w:spacing w:before="28" w:line="199" w:lineRule="auto"/>
              <w:rPr/>
            </w:pPr>
            <w:r>
              <w:rPr>
                <w:spacing w:val="5"/>
              </w:rPr>
              <w:t>等场所设置</w:t>
            </w:r>
          </w:p>
        </w:tc>
        <w:tc>
          <w:tcPr>
            <w:tcW w:w="6273" w:type="dxa"/>
            <w:vAlign w:val="top"/>
          </w:tcPr>
          <w:p>
            <w:pPr>
              <w:pStyle w:val="TableText"/>
              <w:ind w:left="111" w:right="105" w:firstLine="356"/>
              <w:spacing w:before="44" w:line="234"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w:t>
            </w:r>
            <w:r>
              <w:rPr>
                <w:spacing w:val="-3"/>
              </w:rPr>
              <w:t>时发</w:t>
            </w:r>
            <w:r>
              <w:rPr/>
              <w:t xml:space="preserve"> </w:t>
            </w:r>
            <w:r>
              <w:rPr>
                <w:spacing w:val="-2"/>
              </w:rPr>
              <w:t>现并消除事故隐患。事故隐患排查治理情况应当如实记录，并通过职工大</w:t>
            </w:r>
            <w:r>
              <w:rPr>
                <w:spacing w:val="-3"/>
              </w:rPr>
              <w:t>会或</w:t>
            </w:r>
            <w:r>
              <w:rPr/>
              <w:t xml:space="preserve"> </w:t>
            </w:r>
            <w:r>
              <w:rPr>
                <w:spacing w:val="-2"/>
              </w:rPr>
              <w:t>者职工代表大会、信息公示栏等方式向从业人员通报。其中，重大事故隐</w:t>
            </w:r>
            <w:r>
              <w:rPr>
                <w:spacing w:val="-3"/>
              </w:rPr>
              <w:t>患排</w:t>
            </w:r>
          </w:p>
        </w:tc>
        <w:tc>
          <w:tcPr>
            <w:tcW w:w="5542" w:type="dxa"/>
            <w:vAlign w:val="top"/>
          </w:tcPr>
          <w:p>
            <w:pPr>
              <w:pStyle w:val="TableText"/>
              <w:ind w:left="113" w:right="103" w:firstLine="357"/>
              <w:spacing w:before="44" w:line="234"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p>
        </w:tc>
        <w:tc>
          <w:tcPr>
            <w:tcW w:w="1018" w:type="dxa"/>
            <w:vAlign w:val="top"/>
          </w:tcPr>
          <w:p>
            <w:pPr>
              <w:pStyle w:val="TableText"/>
              <w:ind w:left="338" w:right="146" w:hanging="177"/>
              <w:spacing w:before="282" w:line="246" w:lineRule="auto"/>
              <w:rPr/>
            </w:pPr>
            <w:r>
              <w:rPr>
                <w:spacing w:val="-4"/>
              </w:rPr>
              <w:t>重点检查</w:t>
            </w:r>
            <w:r>
              <w:rPr/>
              <w:t xml:space="preserve"> </w:t>
            </w:r>
            <w:r>
              <w:rPr>
                <w:spacing w:val="-7"/>
              </w:rPr>
              <w:t>事项</w:t>
            </w:r>
          </w:p>
        </w:tc>
      </w:tr>
    </w:tbl>
    <w:p>
      <w:pPr>
        <w:spacing w:line="87" w:lineRule="exact"/>
        <w:rPr>
          <w:rFonts w:ascii="Arial"/>
          <w:sz w:val="7"/>
        </w:rPr>
      </w:pPr>
      <w:r/>
    </w:p>
    <w:p>
      <w:pPr>
        <w:spacing w:line="87" w:lineRule="exact"/>
        <w:sectPr>
          <w:footerReference w:type="default" r:id="rId183"/>
          <w:pgSz w:w="16839" w:h="11906"/>
          <w:pgMar w:top="400" w:right="500" w:bottom="1247" w:left="499" w:header="0" w:footer="994" w:gutter="0"/>
        </w:sectPr>
        <w:rPr>
          <w:rFonts w:ascii="Arial" w:hAnsi="Arial" w:eastAsia="Arial" w:cs="Arial"/>
          <w:sz w:val="7"/>
          <w:szCs w:val="7"/>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50" w:hRule="atLeast"/>
        </w:trPr>
        <w:tc>
          <w:tcPr>
            <w:tcW w:w="745" w:type="dxa"/>
            <w:vAlign w:val="top"/>
          </w:tcPr>
          <w:p>
            <w:pPr>
              <w:pStyle w:val="TableText"/>
              <w:ind w:left="194"/>
              <w:spacing w:before="44" w:line="200" w:lineRule="auto"/>
              <w:rPr/>
            </w:pPr>
            <w:r>
              <w:rPr>
                <w:b/>
                <w:bCs/>
                <w:spacing w:val="-5"/>
              </w:rPr>
              <w:t>序号</w:t>
            </w:r>
          </w:p>
        </w:tc>
        <w:tc>
          <w:tcPr>
            <w:tcW w:w="1096" w:type="dxa"/>
            <w:vAlign w:val="top"/>
          </w:tcPr>
          <w:p>
            <w:pPr>
              <w:pStyle w:val="TableText"/>
              <w:ind w:left="186"/>
              <w:spacing w:before="44" w:line="200" w:lineRule="auto"/>
              <w:rPr/>
            </w:pPr>
            <w:r>
              <w:rPr>
                <w:b/>
                <w:bCs/>
                <w:spacing w:val="-3"/>
              </w:rPr>
              <w:t>检查事项</w:t>
            </w:r>
          </w:p>
        </w:tc>
        <w:tc>
          <w:tcPr>
            <w:tcW w:w="1159" w:type="dxa"/>
            <w:vAlign w:val="top"/>
          </w:tcPr>
          <w:p>
            <w:pPr>
              <w:pStyle w:val="TableText"/>
              <w:ind w:left="218"/>
              <w:spacing w:before="44" w:line="200" w:lineRule="auto"/>
              <w:rPr/>
            </w:pPr>
            <w:r>
              <w:rPr>
                <w:b/>
                <w:bCs/>
                <w:spacing w:val="-3"/>
              </w:rPr>
              <w:t>检查内容</w:t>
            </w:r>
          </w:p>
        </w:tc>
        <w:tc>
          <w:tcPr>
            <w:tcW w:w="6273" w:type="dxa"/>
            <w:vAlign w:val="top"/>
          </w:tcPr>
          <w:p>
            <w:pPr>
              <w:pStyle w:val="TableText"/>
              <w:ind w:left="2776"/>
              <w:spacing w:before="44" w:line="200" w:lineRule="auto"/>
              <w:rPr/>
            </w:pPr>
            <w:r>
              <w:rPr>
                <w:b/>
                <w:bCs/>
                <w:spacing w:val="-3"/>
              </w:rPr>
              <w:t>检查依据</w:t>
            </w:r>
          </w:p>
        </w:tc>
        <w:tc>
          <w:tcPr>
            <w:tcW w:w="5542" w:type="dxa"/>
            <w:vAlign w:val="top"/>
          </w:tcPr>
          <w:p>
            <w:pPr>
              <w:pStyle w:val="TableText"/>
              <w:ind w:left="2420"/>
              <w:spacing w:before="44" w:line="200" w:lineRule="auto"/>
              <w:rPr/>
            </w:pPr>
            <w:r>
              <w:rPr>
                <w:b/>
                <w:bCs/>
                <w:spacing w:val="-5"/>
              </w:rPr>
              <w:t>法律责任</w:t>
            </w:r>
          </w:p>
        </w:tc>
        <w:tc>
          <w:tcPr>
            <w:tcW w:w="1018" w:type="dxa"/>
            <w:vAlign w:val="top"/>
          </w:tcPr>
          <w:p>
            <w:pPr>
              <w:pStyle w:val="TableText"/>
              <w:ind w:left="156"/>
              <w:spacing w:before="44" w:line="200" w:lineRule="auto"/>
              <w:rPr/>
            </w:pPr>
            <w:r>
              <w:rPr>
                <w:b/>
                <w:bCs/>
                <w:spacing w:val="-5"/>
              </w:rPr>
              <w:t>事项分类</w:t>
            </w:r>
          </w:p>
        </w:tc>
      </w:tr>
      <w:tr>
        <w:trPr>
          <w:trHeight w:val="3363" w:hRule="atLeast"/>
        </w:trPr>
        <w:tc>
          <w:tcPr>
            <w:tcW w:w="745" w:type="dxa"/>
            <w:vAlign w:val="top"/>
          </w:tcPr>
          <w:p>
            <w:pPr>
              <w:rPr>
                <w:rFonts w:ascii="Arial"/>
                <w:sz w:val="21"/>
              </w:rPr>
            </w:pPr>
            <w:r/>
          </w:p>
        </w:tc>
        <w:tc>
          <w:tcPr>
            <w:tcW w:w="1096" w:type="dxa"/>
            <w:vAlign w:val="top"/>
          </w:tcPr>
          <w:p>
            <w:pPr>
              <w:pStyle w:val="TableText"/>
              <w:ind w:left="111" w:right="105" w:firstLine="5"/>
              <w:spacing w:before="39" w:line="246" w:lineRule="auto"/>
              <w:rPr/>
            </w:pPr>
            <w:r>
              <w:rPr>
                <w:spacing w:val="-9"/>
              </w:rPr>
              <w:t>置</w:t>
            </w:r>
            <w:r>
              <w:rPr>
                <w:spacing w:val="-28"/>
              </w:rPr>
              <w:t xml:space="preserve"> </w:t>
            </w:r>
            <w:r>
              <w:rPr>
                <w:spacing w:val="-9"/>
              </w:rPr>
              <w:t>在</w:t>
            </w:r>
            <w:r>
              <w:rPr>
                <w:spacing w:val="-34"/>
              </w:rPr>
              <w:t xml:space="preserve"> </w:t>
            </w:r>
            <w:r>
              <w:rPr>
                <w:spacing w:val="-9"/>
              </w:rPr>
              <w:t>铸</w:t>
            </w:r>
            <w:r>
              <w:rPr>
                <w:spacing w:val="-25"/>
              </w:rPr>
              <w:t xml:space="preserve"> </w:t>
            </w:r>
            <w:r>
              <w:rPr>
                <w:spacing w:val="-9"/>
              </w:rPr>
              <w:t>造</w:t>
            </w:r>
            <w:r>
              <w:rPr/>
              <w:t xml:space="preserve"> </w:t>
            </w:r>
            <w:r>
              <w:rPr>
                <w:spacing w:val="-6"/>
              </w:rPr>
              <w:t>用熔炼（精</w:t>
            </w:r>
          </w:p>
          <w:p>
            <w:pPr>
              <w:pStyle w:val="TableText"/>
              <w:ind w:left="116"/>
              <w:spacing w:line="215" w:lineRule="auto"/>
              <w:rPr/>
            </w:pPr>
            <w:r>
              <w:rPr>
                <w:spacing w:val="-6"/>
              </w:rPr>
              <w:t>炼）炉、熔</w:t>
            </w:r>
          </w:p>
          <w:p>
            <w:pPr>
              <w:pStyle w:val="TableText"/>
              <w:ind w:left="121"/>
              <w:spacing w:before="29" w:line="216" w:lineRule="auto"/>
              <w:rPr/>
            </w:pPr>
            <w:r>
              <w:rPr>
                <w:spacing w:val="-7"/>
              </w:rPr>
              <w:t>融</w:t>
            </w:r>
            <w:r>
              <w:rPr>
                <w:spacing w:val="-29"/>
              </w:rPr>
              <w:t xml:space="preserve"> </w:t>
            </w:r>
            <w:r>
              <w:rPr>
                <w:spacing w:val="-7"/>
              </w:rPr>
              <w:t>金</w:t>
            </w:r>
            <w:r>
              <w:rPr>
                <w:spacing w:val="-32"/>
              </w:rPr>
              <w:t xml:space="preserve"> </w:t>
            </w:r>
            <w:r>
              <w:rPr>
                <w:spacing w:val="-7"/>
              </w:rPr>
              <w:t>属</w:t>
            </w:r>
            <w:r>
              <w:rPr>
                <w:spacing w:val="-7"/>
              </w:rPr>
              <w:t xml:space="preserve"> </w:t>
            </w:r>
            <w:r>
              <w:rPr>
                <w:spacing w:val="-7"/>
              </w:rPr>
              <w:t>吊</w:t>
            </w:r>
          </w:p>
          <w:p>
            <w:pPr>
              <w:pStyle w:val="TableText"/>
              <w:ind w:left="112"/>
              <w:spacing w:before="29" w:line="216" w:lineRule="auto"/>
              <w:rPr/>
            </w:pPr>
            <w:r>
              <w:rPr>
                <w:spacing w:val="-9"/>
              </w:rPr>
              <w:t>运</w:t>
            </w:r>
            <w:r>
              <w:rPr>
                <w:spacing w:val="-25"/>
              </w:rPr>
              <w:t xml:space="preserve"> </w:t>
            </w:r>
            <w:r>
              <w:rPr>
                <w:spacing w:val="-9"/>
              </w:rPr>
              <w:t>和</w:t>
            </w:r>
            <w:r>
              <w:rPr>
                <w:spacing w:val="-23"/>
              </w:rPr>
              <w:t xml:space="preserve"> </w:t>
            </w:r>
            <w:r>
              <w:rPr>
                <w:spacing w:val="-9"/>
              </w:rPr>
              <w:t>浇</w:t>
            </w:r>
            <w:r>
              <w:rPr>
                <w:spacing w:val="-23"/>
              </w:rPr>
              <w:t xml:space="preserve"> </w:t>
            </w:r>
            <w:r>
              <w:rPr>
                <w:spacing w:val="-9"/>
              </w:rPr>
              <w:t>注</w:t>
            </w:r>
          </w:p>
          <w:p>
            <w:pPr>
              <w:pStyle w:val="TableText"/>
              <w:ind w:left="125" w:right="105" w:hanging="12"/>
              <w:spacing w:before="29" w:line="247" w:lineRule="auto"/>
              <w:rPr/>
            </w:pPr>
            <w:r>
              <w:rPr>
                <w:spacing w:val="-13"/>
              </w:rPr>
              <w:t>作</w:t>
            </w:r>
            <w:r>
              <w:rPr>
                <w:spacing w:val="-21"/>
              </w:rPr>
              <w:t xml:space="preserve"> </w:t>
            </w:r>
            <w:r>
              <w:rPr>
                <w:spacing w:val="-13"/>
              </w:rPr>
              <w:t>业</w:t>
            </w:r>
            <w:r>
              <w:rPr>
                <w:spacing w:val="-25"/>
              </w:rPr>
              <w:t xml:space="preserve"> </w:t>
            </w:r>
            <w:r>
              <w:rPr>
                <w:spacing w:val="-13"/>
              </w:rPr>
              <w:t>影</w:t>
            </w:r>
            <w:r>
              <w:rPr>
                <w:spacing w:val="-22"/>
              </w:rPr>
              <w:t xml:space="preserve"> </w:t>
            </w:r>
            <w:r>
              <w:rPr>
                <w:spacing w:val="-13"/>
              </w:rPr>
              <w:t>响</w:t>
            </w:r>
            <w:r>
              <w:rPr/>
              <w:t xml:space="preserve"> </w:t>
            </w:r>
            <w:r>
              <w:rPr>
                <w:spacing w:val="-8"/>
              </w:rPr>
              <w:t>范围内</w:t>
            </w:r>
          </w:p>
        </w:tc>
        <w:tc>
          <w:tcPr>
            <w:tcW w:w="1159" w:type="dxa"/>
            <w:vAlign w:val="top"/>
          </w:tcPr>
          <w:p>
            <w:pPr>
              <w:pStyle w:val="TableText"/>
              <w:ind w:left="111"/>
              <w:spacing w:before="39" w:line="214" w:lineRule="auto"/>
              <w:rPr/>
            </w:pPr>
            <w:r>
              <w:rPr>
                <w:spacing w:val="6"/>
              </w:rPr>
              <w:t>在铸造用熔</w:t>
            </w:r>
          </w:p>
          <w:p>
            <w:pPr>
              <w:pStyle w:val="TableText"/>
              <w:ind w:left="114"/>
              <w:spacing w:before="30" w:line="216" w:lineRule="auto"/>
              <w:rPr/>
            </w:pPr>
            <w:r>
              <w:rPr>
                <w:spacing w:val="5"/>
              </w:rPr>
              <w:t>炼（精炼）</w:t>
            </w:r>
          </w:p>
          <w:p>
            <w:pPr>
              <w:pStyle w:val="TableText"/>
              <w:ind w:left="113"/>
              <w:spacing w:before="29" w:line="216" w:lineRule="auto"/>
              <w:rPr/>
            </w:pPr>
            <w:r>
              <w:rPr>
                <w:spacing w:val="6"/>
              </w:rPr>
              <w:t>炉、熔融金</w:t>
            </w:r>
          </w:p>
          <w:p>
            <w:pPr>
              <w:pStyle w:val="TableText"/>
              <w:ind w:left="108"/>
              <w:spacing w:before="29" w:line="216" w:lineRule="auto"/>
              <w:rPr/>
            </w:pPr>
            <w:r>
              <w:rPr>
                <w:spacing w:val="7"/>
              </w:rPr>
              <w:t>属吊运和浇</w:t>
            </w:r>
          </w:p>
          <w:p>
            <w:pPr>
              <w:pStyle w:val="TableText"/>
              <w:ind w:left="124" w:right="108" w:hanging="10"/>
              <w:spacing w:before="29" w:line="247" w:lineRule="auto"/>
              <w:rPr/>
            </w:pPr>
            <w:r>
              <w:rPr>
                <w:spacing w:val="6"/>
              </w:rPr>
              <w:t>注作业影响</w:t>
            </w:r>
            <w:r>
              <w:rPr/>
              <w:t xml:space="preserve"> </w:t>
            </w:r>
            <w:r>
              <w:rPr>
                <w:spacing w:val="-8"/>
              </w:rPr>
              <w:t>范围内</w:t>
            </w:r>
          </w:p>
        </w:tc>
        <w:tc>
          <w:tcPr>
            <w:tcW w:w="6273" w:type="dxa"/>
            <w:vAlign w:val="top"/>
          </w:tcPr>
          <w:p>
            <w:pPr>
              <w:pStyle w:val="TableText"/>
              <w:ind w:left="114" w:right="105" w:hanging="4"/>
              <w:spacing w:before="39" w:line="246" w:lineRule="auto"/>
              <w:rPr/>
            </w:pPr>
            <w:r>
              <w:rPr>
                <w:spacing w:val="3"/>
              </w:rPr>
              <w:t>查治理情况应当及时向负有安全生产监督管理职责的部门和职工大会或者职</w:t>
            </w:r>
            <w:r>
              <w:rPr>
                <w:spacing w:val="12"/>
              </w:rPr>
              <w:t xml:space="preserve"> </w:t>
            </w:r>
            <w:r>
              <w:rPr>
                <w:spacing w:val="-2"/>
              </w:rPr>
              <w:t>工代表大会报告。</w:t>
            </w:r>
          </w:p>
          <w:p>
            <w:pPr>
              <w:pStyle w:val="TableText"/>
              <w:ind w:left="110" w:right="105" w:firstLine="357"/>
              <w:spacing w:line="246" w:lineRule="auto"/>
              <w:jc w:val="both"/>
              <w:rPr/>
            </w:pPr>
            <w:r>
              <w:rPr>
                <w:b/>
                <w:bCs/>
                <w:spacing w:val="-1"/>
              </w:rPr>
              <w:t>《冶金企业和有色金属企业安全生产规定》第二十七条</w:t>
            </w:r>
            <w:r>
              <w:rPr>
                <w:spacing w:val="-1"/>
              </w:rPr>
              <w:t xml:space="preserve"> </w:t>
            </w:r>
            <w:r>
              <w:rPr>
                <w:spacing w:val="-1"/>
              </w:rPr>
              <w:t>企业的操作室、</w:t>
            </w:r>
            <w:r>
              <w:rPr>
                <w:spacing w:val="10"/>
              </w:rPr>
              <w:t xml:space="preserve"> </w:t>
            </w:r>
            <w:r>
              <w:rPr>
                <w:spacing w:val="-2"/>
              </w:rPr>
              <w:t>会议室、活动室、休息室、更衣室等场所不得设置在高温熔融金属吊</w:t>
            </w:r>
            <w:r>
              <w:rPr>
                <w:spacing w:val="-3"/>
              </w:rPr>
              <w:t>运的影响</w:t>
            </w:r>
            <w:r>
              <w:rPr/>
              <w:t xml:space="preserve"> </w:t>
            </w:r>
            <w:r>
              <w:rPr>
                <w:spacing w:val="-2"/>
              </w:rPr>
              <w:t>范围内。进行高温熔融金属吊运时，吊罐（包）与大型槽体、高压设备、高压</w:t>
            </w:r>
            <w:r>
              <w:rPr/>
              <w:t xml:space="preserve"> </w:t>
            </w:r>
            <w:r>
              <w:rPr>
                <w:spacing w:val="-2"/>
              </w:rPr>
              <w:t>管路、压力容器的安全距离应当符合有关国家标准或者行业标准的规定，并采</w:t>
            </w:r>
            <w:r>
              <w:rPr/>
              <w:t xml:space="preserve"> </w:t>
            </w:r>
            <w:r>
              <w:rPr>
                <w:spacing w:val="-1"/>
              </w:rPr>
              <w:t>取有效的防护措施。</w:t>
            </w:r>
          </w:p>
          <w:p>
            <w:pPr>
              <w:pStyle w:val="TableText"/>
              <w:ind w:left="108" w:right="97" w:firstLine="359"/>
              <w:spacing w:before="4" w:line="245" w:lineRule="auto"/>
              <w:jc w:val="both"/>
              <w:rPr/>
            </w:pPr>
            <w:r>
              <w:rPr>
                <w:b/>
                <w:bCs/>
                <w:spacing w:val="-1"/>
              </w:rPr>
              <w:t>《高温熔融金属吊运安全规程》（</w:t>
            </w:r>
            <w:r>
              <w:rPr>
                <w:rFonts w:ascii="Times New Roman" w:hAnsi="Times New Roman" w:eastAsia="Times New Roman" w:cs="Times New Roman"/>
                <w:b/>
                <w:bCs/>
                <w:spacing w:val="-1"/>
              </w:rPr>
              <w:t>AQ7011</w:t>
            </w:r>
            <w:r>
              <w:rPr>
                <w:b/>
                <w:bCs/>
                <w:spacing w:val="-1"/>
              </w:rPr>
              <w:t>—</w:t>
            </w:r>
            <w:r>
              <w:rPr>
                <w:rFonts w:ascii="Times New Roman" w:hAnsi="Times New Roman" w:eastAsia="Times New Roman" w:cs="Times New Roman"/>
                <w:b/>
                <w:bCs/>
                <w:spacing w:val="-1"/>
              </w:rPr>
              <w:t>2018</w:t>
            </w:r>
            <w:r>
              <w:rPr>
                <w:b/>
                <w:bCs/>
                <w:spacing w:val="-1"/>
              </w:rPr>
              <w:t>）</w:t>
            </w:r>
            <w:r>
              <w:rPr>
                <w:spacing w:val="-1"/>
              </w:rPr>
              <w:t xml:space="preserve"> </w:t>
            </w:r>
            <w:r>
              <w:rPr>
                <w:rFonts w:ascii="Times New Roman" w:hAnsi="Times New Roman" w:eastAsia="Times New Roman" w:cs="Times New Roman"/>
                <w:spacing w:val="-1"/>
              </w:rPr>
              <w:t>5.7</w:t>
            </w:r>
            <w:r>
              <w:rPr>
                <w:rFonts w:ascii="Times New Roman" w:hAnsi="Times New Roman" w:eastAsia="Times New Roman" w:cs="Times New Roman"/>
                <w:spacing w:val="29"/>
                <w:w w:val="101"/>
              </w:rPr>
              <w:t xml:space="preserve"> </w:t>
            </w:r>
            <w:r>
              <w:rPr>
                <w:spacing w:val="-1"/>
              </w:rPr>
              <w:t>高温熔融金属和</w:t>
            </w:r>
            <w:r>
              <w:rPr/>
              <w:t xml:space="preserve"> </w:t>
            </w:r>
            <w:r>
              <w:rPr>
                <w:spacing w:val="-2"/>
              </w:rPr>
              <w:t>熔渣吊运行走区域禁止设置操作室、会议室、交接班室、活动室、休息室、更</w:t>
            </w:r>
            <w:r>
              <w:rPr/>
              <w:t xml:space="preserve"> </w:t>
            </w:r>
            <w:r>
              <w:rPr>
                <w:spacing w:val="-2"/>
              </w:rPr>
              <w:t>衣室、澡堂等人员集聚场所；不应设置放置可燃、易燃物品的仓库、储物间；</w:t>
            </w:r>
            <w:r>
              <w:rPr>
                <w:spacing w:val="9"/>
              </w:rPr>
              <w:t xml:space="preserve"> </w:t>
            </w:r>
            <w:r>
              <w:rPr>
                <w:spacing w:val="-2"/>
              </w:rPr>
              <w:t>不应有液压站、电气间、电缆桥架等重要防火场所和设施。危险区域附近的上</w:t>
            </w:r>
            <w:r>
              <w:rPr>
                <w:spacing w:val="1"/>
              </w:rPr>
              <w:t xml:space="preserve"> </w:t>
            </w:r>
            <w:r>
              <w:rPr>
                <w:spacing w:val="-1"/>
              </w:rPr>
              <w:t>述建筑物的门、窗应背对吊运区域。</w:t>
            </w:r>
          </w:p>
          <w:p>
            <w:pPr>
              <w:pStyle w:val="TableText"/>
              <w:ind w:left="108" w:right="151" w:firstLine="363"/>
              <w:spacing w:before="2" w:line="222" w:lineRule="auto"/>
              <w:rPr/>
            </w:pPr>
            <w:r>
              <w:rPr>
                <w:rFonts w:ascii="Times New Roman" w:hAnsi="Times New Roman" w:eastAsia="Times New Roman" w:cs="Times New Roman"/>
                <w:spacing w:val="1"/>
              </w:rPr>
              <w:t>5.17  </w:t>
            </w:r>
            <w:r>
              <w:rPr>
                <w:spacing w:val="1"/>
              </w:rPr>
              <w:t>熔融金属罐冷热修区不应设在</w:t>
            </w:r>
            <w:r>
              <w:rPr/>
              <w:t>吊运路线上，应设置通风降温设施，</w:t>
            </w:r>
            <w:r>
              <w:rPr/>
              <w:t xml:space="preserve"> </w:t>
            </w:r>
            <w:r>
              <w:rPr>
                <w:spacing w:val="-1"/>
              </w:rPr>
              <w:t>地面应有安全通道。</w:t>
            </w:r>
          </w:p>
        </w:tc>
        <w:tc>
          <w:tcPr>
            <w:tcW w:w="5542" w:type="dxa"/>
            <w:vAlign w:val="top"/>
          </w:tcPr>
          <w:p>
            <w:pPr>
              <w:pStyle w:val="TableText"/>
              <w:ind w:left="114"/>
              <w:spacing w:before="39" w:line="214" w:lineRule="auto"/>
              <w:rPr/>
            </w:pPr>
            <w:r>
              <w:rPr>
                <w:spacing w:val="-1"/>
              </w:rPr>
              <w:t>款；构成犯罪的，依照刑法有关规定追究刑事责任。</w:t>
            </w:r>
          </w:p>
          <w:p>
            <w:pPr>
              <w:pStyle w:val="TableText"/>
              <w:ind w:left="113" w:right="103" w:firstLine="357"/>
              <w:spacing w:before="31" w:line="246" w:lineRule="auto"/>
              <w:jc w:val="both"/>
              <w:rPr/>
            </w:pPr>
            <w:r>
              <w:rPr>
                <w:b/>
                <w:bCs/>
                <w:spacing w:val="-1"/>
              </w:rPr>
              <w:t>《冶金企业和有色金属企业安全生产规定》第</w:t>
            </w:r>
            <w:r>
              <w:rPr>
                <w:b/>
                <w:bCs/>
                <w:spacing w:val="-2"/>
              </w:rPr>
              <w:t>四十六条</w:t>
            </w:r>
            <w:r>
              <w:rPr>
                <w:spacing w:val="-2"/>
              </w:rPr>
              <w:t xml:space="preserve"> </w:t>
            </w:r>
            <w:r>
              <w:rPr>
                <w:spacing w:val="-2"/>
              </w:rPr>
              <w:t>企业违</w:t>
            </w:r>
            <w:r>
              <w:rPr/>
              <w:t xml:space="preserve"> </w:t>
            </w:r>
            <w:r>
              <w:rPr>
                <w:spacing w:val="3"/>
              </w:rPr>
              <w:t>反本规定第二十四条至第三十七条的规定，构成生产安全事故隐患</w:t>
            </w:r>
            <w:r>
              <w:rPr>
                <w:spacing w:val="12"/>
              </w:rPr>
              <w:t xml:space="preserve"> </w:t>
            </w:r>
            <w:r>
              <w:rPr>
                <w:spacing w:val="-3"/>
              </w:rPr>
              <w:t>的，责令立即消除或者限期消除事故隐患；企业拒不执行的，责令停</w:t>
            </w:r>
            <w:r>
              <w:rPr>
                <w:spacing w:val="9"/>
              </w:rPr>
              <w:t xml:space="preserve"> </w:t>
            </w:r>
            <w:r>
              <w:rPr>
                <w:spacing w:val="-3"/>
              </w:rPr>
              <w:t>产停业整顿，并处十万元以上五十万元以下的罚款，对其直接负责的</w:t>
            </w:r>
            <w:r>
              <w:rPr>
                <w:spacing w:val="9"/>
              </w:rPr>
              <w:t xml:space="preserve"> </w:t>
            </w:r>
            <w:r>
              <w:rPr/>
              <w:t>主管人员和其他直接责任人员处二万元以上</w:t>
            </w:r>
            <w:r>
              <w:rPr>
                <w:spacing w:val="-1"/>
              </w:rPr>
              <w:t>五万元以下的罚款。</w:t>
            </w:r>
          </w:p>
          <w:p>
            <w:pPr>
              <w:pStyle w:val="TableText"/>
              <w:ind w:left="113" w:right="103" w:firstLine="357"/>
              <w:spacing w:before="1"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2"/>
              </w:rPr>
              <w:t xml:space="preserve"> </w:t>
            </w:r>
            <w:r>
              <w:rPr>
                <w:spacing w:val="-3"/>
              </w:rPr>
              <w:t>产行政执法工作，对生产经营单位执行有关安全生产的法律、法规和</w:t>
            </w:r>
            <w:r>
              <w:rPr>
                <w:spacing w:val="9"/>
              </w:rPr>
              <w:t xml:space="preserve"> </w:t>
            </w:r>
            <w:r>
              <w:rPr>
                <w:spacing w:val="-1"/>
              </w:rPr>
              <w:t>国家标准或者行业标准的情况进行监督检查，行使以下职权：</w:t>
            </w:r>
          </w:p>
          <w:p>
            <w:pPr>
              <w:pStyle w:val="TableText"/>
              <w:ind w:left="115" w:right="103" w:firstLine="355"/>
              <w:spacing w:line="234" w:lineRule="auto"/>
              <w:jc w:val="both"/>
              <w:rPr/>
            </w:pPr>
            <w:r>
              <w:rPr>
                <w:spacing w:val="-3"/>
              </w:rPr>
              <w:t>（三）对检查中发现的事故隐患，应当责令立即排除；重大事故</w:t>
            </w:r>
            <w:r>
              <w:rPr>
                <w:spacing w:val="6"/>
              </w:rPr>
              <w:t xml:space="preserve"> </w:t>
            </w:r>
            <w:r>
              <w:rPr>
                <w:spacing w:val="-3"/>
              </w:rPr>
              <w:t>隐患排除前或者排除过程中无法保证安全的，应当责令从危险区域内</w:t>
            </w:r>
            <w:r>
              <w:rPr>
                <w:spacing w:val="7"/>
              </w:rPr>
              <w:t xml:space="preserve"> </w:t>
            </w:r>
            <w:r>
              <w:rPr>
                <w:spacing w:val="-3"/>
              </w:rPr>
              <w:t>撤出作业人员，责令暂时停产停业或者停止使用相关设施、设备；重</w:t>
            </w:r>
            <w:r>
              <w:rPr>
                <w:spacing w:val="7"/>
              </w:rPr>
              <w:t xml:space="preserve"> </w:t>
            </w:r>
            <w:r>
              <w:rPr>
                <w:spacing w:val="-1"/>
              </w:rPr>
              <w:t>大事故隐患排除后，经审查同意，方可恢复生产经营和使用；</w:t>
            </w:r>
          </w:p>
        </w:tc>
        <w:tc>
          <w:tcPr>
            <w:tcW w:w="1018" w:type="dxa"/>
            <w:vAlign w:val="top"/>
          </w:tcPr>
          <w:p>
            <w:pPr>
              <w:rPr>
                <w:rFonts w:ascii="Arial"/>
                <w:sz w:val="21"/>
              </w:rPr>
            </w:pPr>
            <w:r/>
          </w:p>
        </w:tc>
      </w:tr>
      <w:tr>
        <w:trPr>
          <w:trHeight w:val="5282" w:hRule="atLeast"/>
        </w:trPr>
        <w:tc>
          <w:tcPr>
            <w:tcW w:w="745"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29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18</w:t>
            </w:r>
          </w:p>
        </w:tc>
        <w:tc>
          <w:tcPr>
            <w:tcW w:w="1096" w:type="dxa"/>
            <w:vAlign w:val="top"/>
          </w:tcPr>
          <w:p>
            <w:pPr>
              <w:spacing w:line="293" w:lineRule="auto"/>
              <w:rPr>
                <w:rFonts w:ascii="Arial"/>
                <w:sz w:val="21"/>
              </w:rPr>
            </w:pPr>
            <w:r>
              <w:pict>
                <v:shape id="_x0000_s16" style="position:absolute;margin-left:-51.5829pt;margin-top:1.05499pt;mso-position-vertical-relative:top-margin-area;mso-position-horizontal-relative:right-margin-area;width:47.3pt;height:59pt;z-index:251829248;" filled="false" stroked="false" type="#_x0000_t202">
                  <v:fill on="false"/>
                  <v:stroke on="false"/>
                  <v:path/>
                  <v:imagedata o:title=""/>
                  <o:lock v:ext="edit" aspectratio="false"/>
                  <v:textbox inset="0mm,0mm,0mm,0mm" style="layout-flow:vertical-ideographic;">
                    <w:txbxContent>
                      <w:p>
                        <w:pPr>
                          <w:pStyle w:val="TableText"/>
                          <w:ind w:left="20"/>
                          <w:spacing w:before="20" w:line="209" w:lineRule="auto"/>
                          <w:rPr/>
                        </w:pPr>
                        <w:r>
                          <w:rPr>
                            <w:spacing w:val="-1"/>
                          </w:rPr>
                          <w:t>水</w:t>
                        </w:r>
                        <w:r>
                          <w:rPr>
                            <w:spacing w:val="-29"/>
                          </w:rPr>
                          <w:t xml:space="preserve"> </w:t>
                        </w:r>
                        <w:r>
                          <w:rPr>
                            <w:spacing w:val="-1"/>
                          </w:rPr>
                          <w:t>金</w:t>
                        </w:r>
                        <w:r>
                          <w:rPr>
                            <w:spacing w:val="-29"/>
                          </w:rPr>
                          <w:t xml:space="preserve"> </w:t>
                        </w:r>
                        <w:r>
                          <w:rPr>
                            <w:spacing w:val="-1"/>
                          </w:rPr>
                          <w:t>重</w:t>
                        </w:r>
                        <w:r>
                          <w:rPr>
                            <w:spacing w:val="-29"/>
                          </w:rPr>
                          <w:t xml:space="preserve"> </w:t>
                        </w:r>
                        <w:r>
                          <w:rPr>
                            <w:spacing w:val="-1"/>
                          </w:rPr>
                          <w:t>合</w:t>
                        </w:r>
                        <w:r>
                          <w:rPr>
                            <w:spacing w:val="-30"/>
                          </w:rPr>
                          <w:t xml:space="preserve"> </w:t>
                        </w:r>
                        <w:r>
                          <w:rPr>
                            <w:spacing w:val="-1"/>
                          </w:rPr>
                          <w:t>融</w:t>
                        </w:r>
                      </w:p>
                      <w:p>
                        <w:pPr>
                          <w:pStyle w:val="TableText"/>
                          <w:ind w:left="20"/>
                          <w:spacing w:before="25" w:line="205" w:lineRule="auto"/>
                          <w:rPr/>
                        </w:pPr>
                        <w:r>
                          <w:rPr>
                            <w:spacing w:val="-1"/>
                          </w:rPr>
                          <w:t>铁</w:t>
                        </w:r>
                        <w:r>
                          <w:rPr>
                            <w:spacing w:val="-29"/>
                          </w:rPr>
                          <w:t xml:space="preserve"> </w:t>
                        </w:r>
                        <w:r>
                          <w:rPr>
                            <w:spacing w:val="-1"/>
                          </w:rPr>
                          <w:t>融</w:t>
                        </w:r>
                        <w:r>
                          <w:rPr>
                            <w:spacing w:val="-29"/>
                          </w:rPr>
                          <w:t xml:space="preserve"> </w:t>
                        </w:r>
                        <w:r>
                          <w:rPr>
                            <w:spacing w:val="-1"/>
                          </w:rPr>
                          <w:t>起</w:t>
                        </w:r>
                        <w:r>
                          <w:rPr>
                            <w:spacing w:val="-29"/>
                          </w:rPr>
                          <w:t xml:space="preserve"> </w:t>
                        </w:r>
                        <w:r>
                          <w:rPr>
                            <w:spacing w:val="-1"/>
                          </w:rPr>
                          <w:t>符</w:t>
                        </w:r>
                        <w:r>
                          <w:rPr>
                            <w:spacing w:val="-30"/>
                          </w:rPr>
                          <w:t xml:space="preserve"> </w:t>
                        </w:r>
                        <w:r>
                          <w:rPr>
                            <w:spacing w:val="-1"/>
                          </w:rPr>
                          <w:t>熔</w:t>
                        </w:r>
                      </w:p>
                      <w:p>
                        <w:pPr>
                          <w:pStyle w:val="TableText"/>
                          <w:ind w:left="20"/>
                          <w:spacing w:before="27" w:line="205" w:lineRule="auto"/>
                          <w:rPr/>
                        </w:pPr>
                        <w:r>
                          <w:rPr>
                            <w:spacing w:val="-1"/>
                          </w:rPr>
                          <w:t>运</w:t>
                        </w:r>
                        <w:r>
                          <w:rPr>
                            <w:spacing w:val="-29"/>
                          </w:rPr>
                          <w:t xml:space="preserve"> </w:t>
                        </w:r>
                        <w:r>
                          <w:rPr>
                            <w:spacing w:val="-1"/>
                          </w:rPr>
                          <w:t>熔</w:t>
                        </w:r>
                        <w:r>
                          <w:rPr>
                            <w:spacing w:val="-29"/>
                          </w:rPr>
                          <w:t xml:space="preserve"> </w:t>
                        </w:r>
                        <w:r>
                          <w:rPr>
                            <w:spacing w:val="-1"/>
                          </w:rPr>
                          <w:t>的</w:t>
                        </w:r>
                        <w:r>
                          <w:rPr>
                            <w:spacing w:val="-29"/>
                          </w:rPr>
                          <w:t xml:space="preserve"> </w:t>
                        </w:r>
                        <w:r>
                          <w:rPr>
                            <w:spacing w:val="-1"/>
                          </w:rPr>
                          <w:t>不</w:t>
                        </w:r>
                        <w:r>
                          <w:rPr>
                            <w:spacing w:val="-30"/>
                          </w:rPr>
                          <w:t xml:space="preserve"> </w:t>
                        </w:r>
                        <w:r>
                          <w:rPr>
                            <w:spacing w:val="-1"/>
                          </w:rPr>
                          <w:t>运</w:t>
                        </w:r>
                      </w:p>
                      <w:p>
                        <w:pPr>
                          <w:pStyle w:val="TableText"/>
                          <w:ind w:left="20"/>
                          <w:spacing w:before="27" w:line="204" w:lineRule="auto"/>
                          <w:rPr/>
                        </w:pPr>
                        <w:r>
                          <w:rPr>
                            <w:spacing w:val="-1"/>
                          </w:rPr>
                          <w:t>吊</w:t>
                        </w:r>
                        <w:r>
                          <w:rPr>
                            <w:spacing w:val="-29"/>
                          </w:rPr>
                          <w:t xml:space="preserve"> </w:t>
                        </w:r>
                        <w:r>
                          <w:rPr>
                            <w:spacing w:val="-1"/>
                          </w:rPr>
                          <w:t>等</w:t>
                        </w:r>
                        <w:r>
                          <w:rPr>
                            <w:spacing w:val="-29"/>
                          </w:rPr>
                          <w:t xml:space="preserve"> </w:t>
                        </w:r>
                        <w:r>
                          <w:rPr>
                            <w:spacing w:val="-1"/>
                          </w:rPr>
                          <w:t>属</w:t>
                        </w:r>
                        <w:r>
                          <w:rPr>
                            <w:spacing w:val="-29"/>
                          </w:rPr>
                          <w:t xml:space="preserve"> </w:t>
                        </w:r>
                        <w:r>
                          <w:rPr>
                            <w:spacing w:val="-1"/>
                          </w:rPr>
                          <w:t>机</w:t>
                        </w:r>
                        <w:r>
                          <w:rPr>
                            <w:spacing w:val="-30"/>
                          </w:rPr>
                          <w:t xml:space="preserve"> </w:t>
                        </w:r>
                        <w:r>
                          <w:rPr>
                            <w:spacing w:val="-1"/>
                          </w:rPr>
                          <w:t>吊</w:t>
                        </w:r>
                      </w:p>
                    </w:txbxContent>
                  </v:textbox>
                </v:shape>
              </w:pict>
            </w: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112"/>
              <w:spacing w:before="59" w:line="216" w:lineRule="auto"/>
              <w:rPr/>
            </w:pPr>
            <w:r>
              <w:rPr>
                <w:spacing w:val="-6"/>
              </w:rPr>
              <w:t>金</w:t>
            </w:r>
            <w:r>
              <w:rPr>
                <w:spacing w:val="-32"/>
              </w:rPr>
              <w:t xml:space="preserve"> </w:t>
            </w:r>
            <w:r>
              <w:rPr>
                <w:spacing w:val="-6"/>
              </w:rPr>
              <w:t>属</w:t>
            </w:r>
            <w:r>
              <w:rPr>
                <w:spacing w:val="-28"/>
              </w:rPr>
              <w:t xml:space="preserve"> </w:t>
            </w:r>
            <w:r>
              <w:rPr>
                <w:spacing w:val="-6"/>
              </w:rPr>
              <w:t>起</w:t>
            </w:r>
            <w:r>
              <w:rPr>
                <w:spacing w:val="-20"/>
              </w:rPr>
              <w:t xml:space="preserve"> </w:t>
            </w:r>
            <w:r>
              <w:rPr>
                <w:spacing w:val="-6"/>
              </w:rPr>
              <w:t>重</w:t>
            </w:r>
          </w:p>
          <w:p>
            <w:pPr>
              <w:pStyle w:val="TableText"/>
              <w:ind w:left="116" w:right="105" w:hanging="7"/>
              <w:spacing w:before="29" w:line="246" w:lineRule="auto"/>
              <w:jc w:val="both"/>
              <w:rPr/>
            </w:pPr>
            <w:r>
              <w:rPr>
                <w:spacing w:val="-12"/>
              </w:rPr>
              <w:t>机</w:t>
            </w:r>
            <w:r>
              <w:rPr>
                <w:spacing w:val="-15"/>
              </w:rPr>
              <w:t xml:space="preserve"> </w:t>
            </w:r>
            <w:r>
              <w:rPr>
                <w:spacing w:val="-12"/>
              </w:rPr>
              <w:t>的</w:t>
            </w:r>
            <w:r>
              <w:rPr>
                <w:spacing w:val="-33"/>
              </w:rPr>
              <w:t xml:space="preserve"> </w:t>
            </w:r>
            <w:r>
              <w:rPr>
                <w:spacing w:val="-12"/>
              </w:rPr>
              <w:t>相</w:t>
            </w:r>
            <w:r>
              <w:rPr>
                <w:spacing w:val="-20"/>
              </w:rPr>
              <w:t xml:space="preserve"> </w:t>
            </w:r>
            <w:r>
              <w:rPr>
                <w:spacing w:val="-12"/>
              </w:rPr>
              <w:t>关</w:t>
            </w:r>
            <w:r>
              <w:rPr/>
              <w:t xml:space="preserve"> </w:t>
            </w:r>
            <w:r>
              <w:rPr>
                <w:spacing w:val="-7"/>
              </w:rPr>
              <w:t>要求。吊运</w:t>
            </w:r>
            <w:r>
              <w:rPr/>
              <w:t xml:space="preserve"> </w:t>
            </w:r>
            <w:r>
              <w:rPr>
                <w:spacing w:val="-12"/>
              </w:rPr>
              <w:t>浇</w:t>
            </w:r>
            <w:r>
              <w:rPr>
                <w:spacing w:val="-26"/>
              </w:rPr>
              <w:t xml:space="preserve"> </w:t>
            </w:r>
            <w:r>
              <w:rPr>
                <w:spacing w:val="-12"/>
              </w:rPr>
              <w:t>注</w:t>
            </w:r>
            <w:r>
              <w:rPr>
                <w:spacing w:val="-36"/>
              </w:rPr>
              <w:t xml:space="preserve"> </w:t>
            </w:r>
            <w:r>
              <w:rPr>
                <w:spacing w:val="-12"/>
              </w:rPr>
              <w:t>包</w:t>
            </w:r>
            <w:r>
              <w:rPr>
                <w:spacing w:val="-13"/>
              </w:rPr>
              <w:t xml:space="preserve"> </w:t>
            </w:r>
            <w:r>
              <w:rPr>
                <w:spacing w:val="-12"/>
              </w:rPr>
              <w:t>的</w:t>
            </w:r>
          </w:p>
          <w:p>
            <w:pPr>
              <w:pStyle w:val="TableText"/>
              <w:ind w:left="112"/>
              <w:spacing w:line="212" w:lineRule="auto"/>
              <w:rPr/>
            </w:pPr>
            <w:r>
              <w:rPr>
                <w:spacing w:val="-8"/>
              </w:rPr>
              <w:t>横</w:t>
            </w:r>
            <w:r>
              <w:rPr>
                <w:spacing w:val="-24"/>
              </w:rPr>
              <w:t xml:space="preserve"> </w:t>
            </w:r>
            <w:r>
              <w:rPr>
                <w:spacing w:val="-8"/>
              </w:rPr>
              <w:t>梁</w:t>
            </w:r>
            <w:r>
              <w:rPr>
                <w:spacing w:val="-28"/>
              </w:rPr>
              <w:t xml:space="preserve"> </w:t>
            </w:r>
            <w:r>
              <w:rPr>
                <w:spacing w:val="-8"/>
              </w:rPr>
              <w:t>焊</w:t>
            </w:r>
            <w:r>
              <w:rPr>
                <w:spacing w:val="-24"/>
              </w:rPr>
              <w:t xml:space="preserve"> </w:t>
            </w:r>
            <w:r>
              <w:rPr>
                <w:spacing w:val="-8"/>
              </w:rPr>
              <w:t>缝</w:t>
            </w:r>
          </w:p>
          <w:p>
            <w:pPr>
              <w:pStyle w:val="TableText"/>
              <w:ind w:left="115"/>
              <w:spacing w:before="32" w:line="214" w:lineRule="auto"/>
              <w:rPr/>
            </w:pPr>
            <w:r>
              <w:rPr>
                <w:spacing w:val="-8"/>
              </w:rPr>
              <w:t>和</w:t>
            </w:r>
            <w:r>
              <w:rPr>
                <w:spacing w:val="-31"/>
              </w:rPr>
              <w:t xml:space="preserve"> </w:t>
            </w:r>
            <w:r>
              <w:rPr>
                <w:spacing w:val="-8"/>
              </w:rPr>
              <w:t>销</w:t>
            </w:r>
            <w:r>
              <w:rPr>
                <w:spacing w:val="-24"/>
              </w:rPr>
              <w:t xml:space="preserve"> </w:t>
            </w:r>
            <w:r>
              <w:rPr>
                <w:spacing w:val="-8"/>
              </w:rPr>
              <w:t>轴</w:t>
            </w:r>
            <w:r>
              <w:rPr>
                <w:spacing w:val="-28"/>
              </w:rPr>
              <w:t xml:space="preserve"> </w:t>
            </w:r>
            <w:r>
              <w:rPr>
                <w:spacing w:val="-8"/>
              </w:rPr>
              <w:t>未</w:t>
            </w:r>
          </w:p>
          <w:p>
            <w:pPr>
              <w:pStyle w:val="TableText"/>
              <w:ind w:left="112"/>
              <w:spacing w:before="31" w:line="214" w:lineRule="auto"/>
              <w:rPr/>
            </w:pPr>
            <w:r>
              <w:rPr>
                <w:spacing w:val="-9"/>
              </w:rPr>
              <w:t>按</w:t>
            </w:r>
            <w:r>
              <w:rPr>
                <w:spacing w:val="-25"/>
              </w:rPr>
              <w:t xml:space="preserve"> </w:t>
            </w:r>
            <w:r>
              <w:rPr>
                <w:spacing w:val="-9"/>
              </w:rPr>
              <w:t>要</w:t>
            </w:r>
            <w:r>
              <w:rPr>
                <w:spacing w:val="-23"/>
              </w:rPr>
              <w:t xml:space="preserve"> </w:t>
            </w:r>
            <w:r>
              <w:rPr>
                <w:spacing w:val="-9"/>
              </w:rPr>
              <w:t>求</w:t>
            </w:r>
            <w:r>
              <w:rPr>
                <w:spacing w:val="-25"/>
              </w:rPr>
              <w:t xml:space="preserve"> </w:t>
            </w:r>
            <w:r>
              <w:rPr>
                <w:spacing w:val="-9"/>
              </w:rPr>
              <w:t>定</w:t>
            </w:r>
          </w:p>
          <w:p>
            <w:pPr>
              <w:pStyle w:val="TableText"/>
              <w:ind w:left="113" w:right="105"/>
              <w:spacing w:before="31" w:line="246" w:lineRule="auto"/>
              <w:jc w:val="both"/>
              <w:rPr/>
            </w:pPr>
            <w:r>
              <w:rPr>
                <w:spacing w:val="37"/>
              </w:rPr>
              <w:t>期进行探</w:t>
            </w:r>
            <w:r>
              <w:rPr>
                <w:spacing w:val="1"/>
              </w:rPr>
              <w:t xml:space="preserve"> </w:t>
            </w:r>
            <w:r>
              <w:rPr>
                <w:spacing w:val="-7"/>
              </w:rPr>
              <w:t>伤检测；吊</w:t>
            </w:r>
            <w:r>
              <w:rPr>
                <w:spacing w:val="3"/>
              </w:rPr>
              <w:t xml:space="preserve"> </w:t>
            </w:r>
            <w:r>
              <w:rPr>
                <w:spacing w:val="-9"/>
              </w:rPr>
              <w:t>钩</w:t>
            </w:r>
            <w:r>
              <w:rPr>
                <w:spacing w:val="-22"/>
              </w:rPr>
              <w:t xml:space="preserve"> </w:t>
            </w:r>
            <w:r>
              <w:rPr>
                <w:spacing w:val="-9"/>
              </w:rPr>
              <w:t>等</w:t>
            </w:r>
            <w:r>
              <w:rPr>
                <w:spacing w:val="-31"/>
              </w:rPr>
              <w:t xml:space="preserve"> </w:t>
            </w:r>
            <w:r>
              <w:rPr>
                <w:spacing w:val="-9"/>
              </w:rPr>
              <w:t>零</w:t>
            </w:r>
            <w:r>
              <w:rPr>
                <w:spacing w:val="-30"/>
              </w:rPr>
              <w:t xml:space="preserve"> </w:t>
            </w:r>
            <w:r>
              <w:rPr>
                <w:spacing w:val="-9"/>
              </w:rPr>
              <w:t>件</w:t>
            </w:r>
          </w:p>
          <w:p>
            <w:pPr>
              <w:pStyle w:val="TableText"/>
              <w:ind w:left="111" w:right="105"/>
              <w:spacing w:before="1" w:line="246" w:lineRule="auto"/>
              <w:rPr/>
            </w:pPr>
            <w:r>
              <w:rPr>
                <w:spacing w:val="-9"/>
              </w:rPr>
              <w:t>未</w:t>
            </w:r>
            <w:r>
              <w:rPr>
                <w:spacing w:val="-27"/>
              </w:rPr>
              <w:t xml:space="preserve"> </w:t>
            </w:r>
            <w:r>
              <w:rPr>
                <w:spacing w:val="-9"/>
              </w:rPr>
              <w:t>定</w:t>
            </w:r>
            <w:r>
              <w:rPr>
                <w:spacing w:val="-27"/>
              </w:rPr>
              <w:t xml:space="preserve"> </w:t>
            </w:r>
            <w:r>
              <w:rPr>
                <w:spacing w:val="-9"/>
              </w:rPr>
              <w:t>期</w:t>
            </w:r>
            <w:r>
              <w:rPr>
                <w:spacing w:val="-28"/>
              </w:rPr>
              <w:t xml:space="preserve"> </w:t>
            </w:r>
            <w:r>
              <w:rPr>
                <w:spacing w:val="-9"/>
              </w:rPr>
              <w:t>进</w:t>
            </w:r>
            <w:r>
              <w:rPr/>
              <w:t xml:space="preserve"> </w:t>
            </w:r>
            <w:r>
              <w:rPr>
                <w:spacing w:val="-6"/>
              </w:rPr>
              <w:t>行检查，或</w:t>
            </w:r>
          </w:p>
          <w:p>
            <w:pPr>
              <w:pStyle w:val="TableText"/>
              <w:ind w:left="134"/>
              <w:spacing w:line="213" w:lineRule="auto"/>
              <w:rPr/>
            </w:pPr>
            <w:r>
              <w:rPr>
                <w:spacing w:val="-7"/>
              </w:rPr>
              <w:t>出现裂纹、</w:t>
            </w:r>
          </w:p>
          <w:p>
            <w:pPr>
              <w:pStyle w:val="TableText"/>
              <w:ind w:left="108"/>
              <w:spacing w:before="33" w:line="214" w:lineRule="auto"/>
              <w:rPr/>
            </w:pPr>
            <w:r>
              <w:rPr>
                <w:spacing w:val="-1"/>
              </w:rPr>
              <w:t>严重磨损、</w:t>
            </w:r>
          </w:p>
          <w:p>
            <w:pPr>
              <w:pStyle w:val="TableText"/>
              <w:ind w:left="108"/>
              <w:spacing w:before="30" w:line="214" w:lineRule="auto"/>
              <w:rPr/>
            </w:pPr>
            <w:r>
              <w:rPr>
                <w:spacing w:val="-6"/>
              </w:rPr>
              <w:t>严</w:t>
            </w:r>
            <w:r>
              <w:rPr>
                <w:spacing w:val="-20"/>
              </w:rPr>
              <w:t xml:space="preserve"> </w:t>
            </w:r>
            <w:r>
              <w:rPr>
                <w:spacing w:val="-6"/>
              </w:rPr>
              <w:t>重</w:t>
            </w:r>
            <w:r>
              <w:rPr>
                <w:spacing w:val="-36"/>
              </w:rPr>
              <w:t xml:space="preserve"> </w:t>
            </w:r>
            <w:r>
              <w:rPr>
                <w:spacing w:val="-6"/>
              </w:rPr>
              <w:t>形</w:t>
            </w:r>
            <w:r>
              <w:rPr>
                <w:spacing w:val="-15"/>
              </w:rPr>
              <w:t xml:space="preserve"> </w:t>
            </w:r>
            <w:r>
              <w:rPr>
                <w:spacing w:val="-6"/>
              </w:rPr>
              <w:t>变</w:t>
            </w:r>
          </w:p>
          <w:p>
            <w:pPr>
              <w:pStyle w:val="TableText"/>
              <w:ind w:left="119"/>
              <w:spacing w:before="32" w:line="214" w:lineRule="auto"/>
              <w:rPr/>
            </w:pPr>
            <w:r>
              <w:rPr>
                <w:spacing w:val="-6"/>
              </w:rPr>
              <w:t>等缺陷</w:t>
            </w:r>
          </w:p>
        </w:tc>
        <w:tc>
          <w:tcPr>
            <w:tcW w:w="1159" w:type="dxa"/>
            <w:vAlign w:val="top"/>
          </w:tcPr>
          <w:p>
            <w:pPr>
              <w:spacing w:line="340" w:lineRule="auto"/>
              <w:rPr>
                <w:rFonts w:ascii="Arial"/>
                <w:sz w:val="21"/>
              </w:rPr>
            </w:pPr>
            <w:r/>
          </w:p>
          <w:p>
            <w:pPr>
              <w:pStyle w:val="TableText"/>
              <w:ind w:left="156"/>
              <w:spacing w:before="58" w:line="214" w:lineRule="auto"/>
              <w:rPr/>
            </w:pPr>
            <w:r>
              <w:rPr>
                <w:spacing w:val="-7"/>
              </w:rPr>
              <w:t>吊运铁水等</w:t>
            </w:r>
          </w:p>
          <w:p>
            <w:pPr>
              <w:pStyle w:val="TableText"/>
              <w:ind w:left="131"/>
              <w:spacing w:before="32" w:line="216" w:lineRule="auto"/>
              <w:rPr/>
            </w:pPr>
            <w:r>
              <w:rPr>
                <w:spacing w:val="-2"/>
              </w:rPr>
              <w:t>熔融金属的</w:t>
            </w:r>
          </w:p>
          <w:p>
            <w:pPr>
              <w:pStyle w:val="TableText"/>
              <w:ind w:left="132"/>
              <w:spacing w:before="29" w:line="214" w:lineRule="auto"/>
              <w:rPr/>
            </w:pPr>
            <w:r>
              <w:rPr>
                <w:spacing w:val="-2"/>
              </w:rPr>
              <w:t>起重机不符</w:t>
            </w:r>
          </w:p>
          <w:p>
            <w:pPr>
              <w:pStyle w:val="TableText"/>
              <w:ind w:left="133"/>
              <w:spacing w:before="30" w:line="216" w:lineRule="auto"/>
              <w:rPr/>
            </w:pPr>
            <w:r>
              <w:rPr>
                <w:spacing w:val="-2"/>
              </w:rPr>
              <w:t>合吊运熔融</w:t>
            </w:r>
          </w:p>
          <w:p>
            <w:pPr>
              <w:pStyle w:val="TableText"/>
              <w:ind w:left="132"/>
              <w:spacing w:before="29" w:line="214" w:lineRule="auto"/>
              <w:rPr/>
            </w:pPr>
            <w:r>
              <w:rPr>
                <w:spacing w:val="-2"/>
              </w:rPr>
              <w:t>金属起重机</w:t>
            </w:r>
          </w:p>
          <w:p>
            <w:pPr>
              <w:pStyle w:val="TableText"/>
              <w:ind w:left="238"/>
              <w:spacing w:before="32" w:line="216" w:lineRule="auto"/>
              <w:rPr/>
            </w:pPr>
            <w:r>
              <w:rPr>
                <w:spacing w:val="-6"/>
              </w:rPr>
              <w:t>的相关要</w:t>
            </w:r>
          </w:p>
          <w:p>
            <w:pPr>
              <w:pStyle w:val="TableText"/>
              <w:ind w:left="139"/>
              <w:spacing w:before="28" w:line="216" w:lineRule="auto"/>
              <w:rPr/>
            </w:pPr>
            <w:r>
              <w:rPr>
                <w:spacing w:val="-3"/>
              </w:rPr>
              <w:t>求。吊运浇</w:t>
            </w:r>
          </w:p>
          <w:p>
            <w:pPr>
              <w:pStyle w:val="TableText"/>
              <w:ind w:left="135"/>
              <w:spacing w:before="30" w:line="212" w:lineRule="auto"/>
              <w:rPr/>
            </w:pPr>
            <w:r>
              <w:rPr>
                <w:spacing w:val="-3"/>
              </w:rPr>
              <w:t>注包的横梁</w:t>
            </w:r>
          </w:p>
          <w:p>
            <w:pPr>
              <w:pStyle w:val="TableText"/>
              <w:ind w:left="132"/>
              <w:spacing w:before="33" w:line="216" w:lineRule="auto"/>
              <w:rPr/>
            </w:pPr>
            <w:r>
              <w:rPr>
                <w:spacing w:val="-2"/>
              </w:rPr>
              <w:t>焊缝和销轴</w:t>
            </w:r>
          </w:p>
          <w:p>
            <w:pPr>
              <w:pStyle w:val="TableText"/>
              <w:ind w:left="131"/>
              <w:spacing w:before="29" w:line="214" w:lineRule="auto"/>
              <w:rPr/>
            </w:pPr>
            <w:r>
              <w:rPr>
                <w:spacing w:val="-2"/>
              </w:rPr>
              <w:t>未按要求定</w:t>
            </w:r>
          </w:p>
          <w:p>
            <w:pPr>
              <w:pStyle w:val="TableText"/>
              <w:ind w:left="134"/>
              <w:spacing w:before="32" w:line="215" w:lineRule="auto"/>
              <w:rPr/>
            </w:pPr>
            <w:r>
              <w:rPr>
                <w:spacing w:val="-2"/>
              </w:rPr>
              <w:t>期进行探伤</w:t>
            </w:r>
          </w:p>
          <w:p>
            <w:pPr>
              <w:pStyle w:val="TableText"/>
              <w:ind w:left="129"/>
              <w:spacing w:before="31" w:line="214" w:lineRule="auto"/>
              <w:rPr/>
            </w:pPr>
            <w:r>
              <w:rPr>
                <w:spacing w:val="-1"/>
              </w:rPr>
              <w:t>检测；吊钩</w:t>
            </w:r>
          </w:p>
          <w:p>
            <w:pPr>
              <w:pStyle w:val="TableText"/>
              <w:ind w:left="139"/>
              <w:spacing w:before="30" w:line="214" w:lineRule="auto"/>
              <w:rPr/>
            </w:pPr>
            <w:r>
              <w:rPr>
                <w:spacing w:val="-4"/>
              </w:rPr>
              <w:t>等零件未定</w:t>
            </w:r>
          </w:p>
          <w:p>
            <w:pPr>
              <w:pStyle w:val="TableText"/>
              <w:ind w:left="225"/>
              <w:spacing w:before="32" w:line="216" w:lineRule="auto"/>
              <w:rPr/>
            </w:pPr>
            <w:r>
              <w:rPr>
                <w:spacing w:val="-3"/>
              </w:rPr>
              <w:t>期进行检</w:t>
            </w:r>
          </w:p>
          <w:p>
            <w:pPr>
              <w:pStyle w:val="TableText"/>
              <w:ind w:left="131"/>
              <w:spacing w:before="30" w:line="219" w:lineRule="auto"/>
              <w:rPr/>
            </w:pPr>
            <w:r>
              <w:rPr>
                <w:spacing w:val="-2"/>
              </w:rPr>
              <w:t>查，或出现</w:t>
            </w:r>
          </w:p>
          <w:p>
            <w:pPr>
              <w:pStyle w:val="TableText"/>
              <w:ind w:left="135"/>
              <w:spacing w:before="26" w:line="214" w:lineRule="auto"/>
              <w:rPr/>
            </w:pPr>
            <w:r>
              <w:rPr>
                <w:spacing w:val="-3"/>
              </w:rPr>
              <w:t>裂纹、严重</w:t>
            </w:r>
          </w:p>
          <w:p>
            <w:pPr>
              <w:pStyle w:val="TableText"/>
              <w:ind w:left="129"/>
              <w:spacing w:before="32" w:line="214" w:lineRule="auto"/>
              <w:rPr/>
            </w:pPr>
            <w:r>
              <w:rPr>
                <w:spacing w:val="-2"/>
              </w:rPr>
              <w:t>磨损、严重</w:t>
            </w:r>
          </w:p>
          <w:p>
            <w:pPr>
              <w:pStyle w:val="TableText"/>
              <w:ind w:left="126"/>
              <w:spacing w:before="30" w:line="214" w:lineRule="auto"/>
              <w:rPr/>
            </w:pPr>
            <w:r>
              <w:rPr>
                <w:spacing w:val="-1"/>
              </w:rPr>
              <w:t>形变等缺陷</w:t>
            </w:r>
          </w:p>
        </w:tc>
        <w:tc>
          <w:tcPr>
            <w:tcW w:w="6273" w:type="dxa"/>
            <w:vAlign w:val="top"/>
          </w:tcPr>
          <w:p>
            <w:pPr>
              <w:spacing w:line="341" w:lineRule="auto"/>
              <w:rPr>
                <w:rFonts w:ascii="Arial"/>
                <w:sz w:val="21"/>
              </w:rPr>
            </w:pPr>
            <w:r/>
          </w:p>
          <w:p>
            <w:pPr>
              <w:pStyle w:val="TableText"/>
              <w:ind w:left="110" w:right="105" w:firstLine="357"/>
              <w:spacing w:before="58"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2" w:right="105" w:firstLine="355"/>
              <w:spacing w:line="246" w:lineRule="auto"/>
              <w:jc w:val="both"/>
              <w:rPr/>
            </w:pPr>
            <w:r>
              <w:rPr>
                <w:b/>
                <w:bCs/>
                <w:spacing w:val="-1"/>
              </w:rPr>
              <w:t>《冶金企业和有色金属企业安全生产规定》第三十条第二款</w:t>
            </w:r>
            <w:r>
              <w:rPr>
                <w:spacing w:val="-1"/>
              </w:rPr>
              <w:t xml:space="preserve"> </w:t>
            </w:r>
            <w:r>
              <w:rPr>
                <w:spacing w:val="-1"/>
              </w:rPr>
              <w:t>企业应当定</w:t>
            </w:r>
            <w:r>
              <w:rPr>
                <w:spacing w:val="6"/>
              </w:rPr>
              <w:t xml:space="preserve"> </w:t>
            </w:r>
            <w:r>
              <w:rPr>
                <w:spacing w:val="-2"/>
              </w:rPr>
              <w:t>期对吊运、盛装熔融金属的吊具、罐体（本体、耳轴）进行安全</w:t>
            </w:r>
            <w:r>
              <w:rPr>
                <w:spacing w:val="-3"/>
              </w:rPr>
              <w:t>检查和探伤检</w:t>
            </w:r>
            <w:r>
              <w:rPr/>
              <w:t xml:space="preserve"> </w:t>
            </w:r>
            <w:r>
              <w:rPr>
                <w:spacing w:val="-5"/>
              </w:rPr>
              <w:t>测。</w:t>
            </w:r>
          </w:p>
          <w:p>
            <w:pPr>
              <w:pStyle w:val="TableText"/>
              <w:ind w:left="467"/>
              <w:spacing w:line="211" w:lineRule="auto"/>
              <w:rPr/>
            </w:pPr>
            <w:r>
              <w:rPr>
                <w:b/>
                <w:bCs/>
                <w:spacing w:val="-1"/>
              </w:rPr>
              <w:t>《高温熔融金属吊运安全规程》（</w:t>
            </w:r>
            <w:r>
              <w:rPr>
                <w:rFonts w:ascii="Times New Roman" w:hAnsi="Times New Roman" w:eastAsia="Times New Roman" w:cs="Times New Roman"/>
                <w:b/>
                <w:bCs/>
                <w:spacing w:val="-1"/>
              </w:rPr>
              <w:t>AQ7011</w:t>
            </w:r>
            <w:r>
              <w:rPr>
                <w:b/>
                <w:bCs/>
                <w:spacing w:val="-1"/>
              </w:rPr>
              <w:t>—</w:t>
            </w:r>
            <w:r>
              <w:rPr>
                <w:rFonts w:ascii="Times New Roman" w:hAnsi="Times New Roman" w:eastAsia="Times New Roman" w:cs="Times New Roman"/>
                <w:b/>
                <w:bCs/>
                <w:spacing w:val="-1"/>
              </w:rPr>
              <w:t>20</w:t>
            </w:r>
            <w:r>
              <w:rPr>
                <w:rFonts w:ascii="Times New Roman" w:hAnsi="Times New Roman" w:eastAsia="Times New Roman" w:cs="Times New Roman"/>
                <w:b/>
                <w:bCs/>
                <w:spacing w:val="-2"/>
              </w:rPr>
              <w:t>18</w:t>
            </w:r>
            <w:r>
              <w:rPr>
                <w:b/>
                <w:bCs/>
                <w:spacing w:val="-2"/>
              </w:rPr>
              <w:t>）</w:t>
            </w:r>
            <w:r>
              <w:rPr>
                <w:rFonts w:ascii="Times New Roman" w:hAnsi="Times New Roman" w:eastAsia="Times New Roman" w:cs="Times New Roman"/>
                <w:spacing w:val="-2"/>
              </w:rPr>
              <w:t>6.</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  </w:t>
            </w:r>
            <w:r>
              <w:rPr>
                <w:spacing w:val="-2"/>
              </w:rPr>
              <w:t>起重设备</w:t>
            </w:r>
          </w:p>
          <w:p>
            <w:pPr>
              <w:pStyle w:val="TableText"/>
              <w:ind w:left="110" w:right="105" w:firstLine="355"/>
              <w:spacing w:before="33" w:line="246" w:lineRule="auto"/>
              <w:jc w:val="both"/>
              <w:rPr/>
            </w:pPr>
            <w:r>
              <w:rPr>
                <w:rFonts w:ascii="Times New Roman" w:hAnsi="Times New Roman" w:eastAsia="Times New Roman" w:cs="Times New Roman"/>
              </w:rPr>
              <w:t>4.6</w:t>
            </w:r>
            <w:r>
              <w:rPr>
                <w:rFonts w:ascii="Times New Roman" w:hAnsi="Times New Roman" w:eastAsia="Times New Roman" w:cs="Times New Roman"/>
                <w:spacing w:val="-16"/>
              </w:rPr>
              <w:t xml:space="preserve"> </w:t>
            </w:r>
            <w:r>
              <w:rPr/>
              <w:t>起重机械应按照</w:t>
            </w:r>
            <w:r>
              <w:rPr>
                <w:rFonts w:ascii="Times New Roman" w:hAnsi="Times New Roman" w:eastAsia="Times New Roman" w:cs="Times New Roman"/>
              </w:rPr>
              <w:t>GB/T6067.</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3"/>
              </w:rPr>
              <w:t xml:space="preserve"> </w:t>
            </w:r>
            <w:r>
              <w:rPr>
                <w:spacing w:val="-1"/>
              </w:rPr>
              <w:t>和特种设备安全监督管理的有关规定定期</w:t>
            </w:r>
            <w:r>
              <w:rPr/>
              <w:t xml:space="preserve"> </w:t>
            </w:r>
            <w:r>
              <w:rPr>
                <w:spacing w:val="-2"/>
              </w:rPr>
              <w:t>进行检测检验。吊钩、板钩、横梁等吊具部件应每年至少进行一次离线探伤检</w:t>
            </w:r>
            <w:r>
              <w:rPr/>
              <w:t xml:space="preserve"> </w:t>
            </w:r>
            <w:r>
              <w:rPr>
                <w:spacing w:val="-2"/>
              </w:rPr>
              <w:t>查；吊钩、板钩等出现严重磨损、钩片开片等情况应进行更换，并对板</w:t>
            </w:r>
            <w:r>
              <w:rPr>
                <w:spacing w:val="-3"/>
              </w:rPr>
              <w:t>钩、横</w:t>
            </w:r>
            <w:r>
              <w:rPr/>
              <w:t xml:space="preserve"> </w:t>
            </w:r>
            <w:r>
              <w:rPr/>
              <w:t>梁的轴进行探伤检查；必要时进行金相检查，</w:t>
            </w:r>
            <w:r>
              <w:rPr>
                <w:spacing w:val="-1"/>
              </w:rPr>
              <w:t>防止发生蠕变现象。</w:t>
            </w:r>
          </w:p>
          <w:p>
            <w:pPr>
              <w:pStyle w:val="TableText"/>
              <w:ind w:left="108" w:right="83" w:firstLine="362"/>
              <w:spacing w:before="4" w:line="246" w:lineRule="auto"/>
              <w:jc w:val="both"/>
              <w:rPr/>
            </w:pPr>
            <w:r>
              <w:rPr>
                <w:rFonts w:ascii="Times New Roman" w:hAnsi="Times New Roman" w:eastAsia="Times New Roman" w:cs="Times New Roman"/>
                <w:spacing w:val="5"/>
              </w:rPr>
              <w:t>6.2.6</w:t>
            </w:r>
            <w:r>
              <w:rPr>
                <w:rFonts w:ascii="Times New Roman" w:hAnsi="Times New Roman" w:eastAsia="Times New Roman" w:cs="Times New Roman"/>
                <w:spacing w:val="31"/>
              </w:rPr>
              <w:t xml:space="preserve"> </w:t>
            </w:r>
            <w:r>
              <w:rPr>
                <w:spacing w:val="5"/>
              </w:rPr>
              <w:t>罐体和浇包耳轴加工后应进行探伤检查，探伤的要求应遵守</w:t>
            </w:r>
            <w:r>
              <w:rPr>
                <w:spacing w:val="-31"/>
              </w:rPr>
              <w:t xml:space="preserve"> </w:t>
            </w:r>
            <w:r>
              <w:rPr>
                <w:rFonts w:ascii="Times New Roman" w:hAnsi="Times New Roman" w:eastAsia="Times New Roman" w:cs="Times New Roman"/>
              </w:rPr>
              <w:t>JB</w:t>
            </w:r>
            <w:r>
              <w:rPr>
                <w:rFonts w:ascii="Times New Roman" w:hAnsi="Times New Roman" w:eastAsia="Times New Roman" w:cs="Times New Roman"/>
                <w:spacing w:val="5"/>
              </w:rPr>
              <w:t>/T</w:t>
            </w:r>
            <w:r>
              <w:rPr>
                <w:rFonts w:ascii="Times New Roman" w:hAnsi="Times New Roman" w:eastAsia="Times New Roman" w:cs="Times New Roman"/>
              </w:rPr>
              <w:t xml:space="preserve"> </w:t>
            </w:r>
            <w:r>
              <w:rPr>
                <w:rFonts w:ascii="Times New Roman" w:hAnsi="Times New Roman" w:eastAsia="Times New Roman" w:cs="Times New Roman"/>
                <w:spacing w:val="1"/>
              </w:rPr>
              <w:t>5000</w:t>
            </w:r>
            <w:r>
              <w:rPr>
                <w:rFonts w:ascii="Times New Roman" w:hAnsi="Times New Roman" w:eastAsia="Times New Roman" w:cs="Times New Roman"/>
                <w:spacing w:val="33"/>
              </w:rPr>
              <w:t xml:space="preserve"> </w:t>
            </w:r>
            <w:r>
              <w:rPr>
                <w:spacing w:val="1"/>
              </w:rPr>
              <w:t>的规定。使用中的熔融金属罐体和包体每年应至少对耳轴作一次无损探</w:t>
            </w:r>
            <w:r>
              <w:rPr/>
              <w:t xml:space="preserve"> </w:t>
            </w:r>
            <w:r>
              <w:rPr>
                <w:spacing w:val="-1"/>
              </w:rPr>
              <w:t>伤检查，做好记录，并存档。凡耳轴出现内裂纹、壳</w:t>
            </w:r>
            <w:r>
              <w:rPr>
                <w:spacing w:val="-2"/>
              </w:rPr>
              <w:t>体焊缝开裂、明显变形、</w:t>
            </w:r>
            <w:r>
              <w:rPr/>
              <w:t xml:space="preserve"> </w:t>
            </w:r>
            <w:r>
              <w:rPr>
                <w:spacing w:val="-3"/>
              </w:rPr>
              <w:t>耳轴磨损超过原轴直径的</w:t>
            </w:r>
            <w:r>
              <w:rPr>
                <w:spacing w:val="-22"/>
              </w:rPr>
              <w:t xml:space="preserve"> </w:t>
            </w:r>
            <w:r>
              <w:rPr>
                <w:rFonts w:ascii="Times New Roman" w:hAnsi="Times New Roman" w:eastAsia="Times New Roman" w:cs="Times New Roman"/>
                <w:spacing w:val="-3"/>
              </w:rPr>
              <w:t>10%</w:t>
            </w:r>
            <w:r>
              <w:rPr>
                <w:spacing w:val="-3"/>
              </w:rPr>
              <w:t>、机械失灵、内衬损坏超过规定，均应报修或报</w:t>
            </w:r>
            <w:r>
              <w:rPr/>
              <w:t xml:space="preserve"> </w:t>
            </w:r>
            <w:r>
              <w:rPr>
                <w:spacing w:val="-3"/>
              </w:rPr>
              <w:t>废。</w:t>
            </w:r>
          </w:p>
        </w:tc>
        <w:tc>
          <w:tcPr>
            <w:tcW w:w="5542" w:type="dxa"/>
            <w:vAlign w:val="top"/>
          </w:tcPr>
          <w:p>
            <w:pPr>
              <w:spacing w:line="459" w:lineRule="auto"/>
              <w:rPr>
                <w:rFonts w:ascii="Arial"/>
                <w:sz w:val="21"/>
              </w:rPr>
            </w:pPr>
            <w:r/>
          </w:p>
          <w:p>
            <w:pPr>
              <w:pStyle w:val="TableText"/>
              <w:ind w:left="113"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p>
            <w:pPr>
              <w:pStyle w:val="TableText"/>
              <w:ind w:left="113" w:right="103" w:firstLine="369"/>
              <w:spacing w:before="1" w:line="246" w:lineRule="auto"/>
              <w:jc w:val="both"/>
              <w:rPr/>
            </w:pPr>
            <w:r>
              <w:rPr>
                <w:b/>
                <w:bCs/>
                <w:spacing w:val="-1"/>
              </w:rPr>
              <w:t>第六十五条第一款第三项</w:t>
            </w:r>
            <w:r>
              <w:rPr>
                <w:spacing w:val="-1"/>
              </w:rPr>
              <w:t xml:space="preserve"> </w:t>
            </w:r>
            <w:r>
              <w:rPr>
                <w:spacing w:val="-1"/>
              </w:rPr>
              <w:t>应急管理部门和其他负有安全生产监</w:t>
            </w:r>
            <w:r>
              <w:rPr>
                <w:spacing w:val="5"/>
              </w:rPr>
              <w:t xml:space="preserve"> </w:t>
            </w:r>
            <w:r>
              <w:rPr>
                <w:spacing w:val="-3"/>
              </w:rPr>
              <w:t>督管理职责的部门依法开展安全生产行政执法工作，对生产经营单位</w:t>
            </w:r>
            <w:r>
              <w:rPr>
                <w:spacing w:val="9"/>
              </w:rPr>
              <w:t xml:space="preserve"> </w:t>
            </w:r>
            <w:r>
              <w:rPr>
                <w:spacing w:val="-3"/>
              </w:rPr>
              <w:t>执行有关安全生产的法律、法规和国家标准或者行业标准的情况进行</w:t>
            </w:r>
            <w:r>
              <w:rPr>
                <w:spacing w:val="9"/>
              </w:rPr>
              <w:t xml:space="preserve"> </w:t>
            </w:r>
            <w:r>
              <w:rPr>
                <w:spacing w:val="-1"/>
              </w:rPr>
              <w:t>监督检查，行使以下职权：</w:t>
            </w:r>
          </w:p>
          <w:p>
            <w:pPr>
              <w:pStyle w:val="TableText"/>
              <w:ind w:left="115" w:right="103" w:firstLine="355"/>
              <w:spacing w:before="3" w:line="245" w:lineRule="auto"/>
              <w:jc w:val="both"/>
              <w:rPr/>
            </w:pPr>
            <w:r>
              <w:rPr>
                <w:spacing w:val="-3"/>
              </w:rPr>
              <w:t>（三）对检查中发现的事故隐患，应当责令立即排除；重大事故</w:t>
            </w:r>
            <w:r>
              <w:rPr>
                <w:spacing w:val="6"/>
              </w:rPr>
              <w:t xml:space="preserve"> </w:t>
            </w:r>
            <w:r>
              <w:rPr>
                <w:spacing w:val="-3"/>
              </w:rPr>
              <w:t>隐患排除前或者排除过程中无法保证安全的，应当责令从危险区域内</w:t>
            </w:r>
            <w:r>
              <w:rPr>
                <w:spacing w:val="7"/>
              </w:rPr>
              <w:t xml:space="preserve"> </w:t>
            </w:r>
            <w:r>
              <w:rPr>
                <w:spacing w:val="-3"/>
              </w:rPr>
              <w:t>撤出作业人员，责令暂时停产停业或者停止使用相关设施、设备；重</w:t>
            </w:r>
            <w:r>
              <w:rPr>
                <w:spacing w:val="7"/>
              </w:rPr>
              <w:t xml:space="preserve"> </w:t>
            </w:r>
            <w:r>
              <w:rPr>
                <w:spacing w:val="-1"/>
              </w:rPr>
              <w:t>大事故隐患排除后，经审查同意，方可恢复生产经营和使用；</w:t>
            </w:r>
          </w:p>
          <w:p>
            <w:pPr>
              <w:pStyle w:val="TableText"/>
              <w:ind w:left="113" w:right="103" w:firstLine="357"/>
              <w:spacing w:line="246" w:lineRule="auto"/>
              <w:jc w:val="both"/>
              <w:rPr/>
            </w:pPr>
            <w:r>
              <w:rPr>
                <w:b/>
                <w:bCs/>
                <w:spacing w:val="-1"/>
              </w:rPr>
              <w:t>《冶金企业和有色金属企业安全生产规定》第</w:t>
            </w:r>
            <w:r>
              <w:rPr>
                <w:b/>
                <w:bCs/>
                <w:spacing w:val="-2"/>
              </w:rPr>
              <w:t>四十六条</w:t>
            </w:r>
            <w:r>
              <w:rPr>
                <w:spacing w:val="-2"/>
              </w:rPr>
              <w:t xml:space="preserve"> </w:t>
            </w:r>
            <w:r>
              <w:rPr>
                <w:spacing w:val="-2"/>
              </w:rPr>
              <w:t>企业违</w:t>
            </w:r>
            <w:r>
              <w:rPr/>
              <w:t xml:space="preserve"> </w:t>
            </w:r>
            <w:r>
              <w:rPr>
                <w:spacing w:val="3"/>
              </w:rPr>
              <w:t>反本规定第二十四条至第三十七条的规定，构成生产安全事故隐患</w:t>
            </w:r>
            <w:r>
              <w:rPr>
                <w:spacing w:val="12"/>
              </w:rPr>
              <w:t xml:space="preserve"> </w:t>
            </w:r>
            <w:r>
              <w:rPr>
                <w:spacing w:val="-3"/>
              </w:rPr>
              <w:t>的，责令立即消除或者限期消除事故隐患；企业拒不执行的，责令停</w:t>
            </w:r>
            <w:r>
              <w:rPr>
                <w:spacing w:val="9"/>
              </w:rPr>
              <w:t xml:space="preserve"> </w:t>
            </w:r>
            <w:r>
              <w:rPr>
                <w:spacing w:val="-3"/>
              </w:rPr>
              <w:t>产停业整顿，并处十万元以上五十万元以下的罚款，对其直接负责的</w:t>
            </w:r>
            <w:r>
              <w:rPr>
                <w:spacing w:val="9"/>
              </w:rPr>
              <w:t xml:space="preserve"> </w:t>
            </w:r>
            <w:r>
              <w:rPr/>
              <w:t>主管人员和其他直接责任人员处二万元以上</w:t>
            </w:r>
            <w:r>
              <w:rPr>
                <w:spacing w:val="-1"/>
              </w:rPr>
              <w:t>五万元以下的罚款。</w:t>
            </w:r>
          </w:p>
        </w:tc>
        <w:tc>
          <w:tcPr>
            <w:tcW w:w="1018" w:type="dxa"/>
            <w:vAlign w:val="top"/>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487" w:hRule="atLeast"/>
        </w:trPr>
        <w:tc>
          <w:tcPr>
            <w:tcW w:w="745" w:type="dxa"/>
            <w:vAlign w:val="top"/>
          </w:tcPr>
          <w:p>
            <w:pPr>
              <w:ind w:left="292"/>
              <w:spacing w:before="194"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6"/>
              </w:rPr>
              <w:t>19</w:t>
            </w:r>
          </w:p>
        </w:tc>
        <w:tc>
          <w:tcPr>
            <w:tcW w:w="1096" w:type="dxa"/>
            <w:vAlign w:val="top"/>
          </w:tcPr>
          <w:p>
            <w:pPr>
              <w:pStyle w:val="TableText"/>
              <w:ind w:left="108" w:right="105" w:firstLine="3"/>
              <w:spacing w:before="44" w:line="222" w:lineRule="auto"/>
              <w:rPr/>
            </w:pPr>
            <w:r>
              <w:rPr>
                <w:spacing w:val="-10"/>
              </w:rPr>
              <w:t>熔</w:t>
            </w:r>
            <w:r>
              <w:rPr>
                <w:spacing w:val="-20"/>
              </w:rPr>
              <w:t xml:space="preserve"> </w:t>
            </w:r>
            <w:r>
              <w:rPr>
                <w:spacing w:val="-10"/>
              </w:rPr>
              <w:t>融</w:t>
            </w:r>
            <w:r>
              <w:rPr>
                <w:spacing w:val="-29"/>
              </w:rPr>
              <w:t xml:space="preserve"> </w:t>
            </w:r>
            <w:r>
              <w:rPr>
                <w:spacing w:val="-10"/>
              </w:rPr>
              <w:t>金</w:t>
            </w:r>
            <w:r>
              <w:rPr>
                <w:spacing w:val="-29"/>
              </w:rPr>
              <w:t xml:space="preserve"> </w:t>
            </w:r>
            <w:r>
              <w:rPr>
                <w:spacing w:val="-10"/>
              </w:rPr>
              <w:t>属</w:t>
            </w:r>
            <w:r>
              <w:rPr/>
              <w:t xml:space="preserve"> </w:t>
            </w:r>
            <w:r>
              <w:rPr>
                <w:spacing w:val="-6"/>
              </w:rPr>
              <w:t>铸造、浇铸</w:t>
            </w:r>
          </w:p>
        </w:tc>
        <w:tc>
          <w:tcPr>
            <w:tcW w:w="1159" w:type="dxa"/>
            <w:vAlign w:val="top"/>
          </w:tcPr>
          <w:p>
            <w:pPr>
              <w:pStyle w:val="TableText"/>
              <w:ind w:left="109"/>
              <w:spacing w:before="43" w:line="214" w:lineRule="auto"/>
              <w:rPr/>
            </w:pPr>
            <w:r>
              <w:rPr>
                <w:spacing w:val="7"/>
              </w:rPr>
              <w:t>熔融金属铸</w:t>
            </w:r>
          </w:p>
          <w:p>
            <w:pPr>
              <w:pStyle w:val="TableText"/>
              <w:ind w:left="111"/>
              <w:spacing w:before="31" w:line="198" w:lineRule="auto"/>
              <w:rPr/>
            </w:pPr>
            <w:r>
              <w:rPr>
                <w:spacing w:val="6"/>
              </w:rPr>
              <w:t>造、浇铸流</w:t>
            </w:r>
          </w:p>
        </w:tc>
        <w:tc>
          <w:tcPr>
            <w:tcW w:w="6273" w:type="dxa"/>
            <w:vAlign w:val="top"/>
          </w:tcPr>
          <w:p>
            <w:pPr>
              <w:pStyle w:val="TableText"/>
              <w:ind w:left="113" w:right="105" w:firstLine="354"/>
              <w:spacing w:before="44" w:line="222" w:lineRule="auto"/>
              <w:rPr/>
            </w:pPr>
            <w:r>
              <w:rPr>
                <w:b/>
                <w:bCs/>
                <w:spacing w:val="-1"/>
              </w:rPr>
              <w:t>《冶金企业和有色金属企业安全生产规定》第二十九条第二款</w:t>
            </w:r>
            <w:r>
              <w:rPr>
                <w:spacing w:val="-1"/>
              </w:rPr>
              <w:t xml:space="preserve"> </w:t>
            </w:r>
            <w:r>
              <w:rPr>
                <w:spacing w:val="-1"/>
              </w:rPr>
              <w:t>企业对电</w:t>
            </w:r>
            <w:r>
              <w:rPr>
                <w:spacing w:val="2"/>
              </w:rPr>
              <w:t xml:space="preserve"> </w:t>
            </w:r>
            <w:r>
              <w:rPr>
                <w:spacing w:val="-2"/>
              </w:rPr>
              <w:t>炉、铸造熔炼炉、保温炉、倾翻炉、铸机、流液槽、熔盐电解槽等设</w:t>
            </w:r>
            <w:r>
              <w:rPr>
                <w:spacing w:val="-3"/>
              </w:rPr>
              <w:t>备，应当</w:t>
            </w:r>
          </w:p>
        </w:tc>
        <w:tc>
          <w:tcPr>
            <w:tcW w:w="5542" w:type="dxa"/>
            <w:vAlign w:val="top"/>
          </w:tcPr>
          <w:p>
            <w:pPr>
              <w:pStyle w:val="TableText"/>
              <w:ind w:left="113" w:right="103" w:firstLine="357"/>
              <w:spacing w:before="44" w:line="222" w:lineRule="auto"/>
              <w:rPr/>
            </w:pPr>
            <w:r>
              <w:rPr>
                <w:b/>
                <w:bCs/>
                <w:spacing w:val="-1"/>
              </w:rPr>
              <w:t>《冶金企业和有色金属企业安全生产规定》第</w:t>
            </w:r>
            <w:r>
              <w:rPr>
                <w:b/>
                <w:bCs/>
                <w:spacing w:val="-2"/>
              </w:rPr>
              <w:t>四十六条</w:t>
            </w:r>
            <w:r>
              <w:rPr>
                <w:spacing w:val="-2"/>
              </w:rPr>
              <w:t xml:space="preserve"> </w:t>
            </w:r>
            <w:r>
              <w:rPr>
                <w:spacing w:val="-2"/>
              </w:rPr>
              <w:t>企业违</w:t>
            </w:r>
            <w:r>
              <w:rPr/>
              <w:t xml:space="preserve"> </w:t>
            </w:r>
            <w:r>
              <w:rPr>
                <w:spacing w:val="3"/>
              </w:rPr>
              <w:t>反本规定第二十四条至第三十七条的规定，构成生产安全事故隐患</w:t>
            </w:r>
          </w:p>
        </w:tc>
        <w:tc>
          <w:tcPr>
            <w:tcW w:w="1018" w:type="dxa"/>
            <w:vAlign w:val="top"/>
          </w:tcPr>
          <w:p>
            <w:pPr>
              <w:pStyle w:val="TableText"/>
              <w:ind w:left="338" w:right="146" w:hanging="174"/>
              <w:spacing w:before="44" w:line="222" w:lineRule="auto"/>
              <w:rPr/>
            </w:pPr>
            <w:r>
              <w:rPr>
                <w:spacing w:val="-5"/>
              </w:rPr>
              <w:t>一般检查</w:t>
            </w:r>
            <w:r>
              <w:rPr/>
              <w:t xml:space="preserve"> </w:t>
            </w:r>
            <w:r>
              <w:rPr>
                <w:spacing w:val="-7"/>
              </w:rPr>
              <w:t>事项</w:t>
            </w:r>
          </w:p>
        </w:tc>
      </w:tr>
    </w:tbl>
    <w:p>
      <w:pPr>
        <w:spacing w:line="222" w:lineRule="exact"/>
        <w:rPr>
          <w:rFonts w:ascii="Arial"/>
          <w:sz w:val="19"/>
        </w:rPr>
      </w:pPr>
      <w:r/>
    </w:p>
    <w:p>
      <w:pPr>
        <w:spacing w:line="222" w:lineRule="exact"/>
        <w:sectPr>
          <w:footerReference w:type="default" r:id="rId184"/>
          <w:pgSz w:w="16839" w:h="11906"/>
          <w:pgMar w:top="400" w:right="500" w:bottom="1132" w:left="499" w:header="0" w:footer="879"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50" w:hRule="atLeast"/>
        </w:trPr>
        <w:tc>
          <w:tcPr>
            <w:tcW w:w="745" w:type="dxa"/>
            <w:vAlign w:val="top"/>
          </w:tcPr>
          <w:p>
            <w:pPr>
              <w:pStyle w:val="TableText"/>
              <w:ind w:left="194"/>
              <w:spacing w:before="44" w:line="200" w:lineRule="auto"/>
              <w:rPr/>
            </w:pPr>
            <w:r>
              <w:rPr>
                <w:b/>
                <w:bCs/>
                <w:spacing w:val="-5"/>
              </w:rPr>
              <w:t>序号</w:t>
            </w:r>
          </w:p>
        </w:tc>
        <w:tc>
          <w:tcPr>
            <w:tcW w:w="1096" w:type="dxa"/>
            <w:vAlign w:val="top"/>
          </w:tcPr>
          <w:p>
            <w:pPr>
              <w:pStyle w:val="TableText"/>
              <w:ind w:left="186"/>
              <w:spacing w:before="44" w:line="200" w:lineRule="auto"/>
              <w:rPr/>
            </w:pPr>
            <w:r>
              <w:rPr>
                <w:b/>
                <w:bCs/>
                <w:spacing w:val="-3"/>
              </w:rPr>
              <w:t>检查事项</w:t>
            </w:r>
          </w:p>
        </w:tc>
        <w:tc>
          <w:tcPr>
            <w:tcW w:w="1159" w:type="dxa"/>
            <w:vAlign w:val="top"/>
          </w:tcPr>
          <w:p>
            <w:pPr>
              <w:pStyle w:val="TableText"/>
              <w:ind w:left="218"/>
              <w:spacing w:before="44" w:line="200" w:lineRule="auto"/>
              <w:rPr/>
            </w:pPr>
            <w:r>
              <w:rPr>
                <w:b/>
                <w:bCs/>
                <w:spacing w:val="-3"/>
              </w:rPr>
              <w:t>检查内容</w:t>
            </w:r>
          </w:p>
        </w:tc>
        <w:tc>
          <w:tcPr>
            <w:tcW w:w="6273" w:type="dxa"/>
            <w:vAlign w:val="top"/>
          </w:tcPr>
          <w:p>
            <w:pPr>
              <w:pStyle w:val="TableText"/>
              <w:ind w:left="2776"/>
              <w:spacing w:before="44" w:line="200" w:lineRule="auto"/>
              <w:rPr/>
            </w:pPr>
            <w:r>
              <w:rPr>
                <w:b/>
                <w:bCs/>
                <w:spacing w:val="-3"/>
              </w:rPr>
              <w:t>检查依据</w:t>
            </w:r>
          </w:p>
        </w:tc>
        <w:tc>
          <w:tcPr>
            <w:tcW w:w="5542" w:type="dxa"/>
            <w:vAlign w:val="top"/>
          </w:tcPr>
          <w:p>
            <w:pPr>
              <w:pStyle w:val="TableText"/>
              <w:ind w:left="2420"/>
              <w:spacing w:before="44" w:line="200" w:lineRule="auto"/>
              <w:rPr/>
            </w:pPr>
            <w:r>
              <w:rPr>
                <w:b/>
                <w:bCs/>
                <w:spacing w:val="-5"/>
              </w:rPr>
              <w:t>法律责任</w:t>
            </w:r>
          </w:p>
        </w:tc>
        <w:tc>
          <w:tcPr>
            <w:tcW w:w="1018" w:type="dxa"/>
            <w:vAlign w:val="top"/>
          </w:tcPr>
          <w:p>
            <w:pPr>
              <w:pStyle w:val="TableText"/>
              <w:ind w:left="156"/>
              <w:spacing w:before="44" w:line="200" w:lineRule="auto"/>
              <w:rPr/>
            </w:pPr>
            <w:r>
              <w:rPr>
                <w:b/>
                <w:bCs/>
                <w:spacing w:val="-5"/>
              </w:rPr>
              <w:t>事项分类</w:t>
            </w:r>
          </w:p>
        </w:tc>
      </w:tr>
      <w:tr>
        <w:trPr>
          <w:trHeight w:val="1204" w:hRule="atLeast"/>
        </w:trPr>
        <w:tc>
          <w:tcPr>
            <w:tcW w:w="745" w:type="dxa"/>
            <w:vAlign w:val="top"/>
          </w:tcPr>
          <w:p>
            <w:pPr>
              <w:rPr>
                <w:rFonts w:ascii="Arial"/>
                <w:sz w:val="21"/>
              </w:rPr>
            </w:pPr>
            <w:r/>
          </w:p>
        </w:tc>
        <w:tc>
          <w:tcPr>
            <w:tcW w:w="1096" w:type="dxa"/>
            <w:vAlign w:val="top"/>
            <w:textDirection w:val="tbRlV"/>
          </w:tcPr>
          <w:p>
            <w:pPr>
              <w:pStyle w:val="TableText"/>
              <w:ind w:left="39" w:right="25"/>
              <w:spacing w:before="106" w:line="216" w:lineRule="auto"/>
              <w:rPr/>
            </w:pPr>
            <w:r>
              <w:rPr>
                <w:spacing w:val="-1"/>
              </w:rPr>
              <w:t>规</w:t>
            </w:r>
            <w:r>
              <w:rPr>
                <w:spacing w:val="-30"/>
              </w:rPr>
              <w:t xml:space="preserve"> </w:t>
            </w:r>
            <w:r>
              <w:rPr>
                <w:spacing w:val="-1"/>
              </w:rPr>
              <w:t>紧</w:t>
            </w:r>
            <w:r>
              <w:rPr>
                <w:spacing w:val="-29"/>
              </w:rPr>
              <w:t xml:space="preserve"> </w:t>
            </w:r>
            <w:r>
              <w:rPr>
                <w:spacing w:val="-1"/>
              </w:rPr>
              <w:t>和</w:t>
            </w:r>
            <w:r>
              <w:rPr>
                <w:spacing w:val="-29"/>
              </w:rPr>
              <w:t xml:space="preserve"> </w:t>
            </w:r>
            <w:r>
              <w:rPr>
                <w:spacing w:val="-1"/>
              </w:rPr>
              <w:t>存</w:t>
            </w:r>
            <w:r>
              <w:rPr/>
              <w:t xml:space="preserve">   </w:t>
            </w:r>
            <w:r>
              <w:rPr>
                <w:spacing w:val="-1"/>
              </w:rPr>
              <w:t>未</w:t>
            </w:r>
            <w:r>
              <w:rPr>
                <w:spacing w:val="-30"/>
              </w:rPr>
              <w:t xml:space="preserve"> </w:t>
            </w:r>
            <w:r>
              <w:rPr>
                <w:spacing w:val="-1"/>
              </w:rPr>
              <w:t>置</w:t>
            </w:r>
            <w:r>
              <w:rPr>
                <w:spacing w:val="-29"/>
              </w:rPr>
              <w:t xml:space="preserve"> </w:t>
            </w:r>
            <w:r>
              <w:rPr>
                <w:spacing w:val="-1"/>
              </w:rPr>
              <w:t>放</w:t>
            </w:r>
            <w:r>
              <w:rPr>
                <w:spacing w:val="-29"/>
              </w:rPr>
              <w:t xml:space="preserve"> </w:t>
            </w:r>
            <w:r>
              <w:rPr>
                <w:spacing w:val="-1"/>
              </w:rPr>
              <w:t>储</w:t>
            </w:r>
            <w:r>
              <w:rPr/>
              <w:t xml:space="preserve">   </w:t>
            </w:r>
            <w:r>
              <w:rPr>
                <w:spacing w:val="-1"/>
                <w:position w:val="1"/>
              </w:rPr>
              <w:t>程</w:t>
            </w:r>
            <w:r>
              <w:rPr>
                <w:spacing w:val="-30"/>
                <w:position w:val="1"/>
              </w:rPr>
              <w:t xml:space="preserve"> </w:t>
            </w:r>
            <w:r>
              <w:rPr>
                <w:spacing w:val="-1"/>
              </w:rPr>
              <w:t>设</w:t>
            </w:r>
            <w:r>
              <w:rPr>
                <w:spacing w:val="-29"/>
              </w:rPr>
              <w:t xml:space="preserve"> </w:t>
            </w:r>
            <w:r>
              <w:rPr>
                <w:spacing w:val="-1"/>
                <w:position w:val="1"/>
              </w:rPr>
              <w:t>排</w:t>
            </w:r>
            <w:r>
              <w:rPr>
                <w:spacing w:val="-29"/>
                <w:position w:val="1"/>
              </w:rPr>
              <w:t xml:space="preserve"> </w:t>
            </w:r>
            <w:r>
              <w:rPr>
                <w:spacing w:val="-1"/>
                <w:position w:val="1"/>
              </w:rPr>
              <w:t>急</w:t>
            </w:r>
            <w:r>
              <w:rPr>
                <w:spacing w:val="-29"/>
                <w:position w:val="1"/>
              </w:rPr>
              <w:t xml:space="preserve"> </w:t>
            </w:r>
            <w:r>
              <w:rPr>
                <w:spacing w:val="-1"/>
                <w:position w:val="-4"/>
              </w:rPr>
              <w:t>施</w:t>
            </w:r>
          </w:p>
          <w:p>
            <w:pPr>
              <w:pStyle w:val="TableText"/>
              <w:ind w:left="39"/>
              <w:spacing w:line="206" w:lineRule="auto"/>
              <w:rPr/>
            </w:pPr>
            <w:r>
              <w:rPr>
                <w:spacing w:val="-1"/>
              </w:rPr>
              <w:t>流</w:t>
            </w:r>
            <w:r>
              <w:rPr>
                <w:spacing w:val="-29"/>
              </w:rPr>
              <w:t xml:space="preserve"> </w:t>
            </w:r>
            <w:r>
              <w:rPr>
                <w:spacing w:val="-1"/>
              </w:rPr>
              <w:t>范</w:t>
            </w:r>
            <w:r>
              <w:rPr>
                <w:spacing w:val="-29"/>
              </w:rPr>
              <w:t xml:space="preserve"> </w:t>
            </w:r>
            <w:r>
              <w:rPr>
                <w:spacing w:val="-1"/>
              </w:rPr>
              <w:t>急</w:t>
            </w:r>
            <w:r>
              <w:rPr>
                <w:spacing w:val="-29"/>
              </w:rPr>
              <w:t xml:space="preserve"> </w:t>
            </w:r>
            <w:r>
              <w:rPr>
                <w:spacing w:val="-1"/>
              </w:rPr>
              <w:t>应</w:t>
            </w:r>
            <w:r>
              <w:rPr>
                <w:spacing w:val="-30"/>
              </w:rPr>
              <w:t xml:space="preserve"> </w:t>
            </w:r>
            <w:r>
              <w:rPr>
                <w:spacing w:val="-1"/>
              </w:rPr>
              <w:t>设</w:t>
            </w:r>
          </w:p>
        </w:tc>
        <w:tc>
          <w:tcPr>
            <w:tcW w:w="1159" w:type="dxa"/>
            <w:vAlign w:val="top"/>
          </w:tcPr>
          <w:p>
            <w:pPr>
              <w:pStyle w:val="TableText"/>
              <w:ind w:left="111"/>
              <w:spacing w:before="39" w:line="214" w:lineRule="auto"/>
              <w:rPr/>
            </w:pPr>
            <w:r>
              <w:rPr>
                <w:spacing w:val="6"/>
              </w:rPr>
              <w:t>程未规范设</w:t>
            </w:r>
          </w:p>
          <w:p>
            <w:pPr>
              <w:pStyle w:val="TableText"/>
              <w:ind w:left="115"/>
              <w:spacing w:before="31" w:line="216" w:lineRule="auto"/>
              <w:rPr/>
            </w:pPr>
            <w:r>
              <w:rPr>
                <w:spacing w:val="6"/>
              </w:rPr>
              <w:t>置紧急排放</w:t>
            </w:r>
          </w:p>
          <w:p>
            <w:pPr>
              <w:pStyle w:val="TableText"/>
              <w:ind w:left="109" w:right="108" w:firstLine="4"/>
              <w:spacing w:before="29" w:line="248" w:lineRule="auto"/>
              <w:rPr/>
            </w:pPr>
            <w:r>
              <w:rPr>
                <w:spacing w:val="6"/>
              </w:rPr>
              <w:t>和应急储存</w:t>
            </w:r>
            <w:r>
              <w:rPr/>
              <w:t xml:space="preserve"> </w:t>
            </w:r>
            <w:r>
              <w:rPr>
                <w:spacing w:val="-4"/>
              </w:rPr>
              <w:t>设施</w:t>
            </w:r>
          </w:p>
        </w:tc>
        <w:tc>
          <w:tcPr>
            <w:tcW w:w="6273" w:type="dxa"/>
            <w:vAlign w:val="top"/>
          </w:tcPr>
          <w:p>
            <w:pPr>
              <w:pStyle w:val="TableText"/>
              <w:ind w:left="111" w:right="105" w:hanging="1"/>
              <w:spacing w:before="39" w:line="246" w:lineRule="auto"/>
              <w:rPr/>
            </w:pPr>
            <w:r>
              <w:rPr>
                <w:spacing w:val="-2"/>
              </w:rPr>
              <w:t>设置熔融金属紧急排放和储存的设施，并在设备周围设置拦挡围堰，防止熔融</w:t>
            </w:r>
            <w:r>
              <w:rPr/>
              <w:t xml:space="preserve"> </w:t>
            </w:r>
            <w:r>
              <w:rPr>
                <w:spacing w:val="-2"/>
              </w:rPr>
              <w:t>金属外流。</w:t>
            </w:r>
          </w:p>
        </w:tc>
        <w:tc>
          <w:tcPr>
            <w:tcW w:w="5542" w:type="dxa"/>
            <w:vAlign w:val="top"/>
          </w:tcPr>
          <w:p>
            <w:pPr>
              <w:pStyle w:val="TableText"/>
              <w:ind w:left="113" w:right="103" w:firstLine="15"/>
              <w:spacing w:before="39" w:line="246" w:lineRule="auto"/>
              <w:jc w:val="both"/>
              <w:rPr/>
            </w:pPr>
            <w:r>
              <w:rPr>
                <w:spacing w:val="-3"/>
              </w:rPr>
              <w:t>的，责令立即消除或者限期消除事故隐患；企业拒不执</w:t>
            </w:r>
            <w:r>
              <w:rPr>
                <w:spacing w:val="-4"/>
              </w:rPr>
              <w:t>行的，责令停</w:t>
            </w:r>
            <w:r>
              <w:rPr/>
              <w:t xml:space="preserve"> </w:t>
            </w:r>
            <w:r>
              <w:rPr>
                <w:spacing w:val="-3"/>
              </w:rPr>
              <w:t>产停业整顿，并处十万元以上五十万元以下的罚款，对其直接负责的</w:t>
            </w:r>
            <w:r>
              <w:rPr>
                <w:spacing w:val="9"/>
              </w:rPr>
              <w:t xml:space="preserve"> </w:t>
            </w:r>
            <w:r>
              <w:rPr/>
              <w:t>主管人员和其他直接责任人员处二万元以上</w:t>
            </w:r>
            <w:r>
              <w:rPr>
                <w:spacing w:val="-1"/>
              </w:rPr>
              <w:t>五万元以下的罚款。</w:t>
            </w:r>
          </w:p>
        </w:tc>
        <w:tc>
          <w:tcPr>
            <w:tcW w:w="1018" w:type="dxa"/>
            <w:vAlign w:val="top"/>
          </w:tcPr>
          <w:p>
            <w:pPr>
              <w:rPr>
                <w:rFonts w:ascii="Arial"/>
                <w:sz w:val="21"/>
              </w:rPr>
            </w:pPr>
            <w:r/>
          </w:p>
        </w:tc>
      </w:tr>
      <w:tr>
        <w:trPr>
          <w:trHeight w:val="4323" w:hRule="atLeast"/>
        </w:trPr>
        <w:tc>
          <w:tcPr>
            <w:tcW w:w="745" w:type="dxa"/>
            <w:vAlign w:val="top"/>
          </w:tcPr>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28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20</w:t>
            </w:r>
          </w:p>
        </w:tc>
        <w:tc>
          <w:tcPr>
            <w:tcW w:w="1096"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116" w:right="91" w:hanging="8"/>
              <w:spacing w:before="59" w:line="246" w:lineRule="auto"/>
              <w:rPr/>
            </w:pPr>
            <w:r>
              <w:rPr>
                <w:spacing w:val="-7"/>
              </w:rPr>
              <w:t>铸</w:t>
            </w:r>
            <w:r>
              <w:rPr>
                <w:spacing w:val="-28"/>
              </w:rPr>
              <w:t xml:space="preserve"> </w:t>
            </w:r>
            <w:r>
              <w:rPr>
                <w:spacing w:val="-7"/>
              </w:rPr>
              <w:t>造</w:t>
            </w:r>
            <w:r>
              <w:rPr>
                <w:spacing w:val="-31"/>
              </w:rPr>
              <w:t xml:space="preserve"> </w:t>
            </w:r>
            <w:r>
              <w:rPr>
                <w:spacing w:val="-7"/>
              </w:rPr>
              <w:t>用</w:t>
            </w:r>
            <w:r>
              <w:rPr>
                <w:spacing w:val="-27"/>
              </w:rPr>
              <w:t xml:space="preserve"> </w:t>
            </w:r>
            <w:r>
              <w:rPr>
                <w:spacing w:val="-7"/>
              </w:rPr>
              <w:t>熔</w:t>
            </w:r>
            <w:r>
              <w:rPr/>
              <w:t xml:space="preserve"> </w:t>
            </w:r>
            <w:r>
              <w:rPr>
                <w:spacing w:val="-4"/>
              </w:rPr>
              <w:t>炼（精炼）</w:t>
            </w:r>
          </w:p>
          <w:p>
            <w:pPr>
              <w:pStyle w:val="TableText"/>
              <w:ind w:left="113" w:right="105" w:firstLine="1"/>
              <w:spacing w:line="246" w:lineRule="auto"/>
              <w:rPr/>
            </w:pPr>
            <w:r>
              <w:rPr>
                <w:spacing w:val="-7"/>
              </w:rPr>
              <w:t>炉炉底、炉</w:t>
            </w:r>
            <w:r>
              <w:rPr>
                <w:spacing w:val="1"/>
              </w:rPr>
              <w:t xml:space="preserve"> </w:t>
            </w:r>
            <w:r>
              <w:rPr>
                <w:spacing w:val="-11"/>
              </w:rPr>
              <w:t>坑</w:t>
            </w:r>
            <w:r>
              <w:rPr>
                <w:spacing w:val="-30"/>
              </w:rPr>
              <w:t xml:space="preserve"> </w:t>
            </w:r>
            <w:r>
              <w:rPr>
                <w:spacing w:val="-11"/>
              </w:rPr>
              <w:t>及</w:t>
            </w:r>
            <w:r>
              <w:rPr>
                <w:spacing w:val="-22"/>
              </w:rPr>
              <w:t xml:space="preserve"> </w:t>
            </w:r>
            <w:r>
              <w:rPr>
                <w:spacing w:val="-11"/>
              </w:rPr>
              <w:t>浇</w:t>
            </w:r>
            <w:r>
              <w:rPr>
                <w:spacing w:val="-24"/>
              </w:rPr>
              <w:t xml:space="preserve"> </w:t>
            </w:r>
            <w:r>
              <w:rPr>
                <w:spacing w:val="-11"/>
              </w:rPr>
              <w:t>注</w:t>
            </w:r>
          </w:p>
          <w:p>
            <w:pPr>
              <w:pStyle w:val="TableText"/>
              <w:ind w:left="113"/>
              <w:spacing w:line="213" w:lineRule="auto"/>
              <w:rPr/>
            </w:pPr>
            <w:r>
              <w:rPr>
                <w:spacing w:val="-9"/>
              </w:rPr>
              <w:t>坑</w:t>
            </w:r>
            <w:r>
              <w:rPr>
                <w:spacing w:val="-21"/>
              </w:rPr>
              <w:t xml:space="preserve"> </w:t>
            </w:r>
            <w:r>
              <w:rPr>
                <w:spacing w:val="-9"/>
              </w:rPr>
              <w:t>等</w:t>
            </w:r>
            <w:r>
              <w:rPr>
                <w:spacing w:val="-28"/>
              </w:rPr>
              <w:t xml:space="preserve"> </w:t>
            </w:r>
            <w:r>
              <w:rPr>
                <w:spacing w:val="-9"/>
              </w:rPr>
              <w:t>作</w:t>
            </w:r>
            <w:r>
              <w:rPr>
                <w:spacing w:val="-20"/>
              </w:rPr>
              <w:t xml:space="preserve"> </w:t>
            </w:r>
            <w:r>
              <w:rPr>
                <w:spacing w:val="-9"/>
              </w:rPr>
              <w:t>业</w:t>
            </w:r>
          </w:p>
          <w:p>
            <w:pPr>
              <w:pStyle w:val="TableText"/>
              <w:ind w:left="110" w:right="105" w:firstLine="2"/>
              <w:spacing w:before="32" w:line="246" w:lineRule="auto"/>
              <w:rPr/>
            </w:pPr>
            <w:r>
              <w:rPr>
                <w:spacing w:val="-8"/>
              </w:rPr>
              <w:t>坑</w:t>
            </w:r>
            <w:r>
              <w:rPr>
                <w:spacing w:val="-33"/>
              </w:rPr>
              <w:t xml:space="preserve"> </w:t>
            </w:r>
            <w:r>
              <w:rPr>
                <w:spacing w:val="-8"/>
              </w:rPr>
              <w:t>存</w:t>
            </w:r>
            <w:r>
              <w:rPr>
                <w:spacing w:val="-29"/>
              </w:rPr>
              <w:t xml:space="preserve"> </w:t>
            </w:r>
            <w:r>
              <w:rPr>
                <w:spacing w:val="-8"/>
              </w:rPr>
              <w:t>在</w:t>
            </w:r>
            <w:r>
              <w:rPr>
                <w:spacing w:val="-26"/>
              </w:rPr>
              <w:t xml:space="preserve"> </w:t>
            </w:r>
            <w:r>
              <w:rPr>
                <w:spacing w:val="-8"/>
              </w:rPr>
              <w:t>积</w:t>
            </w:r>
            <w:r>
              <w:rPr/>
              <w:t xml:space="preserve"> </w:t>
            </w:r>
            <w:r>
              <w:rPr>
                <w:spacing w:val="-6"/>
              </w:rPr>
              <w:t>水，或放置</w:t>
            </w:r>
          </w:p>
          <w:p>
            <w:pPr>
              <w:pStyle w:val="TableText"/>
              <w:ind w:left="122"/>
              <w:spacing w:line="213" w:lineRule="auto"/>
              <w:rPr/>
            </w:pPr>
            <w:r>
              <w:rPr>
                <w:spacing w:val="-11"/>
              </w:rPr>
              <w:t>易</w:t>
            </w:r>
            <w:r>
              <w:rPr>
                <w:spacing w:val="-30"/>
              </w:rPr>
              <w:t xml:space="preserve"> </w:t>
            </w:r>
            <w:r>
              <w:rPr>
                <w:spacing w:val="-11"/>
              </w:rPr>
              <w:t>燃</w:t>
            </w:r>
            <w:r>
              <w:rPr>
                <w:spacing w:val="-20"/>
              </w:rPr>
              <w:t xml:space="preserve"> </w:t>
            </w:r>
            <w:r>
              <w:rPr>
                <w:spacing w:val="-11"/>
              </w:rPr>
              <w:t>易</w:t>
            </w:r>
            <w:r>
              <w:rPr>
                <w:spacing w:val="-26"/>
              </w:rPr>
              <w:t xml:space="preserve"> </w:t>
            </w:r>
            <w:r>
              <w:rPr>
                <w:spacing w:val="-11"/>
              </w:rPr>
              <w:t>爆</w:t>
            </w:r>
          </w:p>
          <w:p>
            <w:pPr>
              <w:pStyle w:val="TableText"/>
              <w:ind w:left="115" w:right="105" w:firstLine="1"/>
              <w:spacing w:before="31" w:line="246" w:lineRule="auto"/>
              <w:jc w:val="both"/>
              <w:rPr/>
            </w:pPr>
            <w:r>
              <w:rPr>
                <w:spacing w:val="-7"/>
              </w:rPr>
              <w:t>物品、设置</w:t>
            </w:r>
            <w:r>
              <w:rPr/>
              <w:t xml:space="preserve"> </w:t>
            </w:r>
            <w:r>
              <w:rPr>
                <w:spacing w:val="-11"/>
              </w:rPr>
              <w:t>工</w:t>
            </w:r>
            <w:r>
              <w:rPr>
                <w:spacing w:val="-23"/>
              </w:rPr>
              <w:t xml:space="preserve"> </w:t>
            </w:r>
            <w:r>
              <w:rPr>
                <w:spacing w:val="-11"/>
              </w:rPr>
              <w:t>业</w:t>
            </w:r>
            <w:r>
              <w:rPr>
                <w:spacing w:val="-29"/>
              </w:rPr>
              <w:t xml:space="preserve"> </w:t>
            </w:r>
            <w:r>
              <w:rPr>
                <w:spacing w:val="-11"/>
              </w:rPr>
              <w:t>管</w:t>
            </w:r>
            <w:r>
              <w:rPr>
                <w:spacing w:val="-26"/>
              </w:rPr>
              <w:t xml:space="preserve"> </w:t>
            </w:r>
            <w:r>
              <w:rPr>
                <w:spacing w:val="-11"/>
              </w:rPr>
              <w:t>道</w:t>
            </w:r>
            <w:r>
              <w:rPr/>
              <w:t xml:space="preserve"> </w:t>
            </w:r>
            <w:r>
              <w:rPr>
                <w:spacing w:val="-4"/>
              </w:rPr>
              <w:t>等设施</w:t>
            </w:r>
          </w:p>
        </w:tc>
        <w:tc>
          <w:tcPr>
            <w:tcW w:w="1159" w:type="dxa"/>
            <w:vAlign w:val="top"/>
          </w:tcPr>
          <w:p>
            <w:pPr>
              <w:spacing w:line="312"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106"/>
              <w:spacing w:before="58" w:line="214" w:lineRule="auto"/>
              <w:rPr/>
            </w:pPr>
            <w:r>
              <w:rPr>
                <w:spacing w:val="7"/>
              </w:rPr>
              <w:t>铸造用熔炼</w:t>
            </w:r>
          </w:p>
          <w:p>
            <w:pPr>
              <w:pStyle w:val="TableText"/>
              <w:ind w:left="107"/>
              <w:spacing w:before="30" w:line="216" w:lineRule="auto"/>
              <w:rPr/>
            </w:pPr>
            <w:r>
              <w:rPr>
                <w:spacing w:val="9"/>
              </w:rPr>
              <w:t>（精炼）炉</w:t>
            </w:r>
          </w:p>
          <w:p>
            <w:pPr>
              <w:pStyle w:val="TableText"/>
              <w:ind w:left="113"/>
              <w:spacing w:before="29" w:line="216" w:lineRule="auto"/>
              <w:rPr/>
            </w:pPr>
            <w:r>
              <w:rPr>
                <w:spacing w:val="6"/>
              </w:rPr>
              <w:t>炉底、炉坑</w:t>
            </w:r>
          </w:p>
          <w:p>
            <w:pPr>
              <w:pStyle w:val="TableText"/>
              <w:ind w:left="107"/>
              <w:spacing w:before="29" w:line="214" w:lineRule="auto"/>
              <w:rPr/>
            </w:pPr>
            <w:r>
              <w:rPr>
                <w:spacing w:val="7"/>
              </w:rPr>
              <w:t>及浇注坑等</w:t>
            </w:r>
          </w:p>
          <w:p>
            <w:pPr>
              <w:pStyle w:val="TableText"/>
              <w:ind w:left="111"/>
              <w:spacing w:before="31" w:line="216" w:lineRule="auto"/>
              <w:rPr/>
            </w:pPr>
            <w:r>
              <w:rPr>
                <w:spacing w:val="6"/>
              </w:rPr>
              <w:t>作业坑存在</w:t>
            </w:r>
          </w:p>
          <w:p>
            <w:pPr>
              <w:pStyle w:val="TableText"/>
              <w:ind w:left="111"/>
              <w:spacing w:before="30" w:line="217" w:lineRule="auto"/>
              <w:rPr/>
            </w:pPr>
            <w:r>
              <w:rPr>
                <w:spacing w:val="-1"/>
              </w:rPr>
              <w:t>积水</w:t>
            </w:r>
            <w:r>
              <w:rPr>
                <w:spacing w:val="-52"/>
              </w:rPr>
              <w:t xml:space="preserve"> </w:t>
            </w:r>
            <w:r>
              <w:rPr>
                <w:spacing w:val="-1"/>
              </w:rPr>
              <w:t>，或放</w:t>
            </w:r>
          </w:p>
          <w:p>
            <w:pPr>
              <w:pStyle w:val="TableText"/>
              <w:ind w:left="115"/>
              <w:spacing w:before="28" w:line="214" w:lineRule="auto"/>
              <w:rPr/>
            </w:pPr>
            <w:r>
              <w:rPr>
                <w:spacing w:val="6"/>
              </w:rPr>
              <w:t>置易燃易爆</w:t>
            </w:r>
          </w:p>
          <w:p>
            <w:pPr>
              <w:pStyle w:val="TableText"/>
              <w:ind w:left="115"/>
              <w:spacing w:before="32" w:line="217" w:lineRule="auto"/>
              <w:rPr/>
            </w:pPr>
            <w:r>
              <w:rPr>
                <w:spacing w:val="6"/>
              </w:rPr>
              <w:t>物品、设置</w:t>
            </w:r>
          </w:p>
          <w:p>
            <w:pPr>
              <w:pStyle w:val="TableText"/>
              <w:ind w:left="109" w:right="108" w:firstLine="4"/>
              <w:spacing w:before="28" w:line="248" w:lineRule="auto"/>
              <w:rPr/>
            </w:pPr>
            <w:r>
              <w:rPr>
                <w:spacing w:val="6"/>
              </w:rPr>
              <w:t>工业管道等</w:t>
            </w:r>
            <w:r>
              <w:rPr/>
              <w:t xml:space="preserve"> </w:t>
            </w:r>
            <w:r>
              <w:rPr>
                <w:spacing w:val="-4"/>
              </w:rPr>
              <w:t>设施</w:t>
            </w:r>
          </w:p>
        </w:tc>
        <w:tc>
          <w:tcPr>
            <w:tcW w:w="6273" w:type="dxa"/>
            <w:vAlign w:val="top"/>
          </w:tcPr>
          <w:p>
            <w:pPr>
              <w:pStyle w:val="TableText"/>
              <w:ind w:left="110" w:right="105" w:firstLine="357"/>
              <w:spacing w:before="160"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0" w:right="83" w:firstLine="357"/>
              <w:spacing w:before="2" w:line="245" w:lineRule="auto"/>
              <w:jc w:val="both"/>
              <w:rPr/>
            </w:pPr>
            <w:r>
              <w:rPr>
                <w:b/>
                <w:bCs/>
                <w:spacing w:val="-1"/>
              </w:rPr>
              <w:t>《冶金企业和有色金属企业安全生产规定》第二十八条第一款</w:t>
            </w:r>
            <w:r>
              <w:rPr>
                <w:spacing w:val="-1"/>
              </w:rPr>
              <w:t xml:space="preserve"> </w:t>
            </w:r>
            <w:r>
              <w:rPr>
                <w:spacing w:val="-1"/>
              </w:rPr>
              <w:t>企业在进</w:t>
            </w:r>
            <w:r>
              <w:rPr>
                <w:spacing w:val="2"/>
              </w:rPr>
              <w:t xml:space="preserve"> </w:t>
            </w:r>
            <w:r>
              <w:rPr>
                <w:spacing w:val="-1"/>
              </w:rPr>
              <w:t>行高温熔融金属冶炼、保温、运输、吊运过程中</w:t>
            </w:r>
            <w:r>
              <w:rPr>
                <w:spacing w:val="-2"/>
              </w:rPr>
              <w:t>，应当采取防止泄漏、喷溅、</w:t>
            </w:r>
            <w:r>
              <w:rPr/>
              <w:t xml:space="preserve"> </w:t>
            </w:r>
            <w:r>
              <w:rPr>
                <w:spacing w:val="-1"/>
              </w:rPr>
              <w:t>爆炸伤人的安全措施，其影响区域不得有非生产性积水。</w:t>
            </w:r>
          </w:p>
          <w:p>
            <w:pPr>
              <w:pStyle w:val="TableText"/>
              <w:ind w:left="126" w:right="62" w:firstLine="352"/>
              <w:spacing w:line="246" w:lineRule="auto"/>
              <w:rPr/>
            </w:pPr>
            <w:r>
              <w:rPr>
                <w:b/>
                <w:bCs/>
                <w:spacing w:val="-4"/>
              </w:rPr>
              <w:t>第二十九条</w:t>
            </w:r>
            <w:r>
              <w:rPr>
                <w:spacing w:val="-4"/>
              </w:rPr>
              <w:t xml:space="preserve"> </w:t>
            </w:r>
            <w:r>
              <w:rPr>
                <w:spacing w:val="-4"/>
              </w:rPr>
              <w:t>企业对电炉、电解车间应当采取防雨措施和有效的排水设</w:t>
            </w:r>
            <w:r>
              <w:rPr>
                <w:spacing w:val="-5"/>
              </w:rPr>
              <w:t>施，</w:t>
            </w:r>
            <w:r>
              <w:rPr/>
              <w:t xml:space="preserve"> </w:t>
            </w:r>
            <w:r>
              <w:rPr>
                <w:spacing w:val="-1"/>
              </w:rPr>
              <w:t>防止雨水进入槽下地坪，确保电炉、电解槽下没有积水。</w:t>
            </w:r>
          </w:p>
          <w:p>
            <w:pPr>
              <w:pStyle w:val="TableText"/>
              <w:ind w:left="114" w:right="86" w:firstLine="353"/>
              <w:spacing w:line="245" w:lineRule="auto"/>
              <w:jc w:val="both"/>
              <w:rPr/>
            </w:pPr>
            <w:r>
              <w:rPr>
                <w:b/>
                <w:bCs/>
                <w:spacing w:val="-5"/>
              </w:rPr>
              <w:t>《高温熔融金属吊运安全规程》（</w:t>
            </w:r>
            <w:r>
              <w:rPr>
                <w:rFonts w:ascii="Times New Roman" w:hAnsi="Times New Roman" w:eastAsia="Times New Roman" w:cs="Times New Roman"/>
                <w:b/>
                <w:bCs/>
                <w:spacing w:val="-5"/>
              </w:rPr>
              <w:t>AQ7011</w:t>
            </w:r>
            <w:r>
              <w:rPr>
                <w:b/>
                <w:bCs/>
                <w:spacing w:val="-5"/>
              </w:rPr>
              <w:t>—</w:t>
            </w:r>
            <w:r>
              <w:rPr>
                <w:rFonts w:ascii="Times New Roman" w:hAnsi="Times New Roman" w:eastAsia="Times New Roman" w:cs="Times New Roman"/>
                <w:b/>
                <w:bCs/>
                <w:spacing w:val="-5"/>
              </w:rPr>
              <w:t>2018</w:t>
            </w:r>
            <w:r>
              <w:rPr>
                <w:b/>
                <w:bCs/>
                <w:spacing w:val="-5"/>
              </w:rPr>
              <w:t>）</w:t>
            </w:r>
            <w:r>
              <w:rPr>
                <w:rFonts w:ascii="Times New Roman" w:hAnsi="Times New Roman" w:eastAsia="Times New Roman" w:cs="Times New Roman"/>
                <w:spacing w:val="-6"/>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6"/>
              </w:rPr>
              <w:t>11 </w:t>
            </w:r>
            <w:r>
              <w:rPr>
                <w:spacing w:val="-6"/>
              </w:rPr>
              <w:t>熔融金属冶炼（熔</w:t>
            </w:r>
            <w:r>
              <w:rPr/>
              <w:t xml:space="preserve"> </w:t>
            </w:r>
            <w:r>
              <w:rPr>
                <w:spacing w:val="-2"/>
              </w:rPr>
              <w:t>炼）炉的炉下及周围、熔融金属罐、渣罐和浇包吊运区域、熔融金</w:t>
            </w:r>
            <w:r>
              <w:rPr>
                <w:spacing w:val="-3"/>
              </w:rPr>
              <w:t>属罐车和渣</w:t>
            </w:r>
            <w:r>
              <w:rPr/>
              <w:t xml:space="preserve"> </w:t>
            </w:r>
            <w:r>
              <w:rPr>
                <w:spacing w:val="-2"/>
              </w:rPr>
              <w:t>罐车运行区域，地面不得有积水，不应堆放潮湿物品和其他易燃、易爆物品。</w:t>
            </w:r>
          </w:p>
          <w:p>
            <w:pPr>
              <w:pStyle w:val="TableText"/>
              <w:ind w:left="110" w:right="105" w:firstLine="360"/>
              <w:spacing w:before="3" w:line="246" w:lineRule="auto"/>
              <w:jc w:val="both"/>
              <w:rPr/>
            </w:pPr>
            <w:r>
              <w:rPr>
                <w:rFonts w:ascii="Times New Roman" w:hAnsi="Times New Roman" w:eastAsia="Times New Roman" w:cs="Times New Roman"/>
                <w:spacing w:val="1"/>
              </w:rPr>
              <w:t>5.</w:t>
            </w:r>
            <w:r>
              <w:rPr>
                <w:rFonts w:ascii="Times New Roman" w:hAnsi="Times New Roman" w:eastAsia="Times New Roman" w:cs="Times New Roman"/>
                <w:spacing w:val="-15"/>
              </w:rPr>
              <w:t xml:space="preserve"> </w:t>
            </w:r>
            <w:r>
              <w:rPr>
                <w:rFonts w:ascii="Times New Roman" w:hAnsi="Times New Roman" w:eastAsia="Times New Roman" w:cs="Times New Roman"/>
                <w:spacing w:val="1"/>
              </w:rPr>
              <w:t>12  </w:t>
            </w:r>
            <w:r>
              <w:rPr>
                <w:spacing w:val="1"/>
              </w:rPr>
              <w:t>高温熔融金属、熔渣作业或吊运危险区域、高温熔融金属吊运通道</w:t>
            </w:r>
            <w:r>
              <w:rPr/>
              <w:t xml:space="preserve"> </w:t>
            </w:r>
            <w:r>
              <w:rPr>
                <w:spacing w:val="-2"/>
              </w:rPr>
              <w:t>与浇注区及其附近的地面与地下，禁止设置水管、氧气管道、燃气管道、燃油</w:t>
            </w:r>
            <w:r>
              <w:rPr/>
              <w:t xml:space="preserve"> </w:t>
            </w:r>
            <w:r>
              <w:rPr/>
              <w:t>管道和电线电缆等管线。如必须设置时，应采</w:t>
            </w:r>
            <w:r>
              <w:rPr>
                <w:spacing w:val="-1"/>
              </w:rPr>
              <w:t>取可靠的防护措施。</w:t>
            </w:r>
          </w:p>
        </w:tc>
        <w:tc>
          <w:tcPr>
            <w:tcW w:w="5542" w:type="dxa"/>
            <w:vAlign w:val="top"/>
          </w:tcPr>
          <w:p>
            <w:pPr>
              <w:pStyle w:val="TableText"/>
              <w:ind w:left="113" w:right="103" w:firstLine="357"/>
              <w:spacing w:before="40"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p>
            <w:pPr>
              <w:pStyle w:val="TableText"/>
              <w:ind w:left="113" w:right="103" w:firstLine="357"/>
              <w:spacing w:line="246" w:lineRule="auto"/>
              <w:jc w:val="both"/>
              <w:rPr/>
            </w:pPr>
            <w:r>
              <w:rPr>
                <w:b/>
                <w:bCs/>
                <w:spacing w:val="-1"/>
              </w:rPr>
              <w:t>《冶金企业和有色金属企业安全生产规定》第</w:t>
            </w:r>
            <w:r>
              <w:rPr>
                <w:b/>
                <w:bCs/>
                <w:spacing w:val="-2"/>
              </w:rPr>
              <w:t>四十六条</w:t>
            </w:r>
            <w:r>
              <w:rPr>
                <w:spacing w:val="-2"/>
              </w:rPr>
              <w:t xml:space="preserve"> </w:t>
            </w:r>
            <w:r>
              <w:rPr>
                <w:spacing w:val="-2"/>
              </w:rPr>
              <w:t>企业违</w:t>
            </w:r>
            <w:r>
              <w:rPr/>
              <w:t xml:space="preserve"> </w:t>
            </w:r>
            <w:r>
              <w:rPr>
                <w:spacing w:val="3"/>
              </w:rPr>
              <w:t>反本规定第二十四条至第三十七条的规定，构成生产安全事故隐患</w:t>
            </w:r>
            <w:r>
              <w:rPr>
                <w:spacing w:val="12"/>
              </w:rPr>
              <w:t xml:space="preserve"> </w:t>
            </w:r>
            <w:r>
              <w:rPr>
                <w:spacing w:val="-3"/>
              </w:rPr>
              <w:t>的，责令立即消除或者限期消除事故隐患；企业拒不执行的，责令停</w:t>
            </w:r>
            <w:r>
              <w:rPr>
                <w:spacing w:val="9"/>
              </w:rPr>
              <w:t xml:space="preserve"> </w:t>
            </w:r>
            <w:r>
              <w:rPr>
                <w:spacing w:val="-3"/>
              </w:rPr>
              <w:t>产停业整顿，并处十万元以上五十万元以下的罚款，对其直接负责的</w:t>
            </w:r>
            <w:r>
              <w:rPr>
                <w:spacing w:val="9"/>
              </w:rPr>
              <w:t xml:space="preserve"> </w:t>
            </w:r>
            <w:r>
              <w:rPr/>
              <w:t>主管人员和其他直接责任人员处二万元以上</w:t>
            </w:r>
            <w:r>
              <w:rPr>
                <w:spacing w:val="-1"/>
              </w:rPr>
              <w:t>五万元以下的罚款。</w:t>
            </w:r>
          </w:p>
          <w:p>
            <w:pPr>
              <w:pStyle w:val="TableText"/>
              <w:ind w:left="113" w:right="103" w:firstLine="357"/>
              <w:spacing w:before="1"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2"/>
              </w:rPr>
              <w:t xml:space="preserve"> </w:t>
            </w:r>
            <w:r>
              <w:rPr>
                <w:spacing w:val="-3"/>
              </w:rPr>
              <w:t>产行政执法工作，对生产经营单位执行有关安全生产的法律、法规和</w:t>
            </w:r>
            <w:r>
              <w:rPr>
                <w:spacing w:val="9"/>
              </w:rPr>
              <w:t xml:space="preserve"> </w:t>
            </w:r>
            <w:r>
              <w:rPr>
                <w:spacing w:val="-1"/>
              </w:rPr>
              <w:t>国家标准或者行业标准的情况进行监督检查，行使以下职权：</w:t>
            </w:r>
          </w:p>
          <w:p>
            <w:pPr>
              <w:pStyle w:val="TableText"/>
              <w:ind w:left="115" w:right="103" w:firstLine="355"/>
              <w:spacing w:line="234" w:lineRule="auto"/>
              <w:jc w:val="both"/>
              <w:rPr/>
            </w:pPr>
            <w:r>
              <w:rPr>
                <w:spacing w:val="-3"/>
              </w:rPr>
              <w:t>（三）对检查中发现的事故隐患，应当责令立即排除；重大事故</w:t>
            </w:r>
            <w:r>
              <w:rPr>
                <w:spacing w:val="6"/>
              </w:rPr>
              <w:t xml:space="preserve"> </w:t>
            </w:r>
            <w:r>
              <w:rPr>
                <w:spacing w:val="-3"/>
              </w:rPr>
              <w:t>隐患排除前或者排除过程中无法保证安全的，应当责令从危险区域内</w:t>
            </w:r>
            <w:r>
              <w:rPr>
                <w:spacing w:val="7"/>
              </w:rPr>
              <w:t xml:space="preserve"> </w:t>
            </w:r>
            <w:r>
              <w:rPr>
                <w:spacing w:val="-3"/>
              </w:rPr>
              <w:t>撤出作业人员，责令暂时停产停业或者停止使用相关设施、设备；重</w:t>
            </w:r>
            <w:r>
              <w:rPr>
                <w:spacing w:val="7"/>
              </w:rPr>
              <w:t xml:space="preserve"> </w:t>
            </w:r>
            <w:r>
              <w:rPr>
                <w:spacing w:val="-1"/>
              </w:rPr>
              <w:t>大事故隐患排除后，经审查同意，方可恢复生产经营和使用；</w:t>
            </w:r>
          </w:p>
        </w:tc>
        <w:tc>
          <w:tcPr>
            <w:tcW w:w="1018" w:type="dxa"/>
            <w:vAlign w:val="top"/>
          </w:tcPr>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1446" w:hRule="atLeast"/>
        </w:trPr>
        <w:tc>
          <w:tcPr>
            <w:tcW w:w="745"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ind w:left="28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21</w:t>
            </w:r>
          </w:p>
        </w:tc>
        <w:tc>
          <w:tcPr>
            <w:tcW w:w="1096" w:type="dxa"/>
            <w:vAlign w:val="top"/>
            <w:tcBorders>
              <w:bottom w:val="nil"/>
            </w:tcBorders>
          </w:tcPr>
          <w:p>
            <w:pPr>
              <w:pStyle w:val="TableText"/>
              <w:ind w:left="115" w:right="91" w:hanging="7"/>
              <w:spacing w:before="41" w:line="246" w:lineRule="auto"/>
              <w:jc w:val="both"/>
              <w:rPr/>
            </w:pPr>
            <w:r>
              <w:rPr>
                <w:spacing w:val="-7"/>
              </w:rPr>
              <w:t>铸</w:t>
            </w:r>
            <w:r>
              <w:rPr>
                <w:spacing w:val="-28"/>
              </w:rPr>
              <w:t xml:space="preserve"> </w:t>
            </w:r>
            <w:r>
              <w:rPr>
                <w:spacing w:val="-7"/>
              </w:rPr>
              <w:t>造</w:t>
            </w:r>
            <w:r>
              <w:rPr>
                <w:spacing w:val="-31"/>
              </w:rPr>
              <w:t xml:space="preserve"> </w:t>
            </w:r>
            <w:r>
              <w:rPr>
                <w:spacing w:val="-7"/>
              </w:rPr>
              <w:t>用</w:t>
            </w:r>
            <w:r>
              <w:rPr>
                <w:spacing w:val="-27"/>
              </w:rPr>
              <w:t xml:space="preserve"> </w:t>
            </w:r>
            <w:r>
              <w:rPr>
                <w:spacing w:val="-7"/>
              </w:rPr>
              <w:t>熔</w:t>
            </w:r>
            <w:r>
              <w:rPr/>
              <w:t xml:space="preserve"> </w:t>
            </w:r>
            <w:r>
              <w:rPr>
                <w:spacing w:val="-4"/>
              </w:rPr>
              <w:t>炼（精炼）</w:t>
            </w:r>
            <w:r>
              <w:rPr>
                <w:spacing w:val="3"/>
              </w:rPr>
              <w:t xml:space="preserve"> </w:t>
            </w:r>
            <w:r>
              <w:rPr>
                <w:spacing w:val="-8"/>
              </w:rPr>
              <w:t>炉</w:t>
            </w:r>
            <w:r>
              <w:rPr>
                <w:spacing w:val="-27"/>
              </w:rPr>
              <w:t xml:space="preserve"> </w:t>
            </w:r>
            <w:r>
              <w:rPr>
                <w:spacing w:val="-8"/>
              </w:rPr>
              <w:t>冷</w:t>
            </w:r>
            <w:r>
              <w:rPr>
                <w:spacing w:val="-28"/>
              </w:rPr>
              <w:t xml:space="preserve"> </w:t>
            </w:r>
            <w:r>
              <w:rPr>
                <w:spacing w:val="-8"/>
              </w:rPr>
              <w:t>却</w:t>
            </w:r>
            <w:r>
              <w:rPr>
                <w:spacing w:val="-28"/>
              </w:rPr>
              <w:t xml:space="preserve"> </w:t>
            </w:r>
            <w:r>
              <w:rPr>
                <w:spacing w:val="-8"/>
              </w:rPr>
              <w:t>水</w:t>
            </w:r>
          </w:p>
          <w:p>
            <w:pPr>
              <w:pStyle w:val="TableText"/>
              <w:ind w:left="119"/>
              <w:spacing w:line="214" w:lineRule="auto"/>
              <w:rPr/>
            </w:pPr>
            <w:r>
              <w:rPr>
                <w:spacing w:val="-10"/>
              </w:rPr>
              <w:t>系</w:t>
            </w:r>
            <w:r>
              <w:rPr>
                <w:spacing w:val="-21"/>
              </w:rPr>
              <w:t xml:space="preserve"> </w:t>
            </w:r>
            <w:r>
              <w:rPr>
                <w:spacing w:val="-10"/>
              </w:rPr>
              <w:t>统</w:t>
            </w:r>
            <w:r>
              <w:rPr>
                <w:spacing w:val="-30"/>
              </w:rPr>
              <w:t xml:space="preserve"> </w:t>
            </w:r>
            <w:r>
              <w:rPr>
                <w:spacing w:val="-10"/>
              </w:rPr>
              <w:t>未</w:t>
            </w:r>
            <w:r>
              <w:rPr>
                <w:spacing w:val="-23"/>
              </w:rPr>
              <w:t xml:space="preserve"> </w:t>
            </w:r>
            <w:r>
              <w:rPr>
                <w:spacing w:val="-10"/>
              </w:rPr>
              <w:t>规</w:t>
            </w:r>
          </w:p>
          <w:p>
            <w:pPr>
              <w:pStyle w:val="TableText"/>
              <w:ind w:left="126"/>
              <w:spacing w:before="31" w:line="218" w:lineRule="auto"/>
              <w:rPr/>
            </w:pPr>
            <w:r>
              <w:rPr>
                <w:spacing w:val="-11"/>
              </w:rPr>
              <w:t>范</w:t>
            </w:r>
            <w:r>
              <w:rPr>
                <w:spacing w:val="-29"/>
              </w:rPr>
              <w:t xml:space="preserve"> </w:t>
            </w:r>
            <w:r>
              <w:rPr>
                <w:spacing w:val="-11"/>
              </w:rPr>
              <w:t>设</w:t>
            </w:r>
            <w:r>
              <w:rPr>
                <w:spacing w:val="-25"/>
              </w:rPr>
              <w:t xml:space="preserve"> </w:t>
            </w:r>
            <w:r>
              <w:rPr>
                <w:spacing w:val="-11"/>
              </w:rPr>
              <w:t>置</w:t>
            </w:r>
            <w:r>
              <w:rPr>
                <w:spacing w:val="-18"/>
              </w:rPr>
              <w:t xml:space="preserve"> </w:t>
            </w:r>
            <w:r>
              <w:rPr>
                <w:spacing w:val="-11"/>
              </w:rPr>
              <w:t>温</w:t>
            </w:r>
          </w:p>
          <w:p>
            <w:pPr>
              <w:pStyle w:val="TableText"/>
              <w:ind w:left="110"/>
              <w:spacing w:before="27" w:line="199" w:lineRule="auto"/>
              <w:rPr/>
            </w:pPr>
            <w:r>
              <w:rPr>
                <w:spacing w:val="-6"/>
              </w:rPr>
              <w:t>度、流量监</w:t>
            </w:r>
          </w:p>
        </w:tc>
        <w:tc>
          <w:tcPr>
            <w:tcW w:w="1159" w:type="dxa"/>
            <w:vAlign w:val="top"/>
            <w:vMerge w:val="restart"/>
            <w:tcBorders>
              <w:bottom w:val="nil"/>
            </w:tcBorders>
          </w:tcPr>
          <w:p>
            <w:pPr>
              <w:pStyle w:val="TableText"/>
              <w:ind w:left="106"/>
              <w:spacing w:before="281" w:line="214" w:lineRule="auto"/>
              <w:rPr/>
            </w:pPr>
            <w:r>
              <w:rPr>
                <w:spacing w:val="7"/>
              </w:rPr>
              <w:t>铸造用熔炼</w:t>
            </w:r>
          </w:p>
          <w:p>
            <w:pPr>
              <w:pStyle w:val="TableText"/>
              <w:ind w:left="107"/>
              <w:spacing w:before="30" w:line="216" w:lineRule="auto"/>
              <w:rPr/>
            </w:pPr>
            <w:r>
              <w:rPr>
                <w:spacing w:val="9"/>
              </w:rPr>
              <w:t>（精炼）炉</w:t>
            </w:r>
          </w:p>
          <w:p>
            <w:pPr>
              <w:pStyle w:val="TableText"/>
              <w:ind w:left="111"/>
              <w:spacing w:before="29" w:line="214" w:lineRule="auto"/>
              <w:rPr/>
            </w:pPr>
            <w:r>
              <w:rPr>
                <w:spacing w:val="6"/>
              </w:rPr>
              <w:t>冷却水系统</w:t>
            </w:r>
          </w:p>
          <w:p>
            <w:pPr>
              <w:pStyle w:val="TableText"/>
              <w:ind w:left="109"/>
              <w:spacing w:before="31" w:line="214" w:lineRule="auto"/>
              <w:rPr/>
            </w:pPr>
            <w:r>
              <w:rPr>
                <w:spacing w:val="7"/>
              </w:rPr>
              <w:t>未规范设置</w:t>
            </w:r>
          </w:p>
          <w:p>
            <w:pPr>
              <w:pStyle w:val="TableText"/>
              <w:ind w:left="119"/>
              <w:spacing w:before="31" w:line="216" w:lineRule="auto"/>
              <w:rPr/>
            </w:pPr>
            <w:r>
              <w:rPr>
                <w:spacing w:val="5"/>
              </w:rPr>
              <w:t>温度、流量</w:t>
            </w:r>
          </w:p>
          <w:p>
            <w:pPr>
              <w:pStyle w:val="TableText"/>
              <w:ind w:left="115"/>
              <w:spacing w:before="28" w:line="216" w:lineRule="auto"/>
              <w:rPr/>
            </w:pPr>
            <w:r>
              <w:rPr>
                <w:spacing w:val="6"/>
              </w:rPr>
              <w:t>监测报警装</w:t>
            </w:r>
          </w:p>
          <w:p>
            <w:pPr>
              <w:pStyle w:val="TableText"/>
              <w:ind w:left="115"/>
              <w:spacing w:before="31" w:line="214" w:lineRule="auto"/>
              <w:rPr/>
            </w:pPr>
            <w:r>
              <w:rPr>
                <w:spacing w:val="6"/>
              </w:rPr>
              <w:t>置，或未采</w:t>
            </w:r>
          </w:p>
          <w:p>
            <w:pPr>
              <w:pStyle w:val="TableText"/>
              <w:ind w:left="111"/>
              <w:spacing w:before="31" w:line="214" w:lineRule="auto"/>
              <w:rPr/>
            </w:pPr>
            <w:r>
              <w:rPr>
                <w:spacing w:val="6"/>
              </w:rPr>
              <w:t>取防止冷却</w:t>
            </w:r>
          </w:p>
          <w:p>
            <w:pPr>
              <w:pStyle w:val="TableText"/>
              <w:ind w:left="109"/>
              <w:spacing w:before="32" w:line="216" w:lineRule="auto"/>
              <w:rPr/>
            </w:pPr>
            <w:r>
              <w:rPr>
                <w:spacing w:val="7"/>
              </w:rPr>
              <w:t>水进入炉内</w:t>
            </w:r>
          </w:p>
          <w:p>
            <w:pPr>
              <w:pStyle w:val="TableText"/>
              <w:ind w:left="125"/>
              <w:spacing w:before="29" w:line="214" w:lineRule="auto"/>
              <w:rPr/>
            </w:pPr>
            <w:r>
              <w:rPr>
                <w:spacing w:val="-5"/>
              </w:rPr>
              <w:t>的安全措施</w:t>
            </w:r>
          </w:p>
        </w:tc>
        <w:tc>
          <w:tcPr>
            <w:tcW w:w="6273" w:type="dxa"/>
            <w:vAlign w:val="top"/>
            <w:vMerge w:val="restart"/>
            <w:tcBorders>
              <w:bottom w:val="nil"/>
            </w:tcBorders>
          </w:tcPr>
          <w:p>
            <w:pPr>
              <w:spacing w:line="349" w:lineRule="auto"/>
              <w:rPr>
                <w:rFonts w:ascii="Arial"/>
                <w:sz w:val="21"/>
              </w:rPr>
            </w:pPr>
            <w:r/>
          </w:p>
          <w:p>
            <w:pPr>
              <w:spacing w:line="350" w:lineRule="auto"/>
              <w:rPr>
                <w:rFonts w:ascii="Arial"/>
                <w:sz w:val="21"/>
              </w:rPr>
            </w:pPr>
            <w:r/>
          </w:p>
          <w:p>
            <w:pPr>
              <w:pStyle w:val="TableText"/>
              <w:ind w:left="110" w:right="105"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tc>
        <w:tc>
          <w:tcPr>
            <w:tcW w:w="5542" w:type="dxa"/>
            <w:vAlign w:val="top"/>
            <w:vMerge w:val="restart"/>
            <w:tcBorders>
              <w:bottom w:val="nil"/>
            </w:tcBorders>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13" w:right="103" w:firstLine="357"/>
              <w:spacing w:before="58"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vMerge w:val="restart"/>
            <w:tcBorders>
              <w:bottom w:val="nil"/>
            </w:tcBorders>
          </w:tcPr>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1437" w:hRule="atLeast"/>
        </w:trPr>
        <w:tc>
          <w:tcPr>
            <w:tcW w:w="745" w:type="dxa"/>
            <w:vAlign w:val="top"/>
            <w:vMerge w:val="continue"/>
            <w:tcBorders>
              <w:top w:val="nil"/>
            </w:tcBorders>
          </w:tcPr>
          <w:p>
            <w:pPr>
              <w:rPr>
                <w:rFonts w:ascii="Arial"/>
                <w:sz w:val="21"/>
              </w:rPr>
            </w:pPr>
            <w:r/>
          </w:p>
        </w:tc>
        <w:tc>
          <w:tcPr>
            <w:tcW w:w="1096" w:type="dxa"/>
            <w:vAlign w:val="top"/>
            <w:tcBorders>
              <w:top w:val="nil"/>
            </w:tcBorders>
          </w:tcPr>
          <w:p>
            <w:pPr>
              <w:pStyle w:val="TableText"/>
              <w:ind w:left="116" w:right="105"/>
              <w:spacing w:before="33" w:line="247" w:lineRule="auto"/>
              <w:rPr/>
            </w:pPr>
            <w:r>
              <w:rPr>
                <w:spacing w:val="-10"/>
              </w:rPr>
              <w:t>测</w:t>
            </w:r>
            <w:r>
              <w:rPr>
                <w:spacing w:val="-25"/>
              </w:rPr>
              <w:t xml:space="preserve"> </w:t>
            </w:r>
            <w:r>
              <w:rPr>
                <w:spacing w:val="-10"/>
              </w:rPr>
              <w:t>报</w:t>
            </w:r>
            <w:r>
              <w:rPr>
                <w:spacing w:val="-31"/>
              </w:rPr>
              <w:t xml:space="preserve"> </w:t>
            </w:r>
            <w:r>
              <w:rPr>
                <w:spacing w:val="-10"/>
              </w:rPr>
              <w:t>警</w:t>
            </w:r>
            <w:r>
              <w:rPr>
                <w:spacing w:val="-27"/>
              </w:rPr>
              <w:t xml:space="preserve"> </w:t>
            </w:r>
            <w:r>
              <w:rPr>
                <w:spacing w:val="-10"/>
              </w:rPr>
              <w:t>装</w:t>
            </w:r>
            <w:r>
              <w:rPr/>
              <w:t xml:space="preserve"> </w:t>
            </w:r>
            <w:r>
              <w:rPr>
                <w:spacing w:val="-7"/>
              </w:rPr>
              <w:t>置，或未采</w:t>
            </w:r>
          </w:p>
          <w:p>
            <w:pPr>
              <w:pStyle w:val="TableText"/>
              <w:ind w:left="113"/>
              <w:spacing w:line="218" w:lineRule="auto"/>
              <w:rPr/>
            </w:pPr>
            <w:r>
              <w:rPr>
                <w:spacing w:val="-11"/>
              </w:rPr>
              <w:t>取</w:t>
            </w:r>
            <w:r>
              <w:rPr>
                <w:spacing w:val="-13"/>
              </w:rPr>
              <w:t xml:space="preserve"> </w:t>
            </w:r>
            <w:r>
              <w:rPr>
                <w:spacing w:val="-11"/>
              </w:rPr>
              <w:t>防</w:t>
            </w:r>
            <w:r>
              <w:rPr>
                <w:spacing w:val="-28"/>
              </w:rPr>
              <w:t xml:space="preserve"> </w:t>
            </w:r>
            <w:r>
              <w:rPr>
                <w:spacing w:val="-11"/>
              </w:rPr>
              <w:t>止</w:t>
            </w:r>
            <w:r>
              <w:rPr>
                <w:spacing w:val="-26"/>
              </w:rPr>
              <w:t xml:space="preserve"> </w:t>
            </w:r>
            <w:r>
              <w:rPr>
                <w:spacing w:val="-11"/>
              </w:rPr>
              <w:t>冷</w:t>
            </w:r>
          </w:p>
          <w:p>
            <w:pPr>
              <w:pStyle w:val="TableText"/>
              <w:ind w:left="113"/>
              <w:spacing w:before="27" w:line="214" w:lineRule="auto"/>
              <w:rPr/>
            </w:pPr>
            <w:r>
              <w:rPr>
                <w:spacing w:val="40"/>
              </w:rPr>
              <w:t>却水进入</w:t>
            </w:r>
          </w:p>
          <w:p>
            <w:pPr>
              <w:pStyle w:val="TableText"/>
              <w:ind w:left="110" w:right="105" w:firstLine="4"/>
              <w:spacing w:before="32" w:line="221" w:lineRule="auto"/>
              <w:rPr/>
            </w:pPr>
            <w:r>
              <w:rPr>
                <w:spacing w:val="-17"/>
              </w:rPr>
              <w:t>炉</w:t>
            </w:r>
            <w:r>
              <w:rPr>
                <w:spacing w:val="-17"/>
              </w:rPr>
              <w:t xml:space="preserve"> </w:t>
            </w:r>
            <w:r>
              <w:rPr>
                <w:spacing w:val="-17"/>
              </w:rPr>
              <w:t>内</w:t>
            </w:r>
            <w:r>
              <w:rPr>
                <w:spacing w:val="-17"/>
              </w:rPr>
              <w:t xml:space="preserve"> </w:t>
            </w:r>
            <w:r>
              <w:rPr>
                <w:spacing w:val="-17"/>
              </w:rPr>
              <w:t>的</w:t>
            </w:r>
            <w:r>
              <w:rPr>
                <w:spacing w:val="-19"/>
              </w:rPr>
              <w:t xml:space="preserve"> </w:t>
            </w:r>
            <w:r>
              <w:rPr>
                <w:spacing w:val="-17"/>
              </w:rPr>
              <w:t>安</w:t>
            </w:r>
            <w:r>
              <w:rPr/>
              <w:t xml:space="preserve"> </w:t>
            </w:r>
            <w:r>
              <w:rPr>
                <w:spacing w:val="-3"/>
              </w:rPr>
              <w:t>全措施</w:t>
            </w:r>
          </w:p>
        </w:tc>
        <w:tc>
          <w:tcPr>
            <w:tcW w:w="1159" w:type="dxa"/>
            <w:vAlign w:val="top"/>
            <w:vMerge w:val="continue"/>
            <w:tcBorders>
              <w:top w:val="nil"/>
            </w:tcBorders>
          </w:tcPr>
          <w:p>
            <w:pPr>
              <w:rPr>
                <w:rFonts w:ascii="Arial"/>
                <w:sz w:val="21"/>
              </w:rPr>
            </w:pPr>
            <w:r/>
          </w:p>
        </w:tc>
        <w:tc>
          <w:tcPr>
            <w:tcW w:w="6273" w:type="dxa"/>
            <w:vAlign w:val="top"/>
            <w:vMerge w:val="continue"/>
            <w:tcBorders>
              <w:top w:val="nil"/>
            </w:tcBorders>
          </w:tcPr>
          <w:p>
            <w:pPr>
              <w:rPr>
                <w:rFonts w:ascii="Arial"/>
                <w:sz w:val="21"/>
              </w:rPr>
            </w:pPr>
            <w:r/>
          </w:p>
        </w:tc>
        <w:tc>
          <w:tcPr>
            <w:tcW w:w="5542" w:type="dxa"/>
            <w:vAlign w:val="top"/>
            <w:vMerge w:val="continue"/>
            <w:tcBorders>
              <w:top w:val="nil"/>
            </w:tcBorders>
          </w:tcPr>
          <w:p>
            <w:pPr>
              <w:rPr>
                <w:rFonts w:ascii="Arial"/>
                <w:sz w:val="21"/>
              </w:rPr>
            </w:pPr>
            <w:r/>
          </w:p>
        </w:tc>
        <w:tc>
          <w:tcPr>
            <w:tcW w:w="1018" w:type="dxa"/>
            <w:vAlign w:val="top"/>
            <w:vMerge w:val="continue"/>
            <w:tcBorders>
              <w:top w:val="nil"/>
            </w:tcBorders>
          </w:tcPr>
          <w:p>
            <w:pPr>
              <w:rPr>
                <w:rFonts w:ascii="Arial"/>
                <w:sz w:val="21"/>
              </w:rPr>
            </w:pPr>
            <w:r/>
          </w:p>
        </w:tc>
      </w:tr>
      <w:tr>
        <w:trPr>
          <w:trHeight w:val="727" w:hRule="atLeast"/>
        </w:trPr>
        <w:tc>
          <w:tcPr>
            <w:tcW w:w="745" w:type="dxa"/>
            <w:vAlign w:val="top"/>
          </w:tcPr>
          <w:p>
            <w:pPr>
              <w:spacing w:line="260" w:lineRule="auto"/>
              <w:rPr>
                <w:rFonts w:ascii="Arial"/>
                <w:sz w:val="21"/>
              </w:rPr>
            </w:pPr>
            <w:r/>
          </w:p>
          <w:p>
            <w:pPr>
              <w:ind w:left="28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22</w:t>
            </w:r>
          </w:p>
        </w:tc>
        <w:tc>
          <w:tcPr>
            <w:tcW w:w="1096" w:type="dxa"/>
            <w:vAlign w:val="top"/>
          </w:tcPr>
          <w:p>
            <w:pPr>
              <w:pStyle w:val="TableText"/>
              <w:ind w:left="116"/>
              <w:spacing w:before="42" w:line="216" w:lineRule="auto"/>
              <w:rPr/>
            </w:pPr>
            <w:r>
              <w:rPr>
                <w:spacing w:val="-7"/>
              </w:rPr>
              <w:t>天然气（煤</w:t>
            </w:r>
          </w:p>
          <w:p>
            <w:pPr>
              <w:pStyle w:val="TableText"/>
              <w:ind w:left="112" w:right="105" w:firstLine="7"/>
              <w:spacing w:before="30" w:line="222" w:lineRule="auto"/>
              <w:rPr/>
            </w:pPr>
            <w:r>
              <w:rPr>
                <w:spacing w:val="-8"/>
              </w:rPr>
              <w:t>气）加热炉</w:t>
            </w:r>
            <w:r>
              <w:rPr>
                <w:spacing w:val="2"/>
              </w:rPr>
              <w:t xml:space="preserve"> </w:t>
            </w:r>
            <w:r>
              <w:rPr>
                <w:spacing w:val="-9"/>
              </w:rPr>
              <w:t>燃</w:t>
            </w:r>
            <w:r>
              <w:rPr>
                <w:spacing w:val="-24"/>
              </w:rPr>
              <w:t xml:space="preserve"> </w:t>
            </w:r>
            <w:r>
              <w:rPr>
                <w:spacing w:val="-9"/>
              </w:rPr>
              <w:t>烧</w:t>
            </w:r>
            <w:r>
              <w:rPr>
                <w:spacing w:val="-33"/>
              </w:rPr>
              <w:t xml:space="preserve"> </w:t>
            </w:r>
            <w:r>
              <w:rPr>
                <w:spacing w:val="-9"/>
              </w:rPr>
              <w:t>器</w:t>
            </w:r>
            <w:r>
              <w:rPr>
                <w:spacing w:val="-25"/>
              </w:rPr>
              <w:t xml:space="preserve"> </w:t>
            </w:r>
            <w:r>
              <w:rPr>
                <w:spacing w:val="-9"/>
              </w:rPr>
              <w:t>操</w:t>
            </w:r>
          </w:p>
        </w:tc>
        <w:tc>
          <w:tcPr>
            <w:tcW w:w="1159" w:type="dxa"/>
            <w:vAlign w:val="top"/>
          </w:tcPr>
          <w:p>
            <w:pPr>
              <w:pStyle w:val="TableText"/>
              <w:ind w:left="114"/>
              <w:spacing w:before="42" w:line="216" w:lineRule="auto"/>
              <w:rPr/>
            </w:pPr>
            <w:r>
              <w:rPr>
                <w:spacing w:val="6"/>
              </w:rPr>
              <w:t>天然气（煤</w:t>
            </w:r>
          </w:p>
          <w:p>
            <w:pPr>
              <w:pStyle w:val="TableText"/>
              <w:ind w:left="117"/>
              <w:spacing w:before="29" w:line="216" w:lineRule="auto"/>
              <w:rPr/>
            </w:pPr>
            <w:r>
              <w:rPr>
                <w:spacing w:val="5"/>
              </w:rPr>
              <w:t>气）加热炉</w:t>
            </w:r>
          </w:p>
          <w:p>
            <w:pPr>
              <w:pStyle w:val="TableText"/>
              <w:ind w:left="110"/>
              <w:spacing w:before="29" w:line="199" w:lineRule="auto"/>
              <w:rPr/>
            </w:pPr>
            <w:r>
              <w:rPr>
                <w:spacing w:val="7"/>
              </w:rPr>
              <w:t>燃烧器操作</w:t>
            </w:r>
          </w:p>
        </w:tc>
        <w:tc>
          <w:tcPr>
            <w:tcW w:w="6273" w:type="dxa"/>
            <w:vAlign w:val="top"/>
          </w:tcPr>
          <w:p>
            <w:pPr>
              <w:pStyle w:val="TableText"/>
              <w:ind w:left="115" w:right="105" w:firstLine="352"/>
              <w:spacing w:before="44" w:line="230"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w:t>
            </w:r>
            <w:r>
              <w:rPr>
                <w:spacing w:val="-3"/>
              </w:rPr>
              <w:t>措施，及时发</w:t>
            </w:r>
            <w:r>
              <w:rPr/>
              <w:t xml:space="preserve"> </w:t>
            </w:r>
            <w:r>
              <w:rPr>
                <w:spacing w:val="-2"/>
              </w:rPr>
              <w:t>现并消除事故隐患。事故隐患排查治理情况应当如实记录，并通</w:t>
            </w:r>
            <w:r>
              <w:rPr>
                <w:spacing w:val="-3"/>
              </w:rPr>
              <w:t>过职工大会或</w:t>
            </w:r>
          </w:p>
        </w:tc>
        <w:tc>
          <w:tcPr>
            <w:tcW w:w="5542" w:type="dxa"/>
            <w:vAlign w:val="top"/>
          </w:tcPr>
          <w:p>
            <w:pPr>
              <w:pStyle w:val="TableText"/>
              <w:ind w:left="113" w:right="103" w:firstLine="357"/>
              <w:spacing w:before="44" w:line="230"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p>
        </w:tc>
        <w:tc>
          <w:tcPr>
            <w:tcW w:w="1018" w:type="dxa"/>
            <w:vAlign w:val="top"/>
          </w:tcPr>
          <w:p>
            <w:pPr>
              <w:pStyle w:val="TableText"/>
              <w:ind w:left="338" w:right="146" w:hanging="177"/>
              <w:spacing w:before="162" w:line="246" w:lineRule="auto"/>
              <w:rPr/>
            </w:pPr>
            <w:r>
              <w:rPr>
                <w:spacing w:val="-4"/>
              </w:rPr>
              <w:t>重点检查</w:t>
            </w:r>
            <w:r>
              <w:rPr/>
              <w:t xml:space="preserve"> </w:t>
            </w:r>
            <w:r>
              <w:rPr>
                <w:spacing w:val="-7"/>
              </w:rPr>
              <w:t>事项</w:t>
            </w:r>
          </w:p>
        </w:tc>
      </w:tr>
    </w:tbl>
    <w:p>
      <w:pPr>
        <w:spacing w:line="97" w:lineRule="exact"/>
        <w:rPr>
          <w:rFonts w:ascii="Arial"/>
          <w:sz w:val="8"/>
        </w:rPr>
      </w:pPr>
      <w:r/>
    </w:p>
    <w:p>
      <w:pPr>
        <w:spacing w:line="97" w:lineRule="exact"/>
        <w:sectPr>
          <w:footerReference w:type="default" r:id="rId185"/>
          <w:pgSz w:w="16839" w:h="11906"/>
          <w:pgMar w:top="400" w:right="500" w:bottom="1247" w:left="499" w:header="0" w:footer="994"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49" w:hRule="atLeast"/>
        </w:trPr>
        <w:tc>
          <w:tcPr>
            <w:tcW w:w="745" w:type="dxa"/>
            <w:vAlign w:val="top"/>
          </w:tcPr>
          <w:p>
            <w:pPr>
              <w:pStyle w:val="TableText"/>
              <w:ind w:left="194"/>
              <w:spacing w:before="44" w:line="199" w:lineRule="auto"/>
              <w:rPr/>
            </w:pPr>
            <w:r>
              <w:rPr>
                <w:b/>
                <w:bCs/>
                <w:spacing w:val="-5"/>
              </w:rPr>
              <w:t>序号</w:t>
            </w:r>
          </w:p>
        </w:tc>
        <w:tc>
          <w:tcPr>
            <w:tcW w:w="1096" w:type="dxa"/>
            <w:vAlign w:val="top"/>
          </w:tcPr>
          <w:p>
            <w:pPr>
              <w:pStyle w:val="TableText"/>
              <w:ind w:left="186"/>
              <w:spacing w:before="44" w:line="199" w:lineRule="auto"/>
              <w:rPr/>
            </w:pPr>
            <w:r>
              <w:rPr>
                <w:b/>
                <w:bCs/>
                <w:spacing w:val="-3"/>
              </w:rPr>
              <w:t>检查事项</w:t>
            </w:r>
          </w:p>
        </w:tc>
        <w:tc>
          <w:tcPr>
            <w:tcW w:w="1159" w:type="dxa"/>
            <w:vAlign w:val="top"/>
          </w:tcPr>
          <w:p>
            <w:pPr>
              <w:pStyle w:val="TableText"/>
              <w:ind w:left="218"/>
              <w:spacing w:before="44" w:line="199" w:lineRule="auto"/>
              <w:rPr/>
            </w:pPr>
            <w:r>
              <w:rPr>
                <w:b/>
                <w:bCs/>
                <w:spacing w:val="-3"/>
              </w:rPr>
              <w:t>检查内容</w:t>
            </w:r>
          </w:p>
        </w:tc>
        <w:tc>
          <w:tcPr>
            <w:tcW w:w="6273" w:type="dxa"/>
            <w:vAlign w:val="top"/>
          </w:tcPr>
          <w:p>
            <w:pPr>
              <w:pStyle w:val="TableText"/>
              <w:ind w:left="2776"/>
              <w:spacing w:before="44" w:line="199" w:lineRule="auto"/>
              <w:rPr/>
            </w:pPr>
            <w:r>
              <w:rPr>
                <w:b/>
                <w:bCs/>
                <w:spacing w:val="-3"/>
              </w:rPr>
              <w:t>检查依据</w:t>
            </w:r>
          </w:p>
        </w:tc>
        <w:tc>
          <w:tcPr>
            <w:tcW w:w="5542" w:type="dxa"/>
            <w:vAlign w:val="top"/>
          </w:tcPr>
          <w:p>
            <w:pPr>
              <w:pStyle w:val="TableText"/>
              <w:ind w:left="2420"/>
              <w:spacing w:before="44" w:line="199" w:lineRule="auto"/>
              <w:rPr/>
            </w:pPr>
            <w:r>
              <w:rPr>
                <w:b/>
                <w:bCs/>
                <w:spacing w:val="-5"/>
              </w:rPr>
              <w:t>法律责任</w:t>
            </w:r>
          </w:p>
        </w:tc>
        <w:tc>
          <w:tcPr>
            <w:tcW w:w="1018" w:type="dxa"/>
            <w:vAlign w:val="top"/>
          </w:tcPr>
          <w:p>
            <w:pPr>
              <w:pStyle w:val="TableText"/>
              <w:ind w:left="156"/>
              <w:spacing w:before="44" w:line="199" w:lineRule="auto"/>
              <w:rPr/>
            </w:pPr>
            <w:r>
              <w:rPr>
                <w:b/>
                <w:bCs/>
                <w:spacing w:val="-5"/>
              </w:rPr>
              <w:t>事项分类</w:t>
            </w:r>
          </w:p>
        </w:tc>
      </w:tr>
      <w:tr>
        <w:trPr>
          <w:trHeight w:val="3603" w:hRule="atLeast"/>
        </w:trPr>
        <w:tc>
          <w:tcPr>
            <w:tcW w:w="745" w:type="dxa"/>
            <w:vAlign w:val="top"/>
          </w:tcPr>
          <w:p>
            <w:pPr>
              <w:rPr>
                <w:rFonts w:ascii="Arial"/>
                <w:sz w:val="21"/>
              </w:rPr>
            </w:pPr>
            <w:r/>
          </w:p>
        </w:tc>
        <w:tc>
          <w:tcPr>
            <w:tcW w:w="1096" w:type="dxa"/>
            <w:vAlign w:val="top"/>
          </w:tcPr>
          <w:p>
            <w:pPr>
              <w:pStyle w:val="TableText"/>
              <w:ind w:left="113"/>
              <w:spacing w:before="40" w:line="214" w:lineRule="auto"/>
              <w:rPr/>
            </w:pPr>
            <w:r>
              <w:pict>
                <v:shape id="_x0000_s18" style="position:absolute;margin-left:-26.6993pt;margin-top:73.025pt;mso-position-vertical-relative:top-margin-area;mso-position-horizontal-relative:right-margin-area;width:22.45pt;height:47pt;z-index:251837440;" filled="false" stroked="false" type="#_x0000_t202">
                  <v:fill on="false"/>
                  <v:stroke on="false"/>
                  <v:path/>
                  <v:imagedata o:title=""/>
                  <o:lock v:ext="edit" aspectratio="false"/>
                  <v:textbox inset="0mm,0mm,0mm,0mm" style="layout-flow:vertical-ideographic;">
                    <w:txbxContent>
                      <w:p>
                        <w:pPr>
                          <w:pStyle w:val="TableText"/>
                          <w:ind w:left="20"/>
                          <w:spacing w:before="19" w:line="204" w:lineRule="auto"/>
                          <w:rPr/>
                        </w:pPr>
                        <w:r>
                          <w:rPr>
                            <w:spacing w:val="-1"/>
                          </w:rPr>
                          <w:t>取</w:t>
                        </w:r>
                        <w:r>
                          <w:rPr>
                            <w:spacing w:val="-29"/>
                          </w:rPr>
                          <w:t xml:space="preserve"> </w:t>
                        </w:r>
                        <w:r>
                          <w:rPr>
                            <w:spacing w:val="-1"/>
                          </w:rPr>
                          <w:t>熄</w:t>
                        </w:r>
                        <w:r>
                          <w:rPr>
                            <w:spacing w:val="-29"/>
                          </w:rPr>
                          <w:t xml:space="preserve"> </w:t>
                        </w:r>
                        <w:r>
                          <w:rPr>
                            <w:spacing w:val="-1"/>
                          </w:rPr>
                          <w:t>火</w:t>
                        </w:r>
                        <w:r>
                          <w:rPr>
                            <w:spacing w:val="-29"/>
                          </w:rPr>
                          <w:t xml:space="preserve"> </w:t>
                        </w:r>
                        <w:r>
                          <w:rPr>
                            <w:spacing w:val="-1"/>
                          </w:rPr>
                          <w:t>安</w:t>
                        </w:r>
                      </w:p>
                      <w:p>
                        <w:pPr>
                          <w:pStyle w:val="TableText"/>
                          <w:ind w:left="20"/>
                          <w:spacing w:before="31" w:line="172" w:lineRule="auto"/>
                          <w:rPr/>
                        </w:pPr>
                        <w:r>
                          <w:rPr>
                            <w:spacing w:val="-1"/>
                          </w:rPr>
                          <w:t>采</w:t>
                        </w:r>
                        <w:r>
                          <w:rPr>
                            <w:spacing w:val="-29"/>
                          </w:rPr>
                          <w:t xml:space="preserve"> </w:t>
                        </w:r>
                        <w:r>
                          <w:rPr>
                            <w:spacing w:val="-1"/>
                          </w:rPr>
                          <w:t>然</w:t>
                        </w:r>
                        <w:r>
                          <w:rPr>
                            <w:spacing w:val="-29"/>
                          </w:rPr>
                          <w:t xml:space="preserve"> </w:t>
                        </w:r>
                        <w:r>
                          <w:rPr>
                            <w:spacing w:val="-1"/>
                          </w:rPr>
                          <w:t>点</w:t>
                        </w:r>
                        <w:r>
                          <w:rPr>
                            <w:spacing w:val="-29"/>
                          </w:rPr>
                          <w:t xml:space="preserve"> </w:t>
                        </w:r>
                        <w:r>
                          <w:rPr>
                            <w:spacing w:val="-1"/>
                          </w:rPr>
                          <w:t>的</w:t>
                        </w:r>
                      </w:p>
                    </w:txbxContent>
                  </v:textbox>
                </v:shape>
              </w:pict>
            </w:r>
            <w:r>
              <w:pict>
                <v:shape id="_x0000_s20" style="position:absolute;margin-left:-31.943pt;margin-top:121.025pt;mso-position-vertical-relative:top-margin-area;mso-position-horizontal-relative:right-margin-area;width:10.65pt;height:11pt;z-index:251836416;" filled="false" stroked="false" type="#_x0000_t202">
                  <v:fill on="false"/>
                  <v:stroke on="false"/>
                  <v:path/>
                  <v:imagedata o:title=""/>
                  <o:lock v:ext="edit" aspectratio="false"/>
                  <v:textbox inset="0mm,0mm,0mm,0mm" style="layout-flow:vertical-ideographic;">
                    <w:txbxContent>
                      <w:p>
                        <w:pPr>
                          <w:pStyle w:val="TableText"/>
                          <w:ind w:left="20"/>
                          <w:spacing w:before="19" w:line="172" w:lineRule="auto"/>
                          <w:rPr/>
                        </w:pPr>
                        <w:r>
                          <w:rPr/>
                          <w:t>施</w:t>
                        </w:r>
                      </w:p>
                    </w:txbxContent>
                  </v:textbox>
                </v:shape>
              </w:pict>
            </w:r>
            <w:r>
              <w:pict>
                <v:shape id="_x0000_s22" style="position:absolute;margin-left:-51.6172pt;margin-top:73.025pt;mso-position-vertical-relative:top-margin-area;mso-position-horizontal-relative:right-margin-area;width:23.95pt;height:59pt;z-index:251835392;" filled="false" stroked="false" type="#_x0000_t202">
                  <v:fill on="false"/>
                  <v:stroke on="false"/>
                  <v:path/>
                  <v:imagedata o:title=""/>
                  <o:lock v:ext="edit" aspectratio="false"/>
                  <v:textbox inset="0mm,0mm,0mm,0mm" style="layout-flow:vertical-ideographic;">
                    <w:txbxContent>
                      <w:p>
                        <w:pPr>
                          <w:pStyle w:val="TableText"/>
                          <w:ind w:left="20"/>
                          <w:spacing w:before="20" w:line="182" w:lineRule="auto"/>
                          <w:rPr/>
                        </w:pPr>
                        <w:r>
                          <w:rPr>
                            <w:spacing w:val="-1"/>
                          </w:rPr>
                          <w:t>未</w:t>
                        </w:r>
                        <w:r>
                          <w:rPr>
                            <w:spacing w:val="-29"/>
                          </w:rPr>
                          <w:t xml:space="preserve"> </w:t>
                        </w:r>
                        <w:r>
                          <w:rPr>
                            <w:spacing w:val="-1"/>
                            <w:position w:val="1"/>
                          </w:rPr>
                          <w:t>突</w:t>
                        </w:r>
                        <w:r>
                          <w:rPr>
                            <w:spacing w:val="-29"/>
                            <w:position w:val="1"/>
                          </w:rPr>
                          <w:t xml:space="preserve"> </w:t>
                        </w:r>
                        <w:r>
                          <w:rPr>
                            <w:spacing w:val="-1"/>
                          </w:rPr>
                          <w:t>或</w:t>
                        </w:r>
                        <w:r>
                          <w:rPr>
                            <w:spacing w:val="-29"/>
                          </w:rPr>
                          <w:t xml:space="preserve"> </w:t>
                        </w:r>
                        <w:r>
                          <w:rPr>
                            <w:spacing w:val="-1"/>
                            <w:position w:val="1"/>
                          </w:rPr>
                          <w:t>败</w:t>
                        </w:r>
                        <w:r>
                          <w:rPr>
                            <w:spacing w:val="-30"/>
                            <w:position w:val="1"/>
                          </w:rPr>
                          <w:t xml:space="preserve"> </w:t>
                        </w:r>
                        <w:r>
                          <w:rPr>
                            <w:spacing w:val="-1"/>
                            <w:position w:val="-4"/>
                          </w:rPr>
                          <w:t>措</w:t>
                        </w:r>
                      </w:p>
                      <w:p>
                        <w:pPr>
                          <w:pStyle w:val="TableText"/>
                          <w:ind w:left="20"/>
                          <w:spacing w:line="205" w:lineRule="auto"/>
                          <w:rPr/>
                        </w:pPr>
                        <w:r>
                          <w:rPr>
                            <w:spacing w:val="-1"/>
                          </w:rPr>
                          <w:t>统</w:t>
                        </w:r>
                        <w:r>
                          <w:rPr>
                            <w:spacing w:val="-29"/>
                          </w:rPr>
                          <w:t xml:space="preserve"> </w:t>
                        </w:r>
                        <w:r>
                          <w:rPr>
                            <w:spacing w:val="-1"/>
                          </w:rPr>
                          <w:t>防</w:t>
                        </w:r>
                        <w:r>
                          <w:rPr>
                            <w:spacing w:val="-29"/>
                          </w:rPr>
                          <w:t xml:space="preserve"> </w:t>
                        </w:r>
                        <w:r>
                          <w:rPr>
                            <w:spacing w:val="-1"/>
                          </w:rPr>
                          <w:t>火</w:t>
                        </w:r>
                        <w:r>
                          <w:rPr>
                            <w:spacing w:val="-29"/>
                          </w:rPr>
                          <w:t xml:space="preserve"> </w:t>
                        </w:r>
                        <w:r>
                          <w:rPr>
                            <w:spacing w:val="-1"/>
                          </w:rPr>
                          <w:t>失</w:t>
                        </w:r>
                        <w:r>
                          <w:rPr>
                            <w:spacing w:val="-30"/>
                          </w:rPr>
                          <w:t xml:space="preserve"> </w:t>
                        </w:r>
                        <w:r>
                          <w:rPr>
                            <w:spacing w:val="-1"/>
                          </w:rPr>
                          <w:t>全</w:t>
                        </w:r>
                      </w:p>
                    </w:txbxContent>
                  </v:textbox>
                </v:shape>
              </w:pict>
            </w:r>
            <w:r>
              <w:rPr>
                <w:spacing w:val="-6"/>
              </w:rPr>
              <w:t>作</w:t>
            </w:r>
            <w:r>
              <w:rPr>
                <w:spacing w:val="-28"/>
              </w:rPr>
              <w:t xml:space="preserve"> </w:t>
            </w:r>
            <w:r>
              <w:rPr>
                <w:spacing w:val="-6"/>
              </w:rPr>
              <w:t>部</w:t>
            </w:r>
            <w:r>
              <w:rPr>
                <w:spacing w:val="-33"/>
              </w:rPr>
              <w:t xml:space="preserve"> </w:t>
            </w:r>
            <w:r>
              <w:rPr>
                <w:spacing w:val="-6"/>
              </w:rPr>
              <w:t>位</w:t>
            </w:r>
            <w:r>
              <w:rPr>
                <w:spacing w:val="-28"/>
              </w:rPr>
              <w:t xml:space="preserve"> </w:t>
            </w:r>
            <w:r>
              <w:rPr>
                <w:spacing w:val="-6"/>
              </w:rPr>
              <w:t>未</w:t>
            </w:r>
          </w:p>
          <w:p>
            <w:pPr>
              <w:pStyle w:val="TableText"/>
              <w:ind w:left="116"/>
              <w:spacing w:before="31" w:line="217" w:lineRule="auto"/>
              <w:rPr/>
            </w:pPr>
            <w:r>
              <w:rPr>
                <w:spacing w:val="-11"/>
              </w:rPr>
              <w:t>规</w:t>
            </w:r>
            <w:r>
              <w:rPr>
                <w:spacing w:val="-14"/>
              </w:rPr>
              <w:t xml:space="preserve"> </w:t>
            </w:r>
            <w:r>
              <w:rPr>
                <w:spacing w:val="-11"/>
              </w:rPr>
              <w:t>范</w:t>
            </w:r>
            <w:r>
              <w:rPr>
                <w:spacing w:val="-31"/>
              </w:rPr>
              <w:t xml:space="preserve"> </w:t>
            </w:r>
            <w:r>
              <w:rPr>
                <w:spacing w:val="-11"/>
              </w:rPr>
              <w:t>设</w:t>
            </w:r>
            <w:r>
              <w:rPr>
                <w:spacing w:val="-22"/>
              </w:rPr>
              <w:t xml:space="preserve"> </w:t>
            </w:r>
            <w:r>
              <w:rPr>
                <w:spacing w:val="-11"/>
              </w:rPr>
              <w:t>置</w:t>
            </w:r>
          </w:p>
          <w:p>
            <w:pPr>
              <w:pStyle w:val="TableText"/>
              <w:ind w:left="119"/>
              <w:spacing w:before="27" w:line="216" w:lineRule="auto"/>
              <w:rPr/>
            </w:pPr>
            <w:r>
              <w:rPr>
                <w:spacing w:val="-10"/>
              </w:rPr>
              <w:t>可</w:t>
            </w:r>
            <w:r>
              <w:rPr>
                <w:spacing w:val="-28"/>
              </w:rPr>
              <w:t xml:space="preserve"> </w:t>
            </w:r>
            <w:r>
              <w:rPr>
                <w:spacing w:val="-10"/>
              </w:rPr>
              <w:t>燃</w:t>
            </w:r>
            <w:r>
              <w:rPr>
                <w:spacing w:val="-23"/>
              </w:rPr>
              <w:t xml:space="preserve"> </w:t>
            </w:r>
            <w:r>
              <w:rPr>
                <w:spacing w:val="-10"/>
              </w:rPr>
              <w:t>气</w:t>
            </w:r>
            <w:r>
              <w:rPr>
                <w:spacing w:val="-32"/>
              </w:rPr>
              <w:t xml:space="preserve"> </w:t>
            </w:r>
            <w:r>
              <w:rPr>
                <w:spacing w:val="-10"/>
              </w:rPr>
              <w:t>体</w:t>
            </w:r>
          </w:p>
          <w:p>
            <w:pPr>
              <w:pStyle w:val="TableText"/>
              <w:ind w:left="111" w:right="105" w:firstLine="9"/>
              <w:spacing w:before="30" w:line="245" w:lineRule="auto"/>
              <w:jc w:val="both"/>
              <w:rPr/>
            </w:pPr>
            <w:r>
              <w:rPr>
                <w:spacing w:val="-12"/>
              </w:rPr>
              <w:t>浓</w:t>
            </w:r>
            <w:r>
              <w:rPr>
                <w:spacing w:val="-31"/>
              </w:rPr>
              <w:t xml:space="preserve"> </w:t>
            </w:r>
            <w:r>
              <w:rPr>
                <w:spacing w:val="-12"/>
              </w:rPr>
              <w:t>度</w:t>
            </w:r>
            <w:r>
              <w:rPr>
                <w:spacing w:val="-25"/>
              </w:rPr>
              <w:t xml:space="preserve"> </w:t>
            </w:r>
            <w:r>
              <w:rPr>
                <w:spacing w:val="-12"/>
              </w:rPr>
              <w:t>监</w:t>
            </w:r>
            <w:r>
              <w:rPr>
                <w:spacing w:val="-23"/>
              </w:rPr>
              <w:t xml:space="preserve"> </w:t>
            </w:r>
            <w:r>
              <w:rPr>
                <w:spacing w:val="-12"/>
              </w:rPr>
              <w:t>测</w:t>
            </w:r>
            <w:r>
              <w:rPr/>
              <w:t xml:space="preserve"> </w:t>
            </w:r>
            <w:r>
              <w:rPr>
                <w:spacing w:val="-6"/>
              </w:rPr>
              <w:t>报警装置，</w:t>
            </w:r>
            <w:r>
              <w:rPr>
                <w:spacing w:val="2"/>
              </w:rPr>
              <w:t xml:space="preserve"> </w:t>
            </w:r>
            <w:r>
              <w:rPr>
                <w:spacing w:val="-11"/>
              </w:rPr>
              <w:t>或</w:t>
            </w:r>
            <w:r>
              <w:rPr>
                <w:spacing w:val="-29"/>
              </w:rPr>
              <w:t xml:space="preserve"> </w:t>
            </w:r>
            <w:r>
              <w:rPr>
                <w:spacing w:val="-11"/>
              </w:rPr>
              <w:t>燃</w:t>
            </w:r>
            <w:r>
              <w:rPr>
                <w:spacing w:val="-25"/>
              </w:rPr>
              <w:t xml:space="preserve"> </w:t>
            </w:r>
            <w:r>
              <w:rPr>
                <w:spacing w:val="-11"/>
              </w:rPr>
              <w:t>烧</w:t>
            </w:r>
            <w:r>
              <w:rPr>
                <w:spacing w:val="-20"/>
              </w:rPr>
              <w:t xml:space="preserve"> </w:t>
            </w:r>
            <w:r>
              <w:rPr>
                <w:spacing w:val="-11"/>
              </w:rPr>
              <w:t>系</w:t>
            </w:r>
          </w:p>
        </w:tc>
        <w:tc>
          <w:tcPr>
            <w:tcW w:w="1159" w:type="dxa"/>
            <w:vAlign w:val="top"/>
          </w:tcPr>
          <w:p>
            <w:pPr>
              <w:pStyle w:val="TableText"/>
              <w:ind w:left="109"/>
              <w:spacing w:before="40" w:line="214" w:lineRule="auto"/>
              <w:rPr/>
            </w:pPr>
            <w:r>
              <w:rPr>
                <w:spacing w:val="7"/>
              </w:rPr>
              <w:t>部位未规范</w:t>
            </w:r>
          </w:p>
          <w:p>
            <w:pPr>
              <w:pStyle w:val="TableText"/>
              <w:ind w:left="109"/>
              <w:spacing w:before="31" w:line="217" w:lineRule="auto"/>
              <w:rPr/>
            </w:pPr>
            <w:r>
              <w:rPr>
                <w:spacing w:val="7"/>
              </w:rPr>
              <w:t>设置可燃气</w:t>
            </w:r>
          </w:p>
          <w:p>
            <w:pPr>
              <w:pStyle w:val="TableText"/>
              <w:ind w:left="105"/>
              <w:spacing w:before="27" w:line="216" w:lineRule="auto"/>
              <w:rPr/>
            </w:pPr>
            <w:r>
              <w:rPr>
                <w:spacing w:val="8"/>
              </w:rPr>
              <w:t>体浓度监测</w:t>
            </w:r>
          </w:p>
          <w:p>
            <w:pPr>
              <w:pStyle w:val="TableText"/>
              <w:ind w:left="115"/>
              <w:spacing w:before="27" w:line="216" w:lineRule="auto"/>
              <w:rPr/>
            </w:pPr>
            <w:r>
              <w:rPr>
                <w:spacing w:val="3"/>
              </w:rPr>
              <w:t>报警装置，</w:t>
            </w:r>
          </w:p>
          <w:p>
            <w:pPr>
              <w:pStyle w:val="TableText"/>
              <w:ind w:left="109"/>
              <w:spacing w:before="31" w:line="214" w:lineRule="auto"/>
              <w:rPr/>
            </w:pPr>
            <w:r>
              <w:rPr>
                <w:spacing w:val="7"/>
              </w:rPr>
              <w:t>或燃烧系统</w:t>
            </w:r>
          </w:p>
          <w:p>
            <w:pPr>
              <w:pStyle w:val="TableText"/>
              <w:ind w:left="109"/>
              <w:spacing w:before="31" w:line="214" w:lineRule="auto"/>
              <w:rPr/>
            </w:pPr>
            <w:r>
              <w:rPr>
                <w:spacing w:val="7"/>
              </w:rPr>
              <w:t>未采取防突</w:t>
            </w:r>
          </w:p>
          <w:p>
            <w:pPr>
              <w:pStyle w:val="TableText"/>
              <w:ind w:left="118"/>
              <w:spacing w:before="33" w:line="216" w:lineRule="auto"/>
              <w:rPr/>
            </w:pPr>
            <w:r>
              <w:rPr>
                <w:spacing w:val="5"/>
              </w:rPr>
              <w:t>然熄火或点</w:t>
            </w:r>
          </w:p>
          <w:p>
            <w:pPr>
              <w:pStyle w:val="TableText"/>
              <w:ind w:left="109" w:right="108" w:firstLine="5"/>
              <w:spacing w:before="28" w:line="246" w:lineRule="auto"/>
              <w:rPr/>
            </w:pPr>
            <w:r>
              <w:rPr>
                <w:spacing w:val="6"/>
              </w:rPr>
              <w:t>火失败的安</w:t>
            </w:r>
            <w:r>
              <w:rPr/>
              <w:t xml:space="preserve"> </w:t>
            </w:r>
            <w:r>
              <w:rPr>
                <w:spacing w:val="-3"/>
              </w:rPr>
              <w:t>全措施</w:t>
            </w:r>
          </w:p>
        </w:tc>
        <w:tc>
          <w:tcPr>
            <w:tcW w:w="6273" w:type="dxa"/>
            <w:vAlign w:val="top"/>
          </w:tcPr>
          <w:p>
            <w:pPr>
              <w:pStyle w:val="TableText"/>
              <w:ind w:left="110" w:right="105" w:firstLine="1"/>
              <w:spacing w:before="40" w:line="246" w:lineRule="auto"/>
              <w:jc w:val="both"/>
              <w:rPr/>
            </w:pPr>
            <w:r>
              <w:rPr>
                <w:spacing w:val="-2"/>
              </w:rPr>
              <w:t>者职工代表大会、信息公示栏等方式向从业人员通报。其中，重大事故隐</w:t>
            </w:r>
            <w:r>
              <w:rPr>
                <w:spacing w:val="-3"/>
              </w:rPr>
              <w:t>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07" w:right="105" w:firstLine="360"/>
              <w:spacing w:line="246" w:lineRule="auto"/>
              <w:jc w:val="both"/>
              <w:rPr/>
            </w:pPr>
            <w:r>
              <w:rPr>
                <w:b/>
                <w:bCs/>
                <w:spacing w:val="-1"/>
              </w:rPr>
              <w:t>《冶金企业和有色金属企业安全生产规定》第三十二条第一款</w:t>
            </w:r>
            <w:r>
              <w:rPr>
                <w:spacing w:val="-1"/>
              </w:rPr>
              <w:t xml:space="preserve"> </w:t>
            </w:r>
            <w:r>
              <w:rPr>
                <w:spacing w:val="-1"/>
              </w:rPr>
              <w:t>生产、储</w:t>
            </w:r>
            <w:r>
              <w:rPr>
                <w:spacing w:val="2"/>
              </w:rPr>
              <w:t xml:space="preserve"> </w:t>
            </w:r>
            <w:r>
              <w:rPr>
                <w:spacing w:val="1"/>
              </w:rPr>
              <w:t>存、使用煤气的企业应当严格执行《工业企业煤气安全规程》（</w:t>
            </w:r>
            <w:r>
              <w:rPr>
                <w:rFonts w:ascii="Times New Roman" w:hAnsi="Times New Roman" w:eastAsia="Times New Roman" w:cs="Times New Roman"/>
              </w:rPr>
              <w:t>GB</w:t>
            </w:r>
            <w:r>
              <w:rPr>
                <w:rFonts w:ascii="Times New Roman" w:hAnsi="Times New Roman" w:eastAsia="Times New Roman" w:cs="Times New Roman"/>
                <w:spacing w:val="1"/>
              </w:rPr>
              <w:t>6222</w:t>
            </w:r>
            <w:r>
              <w:rPr>
                <w:spacing w:val="6"/>
              </w:rPr>
              <w:t>），</w:t>
            </w:r>
            <w:r>
              <w:rPr/>
              <w:t xml:space="preserve"> </w:t>
            </w:r>
            <w:r>
              <w:rPr>
                <w:spacing w:val="-2"/>
              </w:rPr>
              <w:t>在可能发生煤气泄漏、聚集的场所，设置固定式煤气检测报警仪和安全警示标</w:t>
            </w:r>
            <w:r>
              <w:rPr>
                <w:spacing w:val="2"/>
              </w:rPr>
              <w:t xml:space="preserve"> </w:t>
            </w:r>
            <w:r>
              <w:rPr>
                <w:spacing w:val="-3"/>
              </w:rPr>
              <w:t>志。</w:t>
            </w:r>
          </w:p>
          <w:p>
            <w:pPr>
              <w:pStyle w:val="TableText"/>
              <w:ind w:left="114" w:right="105" w:firstLine="353"/>
              <w:spacing w:before="2" w:line="245" w:lineRule="auto"/>
              <w:jc w:val="both"/>
              <w:rPr/>
            </w:pPr>
            <w:r>
              <w:rPr>
                <w:b/>
                <w:bCs/>
                <w:spacing w:val="-2"/>
              </w:rPr>
              <w:t>《工业企业煤气安全规程》（</w:t>
            </w:r>
            <w:r>
              <w:rPr>
                <w:rFonts w:ascii="Times New Roman" w:hAnsi="Times New Roman" w:eastAsia="Times New Roman" w:cs="Times New Roman"/>
                <w:b/>
                <w:bCs/>
                <w:spacing w:val="-2"/>
              </w:rPr>
              <w:t>GB 6222-2</w:t>
            </w:r>
            <w:r>
              <w:rPr>
                <w:rFonts w:ascii="Times New Roman" w:hAnsi="Times New Roman" w:eastAsia="Times New Roman" w:cs="Times New Roman"/>
                <w:b/>
                <w:bCs/>
                <w:spacing w:val="-3"/>
              </w:rPr>
              <w:t>005</w:t>
            </w:r>
            <w:r>
              <w:rPr>
                <w:b/>
                <w:bCs/>
                <w:spacing w:val="-3"/>
              </w:rPr>
              <w:t>）</w:t>
            </w:r>
            <w:r>
              <w:rPr>
                <w:spacing w:val="-3"/>
              </w:rPr>
              <w:t xml:space="preserve"> </w:t>
            </w:r>
            <w:r>
              <w:rPr>
                <w:rFonts w:ascii="Times New Roman" w:hAnsi="Times New Roman" w:eastAsia="Times New Roman" w:cs="Times New Roman"/>
                <w:spacing w:val="-3"/>
              </w:rPr>
              <w:t>7.1.</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7"/>
                <w:w w:val="101"/>
              </w:rPr>
              <w:t xml:space="preserve"> </w:t>
            </w:r>
            <w:r>
              <w:rPr>
                <w:spacing w:val="-3"/>
              </w:rPr>
              <w:t>当燃烧装置采用强制</w:t>
            </w:r>
            <w:r>
              <w:rPr/>
              <w:t xml:space="preserve"> </w:t>
            </w:r>
            <w:r>
              <w:rPr>
                <w:spacing w:val="-2"/>
              </w:rPr>
              <w:t>送风的燃烧嘴时，煤气支管上应装止回装置或自动隔断阀。在空气</w:t>
            </w:r>
            <w:r>
              <w:rPr>
                <w:spacing w:val="-3"/>
              </w:rPr>
              <w:t>管道上应设</w:t>
            </w:r>
            <w:r>
              <w:rPr/>
              <w:t xml:space="preserve"> </w:t>
            </w:r>
            <w:r>
              <w:rPr>
                <w:spacing w:val="-3"/>
              </w:rPr>
              <w:t>泄爆膜。</w:t>
            </w:r>
          </w:p>
          <w:p>
            <w:pPr>
              <w:pStyle w:val="TableText"/>
              <w:ind w:left="110" w:right="107" w:firstLine="357"/>
              <w:spacing w:line="245" w:lineRule="auto"/>
              <w:rPr/>
            </w:pPr>
            <w:r>
              <w:rPr>
                <w:b/>
                <w:bCs/>
                <w:spacing w:val="-1"/>
              </w:rPr>
              <w:t>《城镇燃气设计规范》（</w:t>
            </w:r>
            <w:r>
              <w:rPr>
                <w:rFonts w:ascii="Times New Roman" w:hAnsi="Times New Roman" w:eastAsia="Times New Roman" w:cs="Times New Roman"/>
                <w:b/>
                <w:bCs/>
                <w:spacing w:val="-1"/>
              </w:rPr>
              <w:t>GB 50028-2006</w:t>
            </w:r>
            <w:r>
              <w:rPr>
                <w:b/>
                <w:bCs/>
                <w:spacing w:val="-1"/>
              </w:rPr>
              <w:t>）</w:t>
            </w:r>
            <w:r>
              <w:rPr>
                <w:spacing w:val="-1"/>
              </w:rPr>
              <w:t xml:space="preserve"> </w:t>
            </w:r>
            <w:r>
              <w:rPr>
                <w:rFonts w:ascii="Times New Roman" w:hAnsi="Times New Roman" w:eastAsia="Times New Roman" w:cs="Times New Roman"/>
                <w:spacing w:val="-1"/>
              </w:rPr>
              <w:t>10.6.6 </w:t>
            </w:r>
            <w:r>
              <w:rPr>
                <w:spacing w:val="-1"/>
              </w:rPr>
              <w:t>工</w:t>
            </w:r>
            <w:r>
              <w:rPr>
                <w:spacing w:val="-2"/>
              </w:rPr>
              <w:t>业企业生产用气设备</w:t>
            </w:r>
            <w:r>
              <w:rPr/>
              <w:t xml:space="preserve"> </w:t>
            </w:r>
            <w:r>
              <w:rPr>
                <w:spacing w:val="-1"/>
              </w:rPr>
              <w:t>燃烧装置的安全设施应符合下列要求：</w:t>
            </w:r>
          </w:p>
          <w:p>
            <w:pPr>
              <w:pStyle w:val="TableText"/>
              <w:ind w:left="484"/>
              <w:spacing w:before="1" w:line="215" w:lineRule="auto"/>
              <w:rPr/>
            </w:pPr>
            <w:r>
              <w:rPr>
                <w:rFonts w:ascii="Times New Roman" w:hAnsi="Times New Roman" w:eastAsia="Times New Roman" w:cs="Times New Roman"/>
                <w:spacing w:val="-1"/>
              </w:rPr>
              <w:t>1.</w:t>
            </w:r>
            <w:r>
              <w:rPr>
                <w:spacing w:val="-1"/>
              </w:rPr>
              <w:t>燃气管道上应安装低压和超压报警以及紧急自动切断阀；</w:t>
            </w:r>
          </w:p>
        </w:tc>
        <w:tc>
          <w:tcPr>
            <w:tcW w:w="5542" w:type="dxa"/>
            <w:vAlign w:val="top"/>
          </w:tcPr>
          <w:p>
            <w:pPr>
              <w:pStyle w:val="TableText"/>
              <w:ind w:left="114" w:right="103" w:firstLine="7"/>
              <w:spacing w:before="40" w:line="246" w:lineRule="auto"/>
              <w:rPr/>
            </w:pPr>
            <w:r>
              <w:rPr>
                <w:spacing w:val="3"/>
              </w:rPr>
              <w:t>负责的主管人员和其他直接责任人员处五万元以上十万元以下的罚</w:t>
            </w:r>
            <w:r>
              <w:rPr>
                <w:spacing w:val="3"/>
              </w:rPr>
              <w:t xml:space="preserve"> </w:t>
            </w:r>
            <w:r>
              <w:rPr>
                <w:spacing w:val="-1"/>
              </w:rPr>
              <w:t>款；构成犯罪的，依照刑法有关规定追究刑事责任。</w:t>
            </w:r>
          </w:p>
          <w:p>
            <w:pPr>
              <w:pStyle w:val="TableText"/>
              <w:ind w:left="111" w:right="103" w:firstLine="359"/>
              <w:spacing w:before="1" w:line="246" w:lineRule="auto"/>
              <w:jc w:val="both"/>
              <w:rPr/>
            </w:pPr>
            <w:r>
              <w:rPr>
                <w:b/>
                <w:bCs/>
                <w:spacing w:val="-1"/>
              </w:rPr>
              <w:t>《冶金和有色金属企业安全生产规定》第四十六条</w:t>
            </w:r>
            <w:r>
              <w:rPr>
                <w:spacing w:val="-1"/>
              </w:rPr>
              <w:t xml:space="preserve"> </w:t>
            </w:r>
            <w:r>
              <w:rPr>
                <w:spacing w:val="-1"/>
              </w:rPr>
              <w:t>企业违</w:t>
            </w:r>
            <w:r>
              <w:rPr>
                <w:spacing w:val="-2"/>
              </w:rPr>
              <w:t>反本</w:t>
            </w:r>
            <w:r>
              <w:rPr/>
              <w:t xml:space="preserve"> </w:t>
            </w:r>
            <w:r>
              <w:rPr>
                <w:spacing w:val="-3"/>
              </w:rPr>
              <w:t>规定第二十四条至第三十七条的规定，构成生产安全事故隐患的，责</w:t>
            </w:r>
            <w:r>
              <w:rPr>
                <w:spacing w:val="11"/>
              </w:rPr>
              <w:t xml:space="preserve"> </w:t>
            </w:r>
            <w:r>
              <w:rPr>
                <w:spacing w:val="-3"/>
              </w:rPr>
              <w:t>令立即消除或者限期消除事故隐患；企业拒不执行的，责令停产停业</w:t>
            </w:r>
            <w:r>
              <w:rPr>
                <w:spacing w:val="11"/>
              </w:rPr>
              <w:t xml:space="preserve"> </w:t>
            </w:r>
            <w:r>
              <w:rPr>
                <w:spacing w:val="-3"/>
              </w:rPr>
              <w:t>整顿，并处十万元以上五十万元以下的罚款，对其直接负责的主管人</w:t>
            </w:r>
            <w:r>
              <w:rPr>
                <w:spacing w:val="11"/>
              </w:rPr>
              <w:t xml:space="preserve"> </w:t>
            </w:r>
            <w:r>
              <w:rPr>
                <w:spacing w:val="-1"/>
              </w:rPr>
              <w:t>员和其他直接责任人员处二万元以上五万元以下的罚款。</w:t>
            </w:r>
          </w:p>
          <w:p>
            <w:pPr>
              <w:pStyle w:val="TableText"/>
              <w:ind w:left="113" w:right="103" w:firstLine="357"/>
              <w:spacing w:line="246" w:lineRule="auto"/>
              <w:jc w:val="both"/>
              <w:rPr/>
            </w:pPr>
            <w:r>
              <w:rPr>
                <w:b/>
                <w:bCs/>
                <w:spacing w:val="-2"/>
              </w:rPr>
              <w:t>《中华人民共和国安全生产法》第六十五条第一款第三项</w:t>
            </w:r>
            <w:r>
              <w:rPr>
                <w:spacing w:val="-2"/>
              </w:rPr>
              <w:t xml:space="preserve"> </w:t>
            </w:r>
            <w:r>
              <w:rPr>
                <w:spacing w:val="-2"/>
              </w:rPr>
              <w:t>应急</w:t>
            </w:r>
            <w:r>
              <w:rPr>
                <w:spacing w:val="18"/>
              </w:rPr>
              <w:t xml:space="preserve"> </w:t>
            </w:r>
            <w:r>
              <w:rPr>
                <w:spacing w:val="3"/>
              </w:rPr>
              <w:t>管理部门和其他负有安全生产监督管理职责的部门依法开展安全生</w:t>
            </w:r>
            <w:r>
              <w:rPr>
                <w:spacing w:val="12"/>
              </w:rPr>
              <w:t xml:space="preserve"> </w:t>
            </w:r>
            <w:r>
              <w:rPr>
                <w:spacing w:val="-3"/>
              </w:rPr>
              <w:t>产行政执法工作，对生产经营单位执行有关安全生产的法律、法规和</w:t>
            </w:r>
            <w:r>
              <w:rPr>
                <w:spacing w:val="9"/>
              </w:rPr>
              <w:t xml:space="preserve"> </w:t>
            </w:r>
            <w:r>
              <w:rPr>
                <w:spacing w:val="-1"/>
              </w:rPr>
              <w:t>国家标准或者行业标准的情况进行监督检查，行使以下职权：</w:t>
            </w:r>
          </w:p>
          <w:p>
            <w:pPr>
              <w:pStyle w:val="TableText"/>
              <w:ind w:left="115" w:right="103" w:firstLine="355"/>
              <w:spacing w:before="3" w:line="233" w:lineRule="auto"/>
              <w:jc w:val="both"/>
              <w:rPr/>
            </w:pPr>
            <w:r>
              <w:rPr>
                <w:spacing w:val="-3"/>
              </w:rPr>
              <w:t>（三）对检查中发现的事故隐患，应当责令立即排除；重大事故</w:t>
            </w:r>
            <w:r>
              <w:rPr>
                <w:spacing w:val="6"/>
              </w:rPr>
              <w:t xml:space="preserve"> </w:t>
            </w:r>
            <w:r>
              <w:rPr>
                <w:spacing w:val="-3"/>
              </w:rPr>
              <w:t>隐患排除前或者排除过程中无法保证安全的，应当责令从危险区域内</w:t>
            </w:r>
            <w:r>
              <w:rPr>
                <w:spacing w:val="7"/>
              </w:rPr>
              <w:t xml:space="preserve"> </w:t>
            </w:r>
            <w:r>
              <w:rPr>
                <w:spacing w:val="-3"/>
              </w:rPr>
              <w:t>撤出作业人员，责令暂时停产停业或者停止使用相关设施、设备；重</w:t>
            </w:r>
            <w:r>
              <w:rPr>
                <w:spacing w:val="7"/>
              </w:rPr>
              <w:t xml:space="preserve"> </w:t>
            </w:r>
            <w:r>
              <w:rPr>
                <w:spacing w:val="-1"/>
              </w:rPr>
              <w:t>大事故隐患排除后，经审查同意，方可恢复生产经营和使用；</w:t>
            </w:r>
          </w:p>
        </w:tc>
        <w:tc>
          <w:tcPr>
            <w:tcW w:w="1018" w:type="dxa"/>
            <w:vAlign w:val="top"/>
          </w:tcPr>
          <w:p>
            <w:pPr>
              <w:rPr>
                <w:rFonts w:ascii="Arial"/>
                <w:sz w:val="21"/>
              </w:rPr>
            </w:pPr>
            <w:r/>
          </w:p>
        </w:tc>
      </w:tr>
      <w:tr>
        <w:trPr>
          <w:trHeight w:val="3843" w:hRule="atLeast"/>
        </w:trPr>
        <w:tc>
          <w:tcPr>
            <w:tcW w:w="745"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28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23</w:t>
            </w:r>
          </w:p>
        </w:tc>
        <w:tc>
          <w:tcPr>
            <w:tcW w:w="1096" w:type="dxa"/>
            <w:vAlign w:val="top"/>
          </w:tcPr>
          <w:p>
            <w:pPr>
              <w:spacing w:line="255" w:lineRule="auto"/>
              <w:rPr>
                <w:rFonts w:ascii="Arial"/>
                <w:sz w:val="21"/>
              </w:rPr>
            </w:pPr>
            <w:r>
              <w:pict>
                <v:shape id="_x0000_s24" style="position:absolute;margin-left:-51.7604pt;margin-top:19.105pt;mso-position-vertical-relative:top-margin-area;mso-position-horizontal-relative:right-margin-area;width:47.5pt;height:59pt;z-index:251834368;" filled="false" stroked="false" type="#_x0000_t202">
                  <v:fill on="false"/>
                  <v:stroke on="false"/>
                  <v:path/>
                  <v:imagedata o:title=""/>
                  <o:lock v:ext="edit" aspectratio="false"/>
                  <v:textbox inset="0mm,0mm,0mm,0mm" style="layout-flow:vertical-ideographic;">
                    <w:txbxContent>
                      <w:p>
                        <w:pPr>
                          <w:pStyle w:val="TableText"/>
                          <w:ind w:left="20"/>
                          <w:spacing w:before="19" w:line="206" w:lineRule="auto"/>
                          <w:rPr/>
                        </w:pPr>
                        <w:r>
                          <w:rPr>
                            <w:spacing w:val="-1"/>
                          </w:rPr>
                          <w:t>削</w:t>
                        </w:r>
                        <w:r>
                          <w:rPr>
                            <w:spacing w:val="-29"/>
                          </w:rPr>
                          <w:t xml:space="preserve"> </w:t>
                        </w:r>
                        <w:r>
                          <w:rPr>
                            <w:spacing w:val="-1"/>
                          </w:rPr>
                          <w:t>的</w:t>
                        </w:r>
                        <w:r>
                          <w:rPr>
                            <w:spacing w:val="-29"/>
                          </w:rPr>
                          <w:t xml:space="preserve"> </w:t>
                        </w:r>
                        <w:r>
                          <w:rPr>
                            <w:spacing w:val="-1"/>
                          </w:rPr>
                          <w:t>废</w:t>
                        </w:r>
                        <w:r>
                          <w:rPr>
                            <w:spacing w:val="-29"/>
                          </w:rPr>
                          <w:t xml:space="preserve"> </w:t>
                        </w:r>
                        <w:r>
                          <w:rPr>
                            <w:spacing w:val="-1"/>
                          </w:rPr>
                          <w:t>立</w:t>
                        </w:r>
                        <w:r>
                          <w:rPr>
                            <w:spacing w:val="-30"/>
                          </w:rPr>
                          <w:t xml:space="preserve"> </w:t>
                        </w:r>
                        <w:r>
                          <w:rPr>
                            <w:spacing w:val="-1"/>
                          </w:rPr>
                          <w:t>间</w:t>
                        </w:r>
                      </w:p>
                      <w:p>
                        <w:pPr>
                          <w:pStyle w:val="TableText"/>
                          <w:ind w:left="20"/>
                          <w:spacing w:before="28" w:line="206" w:lineRule="auto"/>
                          <w:rPr/>
                        </w:pPr>
                        <w:r>
                          <w:rPr>
                            <w:spacing w:val="-1"/>
                          </w:rPr>
                          <w:t>切</w:t>
                        </w:r>
                        <w:r>
                          <w:rPr>
                            <w:spacing w:val="-29"/>
                          </w:rPr>
                          <w:t xml:space="preserve"> </w:t>
                        </w:r>
                        <w:r>
                          <w:rPr>
                            <w:spacing w:val="-1"/>
                          </w:rPr>
                          <w:t>水</w:t>
                        </w:r>
                        <w:r>
                          <w:rPr>
                            <w:spacing w:val="-29"/>
                          </w:rPr>
                          <w:t xml:space="preserve"> </w:t>
                        </w:r>
                        <w:r>
                          <w:rPr>
                            <w:spacing w:val="-1"/>
                          </w:rPr>
                          <w:t>金</w:t>
                        </w:r>
                        <w:r>
                          <w:rPr>
                            <w:spacing w:val="-29"/>
                          </w:rPr>
                          <w:t xml:space="preserve"> </w:t>
                        </w:r>
                        <w:r>
                          <w:rPr>
                            <w:spacing w:val="-1"/>
                          </w:rPr>
                          <w:t>设</w:t>
                        </w:r>
                        <w:r>
                          <w:rPr>
                            <w:spacing w:val="-30"/>
                          </w:rPr>
                          <w:t xml:space="preserve"> </w:t>
                        </w:r>
                        <w:r>
                          <w:rPr>
                            <w:spacing w:val="-1"/>
                          </w:rPr>
                          <w:t>房</w:t>
                        </w:r>
                      </w:p>
                      <w:p>
                        <w:pPr>
                          <w:pStyle w:val="TableText"/>
                          <w:ind w:left="20"/>
                          <w:spacing w:before="26" w:line="203" w:lineRule="auto"/>
                          <w:rPr/>
                        </w:pPr>
                        <w:r>
                          <w:rPr>
                            <w:spacing w:val="-1"/>
                          </w:rPr>
                          <w:t>有</w:t>
                        </w:r>
                        <w:r>
                          <w:rPr>
                            <w:spacing w:val="-29"/>
                          </w:rPr>
                          <w:t xml:space="preserve"> </w:t>
                        </w:r>
                        <w:r>
                          <w:rPr>
                            <w:spacing w:val="-1"/>
                          </w:rPr>
                          <w:t>或</w:t>
                        </w:r>
                        <w:r>
                          <w:rPr>
                            <w:spacing w:val="-29"/>
                          </w:rPr>
                          <w:t xml:space="preserve"> </w:t>
                        </w:r>
                        <w:r>
                          <w:rPr>
                            <w:spacing w:val="-1"/>
                          </w:rPr>
                          <w:t>合</w:t>
                        </w:r>
                        <w:r>
                          <w:rPr>
                            <w:spacing w:val="-29"/>
                          </w:rPr>
                          <w:t xml:space="preserve"> </w:t>
                        </w:r>
                        <w:r>
                          <w:rPr>
                            <w:spacing w:val="-1"/>
                          </w:rPr>
                          <w:t>未</w:t>
                        </w:r>
                        <w:r>
                          <w:rPr>
                            <w:spacing w:val="-30"/>
                          </w:rPr>
                          <w:t xml:space="preserve"> </w:t>
                        </w:r>
                        <w:r>
                          <w:rPr>
                            <w:spacing w:val="-1"/>
                          </w:rPr>
                          <w:t>独</w:t>
                        </w:r>
                      </w:p>
                      <w:p>
                        <w:pPr>
                          <w:pStyle w:val="TableText"/>
                          <w:ind w:left="20"/>
                          <w:spacing w:before="29" w:line="208" w:lineRule="auto"/>
                          <w:rPr/>
                        </w:pPr>
                        <w:r>
                          <w:rPr>
                            <w:spacing w:val="-1"/>
                          </w:rPr>
                          <w:t>混</w:t>
                        </w:r>
                        <w:r>
                          <w:rPr>
                            <w:spacing w:val="-29"/>
                          </w:rPr>
                          <w:t xml:space="preserve"> </w:t>
                        </w:r>
                        <w:r>
                          <w:rPr>
                            <w:spacing w:val="-1"/>
                          </w:rPr>
                          <w:t>液</w:t>
                        </w:r>
                        <w:r>
                          <w:rPr>
                            <w:spacing w:val="-29"/>
                          </w:rPr>
                          <w:t xml:space="preserve"> </w:t>
                        </w:r>
                        <w:r>
                          <w:rPr>
                            <w:spacing w:val="-1"/>
                          </w:rPr>
                          <w:t>镁</w:t>
                        </w:r>
                        <w:r>
                          <w:rPr>
                            <w:spacing w:val="-29"/>
                          </w:rPr>
                          <w:t xml:space="preserve"> </w:t>
                        </w:r>
                        <w:r>
                          <w:rPr>
                            <w:spacing w:val="-1"/>
                          </w:rPr>
                          <w:t>屑</w:t>
                        </w:r>
                        <w:r>
                          <w:rPr>
                            <w:spacing w:val="-30"/>
                          </w:rPr>
                          <w:t xml:space="preserve"> </w:t>
                        </w:r>
                        <w:r>
                          <w:rPr>
                            <w:spacing w:val="-1"/>
                          </w:rPr>
                          <w:t>单</w:t>
                        </w:r>
                      </w:p>
                    </w:txbxContent>
                  </v:textbox>
                </v:shape>
              </w:pict>
            </w: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109"/>
              <w:spacing w:before="59" w:line="216" w:lineRule="auto"/>
              <w:rPr/>
            </w:pPr>
            <w:r>
              <w:rPr>
                <w:spacing w:val="-5"/>
              </w:rPr>
              <w:t>（库房）存</w:t>
            </w:r>
          </w:p>
          <w:p>
            <w:pPr>
              <w:pStyle w:val="TableText"/>
              <w:ind w:left="113" w:right="105" w:hanging="1"/>
              <w:spacing w:before="30" w:line="246" w:lineRule="auto"/>
              <w:rPr/>
            </w:pPr>
            <w:r>
              <w:rPr>
                <w:spacing w:val="-6"/>
              </w:rPr>
              <w:t>放，或未采</w:t>
            </w:r>
            <w:r>
              <w:rPr/>
              <w:t xml:space="preserve"> </w:t>
            </w:r>
            <w:r>
              <w:rPr>
                <w:spacing w:val="-16"/>
              </w:rPr>
              <w:t>取</w:t>
            </w:r>
            <w:r>
              <w:rPr>
                <w:spacing w:val="-13"/>
              </w:rPr>
              <w:t xml:space="preserve"> </w:t>
            </w:r>
            <w:r>
              <w:rPr>
                <w:spacing w:val="-16"/>
              </w:rPr>
              <w:t>防</w:t>
            </w:r>
            <w:r>
              <w:rPr>
                <w:spacing w:val="-31"/>
              </w:rPr>
              <w:t xml:space="preserve"> </w:t>
            </w:r>
            <w:r>
              <w:rPr>
                <w:spacing w:val="-16"/>
              </w:rPr>
              <w:t>水</w:t>
            </w:r>
            <w:r>
              <w:rPr>
                <w:spacing w:val="-12"/>
              </w:rPr>
              <w:t xml:space="preserve"> </w:t>
            </w:r>
            <w:r>
              <w:rPr>
                <w:spacing w:val="-16"/>
              </w:rPr>
              <w:t>防</w:t>
            </w:r>
            <w:r>
              <w:rPr/>
              <w:t xml:space="preserve"> </w:t>
            </w:r>
            <w:r>
              <w:rPr>
                <w:spacing w:val="-6"/>
              </w:rPr>
              <w:t>潮、通风、</w:t>
            </w:r>
            <w:r>
              <w:rPr/>
              <w:t xml:space="preserve"> </w:t>
            </w:r>
            <w:r>
              <w:rPr>
                <w:spacing w:val="-12"/>
              </w:rPr>
              <w:t>氢</w:t>
            </w:r>
            <w:r>
              <w:rPr>
                <w:spacing w:val="-22"/>
              </w:rPr>
              <w:t xml:space="preserve"> </w:t>
            </w:r>
            <w:r>
              <w:rPr>
                <w:spacing w:val="-12"/>
              </w:rPr>
              <w:t>气</w:t>
            </w:r>
            <w:r>
              <w:rPr>
                <w:spacing w:val="-21"/>
              </w:rPr>
              <w:t xml:space="preserve"> </w:t>
            </w:r>
            <w:r>
              <w:rPr>
                <w:spacing w:val="-12"/>
              </w:rPr>
              <w:t>浓</w:t>
            </w:r>
            <w:r>
              <w:rPr>
                <w:spacing w:val="-29"/>
              </w:rPr>
              <w:t xml:space="preserve"> </w:t>
            </w:r>
            <w:r>
              <w:rPr>
                <w:spacing w:val="-12"/>
              </w:rPr>
              <w:t>度</w:t>
            </w:r>
          </w:p>
          <w:p>
            <w:pPr>
              <w:pStyle w:val="TableText"/>
              <w:ind w:left="116"/>
              <w:spacing w:line="213" w:lineRule="auto"/>
              <w:rPr/>
            </w:pPr>
            <w:r>
              <w:rPr>
                <w:spacing w:val="-11"/>
              </w:rPr>
              <w:t>监</w:t>
            </w:r>
            <w:r>
              <w:rPr>
                <w:spacing w:val="-23"/>
              </w:rPr>
              <w:t xml:space="preserve"> </w:t>
            </w:r>
            <w:r>
              <w:rPr>
                <w:spacing w:val="-11"/>
              </w:rPr>
              <w:t>测</w:t>
            </w:r>
            <w:r>
              <w:rPr>
                <w:spacing w:val="-22"/>
              </w:rPr>
              <w:t xml:space="preserve"> </w:t>
            </w:r>
            <w:r>
              <w:rPr>
                <w:spacing w:val="-11"/>
              </w:rPr>
              <w:t>等</w:t>
            </w:r>
            <w:r>
              <w:rPr>
                <w:spacing w:val="-11"/>
              </w:rPr>
              <w:t xml:space="preserve"> </w:t>
            </w:r>
            <w:r>
              <w:rPr>
                <w:spacing w:val="-11"/>
              </w:rPr>
              <w:t>防</w:t>
            </w:r>
          </w:p>
          <w:p>
            <w:pPr>
              <w:pStyle w:val="TableText"/>
              <w:ind w:left="112" w:right="105" w:firstLine="3"/>
              <w:spacing w:before="31" w:line="250" w:lineRule="auto"/>
              <w:rPr/>
            </w:pPr>
            <w:r>
              <w:rPr>
                <w:spacing w:val="-13"/>
              </w:rPr>
              <w:t>火</w:t>
            </w:r>
            <w:r>
              <w:rPr>
                <w:spacing w:val="-14"/>
              </w:rPr>
              <w:t xml:space="preserve"> </w:t>
            </w:r>
            <w:r>
              <w:rPr>
                <w:spacing w:val="-13"/>
              </w:rPr>
              <w:t>防</w:t>
            </w:r>
            <w:r>
              <w:rPr>
                <w:spacing w:val="-28"/>
              </w:rPr>
              <w:t xml:space="preserve"> </w:t>
            </w:r>
            <w:r>
              <w:rPr>
                <w:spacing w:val="-13"/>
              </w:rPr>
              <w:t>爆</w:t>
            </w:r>
            <w:r>
              <w:rPr>
                <w:spacing w:val="-28"/>
              </w:rPr>
              <w:t xml:space="preserve"> </w:t>
            </w:r>
            <w:r>
              <w:rPr>
                <w:spacing w:val="-13"/>
              </w:rPr>
              <w:t>措</w:t>
            </w:r>
            <w:r>
              <w:rPr/>
              <w:t xml:space="preserve"> </w:t>
            </w:r>
            <w:r>
              <w:rPr/>
              <w:t>施</w:t>
            </w:r>
          </w:p>
        </w:tc>
        <w:tc>
          <w:tcPr>
            <w:tcW w:w="1159" w:type="dxa"/>
            <w:vAlign w:val="top"/>
          </w:tcPr>
          <w:p>
            <w:pPr>
              <w:spacing w:line="290" w:lineRule="auto"/>
              <w:rPr>
                <w:rFonts w:ascii="Arial"/>
                <w:sz w:val="21"/>
              </w:rPr>
            </w:pPr>
            <w:r/>
          </w:p>
          <w:p>
            <w:pPr>
              <w:spacing w:line="290" w:lineRule="auto"/>
              <w:rPr>
                <w:rFonts w:ascii="Arial"/>
                <w:sz w:val="21"/>
              </w:rPr>
            </w:pPr>
            <w:r/>
          </w:p>
          <w:p>
            <w:pPr>
              <w:pStyle w:val="TableText"/>
              <w:ind w:left="118"/>
              <w:spacing w:before="58" w:line="215" w:lineRule="auto"/>
              <w:rPr/>
            </w:pPr>
            <w:r>
              <w:rPr>
                <w:spacing w:val="5"/>
              </w:rPr>
              <w:t>混有切削液</w:t>
            </w:r>
          </w:p>
          <w:p>
            <w:pPr>
              <w:pStyle w:val="TableText"/>
              <w:ind w:left="109"/>
              <w:spacing w:before="30" w:line="216" w:lineRule="auto"/>
              <w:rPr/>
            </w:pPr>
            <w:r>
              <w:rPr>
                <w:spacing w:val="7"/>
              </w:rPr>
              <w:t>或水的镁合</w:t>
            </w:r>
          </w:p>
          <w:p>
            <w:pPr>
              <w:pStyle w:val="TableText"/>
              <w:ind w:left="111"/>
              <w:spacing w:before="28" w:line="214" w:lineRule="auto"/>
              <w:rPr/>
            </w:pPr>
            <w:r>
              <w:rPr>
                <w:spacing w:val="6"/>
              </w:rPr>
              <w:t>金废屑未设</w:t>
            </w:r>
          </w:p>
          <w:p>
            <w:pPr>
              <w:pStyle w:val="TableText"/>
              <w:ind w:left="117"/>
              <w:spacing w:before="31" w:line="215" w:lineRule="auto"/>
              <w:rPr/>
            </w:pPr>
            <w:r>
              <w:rPr>
                <w:spacing w:val="5"/>
              </w:rPr>
              <w:t>立单独房间</w:t>
            </w:r>
          </w:p>
          <w:p>
            <w:pPr>
              <w:pStyle w:val="TableText"/>
              <w:ind w:left="107"/>
              <w:spacing w:before="30" w:line="216" w:lineRule="auto"/>
              <w:rPr/>
            </w:pPr>
            <w:r>
              <w:rPr>
                <w:spacing w:val="8"/>
              </w:rPr>
              <w:t>（库房）存</w:t>
            </w:r>
          </w:p>
          <w:p>
            <w:pPr>
              <w:pStyle w:val="TableText"/>
              <w:ind w:left="111" w:right="108" w:hanging="1"/>
              <w:spacing w:before="30" w:line="246" w:lineRule="auto"/>
              <w:jc w:val="both"/>
              <w:rPr/>
            </w:pPr>
            <w:r>
              <w:rPr>
                <w:spacing w:val="7"/>
              </w:rPr>
              <w:t>放，或未采</w:t>
            </w:r>
            <w:r>
              <w:rPr/>
              <w:t xml:space="preserve"> </w:t>
            </w:r>
            <w:r>
              <w:rPr>
                <w:spacing w:val="-15"/>
              </w:rPr>
              <w:t>取</w:t>
            </w:r>
            <w:r>
              <w:rPr>
                <w:spacing w:val="10"/>
              </w:rPr>
              <w:t xml:space="preserve"> </w:t>
            </w:r>
            <w:r>
              <w:rPr>
                <w:spacing w:val="-15"/>
              </w:rPr>
              <w:t>防</w:t>
            </w:r>
            <w:r>
              <w:rPr>
                <w:spacing w:val="-15"/>
              </w:rPr>
              <w:t xml:space="preserve"> </w:t>
            </w:r>
            <w:r>
              <w:rPr>
                <w:spacing w:val="-15"/>
              </w:rPr>
              <w:t>水</w:t>
            </w:r>
            <w:r>
              <w:rPr>
                <w:spacing w:val="7"/>
              </w:rPr>
              <w:t xml:space="preserve"> </w:t>
            </w:r>
            <w:r>
              <w:rPr>
                <w:spacing w:val="-15"/>
              </w:rPr>
              <w:t>防</w:t>
            </w:r>
            <w:r>
              <w:rPr/>
              <w:t xml:space="preserve"> </w:t>
            </w:r>
            <w:r>
              <w:rPr>
                <w:spacing w:val="4"/>
              </w:rPr>
              <w:t>潮、通风、</w:t>
            </w:r>
          </w:p>
          <w:p>
            <w:pPr>
              <w:pStyle w:val="TableText"/>
              <w:ind w:left="118"/>
              <w:spacing w:before="1" w:line="215" w:lineRule="auto"/>
              <w:rPr/>
            </w:pPr>
            <w:r>
              <w:rPr>
                <w:spacing w:val="5"/>
              </w:rPr>
              <w:t>氢气浓度监</w:t>
            </w:r>
          </w:p>
          <w:p>
            <w:pPr>
              <w:pStyle w:val="TableText"/>
              <w:ind w:left="111" w:right="108" w:firstLine="4"/>
              <w:spacing w:before="29" w:line="246" w:lineRule="auto"/>
              <w:rPr/>
            </w:pPr>
            <w:r>
              <w:rPr>
                <w:spacing w:val="6"/>
              </w:rPr>
              <w:t>测等防火防</w:t>
            </w:r>
            <w:r>
              <w:rPr/>
              <w:t xml:space="preserve"> </w:t>
            </w:r>
            <w:r>
              <w:rPr>
                <w:spacing w:val="-3"/>
              </w:rPr>
              <w:t>爆措施</w:t>
            </w:r>
          </w:p>
        </w:tc>
        <w:tc>
          <w:tcPr>
            <w:tcW w:w="6273" w:type="dxa"/>
            <w:vAlign w:val="top"/>
          </w:tcPr>
          <w:p>
            <w:pPr>
              <w:pStyle w:val="TableText"/>
              <w:ind w:left="110" w:right="105" w:firstLine="357"/>
              <w:spacing w:before="42"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110" w:right="105" w:firstLine="357"/>
              <w:spacing w:line="243" w:lineRule="auto"/>
              <w:rPr/>
            </w:pPr>
            <w:r>
              <w:rPr>
                <w:b/>
                <w:bCs/>
                <w:spacing w:val="-2"/>
              </w:rPr>
              <w:t>《铝镁制品机械加工粉尘防爆安全技术规范》（</w:t>
            </w:r>
            <w:r>
              <w:rPr>
                <w:rFonts w:ascii="Times New Roman" w:hAnsi="Times New Roman" w:eastAsia="Times New Roman" w:cs="Times New Roman"/>
                <w:b/>
                <w:bCs/>
                <w:spacing w:val="-2"/>
              </w:rPr>
              <w:t>AQ 4272-2016</w:t>
            </w:r>
            <w:r>
              <w:rPr>
                <w:b/>
                <w:bCs/>
                <w:spacing w:val="-2"/>
              </w:rPr>
              <w:t>）</w:t>
            </w:r>
            <w:r>
              <w:rPr>
                <w:spacing w:val="-2"/>
              </w:rPr>
              <w:t xml:space="preserve"> </w:t>
            </w:r>
            <w:r>
              <w:rPr>
                <w:rFonts w:ascii="Times New Roman" w:hAnsi="Times New Roman" w:eastAsia="Times New Roman" w:cs="Times New Roman"/>
                <w:b/>
                <w:bCs/>
                <w:spacing w:val="-2"/>
              </w:rPr>
              <w:t>1</w:t>
            </w:r>
            <w:r>
              <w:rPr>
                <w:rFonts w:ascii="Times New Roman" w:hAnsi="Times New Roman" w:eastAsia="Times New Roman" w:cs="Times New Roman"/>
                <w:spacing w:val="-2"/>
              </w:rPr>
              <w:t>0 </w:t>
            </w:r>
            <w:r>
              <w:rPr>
                <w:spacing w:val="-2"/>
              </w:rPr>
              <w:t>机械</w:t>
            </w:r>
            <w:r>
              <w:rPr>
                <w:spacing w:val="2"/>
              </w:rPr>
              <w:t xml:space="preserve"> </w:t>
            </w:r>
            <w:r>
              <w:rPr>
                <w:spacing w:val="-2"/>
              </w:rPr>
              <w:t>加工设备安全</w:t>
            </w:r>
          </w:p>
          <w:p>
            <w:pPr>
              <w:pStyle w:val="TableText"/>
              <w:ind w:left="484"/>
              <w:spacing w:before="5" w:line="216" w:lineRule="auto"/>
              <w:rPr/>
            </w:pPr>
            <w:r>
              <w:rPr>
                <w:rFonts w:ascii="Times New Roman" w:hAnsi="Times New Roman" w:eastAsia="Times New Roman" w:cs="Times New Roman"/>
                <w:spacing w:val="-1"/>
              </w:rPr>
              <w:t>10.4 </w:t>
            </w:r>
            <w:r>
              <w:rPr>
                <w:spacing w:val="-1"/>
              </w:rPr>
              <w:t>采用水湿或水浸加工工艺的设备符合下列要求：</w:t>
            </w:r>
          </w:p>
          <w:p>
            <w:pPr>
              <w:pStyle w:val="TableText"/>
              <w:ind w:left="110" w:right="105" w:firstLine="359"/>
              <w:spacing w:before="30" w:line="245" w:lineRule="auto"/>
              <w:jc w:val="both"/>
              <w:rPr/>
            </w:pPr>
            <w:r>
              <w:rPr>
                <w:rFonts w:ascii="Times New Roman" w:hAnsi="Times New Roman" w:eastAsia="Times New Roman" w:cs="Times New Roman"/>
                <w:spacing w:val="-2"/>
              </w:rPr>
              <w:t>c</w:t>
            </w:r>
            <w:r>
              <w:rPr>
                <w:spacing w:val="-2"/>
              </w:rPr>
              <w:t>）</w:t>
            </w:r>
            <w:r>
              <w:rPr>
                <w:spacing w:val="-2"/>
              </w:rPr>
              <w:t xml:space="preserve"> </w:t>
            </w:r>
            <w:r>
              <w:rPr>
                <w:spacing w:val="-2"/>
              </w:rPr>
              <w:t>应识别及评估铝镁粉尘与铁锈、水或其他化学物质接触或受潮发生放</w:t>
            </w:r>
            <w:r>
              <w:rPr>
                <w:spacing w:val="8"/>
              </w:rPr>
              <w:t xml:space="preserve"> </w:t>
            </w:r>
            <w:r>
              <w:rPr>
                <w:spacing w:val="-2"/>
              </w:rPr>
              <w:t>热反应产生自燃的危险，宜在水池（箱）设置温度监测报警装置和（或</w:t>
            </w:r>
            <w:r>
              <w:rPr>
                <w:spacing w:val="-3"/>
              </w:rPr>
              <w:t>）宜在</w:t>
            </w:r>
            <w:r>
              <w:rPr/>
              <w:t xml:space="preserve"> </w:t>
            </w:r>
            <w:r>
              <w:rPr>
                <w:spacing w:val="-2"/>
              </w:rPr>
              <w:t>产生氢气的危险区设置氢气浓度监测报警装置，当出现异常状况时应发出声光</w:t>
            </w:r>
            <w:r>
              <w:rPr/>
              <w:t xml:space="preserve"> </w:t>
            </w:r>
            <w:r>
              <w:rPr>
                <w:spacing w:val="-2"/>
              </w:rPr>
              <w:t>报警信号；</w:t>
            </w:r>
          </w:p>
          <w:p>
            <w:pPr>
              <w:pStyle w:val="TableText"/>
              <w:ind w:left="110" w:right="57" w:firstLine="373"/>
              <w:spacing w:before="5" w:line="229" w:lineRule="auto"/>
              <w:jc w:val="both"/>
              <w:rPr/>
            </w:pPr>
            <w:r>
              <w:rPr>
                <w:rFonts w:ascii="Times New Roman" w:hAnsi="Times New Roman" w:eastAsia="Times New Roman" w:cs="Times New Roman"/>
                <w:spacing w:val="-3"/>
              </w:rPr>
              <w:t>12.3</w:t>
            </w:r>
            <w:r>
              <w:rPr>
                <w:rFonts w:ascii="Times New Roman" w:hAnsi="Times New Roman" w:eastAsia="Times New Roman" w:cs="Times New Roman"/>
                <w:spacing w:val="19"/>
                <w:w w:val="102"/>
              </w:rPr>
              <w:t xml:space="preserve"> </w:t>
            </w:r>
            <w:r>
              <w:rPr>
                <w:spacing w:val="-3"/>
              </w:rPr>
              <w:t>清扫、收集的粉尘应防止与铁锈、水或其他化学物质接触或受潮发生</w:t>
            </w:r>
            <w:r>
              <w:rPr/>
              <w:t xml:space="preserve"> </w:t>
            </w:r>
            <w:r>
              <w:rPr>
                <w:spacing w:val="-2"/>
              </w:rPr>
              <w:t>放热反应产生自燃，应装入经防锈蚀表面处理的非铝质金属材料或防静电材料</w:t>
            </w:r>
            <w:r>
              <w:rPr/>
              <w:t xml:space="preserve"> </w:t>
            </w:r>
            <w:r>
              <w:rPr>
                <w:spacing w:val="-6"/>
              </w:rPr>
              <w:t>制成的容器（桶）内，且存放在指定的安全区域，收集的粉尘应作无害化处置。</w:t>
            </w:r>
          </w:p>
        </w:tc>
        <w:tc>
          <w:tcPr>
            <w:tcW w:w="5542"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13" w:right="103"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338" w:right="146" w:hanging="174"/>
              <w:spacing w:before="59" w:line="246" w:lineRule="auto"/>
              <w:rPr/>
            </w:pPr>
            <w:r>
              <w:rPr>
                <w:spacing w:val="-5"/>
              </w:rPr>
              <w:t>一般检查</w:t>
            </w:r>
            <w:r>
              <w:rPr/>
              <w:t xml:space="preserve"> </w:t>
            </w:r>
            <w:r>
              <w:rPr>
                <w:spacing w:val="-7"/>
              </w:rPr>
              <w:t>事项</w:t>
            </w:r>
          </w:p>
        </w:tc>
      </w:tr>
      <w:tr>
        <w:trPr>
          <w:trHeight w:val="1697" w:hRule="atLeast"/>
        </w:trPr>
        <w:tc>
          <w:tcPr>
            <w:tcW w:w="745"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284"/>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spacing w:val="-2"/>
              </w:rPr>
              <w:t>24</w:t>
            </w:r>
          </w:p>
        </w:tc>
        <w:tc>
          <w:tcPr>
            <w:tcW w:w="1096" w:type="dxa"/>
            <w:vAlign w:val="top"/>
            <w:textDirection w:val="tbRlV"/>
          </w:tcPr>
          <w:p>
            <w:pPr>
              <w:pStyle w:val="TableText"/>
              <w:ind w:left="43"/>
              <w:spacing w:before="105" w:line="204" w:lineRule="auto"/>
              <w:rPr/>
            </w:pPr>
            <w:r>
              <w:pict>
                <v:shape id="_x0000_s26" style="position:absolute;margin-left:-49.979pt;margin-top:61.185pt;mso-position-vertical-relative:top-margin-area;mso-position-horizontal-relative:right-margin-area;width:45.7pt;height:24.45pt;z-index:251833344;" filled="false" stroked="false" type="#_x0000_t202">
                  <v:fill on="false"/>
                  <v:stroke on="false"/>
                  <v:path/>
                  <v:imagedata o:title=""/>
                  <o:lock v:ext="edit" aspectratio="false"/>
                  <v:textbox inset="0mm,0mm,0mm,0mm">
                    <w:txbxContent>
                      <w:p>
                        <w:pPr>
                          <w:pStyle w:val="TableText"/>
                          <w:ind w:left="27" w:right="20" w:hanging="7"/>
                          <w:spacing w:before="20"/>
                          <w:rPr/>
                        </w:pPr>
                        <w:r>
                          <w:rPr>
                            <w:spacing w:val="-6"/>
                          </w:rPr>
                          <w:t>装置、自动</w:t>
                        </w:r>
                        <w:r>
                          <w:rPr/>
                          <w:t xml:space="preserve"> </w:t>
                        </w:r>
                        <w:r>
                          <w:rPr>
                            <w:spacing w:val="-15"/>
                          </w:rPr>
                          <w:t>灭</w:t>
                        </w:r>
                        <w:r>
                          <w:rPr>
                            <w:spacing w:val="-24"/>
                          </w:rPr>
                          <w:t xml:space="preserve"> </w:t>
                        </w:r>
                        <w:r>
                          <w:rPr>
                            <w:spacing w:val="-15"/>
                          </w:rPr>
                          <w:t>火</w:t>
                        </w:r>
                        <w:r>
                          <w:rPr>
                            <w:spacing w:val="-21"/>
                          </w:rPr>
                          <w:t xml:space="preserve"> </w:t>
                        </w:r>
                        <w:r>
                          <w:rPr>
                            <w:spacing w:val="-15"/>
                          </w:rPr>
                          <w:t>系</w:t>
                        </w:r>
                        <w:r>
                          <w:rPr>
                            <w:spacing w:val="-20"/>
                          </w:rPr>
                          <w:t xml:space="preserve"> </w:t>
                        </w:r>
                        <w:r>
                          <w:rPr>
                            <w:spacing w:val="-15"/>
                          </w:rPr>
                          <w:t>统</w:t>
                        </w:r>
                      </w:p>
                    </w:txbxContent>
                  </v:textbox>
                </v:shape>
              </w:pict>
            </w:r>
            <w:r>
              <w:rPr>
                <w:spacing w:val="-1"/>
              </w:rPr>
              <w:t>电</w:t>
            </w:r>
            <w:r>
              <w:rPr>
                <w:spacing w:val="-29"/>
              </w:rPr>
              <w:t xml:space="preserve"> </w:t>
            </w:r>
            <w:r>
              <w:rPr>
                <w:spacing w:val="-1"/>
              </w:rPr>
              <w:t>仓</w:t>
            </w:r>
            <w:r>
              <w:rPr>
                <w:spacing w:val="-29"/>
              </w:rPr>
              <w:t xml:space="preserve"> </w:t>
            </w:r>
            <w:r>
              <w:rPr>
                <w:spacing w:val="-1"/>
              </w:rPr>
              <w:t>范</w:t>
            </w:r>
            <w:r>
              <w:rPr>
                <w:spacing w:val="-29"/>
              </w:rPr>
              <w:t xml:space="preserve"> </w:t>
            </w:r>
            <w:r>
              <w:rPr>
                <w:spacing w:val="-1"/>
              </w:rPr>
              <w:t>灾</w:t>
            </w:r>
            <w:r>
              <w:rPr>
                <w:spacing w:val="-32"/>
              </w:rPr>
              <w:t xml:space="preserve"> </w:t>
            </w:r>
            <w:r>
              <w:rPr>
                <w:spacing w:val="-1"/>
              </w:rPr>
              <w:t>警</w:t>
            </w:r>
          </w:p>
          <w:p>
            <w:pPr>
              <w:pStyle w:val="TableText"/>
              <w:ind w:left="43"/>
              <w:spacing w:before="30" w:line="207" w:lineRule="auto"/>
              <w:rPr/>
            </w:pPr>
            <w:r>
              <w:rPr>
                <w:spacing w:val="-1"/>
              </w:rPr>
              <w:t>子</w:t>
            </w:r>
            <w:r>
              <w:rPr>
                <w:spacing w:val="-29"/>
              </w:rPr>
              <w:t xml:space="preserve"> </w:t>
            </w:r>
            <w:r>
              <w:rPr>
                <w:spacing w:val="-1"/>
              </w:rPr>
              <w:t>储</w:t>
            </w:r>
            <w:r>
              <w:rPr>
                <w:spacing w:val="-29"/>
              </w:rPr>
              <w:t xml:space="preserve"> </w:t>
            </w:r>
            <w:r>
              <w:rPr>
                <w:spacing w:val="-1"/>
              </w:rPr>
              <w:t>规</w:t>
            </w:r>
            <w:r>
              <w:rPr>
                <w:spacing w:val="-29"/>
              </w:rPr>
              <w:t xml:space="preserve"> </w:t>
            </w:r>
            <w:r>
              <w:rPr>
                <w:spacing w:val="-1"/>
              </w:rPr>
              <w:t>火</w:t>
            </w:r>
            <w:r>
              <w:rPr>
                <w:spacing w:val="-29"/>
              </w:rPr>
              <w:t xml:space="preserve"> </w:t>
            </w:r>
            <w:r>
              <w:rPr>
                <w:spacing w:val="-1"/>
              </w:rPr>
              <w:t>报</w:t>
            </w:r>
          </w:p>
          <w:p>
            <w:pPr>
              <w:pStyle w:val="TableText"/>
              <w:ind w:left="43"/>
              <w:spacing w:before="25" w:line="205" w:lineRule="auto"/>
              <w:rPr/>
            </w:pPr>
            <w:r>
              <w:rPr>
                <w:spacing w:val="-1"/>
              </w:rPr>
              <w:t>离</w:t>
            </w:r>
            <w:r>
              <w:rPr>
                <w:spacing w:val="-29"/>
              </w:rPr>
              <w:t xml:space="preserve"> </w:t>
            </w:r>
            <w:r>
              <w:rPr>
                <w:spacing w:val="-1"/>
              </w:rPr>
              <w:t>存</w:t>
            </w:r>
            <w:r>
              <w:rPr>
                <w:spacing w:val="-29"/>
              </w:rPr>
              <w:t xml:space="preserve"> </w:t>
            </w:r>
            <w:r>
              <w:rPr>
                <w:spacing w:val="-1"/>
              </w:rPr>
              <w:t>未</w:t>
            </w:r>
            <w:r>
              <w:rPr>
                <w:spacing w:val="-29"/>
              </w:rPr>
              <w:t xml:space="preserve"> </w:t>
            </w:r>
            <w:r>
              <w:rPr>
                <w:spacing w:val="-1"/>
              </w:rPr>
              <w:t>置</w:t>
            </w:r>
            <w:r>
              <w:rPr>
                <w:spacing w:val="-29"/>
              </w:rPr>
              <w:t xml:space="preserve"> </w:t>
            </w:r>
            <w:r>
              <w:rPr>
                <w:spacing w:val="-1"/>
              </w:rPr>
              <w:t>测</w:t>
            </w:r>
          </w:p>
          <w:p>
            <w:pPr>
              <w:pStyle w:val="TableText"/>
              <w:ind w:left="43"/>
              <w:spacing w:before="26" w:line="208" w:lineRule="auto"/>
              <w:rPr/>
            </w:pPr>
            <w:r>
              <w:rPr>
                <w:spacing w:val="-1"/>
              </w:rPr>
              <w:t>锂</w:t>
            </w:r>
            <w:r>
              <w:rPr>
                <w:spacing w:val="-29"/>
              </w:rPr>
              <w:t xml:space="preserve"> </w:t>
            </w:r>
            <w:r>
              <w:rPr>
                <w:spacing w:val="-1"/>
              </w:rPr>
              <w:t>池</w:t>
            </w:r>
            <w:r>
              <w:rPr>
                <w:spacing w:val="-29"/>
              </w:rPr>
              <w:t xml:space="preserve"> </w:t>
            </w:r>
            <w:r>
              <w:rPr>
                <w:spacing w:val="-1"/>
              </w:rPr>
              <w:t>库</w:t>
            </w:r>
            <w:r>
              <w:rPr>
                <w:spacing w:val="-29"/>
              </w:rPr>
              <w:t xml:space="preserve"> </w:t>
            </w:r>
            <w:r>
              <w:rPr>
                <w:spacing w:val="-1"/>
              </w:rPr>
              <w:t>设</w:t>
            </w:r>
            <w:r>
              <w:rPr>
                <w:spacing w:val="-29"/>
              </w:rPr>
              <w:t xml:space="preserve"> </w:t>
            </w:r>
            <w:r>
              <w:rPr>
                <w:spacing w:val="-1"/>
              </w:rPr>
              <w:t>探</w:t>
            </w:r>
          </w:p>
        </w:tc>
        <w:tc>
          <w:tcPr>
            <w:tcW w:w="1159" w:type="dxa"/>
            <w:vAlign w:val="top"/>
          </w:tcPr>
          <w:p>
            <w:pPr>
              <w:pStyle w:val="TableText"/>
              <w:ind w:left="114"/>
              <w:spacing w:before="43" w:line="216" w:lineRule="auto"/>
              <w:rPr/>
            </w:pPr>
            <w:r>
              <w:rPr>
                <w:spacing w:val="6"/>
              </w:rPr>
              <w:t>锂离子电池</w:t>
            </w:r>
          </w:p>
          <w:p>
            <w:pPr>
              <w:pStyle w:val="TableText"/>
              <w:ind w:left="107"/>
              <w:spacing w:before="29" w:line="214" w:lineRule="auto"/>
              <w:rPr/>
            </w:pPr>
            <w:r>
              <w:rPr>
                <w:spacing w:val="7"/>
              </w:rPr>
              <w:t>存储仓库未</w:t>
            </w:r>
          </w:p>
          <w:p>
            <w:pPr>
              <w:pStyle w:val="TableText"/>
              <w:ind w:left="115"/>
              <w:spacing w:before="31" w:line="217" w:lineRule="auto"/>
              <w:rPr/>
            </w:pPr>
            <w:r>
              <w:rPr>
                <w:spacing w:val="6"/>
              </w:rPr>
              <w:t>规范设置火</w:t>
            </w:r>
          </w:p>
          <w:p>
            <w:pPr>
              <w:pStyle w:val="TableText"/>
              <w:ind w:left="123"/>
              <w:spacing w:before="25" w:line="216" w:lineRule="auto"/>
              <w:rPr/>
            </w:pPr>
            <w:r>
              <w:rPr>
                <w:spacing w:val="4"/>
              </w:rPr>
              <w:t>灾探测报警</w:t>
            </w:r>
          </w:p>
          <w:p>
            <w:pPr>
              <w:pStyle w:val="TableText"/>
              <w:ind w:left="109"/>
              <w:spacing w:before="32" w:line="214" w:lineRule="auto"/>
              <w:rPr/>
            </w:pPr>
            <w:r>
              <w:rPr/>
              <w:t>装置、</w:t>
            </w:r>
            <w:r>
              <w:rPr>
                <w:spacing w:val="-38"/>
              </w:rPr>
              <w:t xml:space="preserve"> </w:t>
            </w:r>
            <w:r>
              <w:rPr/>
              <w:t>自动</w:t>
            </w:r>
          </w:p>
          <w:p>
            <w:pPr>
              <w:pStyle w:val="TableText"/>
              <w:ind w:left="116"/>
              <w:spacing w:before="31" w:line="214" w:lineRule="auto"/>
              <w:rPr/>
            </w:pPr>
            <w:r>
              <w:rPr>
                <w:spacing w:val="5"/>
              </w:rPr>
              <w:t>灭火系统和</w:t>
            </w:r>
          </w:p>
          <w:p>
            <w:pPr>
              <w:pStyle w:val="TableText"/>
              <w:ind w:left="116"/>
              <w:spacing w:before="31" w:line="209" w:lineRule="auto"/>
              <w:rPr/>
            </w:pPr>
            <w:r>
              <w:rPr>
                <w:spacing w:val="3"/>
              </w:rPr>
              <w:t>灭火器材，</w:t>
            </w:r>
          </w:p>
        </w:tc>
        <w:tc>
          <w:tcPr>
            <w:tcW w:w="6273" w:type="dxa"/>
            <w:vAlign w:val="top"/>
          </w:tcPr>
          <w:p>
            <w:pPr>
              <w:pStyle w:val="TableText"/>
              <w:ind w:left="110" w:right="105" w:firstLine="357"/>
              <w:spacing w:before="44"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4"/>
              </w:rPr>
              <w:t xml:space="preserve"> </w:t>
            </w:r>
            <w:r>
              <w:rPr>
                <w:spacing w:val="-2"/>
              </w:rPr>
              <w:t>立健全并落实生产安全事故隐患排查治理制度，采取技术、管理措施，及时发</w:t>
            </w:r>
            <w:r>
              <w:rPr/>
              <w:t xml:space="preserve"> </w:t>
            </w:r>
            <w:r>
              <w:rPr>
                <w:spacing w:val="-2"/>
              </w:rPr>
              <w:t>现并消除事故隐患。事故隐患排查治理情况应当如实记录，并通过职工大会或</w:t>
            </w:r>
            <w:r>
              <w:rPr/>
              <w:t xml:space="preserve"> </w:t>
            </w:r>
            <w:r>
              <w:rPr>
                <w:spacing w:val="-2"/>
              </w:rPr>
              <w:t>者职工代表大会、信息公示栏等方式向从业人员通报。其中，重大事故隐患排</w:t>
            </w:r>
            <w:r>
              <w:rPr/>
              <w:t xml:space="preserve"> </w:t>
            </w:r>
            <w:r>
              <w:rPr>
                <w:spacing w:val="3"/>
              </w:rPr>
              <w:t>查治理情况应当及时向负有安全生产监督管理职责的部门和职工大会或者职</w:t>
            </w:r>
            <w:r>
              <w:rPr>
                <w:spacing w:val="12"/>
              </w:rPr>
              <w:t xml:space="preserve"> </w:t>
            </w:r>
            <w:r>
              <w:rPr>
                <w:spacing w:val="-1"/>
              </w:rPr>
              <w:t>工代表大会报告。</w:t>
            </w:r>
          </w:p>
          <w:p>
            <w:pPr>
              <w:pStyle w:val="TableText"/>
              <w:ind w:left="467"/>
              <w:spacing w:line="208" w:lineRule="auto"/>
              <w:rPr/>
            </w:pPr>
            <w:r>
              <w:rPr>
                <w:b/>
                <w:bCs/>
              </w:rPr>
              <w:t>《锂离子电池工厂设计标准》（</w:t>
            </w:r>
            <w:r>
              <w:rPr>
                <w:rFonts w:ascii="Times New Roman" w:hAnsi="Times New Roman" w:eastAsia="Times New Roman" w:cs="Times New Roman"/>
                <w:b/>
                <w:bCs/>
              </w:rPr>
              <w:t>GB 51377-2019</w:t>
            </w:r>
            <w:r>
              <w:rPr>
                <w:b/>
                <w:bCs/>
              </w:rPr>
              <w:t>）</w:t>
            </w:r>
            <w:r>
              <w:rPr/>
              <w:t xml:space="preserve"> </w:t>
            </w:r>
            <w:r>
              <w:rPr>
                <w:rFonts w:ascii="Times New Roman" w:hAnsi="Times New Roman" w:eastAsia="Times New Roman" w:cs="Times New Roman"/>
              </w:rPr>
              <w:t>6.2.3</w:t>
            </w:r>
            <w:r>
              <w:rPr>
                <w:rFonts w:ascii="Times New Roman" w:hAnsi="Times New Roman" w:eastAsia="Times New Roman" w:cs="Times New Roman"/>
                <w:spacing w:val="33"/>
              </w:rPr>
              <w:t xml:space="preserve"> </w:t>
            </w:r>
            <w:r>
              <w:rPr/>
              <w:t>化成工序应采取</w:t>
            </w:r>
          </w:p>
        </w:tc>
        <w:tc>
          <w:tcPr>
            <w:tcW w:w="5542" w:type="dxa"/>
            <w:vAlign w:val="top"/>
          </w:tcPr>
          <w:p>
            <w:pPr>
              <w:pStyle w:val="TableText"/>
              <w:ind w:left="113" w:right="103" w:firstLine="357"/>
              <w:spacing w:before="283" w:line="246" w:lineRule="auto"/>
              <w:jc w:val="both"/>
              <w:rPr/>
            </w:pPr>
            <w:r>
              <w:rPr>
                <w:b/>
                <w:bCs/>
                <w:spacing w:val="-1"/>
              </w:rPr>
              <w:t>《中华人民共和国安全生产法》第一百零二条</w:t>
            </w:r>
            <w:r>
              <w:rPr>
                <w:spacing w:val="-1"/>
              </w:rPr>
              <w:t xml:space="preserve"> </w:t>
            </w:r>
            <w:r>
              <w:rPr>
                <w:spacing w:val="-1"/>
              </w:rPr>
              <w:t>生产经营单位未</w:t>
            </w:r>
            <w:r>
              <w:rPr/>
              <w:t xml:space="preserve"> </w:t>
            </w:r>
            <w:r>
              <w:rPr>
                <w:spacing w:val="-3"/>
              </w:rPr>
              <w:t>采取措施消除事故隐患的，责令立即消除或者限期消除，处五万元以</w:t>
            </w:r>
            <w:r>
              <w:rPr>
                <w:spacing w:val="9"/>
              </w:rPr>
              <w:t xml:space="preserve"> </w:t>
            </w:r>
            <w:r>
              <w:rPr>
                <w:spacing w:val="-3"/>
              </w:rPr>
              <w:t>下的罚款；生产经营单位拒不执行的，责令停产停业整顿；对其直接</w:t>
            </w:r>
            <w:r>
              <w:rPr>
                <w:spacing w:val="9"/>
              </w:rPr>
              <w:t xml:space="preserve"> </w:t>
            </w:r>
            <w:r>
              <w:rPr>
                <w:spacing w:val="3"/>
              </w:rPr>
              <w:t>负责的主管人员和其他直接责任人员处五万元以上十万元以下的罚</w:t>
            </w:r>
            <w:r>
              <w:rPr>
                <w:spacing w:val="12"/>
              </w:rPr>
              <w:t xml:space="preserve"> </w:t>
            </w:r>
            <w:r>
              <w:rPr>
                <w:spacing w:val="-1"/>
              </w:rPr>
              <w:t>款；构成犯罪的，依照刑法有关规定追究刑事责任。</w:t>
            </w:r>
          </w:p>
        </w:tc>
        <w:tc>
          <w:tcPr>
            <w:tcW w:w="1018" w:type="dxa"/>
            <w:vAlign w:val="top"/>
          </w:tcPr>
          <w:p>
            <w:pPr>
              <w:spacing w:line="290" w:lineRule="auto"/>
              <w:rPr>
                <w:rFonts w:ascii="Arial"/>
                <w:sz w:val="21"/>
              </w:rPr>
            </w:pPr>
            <w:r/>
          </w:p>
          <w:p>
            <w:pPr>
              <w:spacing w:line="291" w:lineRule="auto"/>
              <w:rPr>
                <w:rFonts w:ascii="Arial"/>
                <w:sz w:val="21"/>
              </w:rPr>
            </w:pPr>
            <w:r/>
          </w:p>
          <w:p>
            <w:pPr>
              <w:pStyle w:val="TableText"/>
              <w:ind w:left="338" w:right="146" w:hanging="174"/>
              <w:spacing w:before="58" w:line="246" w:lineRule="auto"/>
              <w:rPr/>
            </w:pPr>
            <w:r>
              <w:rPr>
                <w:spacing w:val="-5"/>
              </w:rPr>
              <w:t>一般检查</w:t>
            </w:r>
            <w:r>
              <w:rPr/>
              <w:t xml:space="preserve"> </w:t>
            </w:r>
            <w:r>
              <w:rPr>
                <w:spacing w:val="-7"/>
              </w:rPr>
              <w:t>事项</w:t>
            </w:r>
          </w:p>
        </w:tc>
      </w:tr>
    </w:tbl>
    <w:p>
      <w:pPr>
        <w:spacing w:line="212" w:lineRule="exact"/>
        <w:rPr>
          <w:rFonts w:ascii="Arial"/>
          <w:sz w:val="18"/>
        </w:rPr>
      </w:pPr>
      <w:r/>
    </w:p>
    <w:p>
      <w:pPr>
        <w:spacing w:line="212" w:lineRule="exact"/>
        <w:sectPr>
          <w:footerReference w:type="default" r:id="rId186"/>
          <w:pgSz w:w="16839" w:h="11906"/>
          <w:pgMar w:top="400" w:right="500" w:bottom="1132" w:left="499" w:header="0" w:footer="879"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5"/>
        <w:gridCol w:w="1096"/>
        <w:gridCol w:w="1159"/>
        <w:gridCol w:w="6273"/>
        <w:gridCol w:w="5542"/>
        <w:gridCol w:w="1018"/>
      </w:tblGrid>
      <w:tr>
        <w:trPr>
          <w:trHeight w:val="249" w:hRule="atLeast"/>
        </w:trPr>
        <w:tc>
          <w:tcPr>
            <w:tcW w:w="745" w:type="dxa"/>
            <w:vAlign w:val="top"/>
          </w:tcPr>
          <w:p>
            <w:pPr>
              <w:pStyle w:val="TableText"/>
              <w:ind w:left="194"/>
              <w:spacing w:before="44" w:line="199" w:lineRule="auto"/>
              <w:rPr/>
            </w:pPr>
            <w:r>
              <w:rPr>
                <w:b/>
                <w:bCs/>
                <w:spacing w:val="-5"/>
              </w:rPr>
              <w:t>序号</w:t>
            </w:r>
          </w:p>
        </w:tc>
        <w:tc>
          <w:tcPr>
            <w:tcW w:w="1096" w:type="dxa"/>
            <w:vAlign w:val="top"/>
          </w:tcPr>
          <w:p>
            <w:pPr>
              <w:pStyle w:val="TableText"/>
              <w:ind w:left="186"/>
              <w:spacing w:before="44" w:line="199" w:lineRule="auto"/>
              <w:rPr/>
            </w:pPr>
            <w:r>
              <w:rPr>
                <w:b/>
                <w:bCs/>
                <w:spacing w:val="-3"/>
              </w:rPr>
              <w:t>检查事项</w:t>
            </w:r>
          </w:p>
        </w:tc>
        <w:tc>
          <w:tcPr>
            <w:tcW w:w="1159" w:type="dxa"/>
            <w:vAlign w:val="top"/>
          </w:tcPr>
          <w:p>
            <w:pPr>
              <w:pStyle w:val="TableText"/>
              <w:ind w:left="218"/>
              <w:spacing w:before="44" w:line="199" w:lineRule="auto"/>
              <w:rPr/>
            </w:pPr>
            <w:r>
              <w:rPr>
                <w:b/>
                <w:bCs/>
                <w:spacing w:val="-3"/>
              </w:rPr>
              <w:t>检查内容</w:t>
            </w:r>
          </w:p>
        </w:tc>
        <w:tc>
          <w:tcPr>
            <w:tcW w:w="6273" w:type="dxa"/>
            <w:vAlign w:val="top"/>
          </w:tcPr>
          <w:p>
            <w:pPr>
              <w:pStyle w:val="TableText"/>
              <w:ind w:left="2776"/>
              <w:spacing w:before="44" w:line="199" w:lineRule="auto"/>
              <w:rPr/>
            </w:pPr>
            <w:r>
              <w:rPr>
                <w:b/>
                <w:bCs/>
                <w:spacing w:val="-3"/>
              </w:rPr>
              <w:t>检查依据</w:t>
            </w:r>
          </w:p>
        </w:tc>
        <w:tc>
          <w:tcPr>
            <w:tcW w:w="5542" w:type="dxa"/>
            <w:vAlign w:val="top"/>
          </w:tcPr>
          <w:p>
            <w:pPr>
              <w:pStyle w:val="TableText"/>
              <w:ind w:left="2420"/>
              <w:spacing w:before="44" w:line="199" w:lineRule="auto"/>
              <w:rPr/>
            </w:pPr>
            <w:r>
              <w:rPr>
                <w:b/>
                <w:bCs/>
                <w:spacing w:val="-5"/>
              </w:rPr>
              <w:t>法律责任</w:t>
            </w:r>
          </w:p>
        </w:tc>
        <w:tc>
          <w:tcPr>
            <w:tcW w:w="1018" w:type="dxa"/>
            <w:vAlign w:val="top"/>
          </w:tcPr>
          <w:p>
            <w:pPr>
              <w:pStyle w:val="TableText"/>
              <w:ind w:left="156"/>
              <w:spacing w:before="44" w:line="199" w:lineRule="auto"/>
              <w:rPr/>
            </w:pPr>
            <w:r>
              <w:rPr>
                <w:b/>
                <w:bCs/>
                <w:spacing w:val="-5"/>
              </w:rPr>
              <w:t>事项分类</w:t>
            </w:r>
          </w:p>
        </w:tc>
      </w:tr>
      <w:tr>
        <w:trPr>
          <w:trHeight w:val="1685" w:hRule="atLeast"/>
        </w:trPr>
        <w:tc>
          <w:tcPr>
            <w:tcW w:w="745" w:type="dxa"/>
            <w:vAlign w:val="top"/>
          </w:tcPr>
          <w:p>
            <w:pPr>
              <w:rPr>
                <w:rFonts w:ascii="Arial"/>
                <w:sz w:val="21"/>
              </w:rPr>
            </w:pPr>
            <w:r/>
          </w:p>
        </w:tc>
        <w:tc>
          <w:tcPr>
            <w:tcW w:w="1096" w:type="dxa"/>
            <w:vAlign w:val="top"/>
          </w:tcPr>
          <w:p>
            <w:pPr>
              <w:pStyle w:val="TableText"/>
              <w:ind w:left="115"/>
              <w:spacing w:before="40" w:line="214" w:lineRule="auto"/>
              <w:rPr/>
            </w:pPr>
            <w:r>
              <w:rPr>
                <w:spacing w:val="-10"/>
              </w:rPr>
              <w:t>和</w:t>
            </w:r>
            <w:r>
              <w:rPr>
                <w:spacing w:val="-21"/>
              </w:rPr>
              <w:t xml:space="preserve"> </w:t>
            </w:r>
            <w:r>
              <w:rPr>
                <w:spacing w:val="-10"/>
              </w:rPr>
              <w:t>灭</w:t>
            </w:r>
            <w:r>
              <w:rPr>
                <w:spacing w:val="-26"/>
              </w:rPr>
              <w:t xml:space="preserve"> </w:t>
            </w:r>
            <w:r>
              <w:rPr>
                <w:spacing w:val="-10"/>
              </w:rPr>
              <w:t>火</w:t>
            </w:r>
            <w:r>
              <w:rPr>
                <w:spacing w:val="-31"/>
              </w:rPr>
              <w:t xml:space="preserve"> </w:t>
            </w:r>
            <w:r>
              <w:rPr>
                <w:spacing w:val="-10"/>
              </w:rPr>
              <w:t>器</w:t>
            </w:r>
          </w:p>
          <w:p>
            <w:pPr>
              <w:pStyle w:val="TableText"/>
              <w:ind w:left="113"/>
              <w:spacing w:before="31" w:line="214" w:lineRule="auto"/>
              <w:rPr/>
            </w:pPr>
            <w:r>
              <w:rPr>
                <w:spacing w:val="-7"/>
              </w:rPr>
              <w:t>材，或未规</w:t>
            </w:r>
          </w:p>
          <w:p>
            <w:pPr>
              <w:pStyle w:val="TableText"/>
              <w:ind w:left="126"/>
              <w:spacing w:before="31" w:line="218" w:lineRule="auto"/>
              <w:rPr/>
            </w:pPr>
            <w:r>
              <w:rPr>
                <w:spacing w:val="-11"/>
              </w:rPr>
              <w:t>范</w:t>
            </w:r>
            <w:r>
              <w:rPr>
                <w:spacing w:val="-29"/>
              </w:rPr>
              <w:t xml:space="preserve"> </w:t>
            </w:r>
            <w:r>
              <w:rPr>
                <w:spacing w:val="-11"/>
              </w:rPr>
              <w:t>设</w:t>
            </w:r>
            <w:r>
              <w:rPr>
                <w:spacing w:val="-25"/>
              </w:rPr>
              <w:t xml:space="preserve"> </w:t>
            </w:r>
            <w:r>
              <w:rPr>
                <w:spacing w:val="-11"/>
              </w:rPr>
              <w:t>置</w:t>
            </w:r>
            <w:r>
              <w:rPr>
                <w:spacing w:val="-22"/>
              </w:rPr>
              <w:t xml:space="preserve"> </w:t>
            </w:r>
            <w:r>
              <w:rPr>
                <w:spacing w:val="-11"/>
              </w:rPr>
              <w:t>故</w:t>
            </w:r>
          </w:p>
          <w:p>
            <w:pPr>
              <w:pStyle w:val="TableText"/>
              <w:ind w:left="121"/>
              <w:spacing w:before="27" w:line="216" w:lineRule="auto"/>
              <w:rPr/>
            </w:pPr>
            <w:r>
              <w:rPr>
                <w:spacing w:val="-14"/>
              </w:rPr>
              <w:t>障</w:t>
            </w:r>
            <w:r>
              <w:rPr>
                <w:spacing w:val="-14"/>
              </w:rPr>
              <w:t xml:space="preserve"> </w:t>
            </w:r>
            <w:r>
              <w:rPr>
                <w:spacing w:val="-14"/>
              </w:rPr>
              <w:t>电</w:t>
            </w:r>
            <w:r>
              <w:rPr>
                <w:spacing w:val="-23"/>
              </w:rPr>
              <w:t xml:space="preserve"> </w:t>
            </w:r>
            <w:r>
              <w:rPr>
                <w:spacing w:val="-14"/>
              </w:rPr>
              <w:t>池</w:t>
            </w:r>
            <w:r>
              <w:rPr>
                <w:spacing w:val="-13"/>
              </w:rPr>
              <w:t xml:space="preserve"> </w:t>
            </w:r>
            <w:r>
              <w:rPr>
                <w:spacing w:val="-14"/>
              </w:rPr>
              <w:t>隔</w:t>
            </w:r>
          </w:p>
          <w:p>
            <w:pPr>
              <w:pStyle w:val="TableText"/>
              <w:ind w:left="121"/>
              <w:spacing w:before="29" w:line="214" w:lineRule="auto"/>
              <w:rPr/>
            </w:pPr>
            <w:r>
              <w:rPr>
                <w:spacing w:val="-10"/>
              </w:rPr>
              <w:t>离</w:t>
            </w:r>
            <w:r>
              <w:rPr>
                <w:spacing w:val="-28"/>
              </w:rPr>
              <w:t xml:space="preserve"> </w:t>
            </w:r>
            <w:r>
              <w:rPr>
                <w:spacing w:val="-10"/>
              </w:rPr>
              <w:t>装</w:t>
            </w:r>
            <w:r>
              <w:rPr>
                <w:spacing w:val="-25"/>
              </w:rPr>
              <w:t xml:space="preserve"> </w:t>
            </w:r>
            <w:r>
              <w:rPr>
                <w:spacing w:val="-10"/>
              </w:rPr>
              <w:t>置</w:t>
            </w:r>
            <w:r>
              <w:rPr>
                <w:spacing w:val="-23"/>
              </w:rPr>
              <w:t xml:space="preserve"> </w:t>
            </w:r>
            <w:r>
              <w:rPr>
                <w:spacing w:val="-10"/>
              </w:rPr>
              <w:t>和</w:t>
            </w:r>
          </w:p>
          <w:p>
            <w:pPr>
              <w:pStyle w:val="TableText"/>
              <w:ind w:left="115"/>
              <w:spacing w:before="31" w:line="216" w:lineRule="auto"/>
              <w:rPr/>
            </w:pPr>
            <w:r>
              <w:rPr>
                <w:spacing w:val="-8"/>
              </w:rPr>
              <w:t>通</w:t>
            </w:r>
            <w:r>
              <w:rPr>
                <w:spacing w:val="-27"/>
              </w:rPr>
              <w:t xml:space="preserve"> </w:t>
            </w:r>
            <w:r>
              <w:rPr>
                <w:spacing w:val="-8"/>
              </w:rPr>
              <w:t>风</w:t>
            </w:r>
            <w:r>
              <w:rPr>
                <w:spacing w:val="-28"/>
              </w:rPr>
              <w:t xml:space="preserve"> </w:t>
            </w:r>
            <w:r>
              <w:rPr>
                <w:spacing w:val="-8"/>
              </w:rPr>
              <w:t>排</w:t>
            </w:r>
            <w:r>
              <w:rPr>
                <w:spacing w:val="-27"/>
              </w:rPr>
              <w:t xml:space="preserve"> </w:t>
            </w:r>
            <w:r>
              <w:rPr>
                <w:spacing w:val="-8"/>
              </w:rPr>
              <w:t>烟</w:t>
            </w:r>
          </w:p>
          <w:p>
            <w:pPr>
              <w:pStyle w:val="TableText"/>
              <w:ind w:left="111"/>
              <w:spacing w:before="30" w:line="199" w:lineRule="auto"/>
              <w:rPr/>
            </w:pPr>
            <w:r>
              <w:rPr>
                <w:spacing w:val="-4"/>
              </w:rPr>
              <w:t>设施</w:t>
            </w:r>
          </w:p>
        </w:tc>
        <w:tc>
          <w:tcPr>
            <w:tcW w:w="1159" w:type="dxa"/>
            <w:vAlign w:val="top"/>
          </w:tcPr>
          <w:p>
            <w:pPr>
              <w:pStyle w:val="TableText"/>
              <w:ind w:left="109"/>
              <w:spacing w:before="40" w:line="214" w:lineRule="auto"/>
              <w:rPr/>
            </w:pPr>
            <w:r>
              <w:rPr>
                <w:spacing w:val="7"/>
              </w:rPr>
              <w:t>或未规范设</w:t>
            </w:r>
          </w:p>
          <w:p>
            <w:pPr>
              <w:pStyle w:val="TableText"/>
              <w:ind w:left="115"/>
              <w:spacing w:before="31" w:line="216" w:lineRule="auto"/>
              <w:rPr/>
            </w:pPr>
            <w:r>
              <w:rPr>
                <w:spacing w:val="6"/>
              </w:rPr>
              <w:t>置故障电池</w:t>
            </w:r>
          </w:p>
          <w:p>
            <w:pPr>
              <w:pStyle w:val="TableText"/>
              <w:ind w:left="124"/>
              <w:spacing w:before="29" w:line="214" w:lineRule="auto"/>
              <w:rPr/>
            </w:pPr>
            <w:r>
              <w:rPr>
                <w:spacing w:val="4"/>
              </w:rPr>
              <w:t>隔离装置和</w:t>
            </w:r>
          </w:p>
          <w:p>
            <w:pPr>
              <w:pStyle w:val="TableText"/>
              <w:ind w:left="110" w:right="108" w:firstLine="3"/>
              <w:spacing w:before="31" w:line="250" w:lineRule="auto"/>
              <w:rPr/>
            </w:pPr>
            <w:r>
              <w:rPr>
                <w:spacing w:val="6"/>
              </w:rPr>
              <w:t>通风排烟设</w:t>
            </w:r>
            <w:r>
              <w:rPr/>
              <w:t xml:space="preserve"> </w:t>
            </w:r>
            <w:r>
              <w:rPr/>
              <w:t>施</w:t>
            </w:r>
          </w:p>
        </w:tc>
        <w:tc>
          <w:tcPr>
            <w:tcW w:w="6273" w:type="dxa"/>
            <w:vAlign w:val="top"/>
          </w:tcPr>
          <w:p>
            <w:pPr>
              <w:pStyle w:val="TableText"/>
              <w:ind w:left="134"/>
              <w:spacing w:before="40" w:line="214" w:lineRule="auto"/>
              <w:rPr/>
            </w:pPr>
            <w:r>
              <w:rPr>
                <w:spacing w:val="-5"/>
              </w:rPr>
              <w:t>以下安全措施：</w:t>
            </w:r>
          </w:p>
          <w:p>
            <w:pPr>
              <w:pStyle w:val="TableText"/>
              <w:ind w:left="117" w:right="105" w:firstLine="367"/>
              <w:spacing w:before="31" w:line="230" w:lineRule="auto"/>
              <w:rPr/>
            </w:pPr>
            <w:r>
              <w:rPr>
                <w:rFonts w:ascii="Times New Roman" w:hAnsi="Times New Roman" w:eastAsia="Times New Roman" w:cs="Times New Roman"/>
                <w:spacing w:val="-2"/>
              </w:rPr>
              <w:t>1.</w:t>
            </w:r>
            <w:r>
              <w:rPr>
                <w:rFonts w:ascii="Times New Roman" w:hAnsi="Times New Roman" w:eastAsia="Times New Roman" w:cs="Times New Roman"/>
                <w:spacing w:val="-15"/>
              </w:rPr>
              <w:t xml:space="preserve"> </w:t>
            </w:r>
            <w:r>
              <w:rPr>
                <w:spacing w:val="-2"/>
              </w:rPr>
              <w:t>当采用闭口化成工艺时，每个电池应被安全器具隔离或每台设备都</w:t>
            </w:r>
            <w:r>
              <w:rPr>
                <w:spacing w:val="-3"/>
              </w:rPr>
              <w:t>具有</w:t>
            </w:r>
            <w:r>
              <w:rPr/>
              <w:t xml:space="preserve"> </w:t>
            </w:r>
            <w:r>
              <w:rPr>
                <w:spacing w:val="-1"/>
              </w:rPr>
              <w:t>独立的排风隔火装置；房间内应设置全面排风和事故排风；</w:t>
            </w:r>
          </w:p>
          <w:p>
            <w:pPr>
              <w:pStyle w:val="TableText"/>
              <w:ind w:left="135" w:right="105" w:firstLine="331"/>
              <w:spacing w:before="31" w:line="230" w:lineRule="auto"/>
              <w:rPr/>
            </w:pPr>
            <w:r>
              <w:rPr>
                <w:rFonts w:ascii="Times New Roman" w:hAnsi="Times New Roman" w:eastAsia="Times New Roman" w:cs="Times New Roman"/>
                <w:spacing w:val="-2"/>
              </w:rPr>
              <w:t>2.</w:t>
            </w:r>
            <w:r>
              <w:rPr>
                <w:rFonts w:ascii="Times New Roman" w:hAnsi="Times New Roman" w:eastAsia="Times New Roman" w:cs="Times New Roman"/>
                <w:spacing w:val="1"/>
              </w:rPr>
              <w:t xml:space="preserve"> </w:t>
            </w:r>
            <w:r>
              <w:rPr>
                <w:spacing w:val="-2"/>
              </w:rPr>
              <w:t>当采用开口化成工艺时，每个电池应设置独立的抽真空排气装置；房间</w:t>
            </w:r>
            <w:r>
              <w:rPr/>
              <w:t xml:space="preserve"> </w:t>
            </w:r>
            <w:r>
              <w:rPr>
                <w:spacing w:val="-4"/>
              </w:rPr>
              <w:t>内应设置事故排风。</w:t>
            </w:r>
          </w:p>
        </w:tc>
        <w:tc>
          <w:tcPr>
            <w:tcW w:w="5542" w:type="dxa"/>
            <w:vAlign w:val="top"/>
          </w:tcPr>
          <w:p>
            <w:pPr>
              <w:rPr>
                <w:rFonts w:ascii="Arial"/>
                <w:sz w:val="21"/>
              </w:rPr>
            </w:pPr>
            <w:r/>
          </w:p>
        </w:tc>
        <w:tc>
          <w:tcPr>
            <w:tcW w:w="1018" w:type="dxa"/>
            <w:vAlign w:val="top"/>
          </w:tcPr>
          <w:p>
            <w:pPr>
              <w:rPr>
                <w:rFonts w:ascii="Arial"/>
                <w:sz w:val="21"/>
              </w:rPr>
            </w:pPr>
            <w:r/>
          </w:p>
        </w:tc>
      </w:tr>
    </w:tbl>
    <w:p>
      <w:pPr>
        <w:rPr>
          <w:rFonts w:ascii="Arial"/>
          <w:sz w:val="21"/>
        </w:rPr>
      </w:pPr>
      <w:r/>
    </w:p>
    <w:p>
      <w:pPr>
        <w:sectPr>
          <w:footerReference w:type="default" r:id="rId187"/>
          <w:pgSz w:w="16839" w:h="11906"/>
          <w:pgMar w:top="400" w:right="500" w:bottom="1247" w:left="499" w:header="0" w:footer="994"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160"/>
        <w:spacing w:before="215" w:line="502" w:lineRule="exact"/>
        <w:outlineLvl w:val="0"/>
        <w:rPr>
          <w:rFonts w:ascii="Microsoft YaHei" w:hAnsi="Microsoft YaHei" w:eastAsia="Microsoft YaHei" w:cs="Microsoft YaHei"/>
          <w:sz w:val="50"/>
          <w:szCs w:val="50"/>
        </w:rPr>
      </w:pPr>
      <w:bookmarkStart w:name="bookmark14" w:id="15"/>
      <w:bookmarkEnd w:id="15"/>
      <w:r>
        <w:rPr>
          <w:rFonts w:ascii="Microsoft YaHei" w:hAnsi="Microsoft YaHei" w:eastAsia="Microsoft YaHei" w:cs="Microsoft YaHei"/>
          <w:sz w:val="50"/>
          <w:szCs w:val="50"/>
          <w:spacing w:val="-8"/>
          <w:w w:val="90"/>
          <w:position w:val="-2"/>
        </w:rPr>
        <w:t>纺织企业检查事项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1036"/>
        <w:gridCol w:w="1235"/>
        <w:gridCol w:w="6248"/>
        <w:gridCol w:w="5573"/>
        <w:gridCol w:w="999"/>
      </w:tblGrid>
      <w:tr>
        <w:trPr>
          <w:trHeight w:val="279" w:hRule="atLeast"/>
        </w:trPr>
        <w:tc>
          <w:tcPr>
            <w:tcW w:w="742" w:type="dxa"/>
            <w:vAlign w:val="top"/>
          </w:tcPr>
          <w:p>
            <w:pPr>
              <w:pStyle w:val="TableText"/>
              <w:ind w:left="192"/>
              <w:spacing w:before="59" w:line="215" w:lineRule="auto"/>
              <w:rPr/>
            </w:pPr>
            <w:r>
              <w:rPr>
                <w:b/>
                <w:bCs/>
                <w:spacing w:val="-5"/>
              </w:rPr>
              <w:t>序号</w:t>
            </w:r>
          </w:p>
        </w:tc>
        <w:tc>
          <w:tcPr>
            <w:tcW w:w="1036" w:type="dxa"/>
            <w:vAlign w:val="top"/>
          </w:tcPr>
          <w:p>
            <w:pPr>
              <w:pStyle w:val="TableText"/>
              <w:ind w:left="155"/>
              <w:spacing w:before="58" w:line="214" w:lineRule="auto"/>
              <w:rPr/>
            </w:pPr>
            <w:r>
              <w:rPr>
                <w:b/>
                <w:bCs/>
                <w:spacing w:val="-3"/>
              </w:rPr>
              <w:t>检查事项</w:t>
            </w:r>
          </w:p>
        </w:tc>
        <w:tc>
          <w:tcPr>
            <w:tcW w:w="1235" w:type="dxa"/>
            <w:vAlign w:val="top"/>
          </w:tcPr>
          <w:p>
            <w:pPr>
              <w:pStyle w:val="TableText"/>
              <w:ind w:left="257"/>
              <w:spacing w:before="59" w:line="215" w:lineRule="auto"/>
              <w:rPr/>
            </w:pPr>
            <w:r>
              <w:rPr>
                <w:b/>
                <w:bCs/>
                <w:spacing w:val="-3"/>
              </w:rPr>
              <w:t>检查内容</w:t>
            </w:r>
          </w:p>
        </w:tc>
        <w:tc>
          <w:tcPr>
            <w:tcW w:w="6248" w:type="dxa"/>
            <w:vAlign w:val="top"/>
          </w:tcPr>
          <w:p>
            <w:pPr>
              <w:pStyle w:val="TableText"/>
              <w:ind w:left="2763"/>
              <w:spacing w:before="59" w:line="215" w:lineRule="auto"/>
              <w:rPr/>
            </w:pPr>
            <w:r>
              <w:rPr>
                <w:b/>
                <w:bCs/>
                <w:spacing w:val="-3"/>
              </w:rPr>
              <w:t>检查依据</w:t>
            </w:r>
          </w:p>
        </w:tc>
        <w:tc>
          <w:tcPr>
            <w:tcW w:w="5573" w:type="dxa"/>
            <w:vAlign w:val="top"/>
          </w:tcPr>
          <w:p>
            <w:pPr>
              <w:pStyle w:val="TableText"/>
              <w:ind w:left="2437"/>
              <w:spacing w:before="59" w:line="214" w:lineRule="auto"/>
              <w:rPr/>
            </w:pPr>
            <w:r>
              <w:rPr>
                <w:b/>
                <w:bCs/>
                <w:spacing w:val="-5"/>
              </w:rPr>
              <w:t>法律责任</w:t>
            </w:r>
          </w:p>
        </w:tc>
        <w:tc>
          <w:tcPr>
            <w:tcW w:w="999" w:type="dxa"/>
            <w:vAlign w:val="top"/>
          </w:tcPr>
          <w:p>
            <w:pPr>
              <w:pStyle w:val="TableText"/>
              <w:ind w:left="147"/>
              <w:spacing w:before="59" w:line="213" w:lineRule="auto"/>
              <w:rPr/>
            </w:pPr>
            <w:r>
              <w:rPr>
                <w:b/>
                <w:bCs/>
                <w:spacing w:val="-5"/>
              </w:rPr>
              <w:t>事项分类</w:t>
            </w:r>
          </w:p>
        </w:tc>
      </w:tr>
      <w:tr>
        <w:trPr>
          <w:trHeight w:val="1714" w:hRule="atLeast"/>
        </w:trPr>
        <w:tc>
          <w:tcPr>
            <w:tcW w:w="742" w:type="dxa"/>
            <w:vAlign w:val="top"/>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ind w:left="344"/>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36" w:type="dxa"/>
            <w:vAlign w:val="top"/>
          </w:tcPr>
          <w:p>
            <w:pPr>
              <w:spacing w:line="296" w:lineRule="auto"/>
              <w:rPr>
                <w:rFonts w:ascii="Arial"/>
                <w:sz w:val="21"/>
              </w:rPr>
            </w:pPr>
            <w:r/>
          </w:p>
          <w:p>
            <w:pPr>
              <w:spacing w:line="297" w:lineRule="auto"/>
              <w:rPr>
                <w:rFonts w:ascii="Arial"/>
                <w:sz w:val="21"/>
              </w:rPr>
            </w:pPr>
            <w:r/>
          </w:p>
          <w:p>
            <w:pPr>
              <w:pStyle w:val="TableText"/>
              <w:ind w:left="111" w:right="107"/>
              <w:spacing w:before="59" w:line="247" w:lineRule="auto"/>
              <w:rPr/>
            </w:pPr>
            <w:r>
              <w:rPr>
                <w:spacing w:val="1"/>
              </w:rPr>
              <w:t>特</w:t>
            </w:r>
            <w:r>
              <w:rPr>
                <w:spacing w:val="-47"/>
              </w:rPr>
              <w:t xml:space="preserve"> </w:t>
            </w:r>
            <w:r>
              <w:rPr>
                <w:spacing w:val="1"/>
              </w:rPr>
              <w:t>种</w:t>
            </w:r>
            <w:r>
              <w:rPr>
                <w:spacing w:val="-47"/>
              </w:rPr>
              <w:t xml:space="preserve"> </w:t>
            </w:r>
            <w:r>
              <w:rPr>
                <w:spacing w:val="1"/>
              </w:rPr>
              <w:t>作业</w:t>
            </w:r>
            <w:r>
              <w:rPr/>
              <w:t xml:space="preserve"> </w:t>
            </w:r>
            <w:r>
              <w:rPr>
                <w:spacing w:val="-4"/>
              </w:rPr>
              <w:t>操作证</w:t>
            </w:r>
          </w:p>
        </w:tc>
        <w:tc>
          <w:tcPr>
            <w:tcW w:w="1235" w:type="dxa"/>
            <w:vAlign w:val="top"/>
          </w:tcPr>
          <w:p>
            <w:pPr>
              <w:spacing w:line="355" w:lineRule="auto"/>
              <w:rPr>
                <w:rFonts w:ascii="Arial"/>
                <w:sz w:val="21"/>
              </w:rPr>
            </w:pPr>
            <w:r/>
          </w:p>
          <w:p>
            <w:pPr>
              <w:pStyle w:val="TableText"/>
              <w:ind w:left="112"/>
              <w:spacing w:before="58" w:line="216" w:lineRule="auto"/>
              <w:rPr/>
            </w:pPr>
            <w:r>
              <w:rPr>
                <w:spacing w:val="23"/>
              </w:rPr>
              <w:t>特种作业人</w:t>
            </w:r>
          </w:p>
          <w:p>
            <w:pPr>
              <w:pStyle w:val="TableText"/>
              <w:ind w:left="123"/>
              <w:spacing w:before="29" w:line="215" w:lineRule="auto"/>
              <w:rPr/>
            </w:pPr>
            <w:r>
              <w:rPr>
                <w:spacing w:val="21"/>
              </w:rPr>
              <w:t>员是否持特</w:t>
            </w:r>
          </w:p>
          <w:p>
            <w:pPr>
              <w:pStyle w:val="TableText"/>
              <w:ind w:left="115" w:right="106" w:hanging="2"/>
              <w:spacing w:before="29" w:line="255" w:lineRule="auto"/>
              <w:rPr/>
            </w:pPr>
            <w:r>
              <w:rPr>
                <w:spacing w:val="22"/>
              </w:rPr>
              <w:t>种作业操作</w:t>
            </w:r>
            <w:r>
              <w:rPr/>
              <w:t xml:space="preserve"> </w:t>
            </w:r>
            <w:r>
              <w:rPr/>
              <w:t>证</w:t>
            </w:r>
          </w:p>
        </w:tc>
        <w:tc>
          <w:tcPr>
            <w:tcW w:w="6248" w:type="dxa"/>
            <w:vAlign w:val="top"/>
          </w:tcPr>
          <w:p>
            <w:pPr>
              <w:pStyle w:val="TableText"/>
              <w:ind w:left="122" w:right="57" w:firstLine="347"/>
              <w:spacing w:before="295" w:line="246" w:lineRule="auto"/>
              <w:rPr/>
            </w:pPr>
            <w:r>
              <w:rPr>
                <w:b/>
                <w:bCs/>
                <w:spacing w:val="2"/>
              </w:rPr>
              <w:t>《中华人民共和国安全生产法》第三十条</w:t>
            </w:r>
            <w:r>
              <w:rPr>
                <w:spacing w:val="2"/>
              </w:rPr>
              <w:t>生产</w:t>
            </w:r>
            <w:r>
              <w:rPr>
                <w:spacing w:val="1"/>
              </w:rPr>
              <w:t>经营单位的特种作业人员</w:t>
            </w:r>
            <w:r>
              <w:rPr/>
              <w:t xml:space="preserve"> </w:t>
            </w:r>
            <w:r>
              <w:rPr>
                <w:spacing w:val="-7"/>
              </w:rPr>
              <w:t>必须按照国家有关规定经专门的安全作业培训，取得相应资格，方可上岗作业。</w:t>
            </w:r>
          </w:p>
          <w:p>
            <w:pPr>
              <w:pStyle w:val="TableText"/>
              <w:ind w:left="469" w:right="240" w:firstLine="4"/>
              <w:spacing w:line="246" w:lineRule="auto"/>
              <w:rPr/>
            </w:pPr>
            <w:r>
              <w:rPr>
                <w:spacing w:val="-2"/>
              </w:rPr>
              <w:t>特种作业人员的范围由国务院应急管理部门会同国务院有关部门确定。</w:t>
            </w:r>
            <w:r>
              <w:rPr>
                <w:spacing w:val="10"/>
              </w:rPr>
              <w:t xml:space="preserve"> </w:t>
            </w:r>
            <w:r>
              <w:rPr>
                <w:b/>
                <w:bCs/>
                <w:spacing w:val="-1"/>
              </w:rPr>
              <w:t>《特种作业人员安全技术培训考核管理规定》</w:t>
            </w:r>
            <w:r>
              <w:rPr>
                <w:spacing w:val="-1"/>
              </w:rPr>
              <w:t xml:space="preserve"> </w:t>
            </w:r>
            <w:r>
              <w:rPr>
                <w:spacing w:val="-1"/>
              </w:rPr>
              <w:t>附件</w:t>
            </w:r>
            <w:r>
              <w:rPr>
                <w:spacing w:val="-1"/>
              </w:rPr>
              <w:t xml:space="preserve"> </w:t>
            </w:r>
            <w:r>
              <w:rPr>
                <w:spacing w:val="-1"/>
              </w:rPr>
              <w:t>特种作业目录</w:t>
            </w:r>
          </w:p>
          <w:p>
            <w:pPr>
              <w:pStyle w:val="TableText"/>
              <w:ind w:left="471"/>
              <w:spacing w:line="216" w:lineRule="auto"/>
              <w:rPr/>
            </w:pPr>
            <w:r>
              <w:rPr>
                <w:rFonts w:ascii="Times New Roman" w:hAnsi="Times New Roman" w:eastAsia="Times New Roman" w:cs="Times New Roman"/>
                <w:spacing w:val="-1"/>
              </w:rPr>
              <w:t>9.3 </w:t>
            </w:r>
            <w:r>
              <w:rPr>
                <w:spacing w:val="-1"/>
              </w:rPr>
              <w:t>氯化工艺作业</w:t>
            </w:r>
          </w:p>
        </w:tc>
        <w:tc>
          <w:tcPr>
            <w:tcW w:w="5573" w:type="dxa"/>
            <w:vAlign w:val="top"/>
          </w:tcPr>
          <w:p>
            <w:pPr>
              <w:pStyle w:val="TableText"/>
              <w:ind w:left="110" w:right="102" w:firstLine="360"/>
              <w:spacing w:before="56" w:line="246" w:lineRule="auto"/>
              <w:jc w:val="both"/>
              <w:rPr/>
            </w:pPr>
            <w:r>
              <w:rPr>
                <w:b/>
                <w:bCs/>
              </w:rPr>
              <w:t>《中华人民共和国安全生产法》第九十七条第七项</w:t>
            </w:r>
            <w:r>
              <w:rPr/>
              <w:t xml:space="preserve"> </w:t>
            </w:r>
            <w:r>
              <w:rPr/>
              <w:t>生产经营单</w:t>
            </w:r>
            <w:r>
              <w:rPr>
                <w:spacing w:val="1"/>
              </w:rPr>
              <w:t xml:space="preserve"> </w:t>
            </w:r>
            <w:r>
              <w:rPr>
                <w:spacing w:val="-2"/>
              </w:rPr>
              <w:t>位有下列行为之一的，责令限期改正，处十万元以下的罚款；逾期未</w:t>
            </w:r>
            <w:r>
              <w:rPr>
                <w:spacing w:val="11"/>
              </w:rPr>
              <w:t xml:space="preserve"> </w:t>
            </w:r>
            <w:r>
              <w:rPr>
                <w:spacing w:val="-2"/>
              </w:rPr>
              <w:t>改正的，责令停产停业整顿，并处十万元以上二十万元以下的罚款，</w:t>
            </w:r>
            <w:r>
              <w:rPr>
                <w:spacing w:val="14"/>
              </w:rPr>
              <w:t xml:space="preserve"> </w:t>
            </w:r>
            <w:r>
              <w:rPr>
                <w:spacing w:val="4"/>
              </w:rPr>
              <w:t>对其直接负责的主管人员和其他直接责任人员处二万元以上五万元</w:t>
            </w:r>
            <w:r>
              <w:rPr>
                <w:spacing w:val="17"/>
              </w:rPr>
              <w:t xml:space="preserve"> </w:t>
            </w:r>
            <w:r>
              <w:rPr>
                <w:spacing w:val="-1"/>
              </w:rPr>
              <w:t>以下的罚款：</w:t>
            </w:r>
          </w:p>
          <w:p>
            <w:pPr>
              <w:pStyle w:val="TableText"/>
              <w:ind w:left="117" w:right="102" w:firstLine="353"/>
              <w:spacing w:before="1" w:line="229" w:lineRule="auto"/>
              <w:rPr/>
            </w:pPr>
            <w:r>
              <w:rPr>
                <w:spacing w:val="-2"/>
              </w:rPr>
              <w:t>（七）特种作业人员未按照规定经专门的安全作业培训并取得相</w:t>
            </w:r>
            <w:r>
              <w:rPr>
                <w:spacing w:val="9"/>
              </w:rPr>
              <w:t xml:space="preserve"> </w:t>
            </w:r>
            <w:r>
              <w:rPr>
                <w:spacing w:val="-2"/>
              </w:rPr>
              <w:t>应资格，上岗作业的。</w:t>
            </w:r>
          </w:p>
        </w:tc>
        <w:tc>
          <w:tcPr>
            <w:tcW w:w="999" w:type="dxa"/>
            <w:vAlign w:val="top"/>
          </w:tcPr>
          <w:p>
            <w:pPr>
              <w:spacing w:line="296" w:lineRule="auto"/>
              <w:rPr>
                <w:rFonts w:ascii="Arial"/>
                <w:sz w:val="21"/>
              </w:rPr>
            </w:pPr>
            <w:r/>
          </w:p>
          <w:p>
            <w:pPr>
              <w:spacing w:line="297" w:lineRule="auto"/>
              <w:rPr>
                <w:rFonts w:ascii="Arial"/>
                <w:sz w:val="21"/>
              </w:rPr>
            </w:pPr>
            <w:r/>
          </w:p>
          <w:p>
            <w:pPr>
              <w:pStyle w:val="TableText"/>
              <w:ind w:left="328" w:right="137" w:hanging="177"/>
              <w:spacing w:before="59" w:line="246" w:lineRule="auto"/>
              <w:rPr/>
            </w:pPr>
            <w:r>
              <w:rPr>
                <w:spacing w:val="-4"/>
              </w:rPr>
              <w:t>重点检查</w:t>
            </w:r>
            <w:r>
              <w:rPr/>
              <w:t xml:space="preserve"> </w:t>
            </w:r>
            <w:r>
              <w:rPr>
                <w:spacing w:val="-7"/>
              </w:rPr>
              <w:t>事项</w:t>
            </w:r>
          </w:p>
        </w:tc>
      </w:tr>
      <w:tr>
        <w:trPr>
          <w:trHeight w:val="1954" w:hRule="atLeast"/>
        </w:trPr>
        <w:tc>
          <w:tcPr>
            <w:tcW w:w="742" w:type="dxa"/>
            <w:vAlign w:val="top"/>
          </w:tcPr>
          <w:p>
            <w:pPr>
              <w:spacing w:line="289" w:lineRule="auto"/>
              <w:rPr>
                <w:rFonts w:ascii="Arial"/>
                <w:sz w:val="21"/>
              </w:rPr>
            </w:pPr>
            <w:r/>
          </w:p>
          <w:p>
            <w:pPr>
              <w:spacing w:line="290" w:lineRule="auto"/>
              <w:rPr>
                <w:rFonts w:ascii="Arial"/>
                <w:sz w:val="21"/>
              </w:rPr>
            </w:pPr>
            <w:r/>
          </w:p>
          <w:p>
            <w:pPr>
              <w:spacing w:line="290" w:lineRule="auto"/>
              <w:rPr>
                <w:rFonts w:ascii="Arial"/>
                <w:sz w:val="21"/>
              </w:rPr>
            </w:pPr>
            <w:r/>
          </w:p>
          <w:p>
            <w:pPr>
              <w:ind w:left="327"/>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36" w:type="dxa"/>
            <w:vAlign w:val="top"/>
          </w:tcPr>
          <w:p>
            <w:pPr>
              <w:spacing w:line="356" w:lineRule="auto"/>
              <w:rPr>
                <w:rFonts w:ascii="Arial"/>
                <w:sz w:val="21"/>
              </w:rPr>
            </w:pPr>
            <w:r/>
          </w:p>
          <w:p>
            <w:pPr>
              <w:spacing w:line="357" w:lineRule="auto"/>
              <w:rPr>
                <w:rFonts w:ascii="Arial"/>
                <w:sz w:val="21"/>
              </w:rPr>
            </w:pPr>
            <w:r/>
          </w:p>
          <w:p>
            <w:pPr>
              <w:pStyle w:val="TableText"/>
              <w:ind w:left="113" w:right="66"/>
              <w:spacing w:before="58" w:line="248" w:lineRule="auto"/>
              <w:rPr/>
            </w:pPr>
            <w:r>
              <w:rPr>
                <w:spacing w:val="-18"/>
              </w:rPr>
              <w:t>安全出</w:t>
            </w:r>
            <w:r>
              <w:rPr>
                <w:spacing w:val="-51"/>
              </w:rPr>
              <w:t xml:space="preserve"> </w:t>
            </w:r>
            <w:r>
              <w:rPr>
                <w:spacing w:val="-18"/>
              </w:rPr>
              <w:t>口、</w:t>
            </w:r>
            <w:r>
              <w:rPr/>
              <w:t xml:space="preserve"> </w:t>
            </w:r>
            <w:r>
              <w:rPr>
                <w:spacing w:val="-4"/>
              </w:rPr>
              <w:t>安全门</w:t>
            </w:r>
          </w:p>
        </w:tc>
        <w:tc>
          <w:tcPr>
            <w:tcW w:w="1235" w:type="dxa"/>
            <w:vAlign w:val="top"/>
          </w:tcPr>
          <w:p>
            <w:pPr>
              <w:spacing w:line="296" w:lineRule="auto"/>
              <w:rPr>
                <w:rFonts w:ascii="Arial"/>
                <w:sz w:val="21"/>
              </w:rPr>
            </w:pPr>
            <w:r/>
          </w:p>
          <w:p>
            <w:pPr>
              <w:spacing w:line="297" w:lineRule="auto"/>
              <w:rPr>
                <w:rFonts w:ascii="Arial"/>
                <w:sz w:val="21"/>
              </w:rPr>
            </w:pPr>
            <w:r/>
          </w:p>
          <w:p>
            <w:pPr>
              <w:pStyle w:val="TableText"/>
              <w:ind w:left="109" w:right="106" w:firstLine="5"/>
              <w:spacing w:before="59" w:line="247" w:lineRule="auto"/>
              <w:jc w:val="both"/>
              <w:rPr/>
            </w:pPr>
            <w:r>
              <w:rPr>
                <w:spacing w:val="-19"/>
              </w:rPr>
              <w:t>安全出</w:t>
            </w:r>
            <w:r>
              <w:rPr>
                <w:spacing w:val="-49"/>
              </w:rPr>
              <w:t xml:space="preserve"> </w:t>
            </w:r>
            <w:r>
              <w:rPr>
                <w:spacing w:val="-19"/>
              </w:rPr>
              <w:t>口、安</w:t>
            </w:r>
            <w:r>
              <w:rPr/>
              <w:t xml:space="preserve"> </w:t>
            </w:r>
            <w:r>
              <w:rPr>
                <w:spacing w:val="22"/>
              </w:rPr>
              <w:t>全门是否符</w:t>
            </w:r>
            <w:r>
              <w:rPr>
                <w:spacing w:val="2"/>
              </w:rPr>
              <w:t xml:space="preserve"> </w:t>
            </w:r>
            <w:r>
              <w:rPr>
                <w:spacing w:val="-3"/>
              </w:rPr>
              <w:t>合规定</w:t>
            </w:r>
          </w:p>
        </w:tc>
        <w:tc>
          <w:tcPr>
            <w:tcW w:w="6248" w:type="dxa"/>
            <w:vAlign w:val="top"/>
          </w:tcPr>
          <w:p>
            <w:pPr>
              <w:spacing w:line="353" w:lineRule="auto"/>
              <w:rPr>
                <w:rFonts w:ascii="Arial"/>
                <w:sz w:val="21"/>
              </w:rPr>
            </w:pPr>
            <w:r/>
          </w:p>
          <w:p>
            <w:pPr>
              <w:pStyle w:val="TableText"/>
              <w:ind w:left="113" w:right="105" w:firstLine="355"/>
              <w:spacing w:before="59" w:line="246" w:lineRule="auto"/>
              <w:jc w:val="both"/>
              <w:rPr/>
            </w:pPr>
            <w:r>
              <w:rPr>
                <w:b/>
                <w:bCs/>
                <w:spacing w:val="-1"/>
              </w:rPr>
              <w:t>《中华人民共和国安全生产法》第四十二条</w:t>
            </w:r>
            <w:r>
              <w:rPr>
                <w:b/>
                <w:bCs/>
                <w:spacing w:val="-2"/>
              </w:rPr>
              <w:t>第二款</w:t>
            </w:r>
            <w:r>
              <w:rPr>
                <w:spacing w:val="-2"/>
              </w:rPr>
              <w:t xml:space="preserve"> </w:t>
            </w:r>
            <w:r>
              <w:rPr>
                <w:spacing w:val="-2"/>
              </w:rPr>
              <w:t>生产经营场所和员工</w:t>
            </w:r>
            <w:r>
              <w:rPr/>
              <w:t xml:space="preserve"> </w:t>
            </w:r>
            <w:r>
              <w:rPr>
                <w:spacing w:val="-4"/>
              </w:rPr>
              <w:t>宿舍应当设有符合紧急疏散要求、标志明显、保持畅通的出</w:t>
            </w:r>
            <w:r>
              <w:rPr>
                <w:spacing w:val="-51"/>
              </w:rPr>
              <w:t xml:space="preserve"> </w:t>
            </w:r>
            <w:r>
              <w:rPr>
                <w:spacing w:val="-4"/>
              </w:rPr>
              <w:t>口、疏散通道。禁</w:t>
            </w:r>
            <w:r>
              <w:rPr/>
              <w:t xml:space="preserve"> </w:t>
            </w:r>
            <w:r>
              <w:rPr>
                <w:spacing w:val="-2"/>
              </w:rPr>
              <w:t>止占用、锁闭、封堵生产经营场所或者员工宿舍的出</w:t>
            </w:r>
            <w:r>
              <w:rPr>
                <w:spacing w:val="-41"/>
              </w:rPr>
              <w:t xml:space="preserve"> </w:t>
            </w:r>
            <w:r>
              <w:rPr>
                <w:spacing w:val="-2"/>
              </w:rPr>
              <w:t>口、疏散通道。</w:t>
            </w:r>
          </w:p>
          <w:p>
            <w:pPr>
              <w:pStyle w:val="TableText"/>
              <w:ind w:left="121" w:right="105" w:firstLine="348"/>
              <w:spacing w:before="1" w:line="242" w:lineRule="auto"/>
              <w:rPr/>
            </w:pPr>
            <w:r>
              <w:rPr>
                <w:b/>
                <w:bCs/>
                <w:spacing w:val="1"/>
              </w:rPr>
              <w:t>《棉纺织企业安全生产规程》（</w:t>
            </w:r>
            <w:r>
              <w:rPr>
                <w:rFonts w:ascii="Times New Roman" w:hAnsi="Times New Roman" w:eastAsia="Times New Roman" w:cs="Times New Roman"/>
                <w:b/>
                <w:bCs/>
              </w:rPr>
              <w:t>AQ</w:t>
            </w:r>
            <w:r>
              <w:rPr>
                <w:rFonts w:ascii="Times New Roman" w:hAnsi="Times New Roman" w:eastAsia="Times New Roman" w:cs="Times New Roman"/>
                <w:b/>
                <w:bCs/>
                <w:spacing w:val="1"/>
              </w:rPr>
              <w:t xml:space="preserve"> 7003-2007</w:t>
            </w:r>
            <w:r>
              <w:rPr>
                <w:b/>
                <w:bCs/>
                <w:spacing w:val="1"/>
              </w:rPr>
              <w:t>）</w:t>
            </w:r>
            <w:r>
              <w:rPr>
                <w:spacing w:val="1"/>
              </w:rPr>
              <w:t xml:space="preserve"> </w:t>
            </w:r>
            <w:r>
              <w:rPr>
                <w:rFonts w:ascii="Times New Roman" w:hAnsi="Times New Roman" w:eastAsia="Times New Roman" w:cs="Times New Roman"/>
                <w:spacing w:val="1"/>
              </w:rPr>
              <w:t>7.3.4  </w:t>
            </w:r>
            <w:r>
              <w:rPr>
                <w:spacing w:val="1"/>
              </w:rPr>
              <w:t>生产场所应当保</w:t>
            </w:r>
            <w:r>
              <w:rPr>
                <w:spacing w:val="4"/>
              </w:rPr>
              <w:t xml:space="preserve"> </w:t>
            </w:r>
            <w:r>
              <w:rPr>
                <w:spacing w:val="-1"/>
              </w:rPr>
              <w:t>障疏散通道、安全出口畅通，严禁占用，通道及安全出口应有明显标志。</w:t>
            </w:r>
          </w:p>
        </w:tc>
        <w:tc>
          <w:tcPr>
            <w:tcW w:w="5573" w:type="dxa"/>
            <w:vAlign w:val="top"/>
          </w:tcPr>
          <w:p>
            <w:pPr>
              <w:pStyle w:val="TableText"/>
              <w:ind w:left="112" w:right="102" w:firstLine="357"/>
              <w:spacing w:before="55" w:line="246" w:lineRule="auto"/>
              <w:jc w:val="both"/>
              <w:rPr/>
            </w:pPr>
            <w:r>
              <w:rPr>
                <w:b/>
                <w:bCs/>
              </w:rPr>
              <w:t>《中华人民共和国安全生产法》第一百零五条第二项</w:t>
            </w:r>
            <w:r>
              <w:rPr/>
              <w:t xml:space="preserve"> </w:t>
            </w:r>
            <w:r>
              <w:rPr/>
              <w:t>生产经营</w:t>
            </w:r>
            <w:r>
              <w:rPr/>
              <w:t xml:space="preserve"> </w:t>
            </w:r>
            <w:r>
              <w:rPr>
                <w:spacing w:val="-2"/>
              </w:rPr>
              <w:t>单位有下列行为之一的，责令限期改正，处五万元以下的罚款，对其</w:t>
            </w:r>
            <w:r>
              <w:rPr>
                <w:spacing w:val="8"/>
              </w:rPr>
              <w:t xml:space="preserve"> </w:t>
            </w:r>
            <w:r>
              <w:rPr>
                <w:spacing w:val="-2"/>
              </w:rPr>
              <w:t>直接负责的主管人员和其他直接责任人员处一万元以下的罚款；逾期</w:t>
            </w:r>
            <w:r>
              <w:rPr>
                <w:spacing w:val="11"/>
              </w:rPr>
              <w:t xml:space="preserve"> </w:t>
            </w:r>
            <w:r>
              <w:rPr>
                <w:spacing w:val="-2"/>
              </w:rPr>
              <w:t>未改正的，责令停产停业整顿；构成犯罪的，依照刑法有关规定追究</w:t>
            </w:r>
            <w:r>
              <w:rPr>
                <w:spacing w:val="8"/>
              </w:rPr>
              <w:t xml:space="preserve"> </w:t>
            </w:r>
            <w:r>
              <w:rPr>
                <w:spacing w:val="-2"/>
              </w:rPr>
              <w:t>刑事责任：</w:t>
            </w:r>
          </w:p>
          <w:p>
            <w:pPr>
              <w:pStyle w:val="TableText"/>
              <w:ind w:left="112" w:right="102" w:firstLine="358"/>
              <w:spacing w:before="1" w:line="235" w:lineRule="auto"/>
              <w:jc w:val="both"/>
              <w:rPr/>
            </w:pPr>
            <w:r>
              <w:rPr>
                <w:spacing w:val="-2"/>
              </w:rPr>
              <w:t>（二）生产经营场所和员工宿舍未设有符合紧急疏散需要、标志</w:t>
            </w:r>
            <w:r>
              <w:rPr>
                <w:spacing w:val="9"/>
              </w:rPr>
              <w:t xml:space="preserve"> </w:t>
            </w:r>
            <w:r>
              <w:rPr>
                <w:spacing w:val="-3"/>
              </w:rPr>
              <w:t>明显、保持畅通的出</w:t>
            </w:r>
            <w:r>
              <w:rPr>
                <w:spacing w:val="-51"/>
              </w:rPr>
              <w:t xml:space="preserve"> </w:t>
            </w:r>
            <w:r>
              <w:rPr>
                <w:spacing w:val="-3"/>
              </w:rPr>
              <w:t>口、疏散通道，或者占用、锁闭、封堵生产经营</w:t>
            </w:r>
            <w:r>
              <w:rPr/>
              <w:t xml:space="preserve"> </w:t>
            </w:r>
            <w:r>
              <w:rPr>
                <w:spacing w:val="-3"/>
              </w:rPr>
              <w:t>场所或者员工宿舍出</w:t>
            </w:r>
            <w:r>
              <w:rPr>
                <w:spacing w:val="-47"/>
              </w:rPr>
              <w:t xml:space="preserve"> </w:t>
            </w:r>
            <w:r>
              <w:rPr>
                <w:spacing w:val="-3"/>
              </w:rPr>
              <w:t>口、疏散通道的。</w:t>
            </w:r>
          </w:p>
        </w:tc>
        <w:tc>
          <w:tcPr>
            <w:tcW w:w="999" w:type="dxa"/>
            <w:vAlign w:val="top"/>
          </w:tcPr>
          <w:p>
            <w:pPr>
              <w:spacing w:line="356" w:lineRule="auto"/>
              <w:rPr>
                <w:rFonts w:ascii="Arial"/>
                <w:sz w:val="21"/>
              </w:rPr>
            </w:pPr>
            <w:r/>
          </w:p>
          <w:p>
            <w:pPr>
              <w:spacing w:line="356"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4595" w:hRule="atLeast"/>
        </w:trPr>
        <w:tc>
          <w:tcPr>
            <w:tcW w:w="742" w:type="dxa"/>
            <w:vAlign w:val="top"/>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ind w:left="33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036"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113"/>
              <w:spacing w:before="59" w:line="219" w:lineRule="auto"/>
              <w:rPr/>
            </w:pPr>
            <w:r>
              <w:rPr>
                <w:spacing w:val="25"/>
              </w:rPr>
              <w:t>安全监测</w:t>
            </w:r>
          </w:p>
          <w:p>
            <w:pPr>
              <w:pStyle w:val="TableText"/>
              <w:ind w:left="109"/>
              <w:spacing w:before="26" w:line="213" w:lineRule="auto"/>
              <w:rPr/>
            </w:pPr>
            <w:r>
              <w:rPr>
                <w:spacing w:val="-3"/>
              </w:rPr>
              <w:t>设备类</w:t>
            </w:r>
          </w:p>
        </w:tc>
        <w:tc>
          <w:tcPr>
            <w:tcW w:w="1235"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06"/>
              <w:spacing w:before="58" w:line="214" w:lineRule="auto"/>
              <w:rPr/>
            </w:pPr>
            <w:r>
              <w:rPr>
                <w:spacing w:val="25"/>
              </w:rPr>
              <w:t>棉纺织前纺</w:t>
            </w:r>
          </w:p>
          <w:p>
            <w:pPr>
              <w:pStyle w:val="TableText"/>
              <w:ind w:left="115" w:right="106" w:firstLine="2"/>
              <w:spacing w:before="31" w:line="245" w:lineRule="auto"/>
              <w:rPr/>
            </w:pPr>
            <w:r>
              <w:rPr>
                <w:spacing w:val="21"/>
              </w:rPr>
              <w:t>车间是否有</w:t>
            </w:r>
            <w:r>
              <w:rPr/>
              <w:t xml:space="preserve"> </w:t>
            </w:r>
            <w:r>
              <w:rPr>
                <w:spacing w:val="-13"/>
              </w:rPr>
              <w:t>监测设备、报</w:t>
            </w:r>
          </w:p>
          <w:p>
            <w:pPr>
              <w:pStyle w:val="TableText"/>
              <w:ind w:left="109"/>
              <w:spacing w:line="215" w:lineRule="auto"/>
              <w:rPr/>
            </w:pPr>
            <w:r>
              <w:rPr>
                <w:spacing w:val="-12"/>
              </w:rPr>
              <w:t>警装置、压力</w:t>
            </w:r>
          </w:p>
          <w:p>
            <w:pPr>
              <w:pStyle w:val="TableText"/>
              <w:ind w:left="108"/>
              <w:spacing w:before="31" w:line="214" w:lineRule="auto"/>
              <w:rPr/>
            </w:pPr>
            <w:r>
              <w:rPr>
                <w:spacing w:val="-11"/>
              </w:rPr>
              <w:t>表、压力阀等</w:t>
            </w:r>
          </w:p>
        </w:tc>
        <w:tc>
          <w:tcPr>
            <w:tcW w:w="6248" w:type="dxa"/>
            <w:vAlign w:val="top"/>
          </w:tcPr>
          <w:p>
            <w:pPr>
              <w:pStyle w:val="TableText"/>
              <w:ind w:left="109" w:right="105" w:firstLine="359"/>
              <w:spacing w:before="57" w:line="246" w:lineRule="auto"/>
              <w:jc w:val="both"/>
              <w:rPr/>
            </w:pPr>
            <w:r>
              <w:rPr>
                <w:b/>
                <w:bCs/>
                <w:spacing w:val="-2"/>
              </w:rPr>
              <w:t>《中华人民共和国安全生产法》第三十六条第一款、第二款、第三款</w:t>
            </w:r>
            <w:r>
              <w:rPr>
                <w:spacing w:val="-2"/>
              </w:rPr>
              <w:t xml:space="preserve"> </w:t>
            </w:r>
            <w:r>
              <w:rPr>
                <w:spacing w:val="-2"/>
              </w:rPr>
              <w:t>安</w:t>
            </w:r>
            <w:r>
              <w:rPr>
                <w:spacing w:val="4"/>
              </w:rPr>
              <w:t xml:space="preserve"> </w:t>
            </w:r>
            <w:r>
              <w:rPr>
                <w:spacing w:val="-3"/>
              </w:rPr>
              <w:t>全设备的设计、制造、安装、使用、检测、维修、改造和报废，应当符合国家</w:t>
            </w:r>
            <w:r>
              <w:rPr>
                <w:spacing w:val="8"/>
              </w:rPr>
              <w:t xml:space="preserve"> </w:t>
            </w:r>
            <w:r>
              <w:rPr>
                <w:spacing w:val="-1"/>
              </w:rPr>
              <w:t>标准或者行业标准。</w:t>
            </w:r>
          </w:p>
          <w:p>
            <w:pPr>
              <w:pStyle w:val="TableText"/>
              <w:ind w:left="117" w:right="105" w:firstLine="365"/>
              <w:spacing w:before="1" w:line="244" w:lineRule="auto"/>
              <w:rPr/>
            </w:pPr>
            <w:r>
              <w:rPr>
                <w:spacing w:val="-3"/>
              </w:rPr>
              <w:t>生产经营单位必须对安全设备进行经常性维护、保</w:t>
            </w:r>
            <w:r>
              <w:rPr>
                <w:spacing w:val="-4"/>
              </w:rPr>
              <w:t>养，并定期检测，保证</w:t>
            </w:r>
            <w:r>
              <w:rPr/>
              <w:t xml:space="preserve"> </w:t>
            </w:r>
            <w:r>
              <w:rPr>
                <w:spacing w:val="-1"/>
              </w:rPr>
              <w:t>正常运转。维护、保养、检测应当作好记录，并由有关人员签字。</w:t>
            </w:r>
          </w:p>
          <w:p>
            <w:pPr>
              <w:pStyle w:val="TableText"/>
              <w:ind w:left="122" w:right="105" w:firstLine="360"/>
              <w:spacing w:line="247" w:lineRule="auto"/>
              <w:rPr/>
            </w:pPr>
            <w:r>
              <w:rPr>
                <w:spacing w:val="-3"/>
              </w:rPr>
              <w:t>生产经营单位不得关闭、破坏直接关系生产安全的</w:t>
            </w:r>
            <w:r>
              <w:rPr>
                <w:spacing w:val="-4"/>
              </w:rPr>
              <w:t>监控、报警、防护、救</w:t>
            </w:r>
            <w:r>
              <w:rPr/>
              <w:t xml:space="preserve"> </w:t>
            </w:r>
            <w:r>
              <w:rPr>
                <w:spacing w:val="-1"/>
              </w:rPr>
              <w:t>生设备、设施，或者篡改、隐瞒、销毁其相关数据、信息。</w:t>
            </w:r>
          </w:p>
          <w:p>
            <w:pPr>
              <w:pStyle w:val="TableText"/>
              <w:ind w:left="119" w:right="56" w:firstLine="350"/>
              <w:spacing w:before="2" w:line="244" w:lineRule="auto"/>
              <w:jc w:val="both"/>
              <w:rPr/>
            </w:pPr>
            <w:r>
              <w:rPr>
                <w:b/>
                <w:bCs/>
                <w:spacing w:val="-1"/>
              </w:rPr>
              <w:t>《纺织工业企业安全管理规范》（</w:t>
            </w:r>
            <w:r>
              <w:rPr>
                <w:rFonts w:ascii="Times New Roman" w:hAnsi="Times New Roman" w:eastAsia="Times New Roman" w:cs="Times New Roman"/>
                <w:b/>
                <w:bCs/>
                <w:spacing w:val="-1"/>
              </w:rPr>
              <w:t>AQ 7002-2007</w:t>
            </w:r>
            <w:r>
              <w:rPr>
                <w:b/>
                <w:bCs/>
                <w:spacing w:val="-1"/>
              </w:rPr>
              <w:t>）</w:t>
            </w:r>
            <w:r>
              <w:rPr>
                <w:spacing w:val="23"/>
              </w:rPr>
              <w:t xml:space="preserve"> </w:t>
            </w:r>
            <w:r>
              <w:rPr>
                <w:rFonts w:ascii="Times New Roman" w:hAnsi="Times New Roman" w:eastAsia="Times New Roman" w:cs="Times New Roman"/>
                <w:spacing w:val="-1"/>
              </w:rPr>
              <w:t>11.</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1.6</w:t>
            </w:r>
            <w:r>
              <w:rPr>
                <w:rFonts w:ascii="Times New Roman" w:hAnsi="Times New Roman" w:eastAsia="Times New Roman" w:cs="Times New Roman"/>
                <w:spacing w:val="-2"/>
              </w:rPr>
              <w:t xml:space="preserve"> </w:t>
            </w:r>
            <w:r>
              <w:rPr>
                <w:spacing w:val="-2"/>
              </w:rPr>
              <w:t>棉纺织前纺车</w:t>
            </w:r>
            <w:r>
              <w:rPr/>
              <w:t xml:space="preserve"> </w:t>
            </w:r>
            <w:r>
              <w:rPr>
                <w:spacing w:val="-2"/>
              </w:rPr>
              <w:t>间内金属探测排除器、烟火联动报警器、多功能灭火水枪，以及墙式消防栓、</w:t>
            </w:r>
            <w:r>
              <w:rPr>
                <w:spacing w:val="14"/>
              </w:rPr>
              <w:t xml:space="preserve"> </w:t>
            </w:r>
            <w:r>
              <w:rPr>
                <w:spacing w:val="-1"/>
              </w:rPr>
              <w:t>喷淋装置、消防软管等应当配备齐全、实用到位。</w:t>
            </w:r>
          </w:p>
          <w:p>
            <w:pPr>
              <w:pStyle w:val="TableText"/>
              <w:ind w:left="117" w:right="105" w:firstLine="368"/>
              <w:spacing w:before="4" w:line="230" w:lineRule="auto"/>
              <w:rPr/>
            </w:pPr>
            <w:r>
              <w:rPr>
                <w:rFonts w:ascii="Times New Roman" w:hAnsi="Times New Roman" w:eastAsia="Times New Roman" w:cs="Times New Roman"/>
                <w:spacing w:val="-3"/>
              </w:rPr>
              <w:t>11.</w:t>
            </w:r>
            <w:r>
              <w:rPr>
                <w:rFonts w:ascii="Times New Roman" w:hAnsi="Times New Roman" w:eastAsia="Times New Roman" w:cs="Times New Roman"/>
                <w:spacing w:val="-17"/>
              </w:rPr>
              <w:t xml:space="preserve"> </w:t>
            </w:r>
            <w:r>
              <w:rPr>
                <w:rFonts w:ascii="Times New Roman" w:hAnsi="Times New Roman" w:eastAsia="Times New Roman" w:cs="Times New Roman"/>
                <w:spacing w:val="-3"/>
              </w:rPr>
              <w:t>1.7</w:t>
            </w:r>
            <w:r>
              <w:rPr>
                <w:rFonts w:ascii="Times New Roman" w:hAnsi="Times New Roman" w:eastAsia="Times New Roman" w:cs="Times New Roman"/>
                <w:spacing w:val="13"/>
                <w:w w:val="101"/>
              </w:rPr>
              <w:t xml:space="preserve"> </w:t>
            </w:r>
            <w:r>
              <w:rPr>
                <w:spacing w:val="-3"/>
              </w:rPr>
              <w:t>化纤生产、印染生产等涉及有毒有害的场所应当配备齐全、有效的</w:t>
            </w:r>
            <w:r>
              <w:rPr/>
              <w:t xml:space="preserve"> </w:t>
            </w:r>
            <w:r>
              <w:rPr>
                <w:spacing w:val="-1"/>
              </w:rPr>
              <w:t>监控装置、报警装置、防毒面具、抢险应急工具和专用消防设施等。</w:t>
            </w:r>
          </w:p>
          <w:p>
            <w:pPr>
              <w:pStyle w:val="TableText"/>
              <w:ind w:left="109" w:right="105" w:firstLine="375"/>
              <w:spacing w:before="32" w:line="236" w:lineRule="auto"/>
              <w:rPr/>
            </w:pPr>
            <w:r>
              <w:rPr>
                <w:rFonts w:ascii="Times New Roman" w:hAnsi="Times New Roman" w:eastAsia="Times New Roman" w:cs="Times New Roman"/>
                <w:spacing w:val="-3"/>
              </w:rPr>
              <w:t>11.</w:t>
            </w:r>
            <w:r>
              <w:rPr>
                <w:rFonts w:ascii="Times New Roman" w:hAnsi="Times New Roman" w:eastAsia="Times New Roman" w:cs="Times New Roman"/>
                <w:spacing w:val="-17"/>
              </w:rPr>
              <w:t xml:space="preserve"> </w:t>
            </w:r>
            <w:r>
              <w:rPr>
                <w:rFonts w:ascii="Times New Roman" w:hAnsi="Times New Roman" w:eastAsia="Times New Roman" w:cs="Times New Roman"/>
                <w:spacing w:val="-3"/>
              </w:rPr>
              <w:t>1.8</w:t>
            </w:r>
            <w:r>
              <w:rPr>
                <w:rFonts w:ascii="Times New Roman" w:hAnsi="Times New Roman" w:eastAsia="Times New Roman" w:cs="Times New Roman"/>
                <w:spacing w:val="11"/>
              </w:rPr>
              <w:t xml:space="preserve"> </w:t>
            </w:r>
            <w:r>
              <w:rPr>
                <w:spacing w:val="-3"/>
              </w:rPr>
              <w:t>纺织专用设备上的压力表、安全阀、防爆膜、温度计、电流表、电</w:t>
            </w:r>
            <w:r>
              <w:rPr/>
              <w:t xml:space="preserve"> </w:t>
            </w:r>
            <w:r>
              <w:rPr>
                <w:spacing w:val="-3"/>
              </w:rPr>
              <w:t>压表，以及其他各种仪器应灵敏有效。同时，必须符合电气、仪表安全规程要</w:t>
            </w:r>
            <w:r>
              <w:rPr>
                <w:spacing w:val="8"/>
              </w:rPr>
              <w:t xml:space="preserve"> </w:t>
            </w:r>
            <w:r>
              <w:rPr>
                <w:spacing w:val="-3"/>
              </w:rPr>
              <w:t>求。</w:t>
            </w:r>
          </w:p>
          <w:p>
            <w:pPr>
              <w:pStyle w:val="TableText"/>
              <w:ind w:left="113" w:right="105" w:firstLine="371"/>
              <w:spacing w:before="29" w:line="230" w:lineRule="auto"/>
              <w:rPr/>
            </w:pPr>
            <w:r>
              <w:rPr>
                <w:rFonts w:ascii="Times New Roman" w:hAnsi="Times New Roman" w:eastAsia="Times New Roman" w:cs="Times New Roman"/>
                <w:spacing w:val="2"/>
              </w:rPr>
              <w:t>11.</w:t>
            </w:r>
            <w:r>
              <w:rPr>
                <w:rFonts w:ascii="Times New Roman" w:hAnsi="Times New Roman" w:eastAsia="Times New Roman" w:cs="Times New Roman"/>
                <w:spacing w:val="-13"/>
              </w:rPr>
              <w:t xml:space="preserve"> </w:t>
            </w:r>
            <w:r>
              <w:rPr>
                <w:rFonts w:ascii="Times New Roman" w:hAnsi="Times New Roman" w:eastAsia="Times New Roman" w:cs="Times New Roman"/>
                <w:spacing w:val="2"/>
              </w:rPr>
              <w:t>1.9</w:t>
            </w:r>
            <w:r>
              <w:rPr>
                <w:rFonts w:ascii="Times New Roman" w:hAnsi="Times New Roman" w:eastAsia="Times New Roman" w:cs="Times New Roman"/>
                <w:spacing w:val="16"/>
              </w:rPr>
              <w:t xml:space="preserve"> </w:t>
            </w:r>
            <w:r>
              <w:rPr>
                <w:spacing w:val="2"/>
              </w:rPr>
              <w:t>纺织专用设备上的电触能压力表、固定停启装置在核定压力数值</w:t>
            </w:r>
            <w:r>
              <w:rPr/>
              <w:t xml:space="preserve"> </w:t>
            </w:r>
            <w:r>
              <w:rPr>
                <w:spacing w:val="-1"/>
              </w:rPr>
              <w:t>后，应当具有防止擅自改动压力的措施。</w:t>
            </w:r>
          </w:p>
          <w:p>
            <w:pPr>
              <w:pStyle w:val="TableText"/>
              <w:ind w:left="117" w:right="105" w:firstLine="368"/>
              <w:spacing w:before="31" w:line="230" w:lineRule="auto"/>
              <w:rPr/>
            </w:pPr>
            <w:r>
              <w:rPr>
                <w:rFonts w:ascii="Times New Roman" w:hAnsi="Times New Roman" w:eastAsia="Times New Roman" w:cs="Times New Roman"/>
              </w:rPr>
              <w:t>11.</w:t>
            </w:r>
            <w:r>
              <w:rPr>
                <w:rFonts w:ascii="Times New Roman" w:hAnsi="Times New Roman" w:eastAsia="Times New Roman" w:cs="Times New Roman"/>
                <w:spacing w:val="-24"/>
              </w:rPr>
              <w:t xml:space="preserve"> </w:t>
            </w:r>
            <w:r>
              <w:rPr>
                <w:rFonts w:ascii="Times New Roman" w:hAnsi="Times New Roman" w:eastAsia="Times New Roman" w:cs="Times New Roman"/>
              </w:rPr>
              <w:t>1.</w:t>
            </w:r>
            <w:r>
              <w:rPr>
                <w:rFonts w:ascii="Times New Roman" w:hAnsi="Times New Roman" w:eastAsia="Times New Roman" w:cs="Times New Roman"/>
                <w:spacing w:val="-23"/>
              </w:rPr>
              <w:t xml:space="preserve"> </w:t>
            </w:r>
            <w:r>
              <w:rPr>
                <w:rFonts w:ascii="Times New Roman" w:hAnsi="Times New Roman" w:eastAsia="Times New Roman" w:cs="Times New Roman"/>
              </w:rPr>
              <w:t>10 </w:t>
            </w:r>
            <w:r>
              <w:rPr/>
              <w:t>纺织专用设备各管道应有</w:t>
            </w:r>
            <w:r>
              <w:rPr>
                <w:spacing w:val="-1"/>
              </w:rPr>
              <w:t>符合规定的标色，标明流向，管路上的</w:t>
            </w:r>
            <w:r>
              <w:rPr/>
              <w:t xml:space="preserve"> </w:t>
            </w:r>
            <w:r>
              <w:rPr>
                <w:spacing w:val="-1"/>
              </w:rPr>
              <w:t>开关处红白相间的芯子漆色应清晰。</w:t>
            </w:r>
          </w:p>
        </w:tc>
        <w:tc>
          <w:tcPr>
            <w:tcW w:w="5573"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20" w:right="102" w:firstLine="350"/>
              <w:spacing w:before="58" w:line="246" w:lineRule="auto"/>
              <w:jc w:val="both"/>
              <w:rPr/>
            </w:pPr>
            <w:r>
              <w:rPr>
                <w:b/>
                <w:bCs/>
                <w:spacing w:val="-4"/>
              </w:rPr>
              <w:t>《中华人民共和国安全生产法》第九十九条第二项、第三项、第</w:t>
            </w:r>
            <w:r>
              <w:rPr>
                <w:spacing w:val="9"/>
              </w:rPr>
              <w:t xml:space="preserve"> </w:t>
            </w:r>
            <w:r>
              <w:rPr>
                <w:b/>
                <w:bCs/>
                <w:spacing w:val="1"/>
              </w:rPr>
              <w:t>四项</w:t>
            </w:r>
            <w:r>
              <w:rPr>
                <w:spacing w:val="1"/>
              </w:rPr>
              <w:t xml:space="preserve"> </w:t>
            </w:r>
            <w:r>
              <w:rPr>
                <w:spacing w:val="1"/>
              </w:rPr>
              <w:t>生产经营单位有下列行为之一的，责令限期改正，处五万元以</w:t>
            </w:r>
            <w:r>
              <w:rPr/>
              <w:t xml:space="preserve"> </w:t>
            </w:r>
            <w:r>
              <w:rPr>
                <w:spacing w:val="-2"/>
              </w:rPr>
              <w:t>下的罚款；逾期未改正的，处五万元以上二十万元以下的罚款，对其</w:t>
            </w:r>
            <w:r>
              <w:rPr>
                <w:spacing w:val="1"/>
              </w:rPr>
              <w:t xml:space="preserve"> </w:t>
            </w:r>
            <w:r>
              <w:rPr>
                <w:spacing w:val="4"/>
              </w:rPr>
              <w:t>直接负责的主管人员和其他直接责任人员处一万元以上二万元以下</w:t>
            </w:r>
            <w:r>
              <w:rPr>
                <w:spacing w:val="8"/>
              </w:rPr>
              <w:t xml:space="preserve"> </w:t>
            </w:r>
            <w:r>
              <w:rPr>
                <w:spacing w:val="-2"/>
              </w:rPr>
              <w:t>的罚款；情节严重的，责令停产停业整顿；构成犯罪的，依照刑法有</w:t>
            </w:r>
            <w:r>
              <w:rPr>
                <w:spacing w:val="4"/>
              </w:rPr>
              <w:t xml:space="preserve"> </w:t>
            </w:r>
            <w:r>
              <w:rPr>
                <w:spacing w:val="-2"/>
              </w:rPr>
              <w:t>关规定追究刑事责任：</w:t>
            </w:r>
          </w:p>
          <w:p>
            <w:pPr>
              <w:pStyle w:val="TableText"/>
              <w:ind w:left="116" w:right="102" w:firstLine="354"/>
              <w:spacing w:before="1" w:line="230" w:lineRule="auto"/>
              <w:rPr/>
            </w:pPr>
            <w:r>
              <w:rPr>
                <w:spacing w:val="-2"/>
              </w:rPr>
              <w:t>（二）安全设备的安装、使用、检测、改造和报废不符合国家标</w:t>
            </w:r>
            <w:r>
              <w:rPr>
                <w:spacing w:val="9"/>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5" w:firstLine="357"/>
              <w:spacing w:before="30" w:line="231" w:lineRule="auto"/>
              <w:rPr/>
            </w:pPr>
            <w:r>
              <w:rPr>
                <w:spacing w:val="-2"/>
              </w:rPr>
              <w:t>（四）关闭、破坏直接关系生产安全的监控、报警、防护、救生</w:t>
            </w:r>
            <w:r>
              <w:rPr>
                <w:spacing w:val="6"/>
              </w:rPr>
              <w:t xml:space="preserve"> </w:t>
            </w:r>
            <w:r>
              <w:rPr>
                <w:spacing w:val="-1"/>
              </w:rPr>
              <w:t>设备、设施，或者篡改、隐瞒、销毁其相关数据、信息的；</w:t>
            </w:r>
          </w:p>
        </w:tc>
        <w:tc>
          <w:tcPr>
            <w:tcW w:w="999"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bl>
    <w:p>
      <w:pPr>
        <w:spacing w:line="126" w:lineRule="exact"/>
        <w:rPr>
          <w:rFonts w:ascii="Arial"/>
          <w:sz w:val="10"/>
        </w:rPr>
      </w:pPr>
      <w:r/>
    </w:p>
    <w:p>
      <w:pPr>
        <w:spacing w:line="126" w:lineRule="exact"/>
        <w:sectPr>
          <w:footerReference w:type="default" r:id="rId188"/>
          <w:pgSz w:w="16839" w:h="11906"/>
          <w:pgMar w:top="400" w:right="500" w:bottom="1132" w:left="499" w:header="0" w:footer="879"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1036"/>
        <w:gridCol w:w="1235"/>
        <w:gridCol w:w="6248"/>
        <w:gridCol w:w="5573"/>
        <w:gridCol w:w="999"/>
      </w:tblGrid>
      <w:tr>
        <w:trPr>
          <w:trHeight w:val="279" w:hRule="atLeast"/>
        </w:trPr>
        <w:tc>
          <w:tcPr>
            <w:tcW w:w="742" w:type="dxa"/>
            <w:vAlign w:val="top"/>
          </w:tcPr>
          <w:p>
            <w:pPr>
              <w:pStyle w:val="TableText"/>
              <w:ind w:left="192"/>
              <w:spacing w:before="59" w:line="215" w:lineRule="auto"/>
              <w:rPr/>
            </w:pPr>
            <w:r>
              <w:rPr>
                <w:b/>
                <w:bCs/>
                <w:spacing w:val="-5"/>
              </w:rPr>
              <w:t>序号</w:t>
            </w:r>
          </w:p>
        </w:tc>
        <w:tc>
          <w:tcPr>
            <w:tcW w:w="1036" w:type="dxa"/>
            <w:vAlign w:val="top"/>
          </w:tcPr>
          <w:p>
            <w:pPr>
              <w:pStyle w:val="TableText"/>
              <w:ind w:left="155"/>
              <w:spacing w:before="58" w:line="214" w:lineRule="auto"/>
              <w:rPr/>
            </w:pPr>
            <w:r>
              <w:rPr>
                <w:b/>
                <w:bCs/>
                <w:spacing w:val="-3"/>
              </w:rPr>
              <w:t>检查事项</w:t>
            </w:r>
          </w:p>
        </w:tc>
        <w:tc>
          <w:tcPr>
            <w:tcW w:w="1235" w:type="dxa"/>
            <w:vAlign w:val="top"/>
          </w:tcPr>
          <w:p>
            <w:pPr>
              <w:pStyle w:val="TableText"/>
              <w:ind w:left="257"/>
              <w:spacing w:before="59" w:line="215" w:lineRule="auto"/>
              <w:rPr/>
            </w:pPr>
            <w:r>
              <w:rPr>
                <w:b/>
                <w:bCs/>
                <w:spacing w:val="-3"/>
              </w:rPr>
              <w:t>检查内容</w:t>
            </w:r>
          </w:p>
        </w:tc>
        <w:tc>
          <w:tcPr>
            <w:tcW w:w="6248" w:type="dxa"/>
            <w:vAlign w:val="top"/>
          </w:tcPr>
          <w:p>
            <w:pPr>
              <w:pStyle w:val="TableText"/>
              <w:ind w:left="2763"/>
              <w:spacing w:before="59" w:line="215" w:lineRule="auto"/>
              <w:rPr/>
            </w:pPr>
            <w:r>
              <w:rPr>
                <w:b/>
                <w:bCs/>
                <w:spacing w:val="-3"/>
              </w:rPr>
              <w:t>检查依据</w:t>
            </w:r>
          </w:p>
        </w:tc>
        <w:tc>
          <w:tcPr>
            <w:tcW w:w="5573" w:type="dxa"/>
            <w:vAlign w:val="top"/>
          </w:tcPr>
          <w:p>
            <w:pPr>
              <w:pStyle w:val="TableText"/>
              <w:ind w:left="2437"/>
              <w:spacing w:before="59" w:line="214" w:lineRule="auto"/>
              <w:rPr/>
            </w:pPr>
            <w:r>
              <w:rPr>
                <w:b/>
                <w:bCs/>
                <w:spacing w:val="-5"/>
              </w:rPr>
              <w:t>法律责任</w:t>
            </w:r>
          </w:p>
        </w:tc>
        <w:tc>
          <w:tcPr>
            <w:tcW w:w="999" w:type="dxa"/>
            <w:vAlign w:val="top"/>
          </w:tcPr>
          <w:p>
            <w:pPr>
              <w:pStyle w:val="TableText"/>
              <w:ind w:left="147"/>
              <w:spacing w:before="59" w:line="213" w:lineRule="auto"/>
              <w:rPr/>
            </w:pPr>
            <w:r>
              <w:rPr>
                <w:b/>
                <w:bCs/>
                <w:spacing w:val="-5"/>
              </w:rPr>
              <w:t>事项分类</w:t>
            </w:r>
          </w:p>
        </w:tc>
      </w:tr>
      <w:tr>
        <w:trPr>
          <w:trHeight w:val="2194" w:hRule="atLeast"/>
        </w:trPr>
        <w:tc>
          <w:tcPr>
            <w:tcW w:w="742" w:type="dxa"/>
            <w:vAlign w:val="top"/>
          </w:tcPr>
          <w:p>
            <w:pPr>
              <w:rPr>
                <w:rFonts w:ascii="Arial"/>
                <w:sz w:val="21"/>
              </w:rPr>
            </w:pPr>
            <w:r/>
          </w:p>
        </w:tc>
        <w:tc>
          <w:tcPr>
            <w:tcW w:w="1036" w:type="dxa"/>
            <w:vAlign w:val="top"/>
          </w:tcPr>
          <w:p>
            <w:pPr>
              <w:rPr>
                <w:rFonts w:ascii="Arial"/>
                <w:sz w:val="21"/>
              </w:rPr>
            </w:pPr>
            <w:r/>
          </w:p>
        </w:tc>
        <w:tc>
          <w:tcPr>
            <w:tcW w:w="1235" w:type="dxa"/>
            <w:vAlign w:val="top"/>
          </w:tcPr>
          <w:p>
            <w:pPr>
              <w:rPr>
                <w:rFonts w:ascii="Arial"/>
                <w:sz w:val="21"/>
              </w:rPr>
            </w:pPr>
            <w:r/>
          </w:p>
        </w:tc>
        <w:tc>
          <w:tcPr>
            <w:tcW w:w="6248" w:type="dxa"/>
            <w:vAlign w:val="top"/>
          </w:tcPr>
          <w:p>
            <w:pPr>
              <w:pStyle w:val="TableText"/>
              <w:ind w:left="109" w:firstLine="357"/>
              <w:spacing w:before="60" w:line="242" w:lineRule="auto"/>
              <w:jc w:val="both"/>
              <w:rPr/>
            </w:pPr>
            <w:r>
              <w:rPr>
                <w:spacing w:val="-4"/>
              </w:rPr>
              <w:t>《</w:t>
            </w:r>
            <w:r>
              <w:rPr>
                <w:b/>
                <w:bCs/>
                <w:spacing w:val="-4"/>
              </w:rPr>
              <w:t>纺织工业企业安全管理规范》（</w:t>
            </w:r>
            <w:r>
              <w:rPr>
                <w:rFonts w:ascii="Times New Roman" w:hAnsi="Times New Roman" w:eastAsia="Times New Roman" w:cs="Times New Roman"/>
                <w:b/>
                <w:bCs/>
                <w:spacing w:val="-4"/>
              </w:rPr>
              <w:t>AQ7002-2007</w:t>
            </w:r>
            <w:r>
              <w:rPr>
                <w:b/>
                <w:bCs/>
                <w:spacing w:val="-4"/>
              </w:rPr>
              <w:t>）第</w:t>
            </w:r>
            <w:r>
              <w:rPr>
                <w:spacing w:val="-33"/>
              </w:rPr>
              <w:t xml:space="preserve"> </w:t>
            </w:r>
            <w:r>
              <w:rPr>
                <w:rFonts w:ascii="Times New Roman" w:hAnsi="Times New Roman" w:eastAsia="Times New Roman" w:cs="Times New Roman"/>
                <w:b/>
                <w:bCs/>
                <w:spacing w:val="-4"/>
              </w:rPr>
              <w:t>11.</w:t>
            </w:r>
            <w:r>
              <w:rPr>
                <w:rFonts w:ascii="Times New Roman" w:hAnsi="Times New Roman" w:eastAsia="Times New Roman" w:cs="Times New Roman"/>
                <w:b/>
                <w:bCs/>
                <w:spacing w:val="-5"/>
              </w:rPr>
              <w:t>2.7.5 </w:t>
            </w:r>
            <w:r>
              <w:rPr>
                <w:b/>
                <w:bCs/>
                <w:spacing w:val="-5"/>
              </w:rPr>
              <w:t>条</w:t>
            </w:r>
            <w:r>
              <w:rPr>
                <w:spacing w:val="-5"/>
              </w:rPr>
              <w:t>煮纱（布</w:t>
            </w:r>
            <w:r>
              <w:rPr>
                <w:spacing w:val="-41"/>
              </w:rPr>
              <w:t xml:space="preserve"> </w:t>
            </w:r>
            <w:r>
              <w:rPr>
                <w:spacing w:val="-5"/>
              </w:rPr>
              <w:t>）</w:t>
            </w:r>
            <w:r>
              <w:rPr/>
              <w:t xml:space="preserve"> </w:t>
            </w:r>
            <w:r>
              <w:rPr>
                <w:spacing w:val="-1"/>
              </w:rPr>
              <w:t>锅、高温高压染色机（筒子、绞纱）、管道染纱机、浆染联合机（纱、线）、</w:t>
            </w:r>
            <w:r>
              <w:rPr>
                <w:spacing w:val="18"/>
              </w:rPr>
              <w:t xml:space="preserve"> </w:t>
            </w:r>
            <w:r>
              <w:rPr>
                <w:spacing w:val="-4"/>
              </w:rPr>
              <w:t>绞纱烘燥机、筒子烘燥机、蒸箱（筒）、经轴浆纱机、热定型锅（箱）、磨缄</w:t>
            </w:r>
            <w:r>
              <w:rPr>
                <w:spacing w:val="4"/>
              </w:rPr>
              <w:t xml:space="preserve">  </w:t>
            </w:r>
            <w:r>
              <w:rPr>
                <w:spacing w:val="-6"/>
              </w:rPr>
              <w:t>机（刷绒）、履带练漂平洗机、平洗机（皂洗机）、烘燥机（织物轧水烘烧机、</w:t>
            </w:r>
            <w:r>
              <w:rPr>
                <w:spacing w:val="16"/>
              </w:rPr>
              <w:t xml:space="preserve"> </w:t>
            </w:r>
            <w:r>
              <w:rPr>
                <w:spacing w:val="-4"/>
              </w:rPr>
              <w:t>五层短环烘烧机）、小烫机、印花机、蒸化机、溢流染色机、高温高压喷射溢</w:t>
            </w:r>
            <w:r>
              <w:rPr>
                <w:spacing w:val="4"/>
              </w:rPr>
              <w:t xml:space="preserve">  </w:t>
            </w:r>
            <w:r>
              <w:rPr>
                <w:spacing w:val="-5"/>
              </w:rPr>
              <w:t>流管式染色机、丝光机、浸轧机、热定型机（热风拉幅机）、热定形锅（箱）、</w:t>
            </w:r>
            <w:r>
              <w:rPr>
                <w:spacing w:val="7"/>
              </w:rPr>
              <w:t xml:space="preserve"> </w:t>
            </w:r>
            <w:r>
              <w:rPr>
                <w:spacing w:val="-4"/>
              </w:rPr>
              <w:t>防缩机、蓬松机、烫平机、三辊连续蒸呢机等设备必须装设齐全、完整、有效</w:t>
            </w:r>
            <w:r>
              <w:rPr>
                <w:spacing w:val="4"/>
              </w:rPr>
              <w:t xml:space="preserve">  </w:t>
            </w:r>
            <w:r>
              <w:rPr>
                <w:spacing w:val="-4"/>
              </w:rPr>
              <w:t>的安全阀、压力表、温度计以及爆破片（防爆膜）等安全附件，定期检查、检</w:t>
            </w:r>
            <w:r>
              <w:rPr>
                <w:spacing w:val="5"/>
              </w:rPr>
              <w:t xml:space="preserve">  </w:t>
            </w:r>
            <w:r>
              <w:rPr>
                <w:spacing w:val="-2"/>
              </w:rPr>
              <w:t>测，合格使用。</w:t>
            </w:r>
          </w:p>
        </w:tc>
        <w:tc>
          <w:tcPr>
            <w:tcW w:w="5573" w:type="dxa"/>
            <w:vAlign w:val="top"/>
          </w:tcPr>
          <w:p>
            <w:pPr>
              <w:rPr>
                <w:rFonts w:ascii="Arial"/>
                <w:sz w:val="21"/>
              </w:rPr>
            </w:pPr>
            <w:r/>
          </w:p>
        </w:tc>
        <w:tc>
          <w:tcPr>
            <w:tcW w:w="999" w:type="dxa"/>
            <w:vAlign w:val="top"/>
          </w:tcPr>
          <w:p>
            <w:pPr>
              <w:rPr>
                <w:rFonts w:ascii="Arial"/>
                <w:sz w:val="21"/>
              </w:rPr>
            </w:pPr>
            <w:r/>
          </w:p>
        </w:tc>
      </w:tr>
      <w:tr>
        <w:trPr>
          <w:trHeight w:val="5792" w:hRule="atLeast"/>
        </w:trPr>
        <w:tc>
          <w:tcPr>
            <w:tcW w:w="742"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326"/>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36"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32"/>
              <w:spacing w:before="59" w:line="214" w:lineRule="auto"/>
              <w:rPr/>
            </w:pPr>
            <w:r>
              <w:rPr>
                <w:spacing w:val="19"/>
              </w:rPr>
              <w:t>印染工序</w:t>
            </w:r>
          </w:p>
          <w:p>
            <w:pPr>
              <w:pStyle w:val="TableText"/>
              <w:ind w:left="130"/>
              <w:spacing w:before="31" w:line="213" w:lineRule="auto"/>
              <w:rPr/>
            </w:pPr>
            <w:r>
              <w:rPr>
                <w:spacing w:val="23"/>
              </w:rPr>
              <w:t>中对危险</w:t>
            </w:r>
          </w:p>
          <w:p>
            <w:pPr>
              <w:pStyle w:val="TableText"/>
              <w:ind w:left="113"/>
              <w:spacing w:before="32" w:line="214" w:lineRule="auto"/>
              <w:rPr/>
            </w:pPr>
            <w:r>
              <w:rPr>
                <w:spacing w:val="26"/>
              </w:rPr>
              <w:t>有害因素</w:t>
            </w:r>
          </w:p>
          <w:p>
            <w:pPr>
              <w:pStyle w:val="TableText"/>
              <w:ind w:left="125"/>
              <w:spacing w:before="32" w:line="216" w:lineRule="auto"/>
              <w:rPr/>
            </w:pPr>
            <w:r>
              <w:rPr>
                <w:spacing w:val="22"/>
              </w:rPr>
              <w:t>的安全监</w:t>
            </w:r>
          </w:p>
          <w:p>
            <w:pPr>
              <w:pStyle w:val="TableText"/>
              <w:ind w:left="111"/>
              <w:spacing w:before="28" w:line="216" w:lineRule="auto"/>
              <w:rPr/>
            </w:pPr>
            <w:r>
              <w:rPr>
                <w:spacing w:val="-3"/>
              </w:rPr>
              <w:t>控和防护</w:t>
            </w:r>
          </w:p>
        </w:tc>
        <w:tc>
          <w:tcPr>
            <w:tcW w:w="1235"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07"/>
              <w:spacing w:before="59" w:line="214" w:lineRule="auto"/>
              <w:rPr/>
            </w:pPr>
            <w:r>
              <w:rPr/>
              <w:t>是</w:t>
            </w:r>
            <w:r>
              <w:rPr>
                <w:spacing w:val="-45"/>
              </w:rPr>
              <w:t xml:space="preserve"> </w:t>
            </w:r>
            <w:r>
              <w:rPr/>
              <w:t>否配</w:t>
            </w:r>
            <w:r>
              <w:rPr>
                <w:spacing w:val="-52"/>
              </w:rPr>
              <w:t xml:space="preserve"> </w:t>
            </w:r>
            <w:r>
              <w:rPr/>
              <w:t>备</w:t>
            </w:r>
            <w:r>
              <w:rPr>
                <w:spacing w:val="-29"/>
              </w:rPr>
              <w:t xml:space="preserve"> </w:t>
            </w:r>
            <w:r>
              <w:rPr/>
              <w:t>印</w:t>
            </w:r>
          </w:p>
          <w:p>
            <w:pPr>
              <w:pStyle w:val="TableText"/>
              <w:ind w:left="112" w:right="106" w:firstLine="3"/>
              <w:spacing w:before="31" w:line="244" w:lineRule="auto"/>
              <w:rPr/>
            </w:pPr>
            <w:r>
              <w:rPr>
                <w:spacing w:val="21"/>
              </w:rPr>
              <w:t>染过程中监</w:t>
            </w:r>
            <w:r>
              <w:rPr>
                <w:spacing w:val="1"/>
              </w:rPr>
              <w:t xml:space="preserve"> </w:t>
            </w:r>
            <w:r>
              <w:rPr>
                <w:spacing w:val="-12"/>
              </w:rPr>
              <w:t>控装置、报警</w:t>
            </w:r>
          </w:p>
          <w:p>
            <w:pPr>
              <w:pStyle w:val="TableText"/>
              <w:ind w:left="110"/>
              <w:spacing w:before="3" w:line="214" w:lineRule="auto"/>
              <w:rPr/>
            </w:pPr>
            <w:r>
              <w:rPr>
                <w:spacing w:val="-12"/>
              </w:rPr>
              <w:t>装置、防毒面</w:t>
            </w:r>
          </w:p>
          <w:p>
            <w:pPr>
              <w:pStyle w:val="TableText"/>
              <w:ind w:left="115"/>
              <w:spacing w:before="31" w:line="217" w:lineRule="auto"/>
              <w:rPr/>
            </w:pPr>
            <w:r>
              <w:rPr>
                <w:spacing w:val="-13"/>
              </w:rPr>
              <w:t>具、抢险应急</w:t>
            </w:r>
          </w:p>
          <w:p>
            <w:pPr>
              <w:pStyle w:val="TableText"/>
              <w:ind w:left="115" w:right="106" w:hanging="1"/>
              <w:spacing w:before="27" w:line="248" w:lineRule="auto"/>
              <w:rPr/>
            </w:pPr>
            <w:r>
              <w:rPr>
                <w:spacing w:val="21"/>
              </w:rPr>
              <w:t>工具和专用</w:t>
            </w:r>
            <w:r>
              <w:rPr>
                <w:spacing w:val="2"/>
              </w:rPr>
              <w:t xml:space="preserve"> </w:t>
            </w:r>
            <w:r>
              <w:rPr>
                <w:spacing w:val="-4"/>
              </w:rPr>
              <w:t>消防设施</w:t>
            </w:r>
          </w:p>
        </w:tc>
        <w:tc>
          <w:tcPr>
            <w:tcW w:w="6248" w:type="dxa"/>
            <w:vAlign w:val="top"/>
          </w:tcPr>
          <w:p>
            <w:pPr>
              <w:pStyle w:val="TableText"/>
              <w:ind w:left="109" w:right="105" w:firstLine="359"/>
              <w:spacing w:before="55" w:line="246" w:lineRule="auto"/>
              <w:jc w:val="both"/>
              <w:rPr/>
            </w:pPr>
            <w:r>
              <w:rPr>
                <w:b/>
                <w:bCs/>
                <w:spacing w:val="-2"/>
              </w:rPr>
              <w:t>《中华人民共和国安全生产法》第三十六条第一款、第二款、第三款</w:t>
            </w:r>
            <w:r>
              <w:rPr>
                <w:spacing w:val="-2"/>
              </w:rPr>
              <w:t xml:space="preserve"> </w:t>
            </w:r>
            <w:r>
              <w:rPr>
                <w:spacing w:val="-2"/>
              </w:rPr>
              <w:t>安</w:t>
            </w:r>
            <w:r>
              <w:rPr>
                <w:spacing w:val="4"/>
              </w:rPr>
              <w:t xml:space="preserve"> </w:t>
            </w:r>
            <w:r>
              <w:rPr>
                <w:spacing w:val="-3"/>
              </w:rPr>
              <w:t>全设备的设计、制造、安装、使用、检测、维修、改造和报废，应当符合国家</w:t>
            </w:r>
            <w:r>
              <w:rPr>
                <w:spacing w:val="8"/>
              </w:rPr>
              <w:t xml:space="preserve"> </w:t>
            </w:r>
            <w:r>
              <w:rPr>
                <w:spacing w:val="-1"/>
              </w:rPr>
              <w:t>标准或者行业标准。</w:t>
            </w:r>
          </w:p>
          <w:p>
            <w:pPr>
              <w:pStyle w:val="TableText"/>
              <w:ind w:left="117" w:right="105" w:firstLine="365"/>
              <w:spacing w:before="1" w:line="244" w:lineRule="auto"/>
              <w:rPr/>
            </w:pPr>
            <w:r>
              <w:rPr>
                <w:spacing w:val="-3"/>
              </w:rPr>
              <w:t>生产经营单位必须对安全设备进行经常性维护、保</w:t>
            </w:r>
            <w:r>
              <w:rPr>
                <w:spacing w:val="-4"/>
              </w:rPr>
              <w:t>养，并定期检测，保证</w:t>
            </w:r>
            <w:r>
              <w:rPr/>
              <w:t xml:space="preserve"> </w:t>
            </w:r>
            <w:r>
              <w:rPr>
                <w:spacing w:val="-1"/>
              </w:rPr>
              <w:t>正常运转。维护、保养、检测应当作好记录，并由有关人员签字。</w:t>
            </w:r>
          </w:p>
          <w:p>
            <w:pPr>
              <w:pStyle w:val="TableText"/>
              <w:ind w:left="122" w:right="105" w:firstLine="360"/>
              <w:spacing w:line="247" w:lineRule="auto"/>
              <w:rPr/>
            </w:pPr>
            <w:r>
              <w:rPr>
                <w:spacing w:val="-3"/>
              </w:rPr>
              <w:t>生产经营单位不得关闭、破坏直接关系生产安全的</w:t>
            </w:r>
            <w:r>
              <w:rPr>
                <w:spacing w:val="-4"/>
              </w:rPr>
              <w:t>监控、报警、防护、救</w:t>
            </w:r>
            <w:r>
              <w:rPr/>
              <w:t xml:space="preserve"> </w:t>
            </w:r>
            <w:r>
              <w:rPr>
                <w:spacing w:val="-1"/>
              </w:rPr>
              <w:t>生设备、设施，或者篡改、隐瞒、销毁其相关数据、信息。</w:t>
            </w:r>
          </w:p>
          <w:p>
            <w:pPr>
              <w:pStyle w:val="TableText"/>
              <w:ind w:left="113" w:right="105" w:firstLine="355"/>
              <w:spacing w:before="1" w:line="244" w:lineRule="auto"/>
              <w:jc w:val="both"/>
              <w:rPr/>
            </w:pPr>
            <w:r>
              <w:rPr>
                <w:b/>
                <w:bCs/>
                <w:spacing w:val="-1"/>
              </w:rPr>
              <w:t>《纺织工业企业安全管理规范》（</w:t>
            </w:r>
            <w:r>
              <w:rPr>
                <w:rFonts w:ascii="Times New Roman" w:hAnsi="Times New Roman" w:eastAsia="Times New Roman" w:cs="Times New Roman"/>
                <w:b/>
                <w:bCs/>
                <w:spacing w:val="-1"/>
              </w:rPr>
              <w:t>AQ7002-2007</w:t>
            </w:r>
            <w:r>
              <w:rPr>
                <w:b/>
                <w:bCs/>
                <w:spacing w:val="-1"/>
              </w:rPr>
              <w:t>）</w:t>
            </w:r>
            <w:r>
              <w:rPr>
                <w:spacing w:val="44"/>
              </w:rPr>
              <w:t xml:space="preserve"> </w:t>
            </w:r>
            <w:r>
              <w:rPr>
                <w:rFonts w:ascii="Times New Roman" w:hAnsi="Times New Roman" w:eastAsia="Times New Roman" w:cs="Times New Roman"/>
                <w:spacing w:val="-1"/>
              </w:rPr>
              <w:t>11.</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1.7</w:t>
            </w:r>
            <w:r>
              <w:rPr>
                <w:rFonts w:ascii="Times New Roman" w:hAnsi="Times New Roman" w:eastAsia="Times New Roman" w:cs="Times New Roman"/>
                <w:spacing w:val="15"/>
              </w:rPr>
              <w:t xml:space="preserve"> </w:t>
            </w:r>
            <w:r>
              <w:rPr>
                <w:spacing w:val="-1"/>
              </w:rPr>
              <w:t>化纤生产、印</w:t>
            </w:r>
            <w:r>
              <w:rPr/>
              <w:t xml:space="preserve"> </w:t>
            </w:r>
            <w:r>
              <w:rPr>
                <w:spacing w:val="-3"/>
              </w:rPr>
              <w:t>染生产等涉及有毒有害的场所应当配备齐全、有效的监控装置、报警装置、防</w:t>
            </w:r>
            <w:r>
              <w:rPr>
                <w:spacing w:val="5"/>
              </w:rPr>
              <w:t xml:space="preserve"> </w:t>
            </w:r>
            <w:r>
              <w:rPr>
                <w:spacing w:val="-1"/>
              </w:rPr>
              <w:t>毒面具、抢险应急工具和专用消防设施等。</w:t>
            </w:r>
          </w:p>
          <w:p>
            <w:pPr>
              <w:pStyle w:val="TableText"/>
              <w:ind w:left="111" w:right="105" w:firstLine="374"/>
              <w:spacing w:before="3" w:line="239" w:lineRule="auto"/>
              <w:rPr/>
            </w:pPr>
            <w:r>
              <w:rPr>
                <w:rFonts w:ascii="Times New Roman" w:hAnsi="Times New Roman" w:eastAsia="Times New Roman" w:cs="Times New Roman"/>
                <w:spacing w:val="-1"/>
              </w:rPr>
              <w:t>11.2.2.3</w:t>
            </w:r>
            <w:r>
              <w:rPr>
                <w:rFonts w:ascii="Times New Roman" w:hAnsi="Times New Roman" w:eastAsia="Times New Roman" w:cs="Times New Roman"/>
                <w:spacing w:val="29"/>
                <w:w w:val="101"/>
              </w:rPr>
              <w:t xml:space="preserve"> </w:t>
            </w:r>
            <w:r>
              <w:rPr>
                <w:spacing w:val="-1"/>
              </w:rPr>
              <w:t>印染及整理专用设备中的预缩机（三</w:t>
            </w:r>
            <w:r>
              <w:rPr>
                <w:spacing w:val="-2"/>
              </w:rPr>
              <w:t>辊防缩机）进布端、重型轧</w:t>
            </w:r>
            <w:r>
              <w:rPr/>
              <w:t xml:space="preserve"> </w:t>
            </w:r>
            <w:r>
              <w:rPr>
                <w:spacing w:val="-3"/>
              </w:rPr>
              <w:t>车和辊筒印花机的万向联轴器等危险部位，必须做到防护隔离装置和电气联锁</w:t>
            </w:r>
            <w:r>
              <w:rPr>
                <w:spacing w:val="7"/>
              </w:rPr>
              <w:t xml:space="preserve"> </w:t>
            </w:r>
            <w:r>
              <w:rPr>
                <w:spacing w:val="-3"/>
              </w:rPr>
              <w:t>装置相配套，并在醒目处设置安全警示标志。旋转部位安全防护罩应完整、牢</w:t>
            </w:r>
            <w:r>
              <w:rPr>
                <w:spacing w:val="7"/>
              </w:rPr>
              <w:t xml:space="preserve"> </w:t>
            </w:r>
            <w:r>
              <w:rPr>
                <w:spacing w:val="-2"/>
              </w:rPr>
              <w:t>固、无缺损。</w:t>
            </w:r>
          </w:p>
          <w:p>
            <w:pPr>
              <w:pStyle w:val="TableText"/>
              <w:ind w:left="111" w:right="62" w:firstLine="374"/>
              <w:spacing w:before="28" w:line="239" w:lineRule="auto"/>
              <w:rPr/>
            </w:pPr>
            <w:r>
              <w:rPr>
                <w:rFonts w:ascii="Times New Roman" w:hAnsi="Times New Roman" w:eastAsia="Times New Roman" w:cs="Times New Roman"/>
                <w:spacing w:val="-1"/>
              </w:rPr>
              <w:t>11.2.2.6 </w:t>
            </w:r>
            <w:r>
              <w:rPr>
                <w:spacing w:val="-1"/>
              </w:rPr>
              <w:t>使用、贮存酸、碱、氧化剂、还原剂等腐蚀性的印染及整理专用</w:t>
            </w:r>
            <w:r>
              <w:rPr>
                <w:spacing w:val="18"/>
              </w:rPr>
              <w:t xml:space="preserve"> </w:t>
            </w:r>
            <w:r>
              <w:rPr>
                <w:spacing w:val="-7"/>
              </w:rPr>
              <w:t>设备、容器、管道必须完整无损，防范有效。贮存管口必须防腐、加盖、上锁，</w:t>
            </w:r>
            <w:r>
              <w:rPr>
                <w:spacing w:val="13"/>
              </w:rPr>
              <w:t xml:space="preserve"> </w:t>
            </w:r>
            <w:r>
              <w:rPr>
                <w:spacing w:val="-3"/>
              </w:rPr>
              <w:t>安全标志应齐全、醒目。从业人员必须正确佩戴和使用手套、套鞋、眼镜等专</w:t>
            </w:r>
            <w:r>
              <w:rPr>
                <w:spacing w:val="7"/>
              </w:rPr>
              <w:t xml:space="preserve"> </w:t>
            </w:r>
            <w:r>
              <w:rPr>
                <w:spacing w:val="-1"/>
              </w:rPr>
              <w:t>用防护用品、用具进行安全操作。</w:t>
            </w:r>
          </w:p>
          <w:p>
            <w:pPr>
              <w:pStyle w:val="TableText"/>
              <w:ind w:left="111" w:right="105" w:firstLine="374"/>
              <w:spacing w:before="31" w:line="235" w:lineRule="auto"/>
              <w:rPr/>
            </w:pPr>
            <w:r>
              <w:rPr>
                <w:rFonts w:ascii="Times New Roman" w:hAnsi="Times New Roman" w:eastAsia="Times New Roman" w:cs="Times New Roman"/>
                <w:spacing w:val="-1"/>
              </w:rPr>
              <w:t>11.2.2.7</w:t>
            </w:r>
            <w:r>
              <w:rPr>
                <w:rFonts w:ascii="Times New Roman" w:hAnsi="Times New Roman" w:eastAsia="Times New Roman" w:cs="Times New Roman"/>
                <w:spacing w:val="29"/>
                <w:w w:val="101"/>
              </w:rPr>
              <w:t xml:space="preserve"> </w:t>
            </w:r>
            <w:r>
              <w:rPr>
                <w:spacing w:val="-1"/>
              </w:rPr>
              <w:t>印染及整理车间应当设置排水、防水</w:t>
            </w:r>
            <w:r>
              <w:rPr>
                <w:spacing w:val="-2"/>
              </w:rPr>
              <w:t>措施，地面应具有向排水沟</w:t>
            </w:r>
            <w:r>
              <w:rPr/>
              <w:t xml:space="preserve"> </w:t>
            </w:r>
            <w:r>
              <w:rPr>
                <w:spacing w:val="-3"/>
              </w:rPr>
              <w:t>或者有地漏的坡度。溢水多的印染及整理专用设备位于楼层时，设备下部应设</w:t>
            </w:r>
            <w:r>
              <w:rPr>
                <w:spacing w:val="7"/>
              </w:rPr>
              <w:t xml:space="preserve"> </w:t>
            </w:r>
            <w:r>
              <w:rPr>
                <w:spacing w:val="-2"/>
              </w:rPr>
              <w:t>集水盘。</w:t>
            </w:r>
          </w:p>
          <w:p>
            <w:pPr>
              <w:pStyle w:val="TableText"/>
              <w:ind w:left="122" w:right="56" w:firstLine="363"/>
              <w:spacing w:before="31" w:line="235" w:lineRule="auto"/>
              <w:rPr/>
            </w:pPr>
            <w:r>
              <w:rPr>
                <w:rFonts w:ascii="Times New Roman" w:hAnsi="Times New Roman" w:eastAsia="Times New Roman" w:cs="Times New Roman"/>
                <w:spacing w:val="-1"/>
              </w:rPr>
              <w:t>11.2.2.8</w:t>
            </w:r>
            <w:r>
              <w:rPr>
                <w:rFonts w:ascii="Times New Roman" w:hAnsi="Times New Roman" w:eastAsia="Times New Roman" w:cs="Times New Roman"/>
                <w:spacing w:val="29"/>
                <w:w w:val="101"/>
              </w:rPr>
              <w:t xml:space="preserve"> </w:t>
            </w:r>
            <w:r>
              <w:rPr>
                <w:spacing w:val="-1"/>
              </w:rPr>
              <w:t>印染及整理专用设备的电缆、电气动</w:t>
            </w:r>
            <w:r>
              <w:rPr>
                <w:spacing w:val="-2"/>
              </w:rPr>
              <w:t>力配线和照明电线应当使用</w:t>
            </w:r>
            <w:r>
              <w:rPr/>
              <w:t xml:space="preserve"> </w:t>
            </w:r>
            <w:r>
              <w:rPr>
                <w:spacing w:val="-2"/>
              </w:rPr>
              <w:t>线槽或者线管架空设置。电气设备、装置和移动电具等应当具有防水、防潮、</w:t>
            </w:r>
            <w:r>
              <w:rPr>
                <w:spacing w:val="11"/>
              </w:rPr>
              <w:t xml:space="preserve"> </w:t>
            </w:r>
            <w:r>
              <w:rPr>
                <w:spacing w:val="-2"/>
              </w:rPr>
              <w:t>防触电和漏电保护装置，并有效接地。</w:t>
            </w:r>
          </w:p>
        </w:tc>
        <w:tc>
          <w:tcPr>
            <w:tcW w:w="5573" w:type="dxa"/>
            <w:vAlign w:val="top"/>
          </w:tcPr>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120" w:right="102" w:firstLine="350"/>
              <w:spacing w:before="59" w:line="246" w:lineRule="auto"/>
              <w:jc w:val="both"/>
              <w:rPr/>
            </w:pPr>
            <w:r>
              <w:rPr>
                <w:b/>
                <w:bCs/>
                <w:spacing w:val="-4"/>
              </w:rPr>
              <w:t>《中华人民共和国安全生产法》第九十九条第二项、第三项、第</w:t>
            </w:r>
            <w:r>
              <w:rPr>
                <w:spacing w:val="9"/>
              </w:rPr>
              <w:t xml:space="preserve"> </w:t>
            </w:r>
            <w:r>
              <w:rPr>
                <w:b/>
                <w:bCs/>
                <w:spacing w:val="1"/>
              </w:rPr>
              <w:t>四项</w:t>
            </w:r>
            <w:r>
              <w:rPr>
                <w:spacing w:val="1"/>
              </w:rPr>
              <w:t xml:space="preserve"> </w:t>
            </w:r>
            <w:r>
              <w:rPr>
                <w:spacing w:val="1"/>
              </w:rPr>
              <w:t>生产经营单位有下列行为之一的，责令限期改正，处五万元以</w:t>
            </w:r>
            <w:r>
              <w:rPr/>
              <w:t xml:space="preserve"> </w:t>
            </w:r>
            <w:r>
              <w:rPr>
                <w:spacing w:val="-2"/>
              </w:rPr>
              <w:t>下的罚款；逾期未改正的，处五万元以上二十万元以下的罚款，对其</w:t>
            </w:r>
            <w:r>
              <w:rPr>
                <w:spacing w:val="1"/>
              </w:rPr>
              <w:t xml:space="preserve"> </w:t>
            </w:r>
            <w:r>
              <w:rPr>
                <w:spacing w:val="4"/>
              </w:rPr>
              <w:t>直接负责的主管人员和其他直接责任人员处一万元以上二万元以下</w:t>
            </w:r>
            <w:r>
              <w:rPr>
                <w:spacing w:val="8"/>
              </w:rPr>
              <w:t xml:space="preserve"> </w:t>
            </w:r>
            <w:r>
              <w:rPr>
                <w:spacing w:val="-2"/>
              </w:rPr>
              <w:t>的罚款；情节严重的，责令停产停业整顿；构成犯罪的，依照刑法有</w:t>
            </w:r>
            <w:r>
              <w:rPr>
                <w:spacing w:val="4"/>
              </w:rPr>
              <w:t xml:space="preserve"> </w:t>
            </w:r>
            <w:r>
              <w:rPr>
                <w:spacing w:val="-2"/>
              </w:rPr>
              <w:t>关规定追究刑事责任：</w:t>
            </w:r>
          </w:p>
          <w:p>
            <w:pPr>
              <w:pStyle w:val="TableText"/>
              <w:ind w:left="116" w:right="102" w:firstLine="354"/>
              <w:spacing w:before="1" w:line="230" w:lineRule="auto"/>
              <w:rPr/>
            </w:pPr>
            <w:r>
              <w:rPr>
                <w:spacing w:val="-2"/>
              </w:rPr>
              <w:t>（二）安全设备的安装、使用、检测、改造和报废不符合国家标</w:t>
            </w:r>
            <w:r>
              <w:rPr>
                <w:spacing w:val="9"/>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5" w:firstLine="357"/>
              <w:spacing w:before="30" w:line="231" w:lineRule="auto"/>
              <w:rPr/>
            </w:pPr>
            <w:r>
              <w:rPr>
                <w:spacing w:val="-2"/>
              </w:rPr>
              <w:t>（四）关闭、破坏直接关系生产安全的监控、报警、防护、救生</w:t>
            </w:r>
            <w:r>
              <w:rPr>
                <w:spacing w:val="6"/>
              </w:rPr>
              <w:t xml:space="preserve"> </w:t>
            </w:r>
            <w:r>
              <w:rPr>
                <w:spacing w:val="-1"/>
              </w:rPr>
              <w:t>设备、设施，或者篡改、隐瞒、销毁其相关数据、信息的；</w:t>
            </w:r>
          </w:p>
        </w:tc>
        <w:tc>
          <w:tcPr>
            <w:tcW w:w="999"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r>
        <w:trPr>
          <w:trHeight w:val="997" w:hRule="atLeast"/>
        </w:trPr>
        <w:tc>
          <w:tcPr>
            <w:tcW w:w="742" w:type="dxa"/>
            <w:vAlign w:val="top"/>
          </w:tcPr>
          <w:p>
            <w:pPr>
              <w:spacing w:line="395" w:lineRule="auto"/>
              <w:rPr>
                <w:rFonts w:ascii="Arial"/>
                <w:sz w:val="21"/>
              </w:rPr>
            </w:pPr>
            <w:r/>
          </w:p>
          <w:p>
            <w:pPr>
              <w:ind w:left="332"/>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036" w:type="dxa"/>
            <w:vAlign w:val="top"/>
          </w:tcPr>
          <w:p>
            <w:pPr>
              <w:pStyle w:val="TableText"/>
              <w:ind w:left="118"/>
              <w:spacing w:before="58" w:line="216" w:lineRule="auto"/>
              <w:rPr/>
            </w:pPr>
            <w:r>
              <w:rPr>
                <w:spacing w:val="-18"/>
              </w:rPr>
              <w:t>汽化室、燃</w:t>
            </w:r>
          </w:p>
          <w:p>
            <w:pPr>
              <w:pStyle w:val="TableText"/>
              <w:ind w:left="117"/>
              <w:spacing w:before="29" w:line="214" w:lineRule="auto"/>
              <w:rPr/>
            </w:pPr>
            <w:r>
              <w:rPr>
                <w:spacing w:val="-19"/>
              </w:rPr>
              <w:t>气贮罐、储</w:t>
            </w:r>
          </w:p>
          <w:p>
            <w:pPr>
              <w:pStyle w:val="TableText"/>
              <w:ind w:left="113" w:right="107" w:firstLine="6"/>
              <w:spacing w:before="31" w:line="230" w:lineRule="auto"/>
              <w:rPr/>
            </w:pPr>
            <w:r>
              <w:rPr>
                <w:spacing w:val="-20"/>
              </w:rPr>
              <w:t>油罐、热媒</w:t>
            </w:r>
            <w:r>
              <w:rPr>
                <w:spacing w:val="2"/>
              </w:rPr>
              <w:t xml:space="preserve"> </w:t>
            </w:r>
            <w:r>
              <w:rPr>
                <w:spacing w:val="22"/>
              </w:rPr>
              <w:t>炉设置和</w:t>
            </w:r>
          </w:p>
        </w:tc>
        <w:tc>
          <w:tcPr>
            <w:tcW w:w="1235" w:type="dxa"/>
            <w:vAlign w:val="top"/>
          </w:tcPr>
          <w:p>
            <w:pPr>
              <w:pStyle w:val="TableText"/>
              <w:ind w:left="120"/>
              <w:spacing w:before="59" w:line="213" w:lineRule="auto"/>
              <w:rPr/>
            </w:pPr>
            <w:r>
              <w:rPr>
                <w:spacing w:val="-13"/>
              </w:rPr>
              <w:t>纱、线、织物</w:t>
            </w:r>
          </w:p>
          <w:p>
            <w:pPr>
              <w:pStyle w:val="TableText"/>
              <w:ind w:left="110"/>
              <w:spacing w:before="32" w:line="216" w:lineRule="auto"/>
              <w:rPr/>
            </w:pPr>
            <w:r>
              <w:rPr>
                <w:spacing w:val="-2"/>
              </w:rPr>
              <w:t>加工的烧毛、</w:t>
            </w:r>
          </w:p>
          <w:p>
            <w:pPr>
              <w:pStyle w:val="TableText"/>
              <w:ind w:left="117" w:right="106" w:hanging="2"/>
              <w:spacing w:before="28" w:line="230" w:lineRule="auto"/>
              <w:rPr/>
            </w:pPr>
            <w:r>
              <w:rPr>
                <w:spacing w:val="-13"/>
              </w:rPr>
              <w:t>开幅、烘干等</w:t>
            </w:r>
            <w:r>
              <w:rPr>
                <w:spacing w:val="4"/>
              </w:rPr>
              <w:t xml:space="preserve"> </w:t>
            </w:r>
            <w:r>
              <w:rPr>
                <w:spacing w:val="21"/>
              </w:rPr>
              <w:t>热定型工艺</w:t>
            </w:r>
          </w:p>
        </w:tc>
        <w:tc>
          <w:tcPr>
            <w:tcW w:w="6248" w:type="dxa"/>
            <w:vAlign w:val="top"/>
          </w:tcPr>
          <w:p>
            <w:pPr>
              <w:pStyle w:val="TableText"/>
              <w:ind w:left="109" w:right="105" w:firstLine="360"/>
              <w:spacing w:before="59" w:line="246" w:lineRule="auto"/>
              <w:jc w:val="both"/>
              <w:rPr/>
            </w:pPr>
            <w:r>
              <w:rPr>
                <w:b/>
                <w:bCs/>
                <w:spacing w:val="-1"/>
              </w:rPr>
              <w:t>《中华人民共和国安全生产法》第四十二条第</w:t>
            </w:r>
            <w:r>
              <w:rPr>
                <w:b/>
                <w:bCs/>
                <w:spacing w:val="-2"/>
              </w:rPr>
              <w:t>一款</w:t>
            </w:r>
            <w:r>
              <w:rPr>
                <w:spacing w:val="-2"/>
              </w:rPr>
              <w:t xml:space="preserve"> </w:t>
            </w:r>
            <w:r>
              <w:rPr>
                <w:spacing w:val="-2"/>
              </w:rPr>
              <w:t>生产、经营、储存、</w:t>
            </w:r>
            <w:r>
              <w:rPr/>
              <w:t xml:space="preserve"> </w:t>
            </w:r>
            <w:r>
              <w:rPr>
                <w:spacing w:val="-3"/>
              </w:rPr>
              <w:t>使用危险物品的车间、商店、仓库不得与员工宿舍在同一座建筑物内，并应当</w:t>
            </w:r>
            <w:r>
              <w:rPr>
                <w:spacing w:val="9"/>
              </w:rPr>
              <w:t xml:space="preserve"> </w:t>
            </w:r>
            <w:r>
              <w:rPr>
                <w:spacing w:val="-1"/>
              </w:rPr>
              <w:t>与员工宿舍保持安全距离。</w:t>
            </w:r>
          </w:p>
          <w:p>
            <w:pPr>
              <w:pStyle w:val="TableText"/>
              <w:ind w:left="469"/>
              <w:spacing w:line="208" w:lineRule="auto"/>
              <w:rPr/>
            </w:pPr>
            <w:r>
              <w:rPr>
                <w:b/>
                <w:bCs/>
                <w:spacing w:val="-2"/>
              </w:rPr>
              <w:t>《纺织工业企业安全管理规范》</w:t>
            </w:r>
            <w:r>
              <w:rPr>
                <w:rFonts w:ascii="Times New Roman" w:hAnsi="Times New Roman" w:eastAsia="Times New Roman" w:cs="Times New Roman"/>
                <w:b/>
                <w:bCs/>
                <w:spacing w:val="-2"/>
              </w:rPr>
              <w:t>(AQ 7002-2007</w:t>
            </w:r>
            <w:r>
              <w:rPr>
                <w:b/>
                <w:bCs/>
                <w:spacing w:val="-2"/>
              </w:rPr>
              <w:t>）</w:t>
            </w:r>
            <w:r>
              <w:rPr>
                <w:spacing w:val="-2"/>
              </w:rPr>
              <w:t xml:space="preserve"> </w:t>
            </w:r>
            <w:r>
              <w:rPr>
                <w:rFonts w:ascii="Times New Roman" w:hAnsi="Times New Roman" w:eastAsia="Times New Roman" w:cs="Times New Roman"/>
                <w:spacing w:val="-2"/>
              </w:rPr>
              <w:t>11.2.10.2 </w:t>
            </w:r>
            <w:r>
              <w:rPr>
                <w:spacing w:val="-2"/>
              </w:rPr>
              <w:t>使用煤气</w:t>
            </w:r>
            <w:r>
              <w:rPr>
                <w:spacing w:val="-3"/>
              </w:rPr>
              <w:t>、石</w:t>
            </w:r>
          </w:p>
        </w:tc>
        <w:tc>
          <w:tcPr>
            <w:tcW w:w="5573" w:type="dxa"/>
            <w:vAlign w:val="top"/>
          </w:tcPr>
          <w:p>
            <w:pPr>
              <w:pStyle w:val="TableText"/>
              <w:ind w:left="112" w:right="102" w:firstLine="357"/>
              <w:spacing w:before="58" w:line="238" w:lineRule="auto"/>
              <w:jc w:val="both"/>
              <w:rPr/>
            </w:pPr>
            <w:r>
              <w:rPr>
                <w:b/>
                <w:bCs/>
              </w:rPr>
              <w:t>《中华人民共和国安全生产法》第一百零五条第一项</w:t>
            </w:r>
            <w:r>
              <w:rPr/>
              <w:t xml:space="preserve"> </w:t>
            </w:r>
            <w:r>
              <w:rPr/>
              <w:t>生产经营</w:t>
            </w:r>
            <w:r>
              <w:rPr/>
              <w:t xml:space="preserve"> </w:t>
            </w:r>
            <w:r>
              <w:rPr>
                <w:spacing w:val="-2"/>
              </w:rPr>
              <w:t>单位有下列行为之一的，责令限期改正，处五万元以下的罚款，对其</w:t>
            </w:r>
            <w:r>
              <w:rPr>
                <w:spacing w:val="8"/>
              </w:rPr>
              <w:t xml:space="preserve"> </w:t>
            </w:r>
            <w:r>
              <w:rPr>
                <w:spacing w:val="-2"/>
              </w:rPr>
              <w:t>直接负责的主管人员和其他直接责任人员处一万元以下的罚款；逾期</w:t>
            </w:r>
            <w:r>
              <w:rPr>
                <w:spacing w:val="11"/>
              </w:rPr>
              <w:t xml:space="preserve"> </w:t>
            </w:r>
            <w:r>
              <w:rPr>
                <w:spacing w:val="-2"/>
              </w:rPr>
              <w:t>未改正的，责令停产停业整顿；构成犯罪的，依照刑法有关规定追究</w:t>
            </w:r>
          </w:p>
        </w:tc>
        <w:tc>
          <w:tcPr>
            <w:tcW w:w="999" w:type="dxa"/>
            <w:vAlign w:val="top"/>
          </w:tcPr>
          <w:p>
            <w:pPr>
              <w:pStyle w:val="TableText"/>
              <w:ind w:left="328" w:right="137" w:hanging="177"/>
              <w:spacing w:before="298" w:line="246" w:lineRule="auto"/>
              <w:rPr/>
            </w:pPr>
            <w:r>
              <w:rPr>
                <w:spacing w:val="-4"/>
              </w:rPr>
              <w:t>重点检查</w:t>
            </w:r>
            <w:r>
              <w:rPr/>
              <w:t xml:space="preserve"> </w:t>
            </w:r>
            <w:r>
              <w:rPr>
                <w:spacing w:val="-7"/>
              </w:rPr>
              <w:t>事项</w:t>
            </w:r>
          </w:p>
        </w:tc>
      </w:tr>
    </w:tbl>
    <w:p>
      <w:pPr>
        <w:spacing w:line="227" w:lineRule="exact"/>
        <w:rPr>
          <w:rFonts w:ascii="Arial"/>
          <w:sz w:val="19"/>
        </w:rPr>
      </w:pPr>
      <w:r/>
    </w:p>
    <w:p>
      <w:pPr>
        <w:spacing w:line="227" w:lineRule="exact"/>
        <w:sectPr>
          <w:footerReference w:type="default" r:id="rId189"/>
          <w:pgSz w:w="16839" w:h="11906"/>
          <w:pgMar w:top="400" w:right="500" w:bottom="1247" w:left="499" w:header="0" w:footer="994"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1036"/>
        <w:gridCol w:w="1235"/>
        <w:gridCol w:w="6248"/>
        <w:gridCol w:w="5573"/>
        <w:gridCol w:w="999"/>
      </w:tblGrid>
      <w:tr>
        <w:trPr>
          <w:trHeight w:val="279" w:hRule="atLeast"/>
        </w:trPr>
        <w:tc>
          <w:tcPr>
            <w:tcW w:w="742" w:type="dxa"/>
            <w:vAlign w:val="top"/>
          </w:tcPr>
          <w:p>
            <w:pPr>
              <w:pStyle w:val="TableText"/>
              <w:ind w:left="192"/>
              <w:spacing w:before="59" w:line="215" w:lineRule="auto"/>
              <w:rPr/>
            </w:pPr>
            <w:r>
              <w:rPr>
                <w:b/>
                <w:bCs/>
                <w:spacing w:val="-5"/>
              </w:rPr>
              <w:t>序号</w:t>
            </w:r>
          </w:p>
        </w:tc>
        <w:tc>
          <w:tcPr>
            <w:tcW w:w="1036" w:type="dxa"/>
            <w:vAlign w:val="top"/>
          </w:tcPr>
          <w:p>
            <w:pPr>
              <w:pStyle w:val="TableText"/>
              <w:ind w:left="155"/>
              <w:spacing w:before="58" w:line="214" w:lineRule="auto"/>
              <w:rPr/>
            </w:pPr>
            <w:r>
              <w:rPr>
                <w:b/>
                <w:bCs/>
                <w:spacing w:val="-3"/>
              </w:rPr>
              <w:t>检查事项</w:t>
            </w:r>
          </w:p>
        </w:tc>
        <w:tc>
          <w:tcPr>
            <w:tcW w:w="1235" w:type="dxa"/>
            <w:vAlign w:val="top"/>
          </w:tcPr>
          <w:p>
            <w:pPr>
              <w:pStyle w:val="TableText"/>
              <w:ind w:left="257"/>
              <w:spacing w:before="59" w:line="215" w:lineRule="auto"/>
              <w:rPr/>
            </w:pPr>
            <w:r>
              <w:rPr>
                <w:b/>
                <w:bCs/>
                <w:spacing w:val="-3"/>
              </w:rPr>
              <w:t>检查内容</w:t>
            </w:r>
          </w:p>
        </w:tc>
        <w:tc>
          <w:tcPr>
            <w:tcW w:w="6248" w:type="dxa"/>
            <w:vAlign w:val="top"/>
          </w:tcPr>
          <w:p>
            <w:pPr>
              <w:pStyle w:val="TableText"/>
              <w:ind w:left="2763"/>
              <w:spacing w:before="59" w:line="215" w:lineRule="auto"/>
              <w:rPr/>
            </w:pPr>
            <w:r>
              <w:rPr>
                <w:b/>
                <w:bCs/>
                <w:spacing w:val="-3"/>
              </w:rPr>
              <w:t>检查依据</w:t>
            </w:r>
          </w:p>
        </w:tc>
        <w:tc>
          <w:tcPr>
            <w:tcW w:w="5573" w:type="dxa"/>
            <w:vAlign w:val="top"/>
          </w:tcPr>
          <w:p>
            <w:pPr>
              <w:pStyle w:val="TableText"/>
              <w:ind w:left="2437"/>
              <w:spacing w:before="59" w:line="214" w:lineRule="auto"/>
              <w:rPr/>
            </w:pPr>
            <w:r>
              <w:rPr>
                <w:b/>
                <w:bCs/>
                <w:spacing w:val="-5"/>
              </w:rPr>
              <w:t>法律责任</w:t>
            </w:r>
          </w:p>
        </w:tc>
        <w:tc>
          <w:tcPr>
            <w:tcW w:w="999" w:type="dxa"/>
            <w:vAlign w:val="top"/>
          </w:tcPr>
          <w:p>
            <w:pPr>
              <w:pStyle w:val="TableText"/>
              <w:ind w:left="147"/>
              <w:spacing w:before="59" w:line="213" w:lineRule="auto"/>
              <w:rPr/>
            </w:pPr>
            <w:r>
              <w:rPr>
                <w:b/>
                <w:bCs/>
                <w:spacing w:val="-5"/>
              </w:rPr>
              <w:t>事项分类</w:t>
            </w:r>
          </w:p>
        </w:tc>
      </w:tr>
      <w:tr>
        <w:trPr>
          <w:trHeight w:val="3393" w:hRule="atLeast"/>
        </w:trPr>
        <w:tc>
          <w:tcPr>
            <w:tcW w:w="742" w:type="dxa"/>
            <w:vAlign w:val="top"/>
          </w:tcPr>
          <w:p>
            <w:pPr>
              <w:rPr>
                <w:rFonts w:ascii="Arial"/>
                <w:sz w:val="21"/>
              </w:rPr>
            </w:pPr>
            <w:r/>
          </w:p>
        </w:tc>
        <w:tc>
          <w:tcPr>
            <w:tcW w:w="1036" w:type="dxa"/>
            <w:vAlign w:val="top"/>
          </w:tcPr>
          <w:p>
            <w:pPr>
              <w:pStyle w:val="TableText"/>
              <w:ind w:left="107"/>
              <w:spacing w:before="55" w:line="216" w:lineRule="auto"/>
              <w:rPr/>
            </w:pPr>
            <w:r>
              <w:rPr>
                <w:spacing w:val="-2"/>
              </w:rPr>
              <w:t>布局情况</w:t>
            </w:r>
          </w:p>
        </w:tc>
        <w:tc>
          <w:tcPr>
            <w:tcW w:w="1235" w:type="dxa"/>
            <w:vAlign w:val="top"/>
          </w:tcPr>
          <w:p>
            <w:pPr>
              <w:pStyle w:val="TableText"/>
              <w:ind w:left="108"/>
              <w:spacing w:before="55" w:line="216" w:lineRule="auto"/>
              <w:rPr/>
            </w:pPr>
            <w:r>
              <w:rPr>
                <w:spacing w:val="-9"/>
              </w:rPr>
              <w:t>使用煤气、石</w:t>
            </w:r>
          </w:p>
          <w:p>
            <w:pPr>
              <w:pStyle w:val="TableText"/>
              <w:ind w:left="118" w:right="106" w:firstLine="1"/>
              <w:spacing w:before="29" w:line="246" w:lineRule="auto"/>
              <w:rPr/>
            </w:pPr>
            <w:r>
              <w:rPr>
                <w:spacing w:val="-13"/>
              </w:rPr>
              <w:t>油液化气、天</w:t>
            </w:r>
            <w:r>
              <w:rPr/>
              <w:t xml:space="preserve"> </w:t>
            </w:r>
            <w:r>
              <w:rPr>
                <w:spacing w:val="20"/>
              </w:rPr>
              <w:t>然气和汽油</w:t>
            </w:r>
          </w:p>
          <w:p>
            <w:pPr>
              <w:pStyle w:val="TableText"/>
              <w:ind w:left="118"/>
              <w:spacing w:line="213" w:lineRule="auto"/>
              <w:rPr/>
            </w:pPr>
            <w:r>
              <w:rPr>
                <w:spacing w:val="23"/>
              </w:rPr>
              <w:t>等汽化气烧</w:t>
            </w:r>
          </w:p>
          <w:p>
            <w:pPr>
              <w:pStyle w:val="TableText"/>
              <w:ind w:left="115"/>
              <w:spacing w:before="32" w:line="216" w:lineRule="auto"/>
              <w:rPr/>
            </w:pPr>
            <w:r>
              <w:rPr>
                <w:spacing w:val="23"/>
              </w:rPr>
              <w:t>毛的燃气分</w:t>
            </w:r>
          </w:p>
          <w:p>
            <w:pPr>
              <w:pStyle w:val="TableText"/>
              <w:ind w:left="115" w:right="84" w:firstLine="2"/>
              <w:spacing w:before="29" w:line="246" w:lineRule="auto"/>
              <w:rPr/>
            </w:pPr>
            <w:r>
              <w:rPr>
                <w:spacing w:val="10"/>
              </w:rPr>
              <w:t>配室</w:t>
            </w:r>
            <w:r>
              <w:rPr>
                <w:spacing w:val="-36"/>
              </w:rPr>
              <w:t xml:space="preserve"> </w:t>
            </w:r>
            <w:r>
              <w:rPr>
                <w:spacing w:val="10"/>
              </w:rPr>
              <w:t>、储气</w:t>
            </w:r>
            <w:r>
              <w:rPr/>
              <w:t xml:space="preserve"> </w:t>
            </w:r>
            <w:r>
              <w:rPr>
                <w:spacing w:val="-9"/>
              </w:rPr>
              <w:t>罐、储油罐、</w:t>
            </w:r>
          </w:p>
          <w:p>
            <w:pPr>
              <w:pStyle w:val="TableText"/>
              <w:ind w:left="109" w:right="84" w:firstLine="9"/>
              <w:spacing w:before="2" w:line="241" w:lineRule="auto"/>
              <w:jc w:val="both"/>
              <w:rPr/>
            </w:pPr>
            <w:r>
              <w:rPr>
                <w:spacing w:val="-9"/>
              </w:rPr>
              <w:t>汽油汽化器、</w:t>
            </w:r>
            <w:r>
              <w:rPr/>
              <w:t xml:space="preserve"> </w:t>
            </w:r>
            <w:r>
              <w:rPr>
                <w:spacing w:val="22"/>
              </w:rPr>
              <w:t>热媒炉等设</w:t>
            </w:r>
            <w:r>
              <w:rPr>
                <w:spacing w:val="2"/>
              </w:rPr>
              <w:t xml:space="preserve"> </w:t>
            </w:r>
            <w:r>
              <w:rPr>
                <w:spacing w:val="-12"/>
              </w:rPr>
              <w:t>备、装置，是</w:t>
            </w:r>
            <w:r>
              <w:rPr>
                <w:spacing w:val="4"/>
              </w:rPr>
              <w:t xml:space="preserve"> </w:t>
            </w:r>
            <w:r>
              <w:rPr>
                <w:spacing w:val="22"/>
              </w:rPr>
              <w:t>否与生产加</w:t>
            </w:r>
            <w:r>
              <w:rPr>
                <w:spacing w:val="2"/>
              </w:rPr>
              <w:t xml:space="preserve"> </w:t>
            </w:r>
            <w:r>
              <w:rPr>
                <w:spacing w:val="-12"/>
              </w:rPr>
              <w:t>工、人员密集</w:t>
            </w:r>
            <w:r>
              <w:rPr>
                <w:spacing w:val="4"/>
              </w:rPr>
              <w:t xml:space="preserve"> </w:t>
            </w:r>
            <w:r>
              <w:rPr>
                <w:spacing w:val="-3"/>
              </w:rPr>
              <w:t>场</w:t>
            </w:r>
            <w:r>
              <w:rPr>
                <w:spacing w:val="-54"/>
              </w:rPr>
              <w:t xml:space="preserve"> </w:t>
            </w:r>
            <w:r>
              <w:rPr>
                <w:spacing w:val="-3"/>
              </w:rPr>
              <w:t>所</w:t>
            </w:r>
            <w:r>
              <w:rPr>
                <w:spacing w:val="-35"/>
              </w:rPr>
              <w:t xml:space="preserve"> </w:t>
            </w:r>
            <w:r>
              <w:rPr>
                <w:spacing w:val="-3"/>
              </w:rPr>
              <w:t>明</w:t>
            </w:r>
            <w:r>
              <w:rPr>
                <w:spacing w:val="-54"/>
              </w:rPr>
              <w:t xml:space="preserve"> </w:t>
            </w:r>
            <w:r>
              <w:rPr>
                <w:spacing w:val="-3"/>
              </w:rPr>
              <w:t>确分</w:t>
            </w:r>
            <w:r>
              <w:rPr/>
              <w:t xml:space="preserve"> </w:t>
            </w:r>
            <w:r>
              <w:rPr>
                <w:spacing w:val="-12"/>
              </w:rPr>
              <w:t>开，单独设置</w:t>
            </w:r>
          </w:p>
        </w:tc>
        <w:tc>
          <w:tcPr>
            <w:tcW w:w="6248" w:type="dxa"/>
            <w:vAlign w:val="top"/>
          </w:tcPr>
          <w:p>
            <w:pPr>
              <w:pStyle w:val="TableText"/>
              <w:ind w:left="118" w:right="105" w:firstLine="2"/>
              <w:spacing w:before="56" w:line="246" w:lineRule="auto"/>
              <w:jc w:val="both"/>
              <w:rPr/>
            </w:pPr>
            <w:r>
              <w:rPr>
                <w:spacing w:val="-3"/>
              </w:rPr>
              <w:t>油液化气、天然气和汽油等汽化气烧毛的燃气分配室、储气罐、储油罐</w:t>
            </w:r>
            <w:r>
              <w:rPr>
                <w:spacing w:val="-4"/>
              </w:rPr>
              <w:t>、汽油</w:t>
            </w:r>
            <w:r>
              <w:rPr/>
              <w:t xml:space="preserve"> </w:t>
            </w:r>
            <w:r>
              <w:rPr>
                <w:spacing w:val="-3"/>
              </w:rPr>
              <w:t>汽化器、热媒炉等设备、装置，必须与生产加工、人员密集场所明确分开</w:t>
            </w:r>
            <w:r>
              <w:rPr>
                <w:spacing w:val="-4"/>
              </w:rPr>
              <w:t>，单</w:t>
            </w:r>
            <w:r>
              <w:rPr/>
              <w:t xml:space="preserve"> </w:t>
            </w:r>
            <w:r>
              <w:rPr>
                <w:spacing w:val="-2"/>
              </w:rPr>
              <w:t>独设置，保持安全距离。</w:t>
            </w:r>
          </w:p>
          <w:p>
            <w:pPr>
              <w:pStyle w:val="TableText"/>
              <w:ind w:left="116" w:right="68" w:firstLine="353"/>
              <w:spacing w:before="3" w:line="245" w:lineRule="auto"/>
              <w:tabs>
                <w:tab w:val="left" w:pos="464"/>
              </w:tabs>
              <w:jc w:val="right"/>
              <w:rPr/>
            </w:pPr>
            <w:r>
              <w:rPr>
                <w:b/>
                <w:bCs/>
                <w:spacing w:val="1"/>
              </w:rPr>
              <w:t>《工贸企业重大事故隐患判定标准》（中华人民共和国应急</w:t>
            </w:r>
            <w:r>
              <w:rPr>
                <w:b/>
                <w:bCs/>
              </w:rPr>
              <w:t>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12"/>
              </w:rPr>
              <w:t xml:space="preserve"> </w:t>
            </w:r>
            <w:r>
              <w:rPr>
                <w:b/>
                <w:bCs/>
                <w:spacing w:val="-6"/>
              </w:rPr>
              <w:t>号）第九条第一项</w:t>
            </w:r>
            <w:r>
              <w:rPr>
                <w:spacing w:val="-6"/>
              </w:rPr>
              <w:t xml:space="preserve"> </w:t>
            </w:r>
            <w:r>
              <w:rPr>
                <w:spacing w:val="-6"/>
              </w:rPr>
              <w:t>纺织企业有下列情形之一的，应当判</w:t>
            </w:r>
            <w:r>
              <w:rPr>
                <w:spacing w:val="-7"/>
              </w:rPr>
              <w:t>定为重大事故隐患：</w:t>
            </w:r>
            <w:r>
              <w:rPr/>
              <w:t xml:space="preserve"> </w:t>
            </w:r>
            <w:r>
              <w:rPr/>
              <w:tab/>
            </w:r>
            <w:r>
              <w:rPr>
                <w:spacing w:val="-3"/>
              </w:rPr>
              <w:t>（一）纱、线、织物加工的烧毛、开幅、烘干等热定型工艺的汽化室、燃</w:t>
            </w:r>
            <w:r>
              <w:rPr>
                <w:spacing w:val="6"/>
              </w:rPr>
              <w:t xml:space="preserve"> </w:t>
            </w:r>
            <w:r>
              <w:rPr>
                <w:spacing w:val="-7"/>
              </w:rPr>
              <w:t>气贮罐、储油罐、热媒炉，未与生产加工等人员聚集场所隔开或者单独设置的；</w:t>
            </w:r>
          </w:p>
        </w:tc>
        <w:tc>
          <w:tcPr>
            <w:tcW w:w="5573" w:type="dxa"/>
            <w:vAlign w:val="top"/>
          </w:tcPr>
          <w:p>
            <w:pPr>
              <w:pStyle w:val="TableText"/>
              <w:ind w:left="117"/>
              <w:spacing w:before="55" w:line="214" w:lineRule="auto"/>
              <w:rPr/>
            </w:pPr>
            <w:r>
              <w:rPr>
                <w:spacing w:val="-3"/>
              </w:rPr>
              <w:t>刑事责任：</w:t>
            </w:r>
          </w:p>
          <w:p>
            <w:pPr>
              <w:pStyle w:val="TableText"/>
              <w:ind w:left="126" w:right="102" w:firstLine="344"/>
              <w:spacing w:before="32" w:line="246" w:lineRule="auto"/>
              <w:jc w:val="both"/>
              <w:rPr/>
            </w:pPr>
            <w:r>
              <w:rPr>
                <w:spacing w:val="-2"/>
              </w:rPr>
              <w:t>（一）生产、经营、储存、使用危险物品的车间、商店、仓库与</w:t>
            </w:r>
            <w:r>
              <w:rPr>
                <w:spacing w:val="9"/>
              </w:rPr>
              <w:t xml:space="preserve"> </w:t>
            </w:r>
            <w:r>
              <w:rPr>
                <w:spacing w:val="4"/>
              </w:rPr>
              <w:t>员工宿舍在同一座建筑内，或者与员工宿舍的距离不符合安全要求</w:t>
            </w:r>
            <w:r>
              <w:rPr>
                <w:spacing w:val="1"/>
              </w:rPr>
              <w:t xml:space="preserve"> </w:t>
            </w:r>
            <w:r>
              <w:rPr>
                <w:spacing w:val="-11"/>
              </w:rPr>
              <w:t>的；</w:t>
            </w:r>
          </w:p>
          <w:p>
            <w:pPr>
              <w:pStyle w:val="TableText"/>
              <w:ind w:left="112" w:right="102" w:firstLine="357"/>
              <w:spacing w:line="246" w:lineRule="auto"/>
              <w:jc w:val="both"/>
              <w:rPr/>
            </w:pPr>
            <w:r>
              <w:rPr>
                <w:b/>
                <w:bCs/>
              </w:rPr>
              <w:t>《中华人民共和国安全生产法》第六十五条第</w:t>
            </w:r>
            <w:r>
              <w:rPr>
                <w:b/>
                <w:bCs/>
                <w:spacing w:val="-1"/>
              </w:rPr>
              <w:t>一款第三项</w:t>
            </w:r>
            <w:r>
              <w:rPr>
                <w:spacing w:val="-1"/>
              </w:rPr>
              <w:t xml:space="preserve"> </w:t>
            </w:r>
            <w:r>
              <w:rPr>
                <w:b/>
                <w:bCs/>
                <w:spacing w:val="-1"/>
              </w:rPr>
              <w:t>应急</w:t>
            </w:r>
            <w:r>
              <w:rPr/>
              <w:t xml:space="preserve"> </w:t>
            </w:r>
            <w:r>
              <w:rPr>
                <w:b/>
                <w:bCs/>
                <w:spacing w:val="4"/>
              </w:rPr>
              <w:t>管理部门</w:t>
            </w:r>
            <w:r>
              <w:rPr>
                <w:spacing w:val="4"/>
              </w:rPr>
              <w:t>和其他负有安全生产监督管理职责的部门依法开展安全生</w:t>
            </w:r>
            <w:r>
              <w:rPr>
                <w:spacing w:val="7"/>
              </w:rPr>
              <w:t xml:space="preserve"> </w:t>
            </w:r>
            <w:r>
              <w:rPr>
                <w:spacing w:val="-2"/>
              </w:rPr>
              <w:t>产行政执法工作，对生产经营单位执行有关安全生产的法律、法规和</w:t>
            </w:r>
            <w:r>
              <w:rPr>
                <w:spacing w:val="11"/>
              </w:rPr>
              <w:t xml:space="preserve"> </w:t>
            </w:r>
            <w:r>
              <w:rPr>
                <w:spacing w:val="-1"/>
              </w:rPr>
              <w:t>国家标准或者行业标准的情况进行监督检查，行使以下职权：</w:t>
            </w:r>
          </w:p>
          <w:p>
            <w:pPr>
              <w:pStyle w:val="TableText"/>
              <w:ind w:left="115" w:right="102" w:firstLine="355"/>
              <w:spacing w:before="3" w:line="245" w:lineRule="auto"/>
              <w:jc w:val="both"/>
              <w:rPr/>
            </w:pPr>
            <w:r>
              <w:rPr>
                <w:spacing w:val="-2"/>
              </w:rPr>
              <w:t>（三）对检查中发现的事故隐患，应当责令立即排除；重大事故</w:t>
            </w:r>
            <w:r>
              <w:rPr>
                <w:spacing w:val="6"/>
              </w:rPr>
              <w:t xml:space="preserve"> </w:t>
            </w:r>
            <w:r>
              <w:rPr>
                <w:spacing w:val="-2"/>
              </w:rPr>
              <w:t>隐患排除前或者排除过程中无法保证安全的，应当责令从危险区域内</w:t>
            </w:r>
            <w:r>
              <w:rPr>
                <w:spacing w:val="9"/>
              </w:rPr>
              <w:t xml:space="preserve"> </w:t>
            </w:r>
            <w:r>
              <w:rPr>
                <w:spacing w:val="-2"/>
              </w:rPr>
              <w:t>撤出作业人员，责令暂时停产停业或者停止使用相关设施、设备；重</w:t>
            </w:r>
            <w:r>
              <w:rPr>
                <w:spacing w:val="6"/>
              </w:rPr>
              <w:t xml:space="preserve"> </w:t>
            </w:r>
            <w:r>
              <w:rPr>
                <w:spacing w:val="-1"/>
              </w:rPr>
              <w:t>大事故隐患排除后，经审查同意，方可恢复生产经营和使用；</w:t>
            </w:r>
          </w:p>
        </w:tc>
        <w:tc>
          <w:tcPr>
            <w:tcW w:w="999" w:type="dxa"/>
            <w:vAlign w:val="top"/>
          </w:tcPr>
          <w:p>
            <w:pPr>
              <w:rPr>
                <w:rFonts w:ascii="Arial"/>
                <w:sz w:val="21"/>
              </w:rPr>
            </w:pPr>
            <w:r/>
          </w:p>
        </w:tc>
      </w:tr>
      <w:tr>
        <w:trPr>
          <w:trHeight w:val="5795" w:hRule="atLeast"/>
        </w:trPr>
        <w:tc>
          <w:tcPr>
            <w:tcW w:w="742" w:type="dxa"/>
            <w:vAlign w:val="top"/>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331"/>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036"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09"/>
              <w:spacing w:before="58" w:line="216" w:lineRule="auto"/>
              <w:rPr/>
            </w:pPr>
            <w:r>
              <w:rPr>
                <w:spacing w:val="24"/>
              </w:rPr>
              <w:t>危险品储</w:t>
            </w:r>
          </w:p>
          <w:p>
            <w:pPr>
              <w:pStyle w:val="TableText"/>
              <w:ind w:left="109" w:right="107" w:hanging="2"/>
              <w:spacing w:before="29" w:line="247" w:lineRule="auto"/>
              <w:rPr/>
            </w:pPr>
            <w:r>
              <w:rPr>
                <w:spacing w:val="23"/>
              </w:rPr>
              <w:t>存安全措</w:t>
            </w:r>
            <w:r>
              <w:rPr>
                <w:spacing w:val="2"/>
              </w:rPr>
              <w:t xml:space="preserve"> </w:t>
            </w:r>
            <w:r>
              <w:rPr>
                <w:spacing w:val="-3"/>
              </w:rPr>
              <w:t>施情况</w:t>
            </w:r>
          </w:p>
        </w:tc>
        <w:tc>
          <w:tcPr>
            <w:tcW w:w="1235"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110"/>
              <w:spacing w:before="59" w:line="216" w:lineRule="auto"/>
              <w:rPr/>
            </w:pPr>
            <w:r>
              <w:rPr>
                <w:spacing w:val="-12"/>
              </w:rPr>
              <w:t>联苯、二硫化</w:t>
            </w:r>
          </w:p>
          <w:p>
            <w:pPr>
              <w:pStyle w:val="TableText"/>
              <w:ind w:left="106"/>
              <w:spacing w:before="29" w:line="214" w:lineRule="auto"/>
              <w:rPr/>
            </w:pPr>
            <w:r>
              <w:rPr>
                <w:spacing w:val="-1"/>
              </w:rPr>
              <w:t>碳、保险粉、</w:t>
            </w:r>
          </w:p>
          <w:p>
            <w:pPr>
              <w:pStyle w:val="TableText"/>
              <w:ind w:left="112"/>
              <w:spacing w:before="30" w:line="214" w:lineRule="auto"/>
              <w:rPr/>
            </w:pPr>
            <w:r>
              <w:rPr>
                <w:spacing w:val="-12"/>
              </w:rPr>
              <w:t>双氧水、亚氯</w:t>
            </w:r>
          </w:p>
          <w:p>
            <w:pPr>
              <w:pStyle w:val="TableText"/>
              <w:ind w:left="115"/>
              <w:spacing w:before="32" w:line="214" w:lineRule="auto"/>
              <w:rPr/>
            </w:pPr>
            <w:r>
              <w:rPr>
                <w:spacing w:val="-13"/>
              </w:rPr>
              <w:t>酸钠、雕白粉</w:t>
            </w:r>
          </w:p>
          <w:p>
            <w:pPr>
              <w:pStyle w:val="TableText"/>
              <w:ind w:left="110" w:right="106" w:hanging="2"/>
              <w:spacing w:before="31" w:line="246" w:lineRule="auto"/>
              <w:rPr/>
            </w:pPr>
            <w:r>
              <w:rPr>
                <w:spacing w:val="-11"/>
              </w:rPr>
              <w:t>（吊白块）等</w:t>
            </w:r>
            <w:r>
              <w:rPr/>
              <w:t xml:space="preserve"> </w:t>
            </w:r>
            <w:r>
              <w:rPr>
                <w:spacing w:val="22"/>
              </w:rPr>
              <w:t>危险品储存</w:t>
            </w:r>
          </w:p>
          <w:p>
            <w:pPr>
              <w:pStyle w:val="TableText"/>
              <w:ind w:left="112" w:right="106" w:hanging="5"/>
              <w:spacing w:line="249" w:lineRule="auto"/>
              <w:rPr/>
            </w:pPr>
            <w:r>
              <w:rPr>
                <w:spacing w:val="23"/>
              </w:rPr>
              <w:t>是否符合规</w:t>
            </w:r>
            <w:r>
              <w:rPr/>
              <w:t xml:space="preserve"> </w:t>
            </w:r>
            <w:r>
              <w:rPr/>
              <w:t>定</w:t>
            </w:r>
          </w:p>
        </w:tc>
        <w:tc>
          <w:tcPr>
            <w:tcW w:w="6248" w:type="dxa"/>
            <w:vAlign w:val="top"/>
          </w:tcPr>
          <w:p>
            <w:pPr>
              <w:pStyle w:val="TableText"/>
              <w:ind w:left="111" w:right="105" w:firstLine="357"/>
              <w:spacing w:before="175" w:line="246" w:lineRule="auto"/>
              <w:jc w:val="both"/>
              <w:rPr/>
            </w:pPr>
            <w:r>
              <w:rPr>
                <w:b/>
                <w:bCs/>
                <w:spacing w:val="-1"/>
              </w:rPr>
              <w:t>《危险化学品安全管理条例》第二十二条第一款</w:t>
            </w:r>
            <w:r>
              <w:rPr>
                <w:spacing w:val="-2"/>
              </w:rPr>
              <w:t xml:space="preserve"> </w:t>
            </w:r>
            <w:r>
              <w:rPr>
                <w:spacing w:val="-2"/>
              </w:rPr>
              <w:t>生产、储存危险化学品</w:t>
            </w:r>
            <w:r>
              <w:rPr/>
              <w:t xml:space="preserve"> </w:t>
            </w:r>
            <w:r>
              <w:rPr>
                <w:spacing w:val="-3"/>
              </w:rPr>
              <w:t>的企业，应当委托具备国家规定的资质条件的机构，对本企业的安全生产条件</w:t>
            </w:r>
            <w:r>
              <w:rPr>
                <w:spacing w:val="7"/>
              </w:rPr>
              <w:t xml:space="preserve"> </w:t>
            </w:r>
            <w:r>
              <w:rPr>
                <w:spacing w:val="-3"/>
              </w:rPr>
              <w:t>每</w:t>
            </w:r>
            <w:r>
              <w:rPr>
                <w:spacing w:val="-39"/>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1"/>
                <w:w w:val="101"/>
              </w:rPr>
              <w:t xml:space="preserve"> </w:t>
            </w:r>
            <w:r>
              <w:rPr>
                <w:spacing w:val="-3"/>
              </w:rPr>
              <w:t>年进行一次安全评价，提出安全评价报告。安全评</w:t>
            </w:r>
            <w:r>
              <w:rPr>
                <w:spacing w:val="-4"/>
              </w:rPr>
              <w:t>价报告的内容应当包括</w:t>
            </w:r>
            <w:r>
              <w:rPr/>
              <w:t xml:space="preserve"> </w:t>
            </w:r>
            <w:r>
              <w:rPr>
                <w:spacing w:val="-1"/>
              </w:rPr>
              <w:t>对安全生产条件存在的问题进行整改的方案。</w:t>
            </w:r>
          </w:p>
          <w:p>
            <w:pPr>
              <w:pStyle w:val="TableText"/>
              <w:ind w:left="107" w:right="105" w:firstLine="372"/>
              <w:spacing w:before="1" w:line="246" w:lineRule="auto"/>
              <w:jc w:val="both"/>
              <w:rPr/>
            </w:pPr>
            <w:r>
              <w:rPr>
                <w:b/>
                <w:bCs/>
                <w:spacing w:val="-1"/>
              </w:rPr>
              <w:t>第二十四条第一款</w:t>
            </w:r>
            <w:r>
              <w:rPr>
                <w:spacing w:val="-1"/>
              </w:rPr>
              <w:t xml:space="preserve"> </w:t>
            </w:r>
            <w:r>
              <w:rPr>
                <w:spacing w:val="-1"/>
              </w:rPr>
              <w:t>危险化学品应当储存在专用仓库、专用场地或者专用</w:t>
            </w:r>
            <w:r>
              <w:rPr>
                <w:spacing w:val="3"/>
              </w:rPr>
              <w:t xml:space="preserve"> </w:t>
            </w:r>
            <w:r>
              <w:rPr>
                <w:spacing w:val="-3"/>
              </w:rPr>
              <w:t>储存室（以下统称专用仓库）内，并由专人负责管理；剧毒化学品以及储存数</w:t>
            </w:r>
            <w:r>
              <w:rPr>
                <w:spacing w:val="10"/>
              </w:rPr>
              <w:t xml:space="preserve"> </w:t>
            </w:r>
            <w:r>
              <w:rPr>
                <w:spacing w:val="-3"/>
              </w:rPr>
              <w:t>量构成重大危险源的其他危险化学品，应当在专用仓库内单独存放，并实行双</w:t>
            </w:r>
            <w:r>
              <w:rPr>
                <w:spacing w:val="10"/>
              </w:rPr>
              <w:t xml:space="preserve"> </w:t>
            </w:r>
            <w:r>
              <w:rPr>
                <w:spacing w:val="-1"/>
              </w:rPr>
              <w:t>人收发、双人保管制度。</w:t>
            </w:r>
          </w:p>
          <w:p>
            <w:pPr>
              <w:pStyle w:val="TableText"/>
              <w:ind w:left="112" w:right="54" w:firstLine="357"/>
              <w:spacing w:line="246" w:lineRule="auto"/>
              <w:jc w:val="both"/>
              <w:rPr/>
            </w:pPr>
            <w:r>
              <w:rPr>
                <w:b/>
                <w:bCs/>
              </w:rPr>
              <w:t>《中华人民共和国安全生产法》第三十九条</w:t>
            </w:r>
            <w:r>
              <w:rPr>
                <w:b/>
                <w:bCs/>
                <w:spacing w:val="-1"/>
              </w:rPr>
              <w:t>第二款</w:t>
            </w:r>
            <w:r>
              <w:rPr>
                <w:spacing w:val="-1"/>
              </w:rPr>
              <w:t xml:space="preserve"> </w:t>
            </w:r>
            <w:r>
              <w:rPr>
                <w:spacing w:val="-1"/>
              </w:rPr>
              <w:t>生产经营单位生产、</w:t>
            </w:r>
            <w:r>
              <w:rPr/>
              <w:t xml:space="preserve"> </w:t>
            </w:r>
            <w:r>
              <w:rPr>
                <w:spacing w:val="-6"/>
              </w:rPr>
              <w:t>经营、运输、储存、使用危险物品或者处置废</w:t>
            </w:r>
            <w:r>
              <w:rPr>
                <w:spacing w:val="-7"/>
              </w:rPr>
              <w:t>弃危险物品，必须执行有关法律、</w:t>
            </w:r>
            <w:r>
              <w:rPr/>
              <w:t xml:space="preserve"> </w:t>
            </w:r>
            <w:r>
              <w:rPr>
                <w:spacing w:val="-3"/>
              </w:rPr>
              <w:t>法规和国家标准或者行业标准，建立专门的安全管理制度，采取可靠的安全措</w:t>
            </w:r>
            <w:r>
              <w:rPr>
                <w:spacing w:val="6"/>
              </w:rPr>
              <w:t xml:space="preserve"> </w:t>
            </w:r>
            <w:r>
              <w:rPr>
                <w:spacing w:val="-1"/>
              </w:rPr>
              <w:t>施，接受有关主管部门依法实施的监督管理。</w:t>
            </w:r>
          </w:p>
          <w:p>
            <w:pPr>
              <w:pStyle w:val="TableText"/>
              <w:ind w:left="113" w:right="62" w:firstLine="355"/>
              <w:spacing w:before="1" w:line="244" w:lineRule="auto"/>
              <w:jc w:val="both"/>
              <w:rPr/>
            </w:pPr>
            <w:r>
              <w:rPr>
                <w:b/>
                <w:bCs/>
                <w:spacing w:val="-4"/>
              </w:rPr>
              <w:t>《纺织工业企业安全管理规范》</w:t>
            </w:r>
            <w:r>
              <w:rPr>
                <w:rFonts w:ascii="Times New Roman" w:hAnsi="Times New Roman" w:eastAsia="Times New Roman" w:cs="Times New Roman"/>
                <w:b/>
                <w:bCs/>
                <w:spacing w:val="-4"/>
              </w:rPr>
              <w:t>(AQ7002-2007)</w:t>
            </w:r>
            <w:r>
              <w:rPr>
                <w:rFonts w:ascii="Times New Roman" w:hAnsi="Times New Roman" w:eastAsia="Times New Roman" w:cs="Times New Roman"/>
                <w:b/>
                <w:bCs/>
                <w:spacing w:val="20"/>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5"/>
              </w:rPr>
              <w:t>.3.6 </w:t>
            </w:r>
            <w:r>
              <w:rPr>
                <w:spacing w:val="-5"/>
              </w:rPr>
              <w:t>储存的危险化学品，</w:t>
            </w:r>
            <w:r>
              <w:rPr/>
              <w:t xml:space="preserve"> </w:t>
            </w:r>
            <w:r>
              <w:rPr>
                <w:spacing w:val="-3"/>
              </w:rPr>
              <w:t>特别是甲、乙类危险化学品，必须包装牢固、密封，严防跑、冒、滴、漏，并</w:t>
            </w:r>
            <w:r>
              <w:rPr>
                <w:spacing w:val="5"/>
              </w:rPr>
              <w:t xml:space="preserve"> </w:t>
            </w:r>
            <w:r>
              <w:rPr>
                <w:spacing w:val="-1"/>
              </w:rPr>
              <w:t>且定点存放，严禁超存、混存、露天堆放。</w:t>
            </w:r>
          </w:p>
          <w:p>
            <w:pPr>
              <w:pStyle w:val="TableText"/>
              <w:ind w:left="112" w:right="105" w:firstLine="369"/>
              <w:spacing w:before="5" w:line="246" w:lineRule="auto"/>
              <w:rPr/>
            </w:pPr>
            <w:r>
              <w:rPr>
                <w:spacing w:val="-5"/>
              </w:rPr>
              <w:t>易</w:t>
            </w:r>
            <w:r>
              <w:rPr>
                <w:spacing w:val="-36"/>
              </w:rPr>
              <w:t xml:space="preserve"> </w:t>
            </w:r>
            <w:r>
              <w:rPr>
                <w:spacing w:val="-5"/>
              </w:rPr>
              <w:t>自燃或者遇水分解的物品，必须在温度较低、通风良好和空气干燥的场</w:t>
            </w:r>
            <w:r>
              <w:rPr/>
              <w:t xml:space="preserve"> </w:t>
            </w:r>
            <w:r>
              <w:rPr>
                <w:spacing w:val="-1"/>
              </w:rPr>
              <w:t>所储存，做好防水、防潮、防腐蚀措施。</w:t>
            </w:r>
          </w:p>
          <w:p>
            <w:pPr>
              <w:pStyle w:val="TableText"/>
              <w:ind w:left="109" w:right="105" w:firstLine="362"/>
              <w:spacing w:line="246" w:lineRule="auto"/>
              <w:rPr/>
            </w:pPr>
            <w:r>
              <w:rPr>
                <w:spacing w:val="3"/>
              </w:rPr>
              <w:t>凡易相互发生化学反应或者灭火方法不同的化学物品</w:t>
            </w:r>
            <w:r>
              <w:rPr>
                <w:spacing w:val="2"/>
              </w:rPr>
              <w:t>必须分间、分库储</w:t>
            </w:r>
            <w:r>
              <w:rPr/>
              <w:t xml:space="preserve"> </w:t>
            </w:r>
            <w:r>
              <w:rPr/>
              <w:t>存，并在醒目处标明储存物品的名称、性质</w:t>
            </w:r>
            <w:r>
              <w:rPr>
                <w:spacing w:val="-1"/>
              </w:rPr>
              <w:t>和灭火方法。</w:t>
            </w:r>
          </w:p>
          <w:p>
            <w:pPr>
              <w:pStyle w:val="TableText"/>
              <w:ind w:left="116" w:right="69" w:firstLine="353"/>
              <w:spacing w:line="246" w:lineRule="auto"/>
              <w:rPr/>
            </w:pPr>
            <w:r>
              <w:rPr>
                <w:b/>
                <w:bCs/>
                <w:spacing w:val="1"/>
              </w:rPr>
              <w:t>《工贸企业重大事故隐患判定标准》（中华人民共和国应急</w:t>
            </w:r>
            <w:r>
              <w:rPr>
                <w:b/>
                <w:bCs/>
              </w:rPr>
              <w:t>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12"/>
                <w:w w:val="101"/>
              </w:rPr>
              <w:t xml:space="preserve"> </w:t>
            </w:r>
            <w:r>
              <w:rPr>
                <w:b/>
                <w:bCs/>
                <w:spacing w:val="-6"/>
              </w:rPr>
              <w:t>号）第九条第二项</w:t>
            </w:r>
            <w:r>
              <w:rPr>
                <w:spacing w:val="-6"/>
              </w:rPr>
              <w:t xml:space="preserve"> </w:t>
            </w:r>
            <w:r>
              <w:rPr>
                <w:spacing w:val="-6"/>
              </w:rPr>
              <w:t>纺织企业有下列情形之一的，应当</w:t>
            </w:r>
            <w:r>
              <w:rPr>
                <w:spacing w:val="-7"/>
              </w:rPr>
              <w:t>判定为重大事故隐患：</w:t>
            </w:r>
          </w:p>
          <w:p>
            <w:pPr>
              <w:pStyle w:val="TableText"/>
              <w:ind w:left="117" w:right="105" w:firstLine="352"/>
              <w:spacing w:before="1" w:line="246" w:lineRule="auto"/>
              <w:rPr/>
            </w:pPr>
            <w:r>
              <w:rPr>
                <w:spacing w:val="-3"/>
              </w:rPr>
              <w:t>（二）保险粉、双氧水、次氯酸钠、亚氯酸钠、雕白粉（吊白块）与禁忌</w:t>
            </w:r>
            <w:r>
              <w:rPr>
                <w:spacing w:val="3"/>
              </w:rPr>
              <w:t xml:space="preserve"> </w:t>
            </w:r>
            <w:r>
              <w:rPr>
                <w:spacing w:val="-1"/>
              </w:rPr>
              <w:t>物料混合储存，或者保险粉储存场所未采取防水防潮措施的。</w:t>
            </w:r>
          </w:p>
        </w:tc>
        <w:tc>
          <w:tcPr>
            <w:tcW w:w="5573" w:type="dxa"/>
            <w:vAlign w:val="top"/>
          </w:tcPr>
          <w:p>
            <w:pPr>
              <w:pStyle w:val="TableText"/>
              <w:ind w:left="112" w:right="102" w:firstLine="358"/>
              <w:spacing w:before="56" w:line="246" w:lineRule="auto"/>
              <w:jc w:val="both"/>
              <w:rPr/>
            </w:pPr>
            <w:r>
              <w:rPr>
                <w:b/>
                <w:bCs/>
              </w:rPr>
              <w:t>《危险化学品安全管理条例》第七十六条第一款</w:t>
            </w:r>
            <w:r>
              <w:rPr/>
              <w:t xml:space="preserve"> </w:t>
            </w:r>
            <w:r>
              <w:rPr/>
              <w:t>未经安全条件</w:t>
            </w:r>
            <w:r>
              <w:rPr>
                <w:spacing w:val="3"/>
              </w:rPr>
              <w:t xml:space="preserve"> </w:t>
            </w:r>
            <w:r>
              <w:rPr>
                <w:spacing w:val="-2"/>
              </w:rPr>
              <w:t>审查，新建、改建、扩建生产、储存危险化学品的建设项目的，由安</w:t>
            </w:r>
            <w:r>
              <w:rPr>
                <w:spacing w:val="9"/>
              </w:rPr>
              <w:t xml:space="preserve"> </w:t>
            </w:r>
            <w:r>
              <w:rPr>
                <w:spacing w:val="-3"/>
              </w:rPr>
              <w:t>全生产监督管理部门责令停止建设，限期改正；逾</w:t>
            </w:r>
            <w:r>
              <w:rPr>
                <w:spacing w:val="-4"/>
              </w:rPr>
              <w:t>期不改正的，处</w:t>
            </w:r>
            <w:r>
              <w:rPr>
                <w:spacing w:val="-38"/>
              </w:rPr>
              <w:t xml:space="preserve"> </w:t>
            </w:r>
            <w:r>
              <w:rPr>
                <w:rFonts w:ascii="Times New Roman" w:hAnsi="Times New Roman" w:eastAsia="Times New Roman" w:cs="Times New Roman"/>
                <w:spacing w:val="-4"/>
              </w:rPr>
              <w:t>50</w:t>
            </w:r>
            <w:r>
              <w:rPr>
                <w:rFonts w:ascii="Times New Roman" w:hAnsi="Times New Roman" w:eastAsia="Times New Roman" w:cs="Times New Roman"/>
              </w:rPr>
              <w:t xml:space="preserve"> </w:t>
            </w:r>
            <w:r>
              <w:rPr>
                <w:spacing w:val="-2"/>
              </w:rPr>
              <w:t>万元以上</w:t>
            </w:r>
            <w:r>
              <w:rPr>
                <w:spacing w:val="-9"/>
              </w:rPr>
              <w:t xml:space="preserve"> </w:t>
            </w:r>
            <w:r>
              <w:rPr>
                <w:rFonts w:ascii="Times New Roman" w:hAnsi="Times New Roman" w:eastAsia="Times New Roman" w:cs="Times New Roman"/>
                <w:spacing w:val="-2"/>
              </w:rPr>
              <w:t>100</w:t>
            </w:r>
            <w:r>
              <w:rPr>
                <w:rFonts w:ascii="Times New Roman" w:hAnsi="Times New Roman" w:eastAsia="Times New Roman" w:cs="Times New Roman"/>
                <w:spacing w:val="16"/>
                <w:w w:val="101"/>
              </w:rPr>
              <w:t xml:space="preserve"> </w:t>
            </w:r>
            <w:r>
              <w:rPr>
                <w:spacing w:val="-2"/>
              </w:rPr>
              <w:t>万元以下的罚款；构成犯罪的，依法追究刑事责任。</w:t>
            </w:r>
          </w:p>
          <w:p>
            <w:pPr>
              <w:pStyle w:val="TableText"/>
              <w:ind w:left="108" w:right="102" w:firstLine="374"/>
              <w:spacing w:before="1" w:line="246" w:lineRule="auto"/>
              <w:rPr/>
            </w:pPr>
            <w:r>
              <w:rPr>
                <w:b/>
                <w:bCs/>
              </w:rPr>
              <w:t>第七十八条第一款第九项、第十项、第十一</w:t>
            </w:r>
            <w:r>
              <w:rPr>
                <w:b/>
                <w:bCs/>
                <w:spacing w:val="-1"/>
              </w:rPr>
              <w:t>项</w:t>
            </w:r>
            <w:r>
              <w:rPr>
                <w:spacing w:val="-1"/>
              </w:rPr>
              <w:t xml:space="preserve"> </w:t>
            </w:r>
            <w:r>
              <w:rPr>
                <w:spacing w:val="-1"/>
              </w:rPr>
              <w:t>有下列情形之一</w:t>
            </w:r>
            <w:r>
              <w:rPr/>
              <w:t xml:space="preserve"> </w:t>
            </w:r>
            <w:r>
              <w:rPr>
                <w:spacing w:val="-2"/>
              </w:rPr>
              <w:t>的，由安全生产监督管理部门责令改正，可以</w:t>
            </w:r>
            <w:r>
              <w:rPr>
                <w:spacing w:val="-3"/>
              </w:rPr>
              <w:t>处</w:t>
            </w:r>
            <w:r>
              <w:rPr>
                <w:spacing w:val="-36"/>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6"/>
                <w:w w:val="102"/>
              </w:rPr>
              <w:t xml:space="preserve"> </w:t>
            </w:r>
            <w:r>
              <w:rPr>
                <w:spacing w:val="-3"/>
              </w:rPr>
              <w:t>万元以下的罚款；</w:t>
            </w:r>
            <w:r>
              <w:rPr/>
              <w:t xml:space="preserve"> </w:t>
            </w:r>
            <w:r>
              <w:rPr>
                <w:spacing w:val="-1"/>
              </w:rPr>
              <w:t>拒不改正的，处</w:t>
            </w:r>
            <w:r>
              <w:rPr>
                <w:spacing w:val="-29"/>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9"/>
                <w:w w:val="101"/>
              </w:rPr>
              <w:t xml:space="preserve"> </w:t>
            </w:r>
            <w:r>
              <w:rPr>
                <w:spacing w:val="-1"/>
              </w:rPr>
              <w:t>万元以上</w:t>
            </w:r>
            <w:r>
              <w:rPr>
                <w:spacing w:val="-24"/>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9"/>
                <w:w w:val="101"/>
              </w:rPr>
              <w:t xml:space="preserve"> </w:t>
            </w:r>
            <w:r>
              <w:rPr>
                <w:spacing w:val="-1"/>
              </w:rPr>
              <w:t>万元以下的罚款；情节严重的，责令</w:t>
            </w:r>
            <w:r>
              <w:rPr/>
              <w:t xml:space="preserve"> </w:t>
            </w:r>
            <w:r>
              <w:rPr>
                <w:spacing w:val="-1"/>
              </w:rPr>
              <w:t>停产停业整顿：</w:t>
            </w:r>
          </w:p>
          <w:p>
            <w:pPr>
              <w:pStyle w:val="TableText"/>
              <w:ind w:left="114" w:right="102" w:firstLine="356"/>
              <w:spacing w:line="235" w:lineRule="auto"/>
              <w:rPr/>
            </w:pPr>
            <w:r>
              <w:rPr>
                <w:spacing w:val="-2"/>
              </w:rPr>
              <w:t>（九）危险化学品专用仓库未设专人负责管理，或者对储存的剧</w:t>
            </w:r>
            <w:r>
              <w:rPr>
                <w:spacing w:val="9"/>
              </w:rPr>
              <w:t xml:space="preserve"> </w:t>
            </w:r>
            <w:r>
              <w:rPr>
                <w:spacing w:val="4"/>
              </w:rPr>
              <w:t>毒化学品以及储存数量构成重大危险源的其他危险化学品未实行双</w:t>
            </w:r>
            <w:r>
              <w:rPr>
                <w:spacing w:val="13"/>
              </w:rPr>
              <w:t xml:space="preserve"> </w:t>
            </w:r>
            <w:r>
              <w:rPr>
                <w:spacing w:val="-1"/>
              </w:rPr>
              <w:t>人收发、双人保管制度的；</w:t>
            </w:r>
          </w:p>
          <w:p>
            <w:pPr>
              <w:pStyle w:val="TableText"/>
              <w:ind w:left="117" w:right="102" w:firstLine="353"/>
              <w:spacing w:before="32" w:line="230" w:lineRule="auto"/>
              <w:rPr/>
            </w:pPr>
            <w:r>
              <w:rPr>
                <w:spacing w:val="-2"/>
              </w:rPr>
              <w:t>（十）储存危险化学品的单位未建立危险化学品出入库核查、登</w:t>
            </w:r>
            <w:r>
              <w:rPr>
                <w:spacing w:val="9"/>
              </w:rPr>
              <w:t xml:space="preserve"> </w:t>
            </w:r>
            <w:r>
              <w:rPr>
                <w:spacing w:val="-3"/>
              </w:rPr>
              <w:t>记制度的；</w:t>
            </w:r>
          </w:p>
          <w:p>
            <w:pPr>
              <w:pStyle w:val="TableText"/>
              <w:ind w:left="470"/>
              <w:spacing w:before="30" w:line="214" w:lineRule="auto"/>
              <w:rPr/>
            </w:pPr>
            <w:r>
              <w:rPr>
                <w:spacing w:val="-1"/>
              </w:rPr>
              <w:t>（十一）危险化学品专用仓库未设置明显标志的；</w:t>
            </w:r>
          </w:p>
          <w:p>
            <w:pPr>
              <w:pStyle w:val="TableText"/>
              <w:ind w:left="110" w:right="52" w:firstLine="371"/>
              <w:spacing w:before="32" w:line="246" w:lineRule="auto"/>
              <w:jc w:val="both"/>
              <w:rPr/>
            </w:pPr>
            <w:r>
              <w:rPr>
                <w:b/>
                <w:bCs/>
                <w:spacing w:val="-5"/>
              </w:rPr>
              <w:t>第八十条第一款第三项、第四项、第五项、第六项</w:t>
            </w:r>
            <w:r>
              <w:rPr>
                <w:spacing w:val="-5"/>
              </w:rPr>
              <w:t xml:space="preserve"> </w:t>
            </w:r>
            <w:r>
              <w:rPr>
                <w:spacing w:val="-5"/>
              </w:rPr>
              <w:t>生产、储存、</w:t>
            </w:r>
            <w:r>
              <w:rPr>
                <w:spacing w:val="6"/>
              </w:rPr>
              <w:t xml:space="preserve"> </w:t>
            </w:r>
            <w:r>
              <w:rPr>
                <w:spacing w:val="-2"/>
              </w:rPr>
              <w:t>使用危险化学品的单位有下列情形之一的，由安全生产监督管理部门</w:t>
            </w:r>
            <w:r>
              <w:rPr>
                <w:spacing w:val="13"/>
              </w:rPr>
              <w:t xml:space="preserve"> </w:t>
            </w:r>
            <w:r>
              <w:rPr>
                <w:spacing w:val="-1"/>
              </w:rPr>
              <w:t>责令改正，处</w:t>
            </w:r>
            <w:r>
              <w:rPr>
                <w:spacing w:val="-31"/>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8"/>
                <w:w w:val="101"/>
              </w:rPr>
              <w:t xml:space="preserve"> </w:t>
            </w:r>
            <w:r>
              <w:rPr>
                <w:spacing w:val="-1"/>
              </w:rPr>
              <w:t>万元以上</w:t>
            </w:r>
            <w:r>
              <w:rPr>
                <w:spacing w:val="-21"/>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6"/>
                <w:w w:val="101"/>
              </w:rPr>
              <w:t xml:space="preserve"> </w:t>
            </w:r>
            <w:r>
              <w:rPr>
                <w:spacing w:val="-1"/>
              </w:rPr>
              <w:t>万元以下的罚款；拒不改正的，责令停</w:t>
            </w:r>
            <w:r>
              <w:rPr/>
              <w:t xml:space="preserve"> </w:t>
            </w:r>
            <w:r>
              <w:rPr>
                <w:spacing w:val="-2"/>
              </w:rPr>
              <w:t>产停业整顿直至由原发证机关吊销其相关许可证件，并由工商行政管</w:t>
            </w:r>
            <w:r>
              <w:rPr>
                <w:spacing w:val="13"/>
              </w:rPr>
              <w:t xml:space="preserve"> </w:t>
            </w:r>
            <w:r>
              <w:rPr>
                <w:spacing w:val="-2"/>
              </w:rPr>
              <w:t>理部门责令其办理经营范围变更登记或者吊销其营业执照；有关责任</w:t>
            </w:r>
            <w:r>
              <w:rPr>
                <w:spacing w:val="13"/>
              </w:rPr>
              <w:t xml:space="preserve"> </w:t>
            </w:r>
            <w:r>
              <w:rPr>
                <w:spacing w:val="-1"/>
              </w:rPr>
              <w:t>人员构成犯罪的，依法追究刑事责任：</w:t>
            </w:r>
          </w:p>
          <w:p>
            <w:pPr>
              <w:pStyle w:val="TableText"/>
              <w:ind w:left="128" w:right="102" w:firstLine="342"/>
              <w:spacing w:before="1" w:line="230" w:lineRule="auto"/>
              <w:rPr/>
            </w:pPr>
            <w:r>
              <w:rPr>
                <w:spacing w:val="5"/>
              </w:rPr>
              <w:t>（三）未依照本条例规定对其安全生产条件定期进行安全</w:t>
            </w:r>
            <w:r>
              <w:rPr>
                <w:spacing w:val="4"/>
              </w:rPr>
              <w:t>评价</w:t>
            </w:r>
            <w:r>
              <w:rPr/>
              <w:t xml:space="preserve"> </w:t>
            </w:r>
            <w:r>
              <w:rPr>
                <w:spacing w:val="-12"/>
              </w:rPr>
              <w:t>的；</w:t>
            </w:r>
          </w:p>
          <w:p>
            <w:pPr>
              <w:pStyle w:val="TableText"/>
              <w:ind w:left="137" w:right="102" w:firstLine="333"/>
              <w:spacing w:before="31" w:line="230" w:lineRule="auto"/>
              <w:rPr/>
            </w:pPr>
            <w:r>
              <w:rPr>
                <w:spacing w:val="-2"/>
              </w:rPr>
              <w:t>（四）未将危险化学品储存在专用仓库内，或者未将剧毒化学品</w:t>
            </w:r>
            <w:r>
              <w:rPr>
                <w:spacing w:val="9"/>
              </w:rPr>
              <w:t xml:space="preserve"> </w:t>
            </w:r>
            <w:r>
              <w:rPr>
                <w:spacing w:val="4"/>
              </w:rPr>
              <w:t>以及储存数量构成重大危险源的其他危险化</w:t>
            </w:r>
            <w:r>
              <w:rPr>
                <w:spacing w:val="3"/>
              </w:rPr>
              <w:t>学品在专用仓库内单独</w:t>
            </w:r>
          </w:p>
        </w:tc>
        <w:tc>
          <w:tcPr>
            <w:tcW w:w="999"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328" w:right="137" w:hanging="177"/>
              <w:spacing w:before="58" w:line="246" w:lineRule="auto"/>
              <w:rPr/>
            </w:pPr>
            <w:r>
              <w:rPr>
                <w:spacing w:val="-4"/>
              </w:rPr>
              <w:t>重点检查</w:t>
            </w:r>
            <w:r>
              <w:rPr/>
              <w:t xml:space="preserve"> </w:t>
            </w:r>
            <w:r>
              <w:rPr>
                <w:spacing w:val="-7"/>
              </w:rPr>
              <w:t>事项</w:t>
            </w:r>
          </w:p>
        </w:tc>
      </w:tr>
    </w:tbl>
    <w:p>
      <w:pPr>
        <w:spacing w:line="142" w:lineRule="exact"/>
        <w:rPr>
          <w:rFonts w:ascii="Arial"/>
          <w:sz w:val="12"/>
        </w:rPr>
      </w:pPr>
      <w:r/>
    </w:p>
    <w:p>
      <w:pPr>
        <w:spacing w:line="142" w:lineRule="exact"/>
        <w:sectPr>
          <w:footerReference w:type="default" r:id="rId190"/>
          <w:pgSz w:w="16839" w:h="11906"/>
          <w:pgMar w:top="400" w:right="500" w:bottom="1132" w:left="499" w:header="0" w:footer="879" w:gutter="0"/>
        </w:sectPr>
        <w:rPr>
          <w:rFonts w:ascii="Arial" w:hAnsi="Arial" w:eastAsia="Arial" w:cs="Arial"/>
          <w:sz w:val="12"/>
          <w:szCs w:val="12"/>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1036"/>
        <w:gridCol w:w="1235"/>
        <w:gridCol w:w="6248"/>
        <w:gridCol w:w="5573"/>
        <w:gridCol w:w="999"/>
      </w:tblGrid>
      <w:tr>
        <w:trPr>
          <w:trHeight w:val="280" w:hRule="atLeast"/>
        </w:trPr>
        <w:tc>
          <w:tcPr>
            <w:tcW w:w="742" w:type="dxa"/>
            <w:vAlign w:val="top"/>
          </w:tcPr>
          <w:p>
            <w:pPr>
              <w:pStyle w:val="TableText"/>
              <w:ind w:left="192"/>
              <w:spacing w:before="58" w:line="216" w:lineRule="auto"/>
              <w:rPr/>
            </w:pPr>
            <w:r>
              <w:rPr>
                <w:b/>
                <w:bCs/>
                <w:spacing w:val="-5"/>
              </w:rPr>
              <w:t>序号</w:t>
            </w:r>
          </w:p>
        </w:tc>
        <w:tc>
          <w:tcPr>
            <w:tcW w:w="1036" w:type="dxa"/>
            <w:vAlign w:val="top"/>
          </w:tcPr>
          <w:p>
            <w:pPr>
              <w:pStyle w:val="TableText"/>
              <w:ind w:left="155"/>
              <w:spacing w:before="58" w:line="214" w:lineRule="auto"/>
              <w:rPr/>
            </w:pPr>
            <w:r>
              <w:rPr>
                <w:b/>
                <w:bCs/>
                <w:spacing w:val="-3"/>
              </w:rPr>
              <w:t>检查事项</w:t>
            </w:r>
          </w:p>
        </w:tc>
        <w:tc>
          <w:tcPr>
            <w:tcW w:w="1235" w:type="dxa"/>
            <w:vAlign w:val="top"/>
          </w:tcPr>
          <w:p>
            <w:pPr>
              <w:pStyle w:val="TableText"/>
              <w:ind w:left="257"/>
              <w:spacing w:before="58" w:line="216" w:lineRule="auto"/>
              <w:rPr/>
            </w:pPr>
            <w:r>
              <w:rPr>
                <w:b/>
                <w:bCs/>
                <w:spacing w:val="-3"/>
              </w:rPr>
              <w:t>检查内容</w:t>
            </w:r>
          </w:p>
        </w:tc>
        <w:tc>
          <w:tcPr>
            <w:tcW w:w="6248" w:type="dxa"/>
            <w:vAlign w:val="top"/>
          </w:tcPr>
          <w:p>
            <w:pPr>
              <w:pStyle w:val="TableText"/>
              <w:ind w:left="2763"/>
              <w:spacing w:before="58" w:line="216" w:lineRule="auto"/>
              <w:rPr/>
            </w:pPr>
            <w:r>
              <w:rPr>
                <w:b/>
                <w:bCs/>
                <w:spacing w:val="-3"/>
              </w:rPr>
              <w:t>检查依据</w:t>
            </w:r>
          </w:p>
        </w:tc>
        <w:tc>
          <w:tcPr>
            <w:tcW w:w="5573" w:type="dxa"/>
            <w:vAlign w:val="top"/>
          </w:tcPr>
          <w:p>
            <w:pPr>
              <w:pStyle w:val="TableText"/>
              <w:ind w:left="2437"/>
              <w:spacing w:before="59" w:line="214" w:lineRule="auto"/>
              <w:rPr/>
            </w:pPr>
            <w:r>
              <w:rPr>
                <w:b/>
                <w:bCs/>
                <w:spacing w:val="-5"/>
              </w:rPr>
              <w:t>法律责任</w:t>
            </w:r>
          </w:p>
        </w:tc>
        <w:tc>
          <w:tcPr>
            <w:tcW w:w="999" w:type="dxa"/>
            <w:vAlign w:val="top"/>
          </w:tcPr>
          <w:p>
            <w:pPr>
              <w:pStyle w:val="TableText"/>
              <w:ind w:left="147"/>
              <w:spacing w:before="59" w:line="213" w:lineRule="auto"/>
              <w:rPr/>
            </w:pPr>
            <w:r>
              <w:rPr>
                <w:b/>
                <w:bCs/>
                <w:spacing w:val="-5"/>
              </w:rPr>
              <w:t>事项分类</w:t>
            </w:r>
          </w:p>
        </w:tc>
      </w:tr>
      <w:tr>
        <w:trPr>
          <w:trHeight w:val="4592" w:hRule="atLeast"/>
        </w:trPr>
        <w:tc>
          <w:tcPr>
            <w:tcW w:w="742" w:type="dxa"/>
            <w:vAlign w:val="top"/>
          </w:tcPr>
          <w:p>
            <w:pPr>
              <w:rPr>
                <w:rFonts w:ascii="Arial"/>
                <w:sz w:val="21"/>
              </w:rPr>
            </w:pPr>
            <w:r/>
          </w:p>
        </w:tc>
        <w:tc>
          <w:tcPr>
            <w:tcW w:w="1036" w:type="dxa"/>
            <w:vAlign w:val="top"/>
          </w:tcPr>
          <w:p>
            <w:pPr>
              <w:rPr>
                <w:rFonts w:ascii="Arial"/>
                <w:sz w:val="21"/>
              </w:rPr>
            </w:pPr>
            <w:r/>
          </w:p>
        </w:tc>
        <w:tc>
          <w:tcPr>
            <w:tcW w:w="1235" w:type="dxa"/>
            <w:vAlign w:val="top"/>
          </w:tcPr>
          <w:p>
            <w:pPr>
              <w:rPr>
                <w:rFonts w:ascii="Arial"/>
                <w:sz w:val="21"/>
              </w:rPr>
            </w:pPr>
            <w:r/>
          </w:p>
        </w:tc>
        <w:tc>
          <w:tcPr>
            <w:tcW w:w="6248" w:type="dxa"/>
            <w:vAlign w:val="top"/>
          </w:tcPr>
          <w:p>
            <w:pPr>
              <w:rPr>
                <w:rFonts w:ascii="Arial"/>
                <w:sz w:val="21"/>
              </w:rPr>
            </w:pPr>
            <w:r/>
          </w:p>
        </w:tc>
        <w:tc>
          <w:tcPr>
            <w:tcW w:w="5573" w:type="dxa"/>
            <w:vAlign w:val="top"/>
          </w:tcPr>
          <w:p>
            <w:pPr>
              <w:pStyle w:val="TableText"/>
              <w:ind w:left="110"/>
              <w:spacing w:before="55" w:line="214" w:lineRule="auto"/>
              <w:rPr/>
            </w:pPr>
            <w:r>
              <w:rPr>
                <w:spacing w:val="-2"/>
              </w:rPr>
              <w:t>存放的；</w:t>
            </w:r>
          </w:p>
          <w:p>
            <w:pPr>
              <w:pStyle w:val="TableText"/>
              <w:ind w:left="116" w:right="102" w:firstLine="354"/>
              <w:spacing w:before="31" w:line="230" w:lineRule="auto"/>
              <w:rPr/>
            </w:pPr>
            <w:r>
              <w:rPr>
                <w:spacing w:val="-2"/>
              </w:rPr>
              <w:t>（五）危险化学品的储存方式、方法或者储存数量不符合国家标</w:t>
            </w:r>
            <w:r>
              <w:rPr>
                <w:spacing w:val="9"/>
              </w:rPr>
              <w:t xml:space="preserve"> </w:t>
            </w:r>
            <w:r>
              <w:rPr>
                <w:spacing w:val="-1"/>
              </w:rPr>
              <w:t>准或者国家有关规定的；</w:t>
            </w:r>
          </w:p>
          <w:p>
            <w:pPr>
              <w:pStyle w:val="TableText"/>
              <w:ind w:left="470" w:right="66"/>
              <w:spacing w:before="30" w:line="230" w:lineRule="auto"/>
              <w:rPr/>
            </w:pPr>
            <w:r>
              <w:rPr>
                <w:spacing w:val="-7"/>
              </w:rPr>
              <w:t>（六）危险化学品专用仓库不符合国家标准、行业标准的要求的；</w:t>
            </w:r>
            <w:r>
              <w:rPr>
                <w:spacing w:val="12"/>
              </w:rPr>
              <w:t xml:space="preserve"> </w:t>
            </w:r>
            <w:r>
              <w:rPr>
                <w:b/>
                <w:bCs/>
              </w:rPr>
              <w:t>《中华人民共和国安全生产法》第一百零一条第一项</w:t>
            </w:r>
            <w:r>
              <w:rPr/>
              <w:t xml:space="preserve"> </w:t>
            </w:r>
            <w:r>
              <w:rPr/>
              <w:t>生产经营</w:t>
            </w:r>
          </w:p>
          <w:p>
            <w:pPr>
              <w:pStyle w:val="TableText"/>
              <w:ind w:left="112" w:right="59" w:firstLine="4"/>
              <w:spacing w:before="31" w:line="246" w:lineRule="auto"/>
              <w:jc w:val="both"/>
              <w:rPr/>
            </w:pPr>
            <w:r>
              <w:rPr>
                <w:spacing w:val="-2"/>
              </w:rPr>
              <w:t>单位有下列行为之一的，责令限期改正，处十万元以下的罚款；逾期</w:t>
            </w:r>
            <w:r>
              <w:rPr>
                <w:spacing w:val="4"/>
              </w:rPr>
              <w:t xml:space="preserve"> </w:t>
            </w:r>
            <w:r>
              <w:rPr>
                <w:spacing w:val="-6"/>
              </w:rPr>
              <w:t>未改正的，责令停产停业整顿，并处十万元以上二十万元以下的罚款，</w:t>
            </w:r>
            <w:r>
              <w:rPr/>
              <w:t xml:space="preserve"> </w:t>
            </w:r>
            <w:r>
              <w:rPr>
                <w:spacing w:val="4"/>
              </w:rPr>
              <w:t>对其直接负责的主管人员和其他直接责任人员处二万元以上五万元</w:t>
            </w:r>
            <w:r>
              <w:rPr>
                <w:spacing w:val="15"/>
              </w:rPr>
              <w:t xml:space="preserve"> </w:t>
            </w:r>
            <w:r>
              <w:rPr>
                <w:spacing w:val="-1"/>
              </w:rPr>
              <w:t>以下的罚款；构成犯罪的，依照刑法有关规定追究刑事责任：</w:t>
            </w:r>
          </w:p>
          <w:p>
            <w:pPr>
              <w:pStyle w:val="TableText"/>
              <w:ind w:left="127" w:right="105" w:firstLine="343"/>
              <w:spacing w:line="246" w:lineRule="auto"/>
              <w:rPr/>
            </w:pPr>
            <w:r>
              <w:rPr>
                <w:spacing w:val="-2"/>
              </w:rPr>
              <w:t>（一）生产、经营、运输、储存、使用危险物品或者处置废弃危</w:t>
            </w:r>
            <w:r>
              <w:rPr>
                <w:spacing w:val="6"/>
              </w:rPr>
              <w:t xml:space="preserve"> </w:t>
            </w:r>
            <w:r>
              <w:rPr>
                <w:spacing w:val="-1"/>
              </w:rPr>
              <w:t>险物品，未建立专门安全管理制度、未采取可靠的安全措施的；</w:t>
            </w:r>
          </w:p>
          <w:p>
            <w:pPr>
              <w:pStyle w:val="TableText"/>
              <w:ind w:left="112" w:right="102" w:firstLine="369"/>
              <w:spacing w:before="1" w:line="246" w:lineRule="auto"/>
              <w:jc w:val="both"/>
              <w:rPr/>
            </w:pPr>
            <w:r>
              <w:rPr>
                <w:b/>
                <w:bCs/>
              </w:rPr>
              <w:t>第六十五条第一款第三项</w:t>
            </w:r>
            <w:r>
              <w:rPr/>
              <w:t xml:space="preserve"> </w:t>
            </w:r>
            <w:r>
              <w:rPr/>
              <w:t>应急管理部门和其他负有安全生产监</w:t>
            </w:r>
            <w:r>
              <w:rPr>
                <w:spacing w:val="11"/>
              </w:rPr>
              <w:t xml:space="preserve"> </w:t>
            </w:r>
            <w:r>
              <w:rPr>
                <w:spacing w:val="-2"/>
              </w:rPr>
              <w:t>督管理职责的部门依法开展安全生产行政执法工作，对生产经营单位</w:t>
            </w:r>
            <w:r>
              <w:rPr>
                <w:spacing w:val="11"/>
              </w:rPr>
              <w:t xml:space="preserve"> </w:t>
            </w:r>
            <w:r>
              <w:rPr>
                <w:spacing w:val="-2"/>
              </w:rPr>
              <w:t>执行有关安全生产的法律、法规和国家标准或者行业标准的情况进行</w:t>
            </w:r>
            <w:r>
              <w:rPr>
                <w:spacing w:val="11"/>
              </w:rPr>
              <w:t xml:space="preserve"> </w:t>
            </w:r>
            <w:r>
              <w:rPr>
                <w:spacing w:val="-1"/>
              </w:rPr>
              <w:t>监督检查，行使以下职权：</w:t>
            </w:r>
          </w:p>
          <w:p>
            <w:pPr>
              <w:pStyle w:val="TableText"/>
              <w:ind w:left="115" w:right="102" w:firstLine="355"/>
              <w:spacing w:before="3" w:line="237" w:lineRule="auto"/>
              <w:jc w:val="both"/>
              <w:rPr/>
            </w:pPr>
            <w:r>
              <w:rPr>
                <w:spacing w:val="-2"/>
              </w:rPr>
              <w:t>（三）对检查中发现的事故隐患，应当责令立即排除；重大事故</w:t>
            </w:r>
            <w:r>
              <w:rPr>
                <w:spacing w:val="6"/>
              </w:rPr>
              <w:t xml:space="preserve"> </w:t>
            </w:r>
            <w:r>
              <w:rPr>
                <w:spacing w:val="-2"/>
              </w:rPr>
              <w:t>隐患排除前或者排除过程中无法保证安全的，应当责令从危险区域内</w:t>
            </w:r>
            <w:r>
              <w:rPr>
                <w:spacing w:val="9"/>
              </w:rPr>
              <w:t xml:space="preserve"> </w:t>
            </w:r>
            <w:r>
              <w:rPr>
                <w:spacing w:val="-2"/>
              </w:rPr>
              <w:t>撤出作业人员，责令暂时停产停业或者停止使用相关设施、设备；重</w:t>
            </w:r>
            <w:r>
              <w:rPr>
                <w:spacing w:val="6"/>
              </w:rPr>
              <w:t xml:space="preserve"> </w:t>
            </w:r>
            <w:r>
              <w:rPr>
                <w:spacing w:val="-1"/>
              </w:rPr>
              <w:t>大事故隐患排除后，经审查同意，方可恢复生产经营和使用；</w:t>
            </w:r>
          </w:p>
        </w:tc>
        <w:tc>
          <w:tcPr>
            <w:tcW w:w="999" w:type="dxa"/>
            <w:vAlign w:val="top"/>
          </w:tcPr>
          <w:p>
            <w:pPr>
              <w:rPr>
                <w:rFonts w:ascii="Arial"/>
                <w:sz w:val="21"/>
              </w:rPr>
            </w:pPr>
            <w:r/>
          </w:p>
        </w:tc>
      </w:tr>
      <w:tr>
        <w:trPr>
          <w:trHeight w:val="4355" w:hRule="atLeast"/>
        </w:trPr>
        <w:tc>
          <w:tcPr>
            <w:tcW w:w="742"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ind w:left="330"/>
              <w:spacing w:before="51"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036"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3"/>
              <w:spacing w:before="59" w:line="215" w:lineRule="auto"/>
              <w:rPr/>
            </w:pPr>
            <w:r>
              <w:rPr>
                <w:spacing w:val="24"/>
              </w:rPr>
              <w:t>有关设施</w:t>
            </w:r>
          </w:p>
          <w:p>
            <w:pPr>
              <w:pStyle w:val="TableText"/>
              <w:ind w:left="109"/>
              <w:spacing w:before="30" w:line="216" w:lineRule="auto"/>
              <w:rPr/>
            </w:pPr>
            <w:r>
              <w:rPr>
                <w:spacing w:val="25"/>
              </w:rPr>
              <w:t>设备安全</w:t>
            </w:r>
          </w:p>
          <w:p>
            <w:pPr>
              <w:pStyle w:val="TableText"/>
              <w:ind w:left="114" w:right="107" w:hanging="5"/>
              <w:spacing w:before="29" w:line="247" w:lineRule="auto"/>
              <w:rPr/>
            </w:pPr>
            <w:r>
              <w:rPr>
                <w:spacing w:val="23"/>
              </w:rPr>
              <w:t>装置的设</w:t>
            </w:r>
            <w:r>
              <w:rPr/>
              <w:t xml:space="preserve"> </w:t>
            </w:r>
            <w:r>
              <w:rPr>
                <w:spacing w:val="-5"/>
              </w:rPr>
              <w:t>置情况</w:t>
            </w:r>
          </w:p>
        </w:tc>
        <w:tc>
          <w:tcPr>
            <w:tcW w:w="1235" w:type="dxa"/>
            <w:vAlign w:val="top"/>
          </w:tcPr>
          <w:p>
            <w:pPr>
              <w:spacing w:line="356" w:lineRule="auto"/>
              <w:rPr>
                <w:rFonts w:ascii="Arial"/>
                <w:sz w:val="21"/>
              </w:rPr>
            </w:pPr>
            <w:r/>
          </w:p>
          <w:p>
            <w:pPr>
              <w:spacing w:line="357" w:lineRule="auto"/>
              <w:rPr>
                <w:rFonts w:ascii="Arial"/>
                <w:sz w:val="21"/>
              </w:rPr>
            </w:pPr>
            <w:r/>
          </w:p>
          <w:p>
            <w:pPr>
              <w:pStyle w:val="TableText"/>
              <w:ind w:left="114" w:right="106" w:firstLine="4"/>
              <w:spacing w:before="58" w:line="246" w:lineRule="auto"/>
              <w:jc w:val="both"/>
              <w:rPr/>
            </w:pPr>
            <w:r>
              <w:rPr>
                <w:spacing w:val="-13"/>
              </w:rPr>
              <w:t>汽化室、燃气</w:t>
            </w:r>
            <w:r>
              <w:rPr>
                <w:spacing w:val="1"/>
              </w:rPr>
              <w:t xml:space="preserve"> </w:t>
            </w:r>
            <w:r>
              <w:rPr>
                <w:spacing w:val="11"/>
              </w:rPr>
              <w:t>贮罐</w:t>
            </w:r>
            <w:r>
              <w:rPr>
                <w:spacing w:val="-38"/>
              </w:rPr>
              <w:t xml:space="preserve"> </w:t>
            </w:r>
            <w:r>
              <w:rPr>
                <w:spacing w:val="11"/>
              </w:rPr>
              <w:t>、储油</w:t>
            </w:r>
            <w:r>
              <w:rPr/>
              <w:t xml:space="preserve"> </w:t>
            </w:r>
            <w:r>
              <w:rPr>
                <w:spacing w:val="-12"/>
              </w:rPr>
              <w:t>罐、汽油汽化</w:t>
            </w:r>
          </w:p>
          <w:p>
            <w:pPr>
              <w:pStyle w:val="TableText"/>
              <w:ind w:left="110" w:right="106" w:hanging="3"/>
              <w:spacing w:before="1" w:line="246" w:lineRule="auto"/>
              <w:jc w:val="both"/>
              <w:rPr/>
            </w:pPr>
            <w:r>
              <w:rPr>
                <w:spacing w:val="-11"/>
              </w:rPr>
              <w:t>器、热媒炉等</w:t>
            </w:r>
            <w:r>
              <w:rPr/>
              <w:t xml:space="preserve"> </w:t>
            </w:r>
            <w:r>
              <w:rPr>
                <w:spacing w:val="2"/>
              </w:rPr>
              <w:t>所使</w:t>
            </w:r>
            <w:r>
              <w:rPr>
                <w:spacing w:val="-49"/>
              </w:rPr>
              <w:t xml:space="preserve"> </w:t>
            </w:r>
            <w:r>
              <w:rPr>
                <w:spacing w:val="2"/>
              </w:rPr>
              <w:t>用的</w:t>
            </w:r>
            <w:r>
              <w:rPr>
                <w:spacing w:val="-30"/>
              </w:rPr>
              <w:t xml:space="preserve"> </w:t>
            </w:r>
            <w:r>
              <w:rPr>
                <w:spacing w:val="2"/>
              </w:rPr>
              <w:t>电</w:t>
            </w:r>
            <w:r>
              <w:rPr/>
              <w:t xml:space="preserve"> </w:t>
            </w:r>
            <w:r>
              <w:rPr>
                <w:spacing w:val="-12"/>
              </w:rPr>
              <w:t>气线路、装置</w:t>
            </w:r>
            <w:r>
              <w:rPr>
                <w:spacing w:val="3"/>
              </w:rPr>
              <w:t xml:space="preserve"> </w:t>
            </w:r>
            <w:r>
              <w:rPr>
                <w:spacing w:val="22"/>
              </w:rPr>
              <w:t>和照明灯具</w:t>
            </w:r>
          </w:p>
          <w:p>
            <w:pPr>
              <w:pStyle w:val="TableText"/>
              <w:ind w:left="109" w:right="106" w:hanging="2"/>
              <w:spacing w:before="2" w:line="247" w:lineRule="auto"/>
              <w:jc w:val="both"/>
              <w:rPr/>
            </w:pPr>
            <w:r>
              <w:rPr>
                <w:spacing w:val="23"/>
              </w:rPr>
              <w:t>是否采取防</w:t>
            </w:r>
            <w:r>
              <w:rPr/>
              <w:t xml:space="preserve"> </w:t>
            </w:r>
            <w:r>
              <w:rPr>
                <w:spacing w:val="-12"/>
              </w:rPr>
              <w:t>爆型，是否设</w:t>
            </w:r>
            <w:r>
              <w:rPr>
                <w:spacing w:val="3"/>
              </w:rPr>
              <w:t xml:space="preserve"> </w:t>
            </w:r>
            <w:r>
              <w:rPr>
                <w:spacing w:val="22"/>
              </w:rPr>
              <w:t>置检测报警</w:t>
            </w:r>
            <w:r>
              <w:rPr>
                <w:spacing w:val="1"/>
              </w:rPr>
              <w:t xml:space="preserve"> </w:t>
            </w:r>
            <w:r>
              <w:rPr>
                <w:spacing w:val="-12"/>
              </w:rPr>
              <w:t>装置、防爆装</w:t>
            </w:r>
            <w:r>
              <w:rPr>
                <w:spacing w:val="3"/>
              </w:rPr>
              <w:t xml:space="preserve"> </w:t>
            </w:r>
            <w:r>
              <w:rPr/>
              <w:t>置</w:t>
            </w:r>
          </w:p>
        </w:tc>
        <w:tc>
          <w:tcPr>
            <w:tcW w:w="6248" w:type="dxa"/>
            <w:vAlign w:val="top"/>
          </w:tcPr>
          <w:p>
            <w:pPr>
              <w:pStyle w:val="TableText"/>
              <w:ind w:left="109" w:right="105" w:firstLine="359"/>
              <w:spacing w:before="56" w:line="246" w:lineRule="auto"/>
              <w:jc w:val="both"/>
              <w:rPr/>
            </w:pPr>
            <w:r>
              <w:rPr>
                <w:b/>
                <w:bCs/>
                <w:spacing w:val="-2"/>
              </w:rPr>
              <w:t>《中华人民共和国安全生产法》第三十六条第一款、第二款、第三款</w:t>
            </w:r>
            <w:r>
              <w:rPr>
                <w:spacing w:val="-2"/>
              </w:rPr>
              <w:t xml:space="preserve"> </w:t>
            </w:r>
            <w:r>
              <w:rPr>
                <w:spacing w:val="-2"/>
              </w:rPr>
              <w:t>安</w:t>
            </w:r>
            <w:r>
              <w:rPr>
                <w:spacing w:val="4"/>
              </w:rPr>
              <w:t xml:space="preserve"> </w:t>
            </w:r>
            <w:r>
              <w:rPr>
                <w:spacing w:val="-3"/>
              </w:rPr>
              <w:t>全设备的设计、制造、安装、使用、检测、维修、改造和报废，应当符合国家</w:t>
            </w:r>
            <w:r>
              <w:rPr>
                <w:spacing w:val="8"/>
              </w:rPr>
              <w:t xml:space="preserve"> </w:t>
            </w:r>
            <w:r>
              <w:rPr>
                <w:spacing w:val="-1"/>
              </w:rPr>
              <w:t>标准或者行业标准。</w:t>
            </w:r>
          </w:p>
          <w:p>
            <w:pPr>
              <w:pStyle w:val="TableText"/>
              <w:ind w:left="117" w:right="105" w:firstLine="365"/>
              <w:spacing w:before="1" w:line="244" w:lineRule="auto"/>
              <w:rPr/>
            </w:pPr>
            <w:r>
              <w:rPr>
                <w:spacing w:val="-3"/>
              </w:rPr>
              <w:t>生产经营单位必须对安全设备进行经常性维护、保</w:t>
            </w:r>
            <w:r>
              <w:rPr>
                <w:spacing w:val="-4"/>
              </w:rPr>
              <w:t>养，并定期检测，保证</w:t>
            </w:r>
            <w:r>
              <w:rPr/>
              <w:t xml:space="preserve"> </w:t>
            </w:r>
            <w:r>
              <w:rPr>
                <w:spacing w:val="-1"/>
              </w:rPr>
              <w:t>正常运转。维护、保养、检测应当作好记录，并由有关人员签字。</w:t>
            </w:r>
          </w:p>
          <w:p>
            <w:pPr>
              <w:pStyle w:val="TableText"/>
              <w:ind w:left="122" w:right="105" w:firstLine="360"/>
              <w:spacing w:line="247" w:lineRule="auto"/>
              <w:rPr/>
            </w:pPr>
            <w:r>
              <w:rPr>
                <w:spacing w:val="-3"/>
              </w:rPr>
              <w:t>生产经营单位不得关闭、破坏直接关系生产安全的</w:t>
            </w:r>
            <w:r>
              <w:rPr>
                <w:spacing w:val="-4"/>
              </w:rPr>
              <w:t>监控、报警、防护、救</w:t>
            </w:r>
            <w:r>
              <w:rPr/>
              <w:t xml:space="preserve"> </w:t>
            </w:r>
            <w:r>
              <w:rPr>
                <w:spacing w:val="-1"/>
              </w:rPr>
              <w:t>生设备、设施，或者篡改、隐瞒、销毁其相关数据、信息。</w:t>
            </w:r>
          </w:p>
          <w:p>
            <w:pPr>
              <w:pStyle w:val="TableText"/>
              <w:ind w:left="111" w:right="105" w:firstLine="357"/>
              <w:spacing w:before="1" w:line="245" w:lineRule="auto"/>
              <w:rPr/>
            </w:pPr>
            <w:r>
              <w:rPr>
                <w:b/>
                <w:bCs/>
              </w:rPr>
              <w:t>《爆炸危险环境电力装置设计规范》（</w:t>
            </w:r>
            <w:r>
              <w:rPr>
                <w:rFonts w:ascii="Times New Roman" w:hAnsi="Times New Roman" w:eastAsia="Times New Roman" w:cs="Times New Roman"/>
                <w:b/>
                <w:bCs/>
              </w:rPr>
              <w:t>GB  5005</w:t>
            </w:r>
            <w:r>
              <w:rPr>
                <w:rFonts w:ascii="Times New Roman" w:hAnsi="Times New Roman" w:eastAsia="Times New Roman" w:cs="Times New Roman"/>
                <w:b/>
                <w:bCs/>
                <w:spacing w:val="-1"/>
              </w:rPr>
              <w:t>8-2014</w:t>
            </w:r>
            <w:r>
              <w:rPr>
                <w:b/>
                <w:bCs/>
                <w:spacing w:val="-1"/>
              </w:rPr>
              <w:t>）</w:t>
            </w:r>
            <w:r>
              <w:rPr>
                <w:spacing w:val="-1"/>
              </w:rPr>
              <w:t xml:space="preserve"> </w:t>
            </w:r>
            <w:r>
              <w:rPr>
                <w:rFonts w:ascii="Times New Roman" w:hAnsi="Times New Roman" w:eastAsia="Times New Roman" w:cs="Times New Roman"/>
                <w:spacing w:val="-1"/>
              </w:rPr>
              <w:t>5.2.2.</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 </w:t>
            </w:r>
            <w:r>
              <w:rPr>
                <w:spacing w:val="-1"/>
              </w:rPr>
              <w:t>爆炸性</w:t>
            </w:r>
            <w:r>
              <w:rPr/>
              <w:t xml:space="preserve"> </w:t>
            </w:r>
            <w:r>
              <w:rPr>
                <w:spacing w:val="-2"/>
              </w:rPr>
              <w:t>环境内电气设备保护级别的选择应符合表</w:t>
            </w:r>
            <w:r>
              <w:rPr>
                <w:spacing w:val="-20"/>
              </w:rPr>
              <w:t xml:space="preserve"> </w:t>
            </w:r>
            <w:r>
              <w:rPr>
                <w:rFonts w:ascii="Times New Roman" w:hAnsi="Times New Roman" w:eastAsia="Times New Roman" w:cs="Times New Roman"/>
                <w:spacing w:val="-2"/>
              </w:rPr>
              <w:t>5.2.2-1</w:t>
            </w:r>
            <w:r>
              <w:rPr>
                <w:rFonts w:ascii="Times New Roman" w:hAnsi="Times New Roman" w:eastAsia="Times New Roman" w:cs="Times New Roman"/>
                <w:spacing w:val="22"/>
                <w:w w:val="101"/>
              </w:rPr>
              <w:t xml:space="preserve"> </w:t>
            </w:r>
            <w:r>
              <w:rPr>
                <w:spacing w:val="-2"/>
              </w:rPr>
              <w:t>的规定。</w:t>
            </w:r>
          </w:p>
          <w:p>
            <w:pPr>
              <w:pStyle w:val="TableText"/>
              <w:ind w:left="107" w:right="54" w:firstLine="361"/>
              <w:spacing w:before="3" w:line="245" w:lineRule="auto"/>
              <w:jc w:val="both"/>
              <w:rPr/>
            </w:pPr>
            <w:r>
              <w:rPr>
                <w:b/>
                <w:bCs/>
                <w:spacing w:val="-2"/>
              </w:rPr>
              <w:t>《纺织工业企业安全管理规范》</w:t>
            </w:r>
            <w:r>
              <w:rPr>
                <w:rFonts w:ascii="Times New Roman" w:hAnsi="Times New Roman" w:eastAsia="Times New Roman" w:cs="Times New Roman"/>
                <w:b/>
                <w:bCs/>
                <w:spacing w:val="-2"/>
              </w:rPr>
              <w:t>(AQ  7002-2007</w:t>
            </w:r>
            <w:r>
              <w:rPr>
                <w:b/>
                <w:bCs/>
                <w:spacing w:val="-2"/>
              </w:rPr>
              <w:t>）</w:t>
            </w:r>
            <w:r>
              <w:rPr>
                <w:spacing w:val="-2"/>
              </w:rPr>
              <w:t xml:space="preserve"> </w:t>
            </w:r>
            <w:r>
              <w:rPr>
                <w:rFonts w:ascii="Times New Roman" w:hAnsi="Times New Roman" w:eastAsia="Times New Roman" w:cs="Times New Roman"/>
                <w:spacing w:val="-2"/>
              </w:rPr>
              <w:t>11.2.10.</w:t>
            </w:r>
            <w:r>
              <w:rPr>
                <w:rFonts w:ascii="Times New Roman" w:hAnsi="Times New Roman" w:eastAsia="Times New Roman" w:cs="Times New Roman"/>
                <w:spacing w:val="-3"/>
              </w:rPr>
              <w:t>4 </w:t>
            </w:r>
            <w:r>
              <w:rPr>
                <w:spacing w:val="-3"/>
              </w:rPr>
              <w:t>燃气分配室、</w:t>
            </w:r>
            <w:r>
              <w:rPr/>
              <w:t xml:space="preserve"> </w:t>
            </w:r>
            <w:r>
              <w:rPr>
                <w:spacing w:val="-4"/>
              </w:rPr>
              <w:t>储气罐、储油罐、汽油汽化器、热媒炉等设备、装置的泄爆</w:t>
            </w:r>
            <w:r>
              <w:rPr>
                <w:spacing w:val="-46"/>
              </w:rPr>
              <w:t xml:space="preserve"> </w:t>
            </w:r>
            <w:r>
              <w:rPr>
                <w:spacing w:val="-4"/>
              </w:rPr>
              <w:t>口、爆破片、防爆</w:t>
            </w:r>
            <w:r>
              <w:rPr/>
              <w:t xml:space="preserve"> </w:t>
            </w:r>
            <w:r>
              <w:rPr>
                <w:spacing w:val="-1"/>
              </w:rPr>
              <w:t>膜等防爆装置必须符合国家有关防范技术标准的规定。其设备</w:t>
            </w:r>
            <w:r>
              <w:rPr>
                <w:spacing w:val="-2"/>
              </w:rPr>
              <w:t>、设施、容器、</w:t>
            </w:r>
            <w:r>
              <w:rPr/>
              <w:t xml:space="preserve"> </w:t>
            </w:r>
            <w:r>
              <w:rPr>
                <w:spacing w:val="-1"/>
              </w:rPr>
              <w:t>管道等应完好无泄漏，燃气管道应用色标明确。</w:t>
            </w:r>
          </w:p>
          <w:p>
            <w:pPr>
              <w:pStyle w:val="TableText"/>
              <w:ind w:left="132" w:right="105" w:firstLine="352"/>
              <w:spacing w:before="2" w:line="230" w:lineRule="auto"/>
              <w:rPr/>
            </w:pPr>
            <w:r>
              <w:rPr>
                <w:rFonts w:ascii="Times New Roman" w:hAnsi="Times New Roman" w:eastAsia="Times New Roman" w:cs="Times New Roman"/>
                <w:spacing w:val="-3"/>
              </w:rPr>
              <w:t>11.2.10.5 </w:t>
            </w:r>
            <w:r>
              <w:rPr>
                <w:spacing w:val="-3"/>
              </w:rPr>
              <w:t>燃气分配室、储气罐、储油罐、汽油汽化器、热媒炉等所使用的</w:t>
            </w:r>
            <w:r>
              <w:rPr>
                <w:spacing w:val="5"/>
              </w:rPr>
              <w:t xml:space="preserve"> </w:t>
            </w:r>
            <w:r>
              <w:rPr>
                <w:spacing w:val="-1"/>
              </w:rPr>
              <w:t>电气设备、装置和照明灯具必须采取防爆型，电气开关装置应设置在室外。</w:t>
            </w:r>
          </w:p>
          <w:p>
            <w:pPr>
              <w:pStyle w:val="TableText"/>
              <w:ind w:left="115" w:right="60" w:firstLine="369"/>
              <w:spacing w:before="32" w:line="235" w:lineRule="auto"/>
              <w:rPr/>
            </w:pPr>
            <w:r>
              <w:rPr>
                <w:rFonts w:ascii="Times New Roman" w:hAnsi="Times New Roman" w:eastAsia="Times New Roman" w:cs="Times New Roman"/>
                <w:spacing w:val="-3"/>
              </w:rPr>
              <w:t>11.2.10.6 </w:t>
            </w:r>
            <w:r>
              <w:rPr>
                <w:spacing w:val="-3"/>
              </w:rPr>
              <w:t>燃气分配室、储气罐、储油罐、汽油汽化器、热媒炉等危险部位</w:t>
            </w:r>
            <w:r>
              <w:rPr>
                <w:spacing w:val="5"/>
              </w:rPr>
              <w:t xml:space="preserve"> </w:t>
            </w:r>
            <w:r>
              <w:rPr>
                <w:spacing w:val="-3"/>
              </w:rPr>
              <w:t>必须配备具有针对性的灭火设备、器材和报警装置。烧毛设备的自动点火及灭</w:t>
            </w:r>
            <w:r>
              <w:rPr>
                <w:spacing w:val="3"/>
              </w:rPr>
              <w:t xml:space="preserve"> </w:t>
            </w:r>
            <w:r>
              <w:rPr>
                <w:spacing w:val="-2"/>
              </w:rPr>
              <w:t>火装置应完好有效。汽化器、热媒炉等停机、停气联锁装置必须有效、可靠。</w:t>
            </w:r>
          </w:p>
        </w:tc>
        <w:tc>
          <w:tcPr>
            <w:tcW w:w="5573"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20" w:right="102" w:firstLine="350"/>
              <w:spacing w:before="58" w:line="246" w:lineRule="auto"/>
              <w:jc w:val="both"/>
              <w:rPr/>
            </w:pPr>
            <w:r>
              <w:rPr>
                <w:b/>
                <w:bCs/>
                <w:spacing w:val="-4"/>
              </w:rPr>
              <w:t>《中华人民共和国安全生产法》第九十九条第二项、第三项、第</w:t>
            </w:r>
            <w:r>
              <w:rPr>
                <w:spacing w:val="9"/>
              </w:rPr>
              <w:t xml:space="preserve"> </w:t>
            </w:r>
            <w:r>
              <w:rPr>
                <w:b/>
                <w:bCs/>
                <w:spacing w:val="1"/>
              </w:rPr>
              <w:t>四项</w:t>
            </w:r>
            <w:r>
              <w:rPr>
                <w:spacing w:val="1"/>
              </w:rPr>
              <w:t xml:space="preserve"> </w:t>
            </w:r>
            <w:r>
              <w:rPr>
                <w:spacing w:val="1"/>
              </w:rPr>
              <w:t>生产经营单位有下列行为之一的，责令限期改正，处五万元以</w:t>
            </w:r>
            <w:r>
              <w:rPr/>
              <w:t xml:space="preserve"> </w:t>
            </w:r>
            <w:r>
              <w:rPr>
                <w:spacing w:val="-2"/>
              </w:rPr>
              <w:t>下的罚款；逾期未改正的，处五万元以上二十万元以下的罚款，对其</w:t>
            </w:r>
            <w:r>
              <w:rPr>
                <w:spacing w:val="1"/>
              </w:rPr>
              <w:t xml:space="preserve"> </w:t>
            </w:r>
            <w:r>
              <w:rPr>
                <w:spacing w:val="4"/>
              </w:rPr>
              <w:t>直接负责的主管人员和其他直接责任人员处一万元以上二万元以下</w:t>
            </w:r>
            <w:r>
              <w:rPr>
                <w:spacing w:val="8"/>
              </w:rPr>
              <w:t xml:space="preserve"> </w:t>
            </w:r>
            <w:r>
              <w:rPr>
                <w:spacing w:val="-2"/>
              </w:rPr>
              <w:t>的罚款；情节严重的，责令停产停业整顿；构成犯罪的，依照刑法有</w:t>
            </w:r>
            <w:r>
              <w:rPr>
                <w:spacing w:val="4"/>
              </w:rPr>
              <w:t xml:space="preserve"> </w:t>
            </w:r>
            <w:r>
              <w:rPr>
                <w:spacing w:val="-2"/>
              </w:rPr>
              <w:t>关规定追究刑事责任：</w:t>
            </w:r>
          </w:p>
          <w:p>
            <w:pPr>
              <w:pStyle w:val="TableText"/>
              <w:ind w:left="116" w:right="102" w:firstLine="354"/>
              <w:spacing w:before="1" w:line="230" w:lineRule="auto"/>
              <w:rPr/>
            </w:pPr>
            <w:r>
              <w:rPr>
                <w:spacing w:val="-2"/>
              </w:rPr>
              <w:t>（二）安全设备的安装、使用、检测、改造和报废不符合国家标</w:t>
            </w:r>
            <w:r>
              <w:rPr>
                <w:spacing w:val="9"/>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5" w:firstLine="357"/>
              <w:spacing w:before="29" w:line="232" w:lineRule="auto"/>
              <w:rPr/>
            </w:pPr>
            <w:r>
              <w:rPr>
                <w:spacing w:val="-2"/>
              </w:rPr>
              <w:t>（四）关闭、破坏直接关系生产安全的监控、报警、防护、救生</w:t>
            </w:r>
            <w:r>
              <w:rPr>
                <w:spacing w:val="6"/>
              </w:rPr>
              <w:t xml:space="preserve"> </w:t>
            </w:r>
            <w:r>
              <w:rPr>
                <w:spacing w:val="-1"/>
              </w:rPr>
              <w:t>设备、设施，或者篡改、</w:t>
            </w:r>
          </w:p>
        </w:tc>
        <w:tc>
          <w:tcPr>
            <w:tcW w:w="999"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191"/>
          <w:pgSz w:w="16839" w:h="11906"/>
          <w:pgMar w:top="400" w:right="500" w:bottom="1247" w:left="499" w:header="0" w:footer="994"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1036"/>
        <w:gridCol w:w="1235"/>
        <w:gridCol w:w="6248"/>
        <w:gridCol w:w="5573"/>
        <w:gridCol w:w="999"/>
      </w:tblGrid>
      <w:tr>
        <w:trPr>
          <w:trHeight w:val="280" w:hRule="atLeast"/>
        </w:trPr>
        <w:tc>
          <w:tcPr>
            <w:tcW w:w="742" w:type="dxa"/>
            <w:vAlign w:val="top"/>
          </w:tcPr>
          <w:p>
            <w:pPr>
              <w:pStyle w:val="TableText"/>
              <w:ind w:left="192"/>
              <w:spacing w:before="58" w:line="216" w:lineRule="auto"/>
              <w:rPr/>
            </w:pPr>
            <w:r>
              <w:rPr>
                <w:b/>
                <w:bCs/>
                <w:spacing w:val="-5"/>
              </w:rPr>
              <w:t>序号</w:t>
            </w:r>
          </w:p>
        </w:tc>
        <w:tc>
          <w:tcPr>
            <w:tcW w:w="1036" w:type="dxa"/>
            <w:vAlign w:val="top"/>
          </w:tcPr>
          <w:p>
            <w:pPr>
              <w:pStyle w:val="TableText"/>
              <w:ind w:left="155"/>
              <w:spacing w:before="58" w:line="214" w:lineRule="auto"/>
              <w:rPr/>
            </w:pPr>
            <w:r>
              <w:rPr>
                <w:b/>
                <w:bCs/>
                <w:spacing w:val="-3"/>
              </w:rPr>
              <w:t>检查事项</w:t>
            </w:r>
          </w:p>
        </w:tc>
        <w:tc>
          <w:tcPr>
            <w:tcW w:w="1235" w:type="dxa"/>
            <w:vAlign w:val="top"/>
          </w:tcPr>
          <w:p>
            <w:pPr>
              <w:pStyle w:val="TableText"/>
              <w:ind w:left="257"/>
              <w:spacing w:before="58" w:line="216" w:lineRule="auto"/>
              <w:rPr/>
            </w:pPr>
            <w:r>
              <w:rPr>
                <w:b/>
                <w:bCs/>
                <w:spacing w:val="-3"/>
              </w:rPr>
              <w:t>检查内容</w:t>
            </w:r>
          </w:p>
        </w:tc>
        <w:tc>
          <w:tcPr>
            <w:tcW w:w="6248" w:type="dxa"/>
            <w:vAlign w:val="top"/>
          </w:tcPr>
          <w:p>
            <w:pPr>
              <w:pStyle w:val="TableText"/>
              <w:ind w:left="2763"/>
              <w:spacing w:before="58" w:line="216" w:lineRule="auto"/>
              <w:rPr/>
            </w:pPr>
            <w:r>
              <w:rPr>
                <w:b/>
                <w:bCs/>
                <w:spacing w:val="-3"/>
              </w:rPr>
              <w:t>检查依据</w:t>
            </w:r>
          </w:p>
        </w:tc>
        <w:tc>
          <w:tcPr>
            <w:tcW w:w="5573" w:type="dxa"/>
            <w:vAlign w:val="top"/>
          </w:tcPr>
          <w:p>
            <w:pPr>
              <w:pStyle w:val="TableText"/>
              <w:ind w:left="2437"/>
              <w:spacing w:before="59" w:line="214" w:lineRule="auto"/>
              <w:rPr/>
            </w:pPr>
            <w:r>
              <w:rPr>
                <w:b/>
                <w:bCs/>
                <w:spacing w:val="-5"/>
              </w:rPr>
              <w:t>法律责任</w:t>
            </w:r>
          </w:p>
        </w:tc>
        <w:tc>
          <w:tcPr>
            <w:tcW w:w="999" w:type="dxa"/>
            <w:vAlign w:val="top"/>
          </w:tcPr>
          <w:p>
            <w:pPr>
              <w:pStyle w:val="TableText"/>
              <w:ind w:left="147"/>
              <w:spacing w:before="59" w:line="213" w:lineRule="auto"/>
              <w:rPr/>
            </w:pPr>
            <w:r>
              <w:rPr>
                <w:b/>
                <w:bCs/>
                <w:spacing w:val="-5"/>
              </w:rPr>
              <w:t>事项分类</w:t>
            </w:r>
          </w:p>
        </w:tc>
      </w:tr>
      <w:tr>
        <w:trPr>
          <w:trHeight w:val="1714" w:hRule="atLeast"/>
        </w:trPr>
        <w:tc>
          <w:tcPr>
            <w:tcW w:w="742" w:type="dxa"/>
            <w:vAlign w:val="top"/>
          </w:tcPr>
          <w:p>
            <w:pPr>
              <w:rPr>
                <w:rFonts w:ascii="Arial"/>
                <w:sz w:val="21"/>
              </w:rPr>
            </w:pPr>
            <w:r/>
          </w:p>
        </w:tc>
        <w:tc>
          <w:tcPr>
            <w:tcW w:w="1036" w:type="dxa"/>
            <w:vAlign w:val="top"/>
          </w:tcPr>
          <w:p>
            <w:pPr>
              <w:rPr>
                <w:rFonts w:ascii="Arial"/>
                <w:sz w:val="21"/>
              </w:rPr>
            </w:pPr>
            <w:r/>
          </w:p>
        </w:tc>
        <w:tc>
          <w:tcPr>
            <w:tcW w:w="1235" w:type="dxa"/>
            <w:vAlign w:val="top"/>
          </w:tcPr>
          <w:p>
            <w:pPr>
              <w:rPr>
                <w:rFonts w:ascii="Arial"/>
                <w:sz w:val="21"/>
              </w:rPr>
            </w:pPr>
            <w:r/>
          </w:p>
        </w:tc>
        <w:tc>
          <w:tcPr>
            <w:tcW w:w="6248" w:type="dxa"/>
            <w:vAlign w:val="top"/>
          </w:tcPr>
          <w:p>
            <w:pPr>
              <w:pStyle w:val="TableText"/>
              <w:ind w:left="109" w:right="54" w:firstLine="375"/>
              <w:spacing w:before="54" w:line="230" w:lineRule="auto"/>
              <w:rPr/>
            </w:pPr>
            <w:r>
              <w:rPr>
                <w:rFonts w:ascii="Times New Roman" w:hAnsi="Times New Roman" w:eastAsia="Times New Roman" w:cs="Times New Roman"/>
                <w:spacing w:val="-4"/>
              </w:rPr>
              <w:t>11.2.3.3 </w:t>
            </w:r>
            <w:r>
              <w:rPr>
                <w:spacing w:val="-4"/>
              </w:rPr>
              <w:t>使用联苯加热器的装置应当具备液面镜、超温超压联锁、安全阀、</w:t>
            </w:r>
            <w:r>
              <w:rPr>
                <w:spacing w:val="4"/>
              </w:rPr>
              <w:t xml:space="preserve"> </w:t>
            </w:r>
            <w:r>
              <w:rPr>
                <w:spacing w:val="-1"/>
              </w:rPr>
              <w:t>压力表等，并且齐全有效，检测合格，安全使用；</w:t>
            </w:r>
          </w:p>
          <w:p>
            <w:pPr>
              <w:pStyle w:val="TableText"/>
              <w:ind w:left="126" w:right="107" w:firstLine="358"/>
              <w:spacing w:before="31" w:line="230" w:lineRule="auto"/>
              <w:rPr/>
            </w:pPr>
            <w:r>
              <w:rPr>
                <w:rFonts w:ascii="Times New Roman" w:hAnsi="Times New Roman" w:eastAsia="Times New Roman" w:cs="Times New Roman"/>
                <w:spacing w:val="-1"/>
              </w:rPr>
              <w:t>11.2.3.4 </w:t>
            </w:r>
            <w:r>
              <w:rPr>
                <w:spacing w:val="-1"/>
              </w:rPr>
              <w:t>黄化机、五合机等专用设备必须密闭无泄漏，装设符合设计要求</w:t>
            </w:r>
            <w:r>
              <w:rPr>
                <w:spacing w:val="16"/>
              </w:rPr>
              <w:t xml:space="preserve"> </w:t>
            </w:r>
            <w:r>
              <w:rPr>
                <w:spacing w:val="-10"/>
              </w:rPr>
              <w:t>的防爆装置，</w:t>
            </w:r>
            <w:r>
              <w:rPr>
                <w:spacing w:val="-54"/>
              </w:rPr>
              <w:t xml:space="preserve"> </w:t>
            </w:r>
            <w:r>
              <w:rPr>
                <w:spacing w:val="-10"/>
              </w:rPr>
              <w:t>…</w:t>
            </w:r>
            <w:r>
              <w:rPr>
                <w:spacing w:val="-60"/>
              </w:rPr>
              <w:t xml:space="preserve"> </w:t>
            </w:r>
            <w:r>
              <w:rPr>
                <w:spacing w:val="-10"/>
              </w:rPr>
              <w:t>…。</w:t>
            </w:r>
          </w:p>
          <w:p>
            <w:pPr>
              <w:pStyle w:val="TableText"/>
              <w:ind w:left="105" w:right="106" w:firstLine="379"/>
              <w:spacing w:before="30" w:line="236" w:lineRule="auto"/>
              <w:rPr/>
            </w:pPr>
            <w:r>
              <w:rPr>
                <w:rFonts w:ascii="Times New Roman" w:hAnsi="Times New Roman" w:eastAsia="Times New Roman" w:cs="Times New Roman"/>
                <w:spacing w:val="-3"/>
              </w:rPr>
              <w:t>11.2.6.8 </w:t>
            </w:r>
            <w:r>
              <w:rPr>
                <w:spacing w:val="-3"/>
              </w:rPr>
              <w:t>起毛机储尘室出风面积应大于墙面积的</w:t>
            </w:r>
            <w:r>
              <w:rPr>
                <w:spacing w:val="-7"/>
              </w:rPr>
              <w:t xml:space="preserve"> </w:t>
            </w:r>
            <w:r>
              <w:rPr>
                <w:rFonts w:ascii="Times New Roman" w:hAnsi="Times New Roman" w:eastAsia="Times New Roman" w:cs="Times New Roman"/>
                <w:spacing w:val="-3"/>
              </w:rPr>
              <w:t>1/5</w:t>
            </w:r>
            <w:r>
              <w:rPr>
                <w:spacing w:val="-3"/>
              </w:rPr>
              <w:t>，储尘室容积应大于</w:t>
            </w:r>
            <w:r>
              <w:rPr>
                <w:spacing w:val="-36"/>
              </w:rPr>
              <w:t xml:space="preserve"> </w:t>
            </w:r>
            <w:r>
              <w:rPr>
                <w:rFonts w:ascii="Times New Roman" w:hAnsi="Times New Roman" w:eastAsia="Times New Roman" w:cs="Times New Roman"/>
                <w:spacing w:val="-3"/>
              </w:rPr>
              <w:t>8</w:t>
            </w:r>
            <w:r>
              <w:rPr>
                <w:rFonts w:ascii="Times New Roman" w:hAnsi="Times New Roman" w:eastAsia="Times New Roman" w:cs="Times New Roman"/>
              </w:rPr>
              <w:t xml:space="preserve"> </w:t>
            </w:r>
            <w:r>
              <w:rPr>
                <w:rFonts w:ascii="Times New Roman" w:hAnsi="Times New Roman" w:eastAsia="Times New Roman" w:cs="Times New Roman"/>
                <w:spacing w:val="-2"/>
              </w:rPr>
              <w:t>m</w:t>
            </w:r>
            <w:r>
              <w:rPr>
                <w:rFonts w:ascii="Arial" w:hAnsi="Arial" w:eastAsia="Arial" w:cs="Arial"/>
                <w:spacing w:val="-2"/>
              </w:rPr>
              <w:t>³</w:t>
            </w:r>
            <w:r>
              <w:rPr>
                <w:rFonts w:ascii="Arial" w:hAnsi="Arial" w:eastAsia="Arial" w:cs="Arial"/>
                <w:spacing w:val="-5"/>
              </w:rPr>
              <w:t xml:space="preserve"> </w:t>
            </w:r>
            <w:r>
              <w:rPr>
                <w:spacing w:val="-2"/>
              </w:rPr>
              <w:t>,</w:t>
            </w:r>
            <w:r>
              <w:rPr>
                <w:spacing w:val="49"/>
              </w:rPr>
              <w:t xml:space="preserve"> </w:t>
            </w:r>
            <w:r>
              <w:rPr>
                <w:spacing w:val="-2"/>
              </w:rPr>
              <w:t>做到一机一室，具有安全泄爆</w:t>
            </w:r>
            <w:r>
              <w:rPr>
                <w:spacing w:val="-48"/>
              </w:rPr>
              <w:t xml:space="preserve"> </w:t>
            </w:r>
            <w:r>
              <w:rPr>
                <w:spacing w:val="-2"/>
              </w:rPr>
              <w:t>口，安置喷淋灭火管，禁止使用无防护措</w:t>
            </w:r>
            <w:r>
              <w:rPr/>
              <w:t xml:space="preserve"> </w:t>
            </w:r>
            <w:r>
              <w:rPr>
                <w:spacing w:val="-1"/>
              </w:rPr>
              <w:t>施的电气装置。</w:t>
            </w:r>
          </w:p>
        </w:tc>
        <w:tc>
          <w:tcPr>
            <w:tcW w:w="5573" w:type="dxa"/>
            <w:vAlign w:val="top"/>
          </w:tcPr>
          <w:p>
            <w:pPr>
              <w:rPr>
                <w:rFonts w:ascii="Arial"/>
                <w:sz w:val="21"/>
              </w:rPr>
            </w:pPr>
            <w:r/>
          </w:p>
        </w:tc>
        <w:tc>
          <w:tcPr>
            <w:tcW w:w="999" w:type="dxa"/>
            <w:vAlign w:val="top"/>
          </w:tcPr>
          <w:p>
            <w:pPr>
              <w:rPr>
                <w:rFonts w:ascii="Arial"/>
                <w:sz w:val="21"/>
              </w:rPr>
            </w:pPr>
            <w:r/>
          </w:p>
        </w:tc>
      </w:tr>
      <w:tr>
        <w:trPr>
          <w:trHeight w:val="2434" w:hRule="atLeast"/>
        </w:trPr>
        <w:tc>
          <w:tcPr>
            <w:tcW w:w="742" w:type="dxa"/>
            <w:vAlign w:val="top"/>
          </w:tcPr>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ind w:left="33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036" w:type="dxa"/>
            <w:vAlign w:val="top"/>
          </w:tcPr>
          <w:p>
            <w:pPr>
              <w:spacing w:line="355" w:lineRule="auto"/>
              <w:rPr>
                <w:rFonts w:ascii="Arial"/>
                <w:sz w:val="21"/>
              </w:rPr>
            </w:pPr>
            <w:r/>
          </w:p>
          <w:p>
            <w:pPr>
              <w:spacing w:line="356" w:lineRule="auto"/>
              <w:rPr>
                <w:rFonts w:ascii="Arial"/>
                <w:sz w:val="21"/>
              </w:rPr>
            </w:pPr>
            <w:r/>
          </w:p>
          <w:p>
            <w:pPr>
              <w:pStyle w:val="TableText"/>
              <w:ind w:left="108"/>
              <w:spacing w:before="59" w:line="214" w:lineRule="auto"/>
              <w:rPr/>
            </w:pPr>
            <w:r>
              <w:rPr>
                <w:spacing w:val="27"/>
              </w:rPr>
              <w:t>机械旋转</w:t>
            </w:r>
          </w:p>
          <w:p>
            <w:pPr>
              <w:pStyle w:val="TableText"/>
              <w:ind w:left="109"/>
              <w:spacing w:before="30" w:line="214" w:lineRule="auto"/>
              <w:rPr/>
            </w:pPr>
            <w:r>
              <w:rPr>
                <w:spacing w:val="26"/>
              </w:rPr>
              <w:t>部位的安</w:t>
            </w:r>
          </w:p>
          <w:p>
            <w:pPr>
              <w:pStyle w:val="TableText"/>
              <w:ind w:left="108"/>
              <w:spacing w:before="32" w:line="214" w:lineRule="auto"/>
              <w:rPr/>
            </w:pPr>
            <w:r>
              <w:rPr>
                <w:spacing w:val="25"/>
              </w:rPr>
              <w:t>全防护装</w:t>
            </w:r>
          </w:p>
          <w:p>
            <w:pPr>
              <w:pStyle w:val="TableText"/>
              <w:ind w:left="115"/>
              <w:spacing w:before="31" w:line="222" w:lineRule="auto"/>
              <w:rPr/>
            </w:pPr>
            <w:r>
              <w:rPr/>
              <w:t>置</w:t>
            </w:r>
          </w:p>
        </w:tc>
        <w:tc>
          <w:tcPr>
            <w:tcW w:w="1235" w:type="dxa"/>
            <w:vAlign w:val="top"/>
          </w:tcPr>
          <w:p>
            <w:pPr>
              <w:spacing w:line="355" w:lineRule="auto"/>
              <w:rPr>
                <w:rFonts w:ascii="Arial"/>
                <w:sz w:val="21"/>
              </w:rPr>
            </w:pPr>
            <w:r/>
          </w:p>
          <w:p>
            <w:pPr>
              <w:spacing w:line="356" w:lineRule="auto"/>
              <w:rPr>
                <w:rFonts w:ascii="Arial"/>
                <w:sz w:val="21"/>
              </w:rPr>
            </w:pPr>
            <w:r/>
          </w:p>
          <w:p>
            <w:pPr>
              <w:pStyle w:val="TableText"/>
              <w:ind w:left="108"/>
              <w:spacing w:before="59" w:line="214" w:lineRule="auto"/>
              <w:rPr/>
            </w:pPr>
            <w:r>
              <w:rPr>
                <w:spacing w:val="24"/>
              </w:rPr>
              <w:t>机械旋转部</w:t>
            </w:r>
          </w:p>
          <w:p>
            <w:pPr>
              <w:pStyle w:val="TableText"/>
              <w:ind w:left="107"/>
              <w:spacing w:before="30" w:line="214" w:lineRule="auto"/>
              <w:rPr/>
            </w:pPr>
            <w:r>
              <w:rPr>
                <w:spacing w:val="27"/>
              </w:rPr>
              <w:t>位的安全防</w:t>
            </w:r>
          </w:p>
          <w:p>
            <w:pPr>
              <w:pStyle w:val="TableText"/>
              <w:ind w:left="118"/>
              <w:spacing w:before="32" w:line="214" w:lineRule="auto"/>
              <w:rPr/>
            </w:pPr>
            <w:r>
              <w:rPr>
                <w:spacing w:val="12"/>
              </w:rPr>
              <w:t>护装</w:t>
            </w:r>
            <w:r>
              <w:rPr>
                <w:spacing w:val="-46"/>
              </w:rPr>
              <w:t xml:space="preserve"> </w:t>
            </w:r>
            <w:r>
              <w:rPr>
                <w:spacing w:val="12"/>
              </w:rPr>
              <w:t>置是否</w:t>
            </w:r>
          </w:p>
          <w:p>
            <w:pPr>
              <w:pStyle w:val="TableText"/>
              <w:ind w:left="115"/>
              <w:spacing w:before="30" w:line="216" w:lineRule="auto"/>
              <w:rPr/>
            </w:pPr>
            <w:r>
              <w:rPr>
                <w:spacing w:val="-3"/>
              </w:rPr>
              <w:t>符合规定</w:t>
            </w:r>
          </w:p>
        </w:tc>
        <w:tc>
          <w:tcPr>
            <w:tcW w:w="6248" w:type="dxa"/>
            <w:vAlign w:val="top"/>
          </w:tcPr>
          <w:p>
            <w:pPr>
              <w:pStyle w:val="TableText"/>
              <w:ind w:left="111" w:right="105" w:firstLine="357"/>
              <w:spacing w:before="55" w:line="246" w:lineRule="auto"/>
              <w:jc w:val="both"/>
              <w:rPr/>
            </w:pPr>
            <w:r>
              <w:rPr>
                <w:b/>
                <w:bCs/>
                <w:spacing w:val="-1"/>
              </w:rPr>
              <w:t>《中华人民共和国安全生产法》第四十一条</w:t>
            </w:r>
            <w:r>
              <w:rPr>
                <w:b/>
                <w:bCs/>
                <w:spacing w:val="-2"/>
              </w:rPr>
              <w:t>第二款</w:t>
            </w:r>
            <w:r>
              <w:rPr>
                <w:spacing w:val="-2"/>
              </w:rPr>
              <w:t xml:space="preserve"> </w:t>
            </w:r>
            <w:r>
              <w:rPr>
                <w:spacing w:val="-2"/>
              </w:rPr>
              <w:t>生产经营单位应当建</w:t>
            </w:r>
            <w:r>
              <w:rPr/>
              <w:t xml:space="preserve"> </w:t>
            </w:r>
            <w:r>
              <w:rPr>
                <w:spacing w:val="-3"/>
              </w:rPr>
              <w:t>立健全并落实生产安全事故隐患排查治理制度，采取技术、管理措施，及时发</w:t>
            </w:r>
            <w:r>
              <w:rPr>
                <w:spacing w:val="7"/>
              </w:rPr>
              <w:t xml:space="preserve"> </w:t>
            </w:r>
            <w:r>
              <w:rPr>
                <w:spacing w:val="-3"/>
              </w:rPr>
              <w:t>现并消除事故隐患。事故隐患排查治理情况应当如实记录，并通过职工大会或</w:t>
            </w:r>
            <w:r>
              <w:rPr>
                <w:spacing w:val="7"/>
              </w:rPr>
              <w:t xml:space="preserve"> </w:t>
            </w:r>
            <w:r>
              <w:rPr>
                <w:spacing w:val="-3"/>
              </w:rPr>
              <w:t>者职工代表大会、信息公示栏等方式向从业人员通报。其中，重大事故隐患排</w:t>
            </w:r>
            <w:r>
              <w:rPr>
                <w:spacing w:val="7"/>
              </w:rPr>
              <w:t xml:space="preserve"> </w:t>
            </w:r>
            <w:r>
              <w:rPr>
                <w:spacing w:val="3"/>
              </w:rPr>
              <w:t>查治理情况应当及时向负有安全生产监督管</w:t>
            </w:r>
            <w:r>
              <w:rPr>
                <w:spacing w:val="2"/>
              </w:rPr>
              <w:t>理职责的部门和职工大会或者职</w:t>
            </w:r>
            <w:r>
              <w:rPr/>
              <w:t xml:space="preserve"> </w:t>
            </w:r>
            <w:r>
              <w:rPr>
                <w:spacing w:val="-1"/>
              </w:rPr>
              <w:t>工代表大会报告。</w:t>
            </w:r>
          </w:p>
          <w:p>
            <w:pPr>
              <w:pStyle w:val="TableText"/>
              <w:ind w:left="111" w:right="21" w:firstLine="357"/>
              <w:spacing w:before="1" w:line="238" w:lineRule="auto"/>
              <w:rPr/>
            </w:pPr>
            <w:r>
              <w:rPr>
                <w:spacing w:val="-3"/>
              </w:rPr>
              <w:t>（应按照《机械安全防护装置固定式和活动式防护装置的设计与制造一般</w:t>
            </w:r>
            <w:r>
              <w:rPr>
                <w:spacing w:val="1"/>
              </w:rPr>
              <w:t xml:space="preserve">  </w:t>
            </w:r>
            <w:r>
              <w:rPr>
                <w:spacing w:val="-3"/>
              </w:rPr>
              <w:t>要求》（</w:t>
            </w:r>
            <w:r>
              <w:rPr>
                <w:rFonts w:ascii="Times New Roman" w:hAnsi="Times New Roman" w:eastAsia="Times New Roman" w:cs="Times New Roman"/>
                <w:spacing w:val="-3"/>
              </w:rPr>
              <w:t>GB/T</w:t>
            </w:r>
            <w:r>
              <w:rPr>
                <w:rFonts w:ascii="Times New Roman" w:hAnsi="Times New Roman" w:eastAsia="Times New Roman" w:cs="Times New Roman"/>
                <w:spacing w:val="18"/>
                <w:w w:val="101"/>
              </w:rPr>
              <w:t xml:space="preserve"> </w:t>
            </w:r>
            <w:r>
              <w:rPr>
                <w:rFonts w:ascii="Times New Roman" w:hAnsi="Times New Roman" w:eastAsia="Times New Roman" w:cs="Times New Roman"/>
                <w:spacing w:val="-3"/>
              </w:rPr>
              <w:t>8196-2018/ISO</w:t>
            </w:r>
            <w:r>
              <w:rPr>
                <w:rFonts w:ascii="Times New Roman" w:hAnsi="Times New Roman" w:eastAsia="Times New Roman" w:cs="Times New Roman"/>
                <w:spacing w:val="21"/>
                <w:w w:val="101"/>
              </w:rPr>
              <w:t xml:space="preserve"> </w:t>
            </w:r>
            <w:r>
              <w:rPr>
                <w:rFonts w:ascii="Times New Roman" w:hAnsi="Times New Roman" w:eastAsia="Times New Roman" w:cs="Times New Roman"/>
                <w:spacing w:val="-3"/>
              </w:rPr>
              <w:t>14120</w:t>
            </w:r>
            <w:r>
              <w:rPr>
                <w:spacing w:val="-3"/>
              </w:rPr>
              <w:t>：</w:t>
            </w:r>
            <w:r>
              <w:rPr>
                <w:rFonts w:ascii="Times New Roman" w:hAnsi="Times New Roman" w:eastAsia="Times New Roman" w:cs="Times New Roman"/>
                <w:spacing w:val="-3"/>
              </w:rPr>
              <w:t>2015</w:t>
            </w:r>
            <w:r>
              <w:rPr>
                <w:spacing w:val="-3"/>
              </w:rPr>
              <w:t>）、《纺织工业企业安全管理规范》</w:t>
            </w:r>
            <w:r>
              <w:rPr/>
              <w:t xml:space="preserve"> </w:t>
            </w:r>
            <w:r>
              <w:rPr>
                <w:rFonts w:ascii="Times New Roman" w:hAnsi="Times New Roman" w:eastAsia="Times New Roman" w:cs="Times New Roman"/>
              </w:rPr>
              <w:t>(AQ 7002-2007)</w:t>
            </w:r>
            <w:r>
              <w:rPr>
                <w:rFonts w:ascii="Times New Roman" w:hAnsi="Times New Roman" w:eastAsia="Times New Roman" w:cs="Times New Roman"/>
                <w:spacing w:val="-23"/>
              </w:rPr>
              <w:t xml:space="preserve"> </w:t>
            </w:r>
            <w:r>
              <w:rPr/>
              <w:t>、《棉纺织企业安全生产规程》（</w:t>
            </w:r>
            <w:r>
              <w:rPr>
                <w:rFonts w:ascii="Times New Roman" w:hAnsi="Times New Roman" w:eastAsia="Times New Roman" w:cs="Times New Roman"/>
              </w:rPr>
              <w:t>AQ7003-2007</w:t>
            </w:r>
            <w:r>
              <w:rPr/>
              <w:t>）设置完整、</w:t>
            </w:r>
            <w:r>
              <w:rPr/>
              <w:t xml:space="preserve"> </w:t>
            </w:r>
            <w:r>
              <w:rPr>
                <w:spacing w:val="-1"/>
              </w:rPr>
              <w:t>有效、可靠的机械旋转部位的安全防护装置。）</w:t>
            </w:r>
          </w:p>
        </w:tc>
        <w:tc>
          <w:tcPr>
            <w:tcW w:w="5573" w:type="dxa"/>
            <w:vAlign w:val="top"/>
          </w:tcPr>
          <w:p>
            <w:pPr>
              <w:spacing w:line="296" w:lineRule="auto"/>
              <w:rPr>
                <w:rFonts w:ascii="Arial"/>
                <w:sz w:val="21"/>
              </w:rPr>
            </w:pPr>
            <w:r/>
          </w:p>
          <w:p>
            <w:pPr>
              <w:spacing w:line="296" w:lineRule="auto"/>
              <w:rPr>
                <w:rFonts w:ascii="Arial"/>
                <w:sz w:val="21"/>
              </w:rPr>
            </w:pPr>
            <w:r/>
          </w:p>
          <w:p>
            <w:pPr>
              <w:pStyle w:val="TableText"/>
              <w:ind w:left="112" w:right="102" w:firstLine="357"/>
              <w:spacing w:before="58" w:line="246" w:lineRule="auto"/>
              <w:jc w:val="both"/>
              <w:rPr/>
            </w:pPr>
            <w:r>
              <w:rPr>
                <w:b/>
                <w:bCs/>
              </w:rPr>
              <w:t>《中华人民共和国安全生产法》第一百零二条</w:t>
            </w:r>
            <w:r>
              <w:rPr/>
              <w:t xml:space="preserve"> </w:t>
            </w:r>
            <w:r>
              <w:rPr/>
              <w:t>生产经营单位未</w:t>
            </w:r>
            <w:r>
              <w:rPr>
                <w:spacing w:val="2"/>
              </w:rPr>
              <w:t xml:space="preserve"> </w:t>
            </w:r>
            <w:r>
              <w:rPr>
                <w:spacing w:val="-2"/>
              </w:rPr>
              <w:t>采取措施消除事故隐患的，责令立即消除或者限期消除，处五万元以</w:t>
            </w:r>
            <w:r>
              <w:rPr>
                <w:spacing w:val="11"/>
              </w:rPr>
              <w:t xml:space="preserve"> </w:t>
            </w:r>
            <w:r>
              <w:rPr>
                <w:spacing w:val="-2"/>
              </w:rPr>
              <w:t>下的罚款；生产经营单位拒不执行的，责令停产停业整顿；对其直接</w:t>
            </w:r>
            <w:r>
              <w:rPr>
                <w:spacing w:val="8"/>
              </w:rPr>
              <w:t xml:space="preserve"> </w:t>
            </w:r>
            <w:r>
              <w:rPr>
                <w:spacing w:val="4"/>
              </w:rPr>
              <w:t>负责的主管人员和其他直接责任人员处五万元以上十万元以下的罚</w:t>
            </w:r>
            <w:r>
              <w:rPr>
                <w:spacing w:val="15"/>
              </w:rPr>
              <w:t xml:space="preserve"> </w:t>
            </w:r>
            <w:r>
              <w:rPr>
                <w:spacing w:val="-1"/>
              </w:rPr>
              <w:t>款；构成犯罪的，依照刑法有关规定追究刑事责任。</w:t>
            </w:r>
          </w:p>
        </w:tc>
        <w:tc>
          <w:tcPr>
            <w:tcW w:w="999" w:type="dxa"/>
            <w:vAlign w:val="top"/>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r>
        <w:trPr>
          <w:trHeight w:val="2673" w:hRule="atLeast"/>
        </w:trPr>
        <w:tc>
          <w:tcPr>
            <w:tcW w:w="742"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331"/>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036"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06" w:right="107" w:firstLine="19"/>
              <w:spacing w:before="59" w:line="246" w:lineRule="auto"/>
              <w:rPr/>
            </w:pPr>
            <w:r>
              <w:rPr>
                <w:spacing w:val="-21"/>
              </w:rPr>
              <w:t>防爆，特别</w:t>
            </w:r>
            <w:r>
              <w:rPr>
                <w:spacing w:val="1"/>
              </w:rPr>
              <w:t xml:space="preserve"> </w:t>
            </w:r>
            <w:r>
              <w:rPr>
                <w:spacing w:val="24"/>
              </w:rPr>
              <w:t>是亚麻厂</w:t>
            </w:r>
          </w:p>
          <w:p>
            <w:pPr>
              <w:pStyle w:val="TableText"/>
              <w:ind w:left="125"/>
              <w:spacing w:line="213" w:lineRule="auto"/>
              <w:rPr/>
            </w:pPr>
            <w:r>
              <w:rPr>
                <w:spacing w:val="20"/>
              </w:rPr>
              <w:t>的除尘器</w:t>
            </w:r>
          </w:p>
          <w:p>
            <w:pPr>
              <w:pStyle w:val="TableText"/>
              <w:ind w:left="113"/>
              <w:spacing w:before="31" w:line="214" w:lineRule="auto"/>
              <w:rPr/>
            </w:pPr>
            <w:r>
              <w:rPr>
                <w:spacing w:val="-3"/>
              </w:rPr>
              <w:t>和过滤室</w:t>
            </w:r>
          </w:p>
        </w:tc>
        <w:tc>
          <w:tcPr>
            <w:tcW w:w="1235"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26"/>
              <w:spacing w:before="59" w:line="214" w:lineRule="auto"/>
              <w:rPr/>
            </w:pPr>
            <w:r>
              <w:rPr>
                <w:spacing w:val="21"/>
              </w:rPr>
              <w:t>防爆是否符</w:t>
            </w:r>
          </w:p>
          <w:p>
            <w:pPr>
              <w:pStyle w:val="TableText"/>
              <w:ind w:left="112"/>
              <w:spacing w:before="31" w:line="215" w:lineRule="auto"/>
              <w:rPr/>
            </w:pPr>
            <w:r>
              <w:rPr>
                <w:spacing w:val="-2"/>
              </w:rPr>
              <w:t>合标准规定</w:t>
            </w:r>
          </w:p>
        </w:tc>
        <w:tc>
          <w:tcPr>
            <w:tcW w:w="6248" w:type="dxa"/>
            <w:vAlign w:val="top"/>
          </w:tcPr>
          <w:p>
            <w:pPr>
              <w:pStyle w:val="TableText"/>
              <w:ind w:left="111" w:right="105" w:firstLine="357"/>
              <w:spacing w:before="57" w:line="246" w:lineRule="auto"/>
              <w:jc w:val="both"/>
              <w:rPr/>
            </w:pPr>
            <w:r>
              <w:rPr>
                <w:b/>
                <w:bCs/>
                <w:spacing w:val="-1"/>
              </w:rPr>
              <w:t>《中华人民共和国安全生产法》第四十一条</w:t>
            </w:r>
            <w:r>
              <w:rPr>
                <w:b/>
                <w:bCs/>
                <w:spacing w:val="-2"/>
              </w:rPr>
              <w:t>第二款</w:t>
            </w:r>
            <w:r>
              <w:rPr>
                <w:spacing w:val="-2"/>
              </w:rPr>
              <w:t xml:space="preserve"> </w:t>
            </w:r>
            <w:r>
              <w:rPr>
                <w:spacing w:val="-2"/>
              </w:rPr>
              <w:t>生产经营单位应当建</w:t>
            </w:r>
            <w:r>
              <w:rPr/>
              <w:t xml:space="preserve"> </w:t>
            </w:r>
            <w:r>
              <w:rPr>
                <w:spacing w:val="-3"/>
              </w:rPr>
              <w:t>立健全并落实生产安全事故隐患排查治理制度，采取技术、管理措施，及时发</w:t>
            </w:r>
            <w:r>
              <w:rPr>
                <w:spacing w:val="7"/>
              </w:rPr>
              <w:t xml:space="preserve"> </w:t>
            </w:r>
            <w:r>
              <w:rPr>
                <w:spacing w:val="-3"/>
              </w:rPr>
              <w:t>现并消除事故隐患。事故隐患排查治理情况应当如实记录，并通过职工大会或</w:t>
            </w:r>
            <w:r>
              <w:rPr>
                <w:spacing w:val="7"/>
              </w:rPr>
              <w:t xml:space="preserve"> </w:t>
            </w:r>
            <w:r>
              <w:rPr>
                <w:spacing w:val="-3"/>
              </w:rPr>
              <w:t>者职工代表大会、信息公示栏等方式向从业人员通报。其中，重大事故隐患排</w:t>
            </w:r>
            <w:r>
              <w:rPr>
                <w:spacing w:val="7"/>
              </w:rPr>
              <w:t xml:space="preserve"> </w:t>
            </w:r>
            <w:r>
              <w:rPr>
                <w:spacing w:val="3"/>
              </w:rPr>
              <w:t>查治理情况应当及时向负有安全生产监督管</w:t>
            </w:r>
            <w:r>
              <w:rPr>
                <w:spacing w:val="2"/>
              </w:rPr>
              <w:t>理职责的部门和职工大会或者职</w:t>
            </w:r>
            <w:r>
              <w:rPr/>
              <w:t xml:space="preserve"> </w:t>
            </w:r>
            <w:r>
              <w:rPr>
                <w:spacing w:val="-1"/>
              </w:rPr>
              <w:t>工代表大会报告。</w:t>
            </w:r>
          </w:p>
          <w:p>
            <w:pPr>
              <w:pStyle w:val="TableText"/>
              <w:ind w:left="112" w:right="105" w:firstLine="357"/>
              <w:spacing w:before="1" w:line="239" w:lineRule="auto"/>
              <w:jc w:val="both"/>
              <w:rPr/>
            </w:pPr>
            <w:r>
              <w:rPr>
                <w:spacing w:val="-2"/>
              </w:rPr>
              <w:t>（应按《建筑设计防火规范》（</w:t>
            </w:r>
            <w:r>
              <w:rPr>
                <w:rFonts w:ascii="Times New Roman" w:hAnsi="Times New Roman" w:eastAsia="Times New Roman" w:cs="Times New Roman"/>
                <w:spacing w:val="-2"/>
              </w:rPr>
              <w:t>GB 50016-2014</w:t>
            </w:r>
            <w:r>
              <w:rPr>
                <w:rFonts w:ascii="Times New Roman" w:hAnsi="Times New Roman" w:eastAsia="Times New Roman" w:cs="Times New Roman"/>
                <w:spacing w:val="-8"/>
              </w:rPr>
              <w:t xml:space="preserve"> </w:t>
            </w:r>
            <w:r>
              <w:rPr>
                <w:spacing w:val="-2"/>
              </w:rPr>
              <w:t>，</w:t>
            </w:r>
            <w:r>
              <w:rPr>
                <w:rFonts w:ascii="Times New Roman" w:hAnsi="Times New Roman" w:eastAsia="Times New Roman" w:cs="Times New Roman"/>
                <w:spacing w:val="-2"/>
              </w:rPr>
              <w:t>2018 </w:t>
            </w:r>
            <w:r>
              <w:rPr>
                <w:spacing w:val="-2"/>
              </w:rPr>
              <w:t>年版）、《爆炸危</w:t>
            </w:r>
            <w:r>
              <w:rPr/>
              <w:t xml:space="preserve"> </w:t>
            </w:r>
            <w:r>
              <w:rPr>
                <w:spacing w:val="-2"/>
              </w:rPr>
              <w:t>险环境电力装置设计规范》（</w:t>
            </w:r>
            <w:r>
              <w:rPr>
                <w:rFonts w:ascii="Times New Roman" w:hAnsi="Times New Roman" w:eastAsia="Times New Roman" w:cs="Times New Roman"/>
                <w:spacing w:val="-2"/>
              </w:rPr>
              <w:t>GB 50058-2014</w:t>
            </w:r>
            <w:r>
              <w:rPr>
                <w:spacing w:val="-2"/>
              </w:rPr>
              <w:t>）、《粉尘防爆安全规程》（</w:t>
            </w:r>
            <w:r>
              <w:rPr>
                <w:rFonts w:ascii="Times New Roman" w:hAnsi="Times New Roman" w:eastAsia="Times New Roman" w:cs="Times New Roman"/>
                <w:spacing w:val="-2"/>
              </w:rPr>
              <w:t>GB</w:t>
            </w:r>
            <w:r>
              <w:rPr>
                <w:rFonts w:ascii="Times New Roman" w:hAnsi="Times New Roman" w:eastAsia="Times New Roman" w:cs="Times New Roman"/>
                <w:spacing w:val="9"/>
              </w:rPr>
              <w:t xml:space="preserve"> </w:t>
            </w:r>
            <w:r>
              <w:rPr>
                <w:rFonts w:ascii="Times New Roman" w:hAnsi="Times New Roman" w:eastAsia="Times New Roman" w:cs="Times New Roman"/>
                <w:spacing w:val="1"/>
              </w:rPr>
              <w:t>15577-2018</w:t>
            </w:r>
            <w:r>
              <w:rPr>
                <w:spacing w:val="1"/>
              </w:rPr>
              <w:t>）、《纺织工业粉尘防爆安全规程》（</w:t>
            </w:r>
            <w:r>
              <w:rPr>
                <w:rFonts w:ascii="Times New Roman" w:hAnsi="Times New Roman" w:eastAsia="Times New Roman" w:cs="Times New Roman"/>
              </w:rPr>
              <w:t>GB</w:t>
            </w:r>
            <w:r>
              <w:rPr>
                <w:rFonts w:ascii="Times New Roman" w:hAnsi="Times New Roman" w:eastAsia="Times New Roman" w:cs="Times New Roman"/>
                <w:spacing w:val="1"/>
              </w:rPr>
              <w:t xml:space="preserve"> 3</w:t>
            </w:r>
            <w:r>
              <w:rPr>
                <w:rFonts w:ascii="Times New Roman" w:hAnsi="Times New Roman" w:eastAsia="Times New Roman" w:cs="Times New Roman"/>
              </w:rPr>
              <w:t>2276-2015</w:t>
            </w:r>
            <w:r>
              <w:rPr/>
              <w:t>）、《亚麻</w:t>
            </w:r>
            <w:r>
              <w:rPr/>
              <w:t xml:space="preserve"> </w:t>
            </w:r>
            <w:r>
              <w:rPr>
                <w:spacing w:val="-1"/>
              </w:rPr>
              <w:t>纤维加工系统粉尘防爆安全规程》（</w:t>
            </w:r>
            <w:r>
              <w:rPr>
                <w:rFonts w:ascii="Times New Roman" w:hAnsi="Times New Roman" w:eastAsia="Times New Roman" w:cs="Times New Roman"/>
                <w:spacing w:val="-1"/>
              </w:rPr>
              <w:t>GB</w:t>
            </w:r>
            <w:r>
              <w:rPr>
                <w:rFonts w:ascii="Times New Roman" w:hAnsi="Times New Roman" w:eastAsia="Times New Roman" w:cs="Times New Roman"/>
                <w:spacing w:val="36"/>
                <w:w w:val="101"/>
              </w:rPr>
              <w:t xml:space="preserve"> </w:t>
            </w:r>
            <w:r>
              <w:rPr>
                <w:rFonts w:ascii="Times New Roman" w:hAnsi="Times New Roman" w:eastAsia="Times New Roman" w:cs="Times New Roman"/>
                <w:spacing w:val="-1"/>
              </w:rPr>
              <w:t>19881-2005</w:t>
            </w:r>
            <w:r>
              <w:rPr>
                <w:spacing w:val="-1"/>
              </w:rPr>
              <w:t>）、《纺织工业企业安全</w:t>
            </w:r>
            <w:r>
              <w:rPr/>
              <w:t xml:space="preserve"> </w:t>
            </w:r>
            <w:r>
              <w:rPr>
                <w:spacing w:val="-1"/>
              </w:rPr>
              <w:t>管理规范》</w:t>
            </w:r>
            <w:r>
              <w:rPr>
                <w:rFonts w:ascii="Times New Roman" w:hAnsi="Times New Roman" w:eastAsia="Times New Roman" w:cs="Times New Roman"/>
                <w:spacing w:val="-1"/>
              </w:rPr>
              <w:t>(AQ 7002-2007</w:t>
            </w:r>
            <w:r>
              <w:rPr>
                <w:spacing w:val="-1"/>
              </w:rPr>
              <w:t>）检查。）</w:t>
            </w:r>
          </w:p>
        </w:tc>
        <w:tc>
          <w:tcPr>
            <w:tcW w:w="5573" w:type="dxa"/>
            <w:vAlign w:val="top"/>
          </w:tcPr>
          <w:p>
            <w:pPr>
              <w:spacing w:line="356" w:lineRule="auto"/>
              <w:rPr>
                <w:rFonts w:ascii="Arial"/>
                <w:sz w:val="21"/>
              </w:rPr>
            </w:pPr>
            <w:r/>
          </w:p>
          <w:p>
            <w:pPr>
              <w:spacing w:line="357" w:lineRule="auto"/>
              <w:rPr>
                <w:rFonts w:ascii="Arial"/>
                <w:sz w:val="21"/>
              </w:rPr>
            </w:pPr>
            <w:r/>
          </w:p>
          <w:p>
            <w:pPr>
              <w:pStyle w:val="TableText"/>
              <w:ind w:left="112" w:right="102" w:firstLine="357"/>
              <w:spacing w:before="58" w:line="246" w:lineRule="auto"/>
              <w:jc w:val="both"/>
              <w:rPr/>
            </w:pPr>
            <w:r>
              <w:rPr>
                <w:b/>
                <w:bCs/>
              </w:rPr>
              <w:t>《中华人民共和国安全生产法》第一百零二条</w:t>
            </w:r>
            <w:r>
              <w:rPr/>
              <w:t xml:space="preserve"> </w:t>
            </w:r>
            <w:r>
              <w:rPr/>
              <w:t>生产经营单位未</w:t>
            </w:r>
            <w:r>
              <w:rPr>
                <w:spacing w:val="2"/>
              </w:rPr>
              <w:t xml:space="preserve"> </w:t>
            </w:r>
            <w:r>
              <w:rPr>
                <w:spacing w:val="-2"/>
              </w:rPr>
              <w:t>采取措施消除事故隐患的，责令立即消除或者限期消除，处五万元以</w:t>
            </w:r>
            <w:r>
              <w:rPr>
                <w:spacing w:val="11"/>
              </w:rPr>
              <w:t xml:space="preserve"> </w:t>
            </w:r>
            <w:r>
              <w:rPr>
                <w:spacing w:val="-2"/>
              </w:rPr>
              <w:t>下的罚款；生产经营单位拒不执行的，责令停产停业整顿；对其直接</w:t>
            </w:r>
            <w:r>
              <w:rPr>
                <w:spacing w:val="8"/>
              </w:rPr>
              <w:t xml:space="preserve"> </w:t>
            </w:r>
            <w:r>
              <w:rPr>
                <w:spacing w:val="4"/>
              </w:rPr>
              <w:t>负责的主管人员和其他直接责任人员处五万元以上十万元以下的罚</w:t>
            </w:r>
            <w:r>
              <w:rPr>
                <w:spacing w:val="15"/>
              </w:rPr>
              <w:t xml:space="preserve"> </w:t>
            </w:r>
            <w:r>
              <w:rPr>
                <w:spacing w:val="-1"/>
              </w:rPr>
              <w:t>款；构成犯罪的，依照刑法有关规定追究刑事责任。</w:t>
            </w:r>
          </w:p>
        </w:tc>
        <w:tc>
          <w:tcPr>
            <w:tcW w:w="999"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r>
        <w:trPr>
          <w:trHeight w:val="2436" w:hRule="atLeast"/>
        </w:trPr>
        <w:tc>
          <w:tcPr>
            <w:tcW w:w="742"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29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1036" w:type="dxa"/>
            <w:vAlign w:val="top"/>
          </w:tcPr>
          <w:p>
            <w:pPr>
              <w:spacing w:line="357" w:lineRule="auto"/>
              <w:rPr>
                <w:rFonts w:ascii="Arial"/>
                <w:sz w:val="21"/>
              </w:rPr>
            </w:pPr>
            <w:r/>
          </w:p>
          <w:p>
            <w:pPr>
              <w:spacing w:line="358" w:lineRule="auto"/>
              <w:rPr>
                <w:rFonts w:ascii="Arial"/>
                <w:sz w:val="21"/>
              </w:rPr>
            </w:pPr>
            <w:r/>
          </w:p>
          <w:p>
            <w:pPr>
              <w:pStyle w:val="TableText"/>
              <w:ind w:left="117"/>
              <w:spacing w:before="59" w:line="214" w:lineRule="auto"/>
              <w:rPr/>
            </w:pPr>
            <w:r>
              <w:rPr>
                <w:spacing w:val="23"/>
              </w:rPr>
              <w:t>重点监管</w:t>
            </w:r>
          </w:p>
          <w:p>
            <w:pPr>
              <w:pStyle w:val="TableText"/>
              <w:ind w:left="109"/>
              <w:spacing w:before="31" w:line="216" w:lineRule="auto"/>
              <w:rPr/>
            </w:pPr>
            <w:r>
              <w:rPr>
                <w:spacing w:val="-2"/>
              </w:rPr>
              <w:t>危</w:t>
            </w:r>
            <w:r>
              <w:rPr>
                <w:spacing w:val="-36"/>
              </w:rPr>
              <w:t xml:space="preserve"> </w:t>
            </w:r>
            <w:r>
              <w:rPr>
                <w:spacing w:val="-2"/>
              </w:rPr>
              <w:t>险</w:t>
            </w:r>
            <w:r>
              <w:rPr>
                <w:spacing w:val="-44"/>
              </w:rPr>
              <w:t xml:space="preserve"> </w:t>
            </w:r>
            <w:r>
              <w:rPr>
                <w:spacing w:val="-2"/>
              </w:rPr>
              <w:t>化学</w:t>
            </w:r>
          </w:p>
          <w:p>
            <w:pPr>
              <w:pStyle w:val="TableText"/>
              <w:ind w:left="106" w:right="107" w:firstLine="25"/>
              <w:spacing w:before="29" w:line="247" w:lineRule="auto"/>
              <w:rPr/>
            </w:pPr>
            <w:r>
              <w:rPr>
                <w:spacing w:val="-22"/>
              </w:rPr>
              <w:t>品：二硫化</w:t>
            </w:r>
            <w:r>
              <w:rPr/>
              <w:t xml:space="preserve"> </w:t>
            </w:r>
            <w:r>
              <w:rPr/>
              <w:t>碳</w:t>
            </w:r>
          </w:p>
        </w:tc>
        <w:tc>
          <w:tcPr>
            <w:tcW w:w="1235" w:type="dxa"/>
            <w:vAlign w:val="top"/>
          </w:tcPr>
          <w:p>
            <w:pPr>
              <w:spacing w:line="298" w:lineRule="auto"/>
              <w:rPr>
                <w:rFonts w:ascii="Arial"/>
                <w:sz w:val="21"/>
              </w:rPr>
            </w:pPr>
            <w:r/>
          </w:p>
          <w:p>
            <w:pPr>
              <w:spacing w:line="299" w:lineRule="auto"/>
              <w:rPr>
                <w:rFonts w:ascii="Arial"/>
                <w:sz w:val="21"/>
              </w:rPr>
            </w:pPr>
            <w:r/>
          </w:p>
          <w:p>
            <w:pPr>
              <w:pStyle w:val="TableText"/>
              <w:ind w:left="106" w:right="106" w:firstLine="14"/>
              <w:spacing w:before="58" w:line="246" w:lineRule="auto"/>
              <w:jc w:val="both"/>
              <w:rPr/>
            </w:pPr>
            <w:r>
              <w:rPr>
                <w:spacing w:val="20"/>
              </w:rPr>
              <w:t>涉及二硫化</w:t>
            </w:r>
            <w:r>
              <w:rPr/>
              <w:t xml:space="preserve"> </w:t>
            </w:r>
            <w:r>
              <w:rPr>
                <w:spacing w:val="-11"/>
              </w:rPr>
              <w:t>碳的储存、生</w:t>
            </w:r>
            <w:r>
              <w:rPr>
                <w:spacing w:val="1"/>
              </w:rPr>
              <w:t xml:space="preserve"> </w:t>
            </w:r>
            <w:r>
              <w:rPr>
                <w:spacing w:val="6"/>
              </w:rPr>
              <w:t>产装</w:t>
            </w:r>
            <w:r>
              <w:rPr>
                <w:spacing w:val="-45"/>
              </w:rPr>
              <w:t xml:space="preserve"> </w:t>
            </w:r>
            <w:r>
              <w:rPr>
                <w:spacing w:val="6"/>
              </w:rPr>
              <w:t>置</w:t>
            </w:r>
            <w:r>
              <w:rPr>
                <w:spacing w:val="-50"/>
              </w:rPr>
              <w:t xml:space="preserve"> </w:t>
            </w:r>
            <w:r>
              <w:rPr>
                <w:spacing w:val="6"/>
              </w:rPr>
              <w:t>应落</w:t>
            </w:r>
          </w:p>
          <w:p>
            <w:pPr>
              <w:pStyle w:val="TableText"/>
              <w:ind w:left="110" w:right="106" w:firstLine="9"/>
              <w:spacing w:before="1" w:line="245" w:lineRule="auto"/>
              <w:rPr/>
            </w:pPr>
            <w:r>
              <w:rPr>
                <w:spacing w:val="5"/>
              </w:rPr>
              <w:t>实相关</w:t>
            </w:r>
            <w:r>
              <w:rPr>
                <w:spacing w:val="-50"/>
              </w:rPr>
              <w:t xml:space="preserve"> </w:t>
            </w:r>
            <w:r>
              <w:rPr>
                <w:spacing w:val="5"/>
              </w:rPr>
              <w:t>安</w:t>
            </w:r>
            <w:r>
              <w:rPr>
                <w:spacing w:val="-53"/>
              </w:rPr>
              <w:t xml:space="preserve"> </w:t>
            </w:r>
            <w:r>
              <w:rPr>
                <w:spacing w:val="5"/>
              </w:rPr>
              <w:t>全</w:t>
            </w:r>
            <w:r>
              <w:rPr/>
              <w:t xml:space="preserve"> </w:t>
            </w:r>
            <w:r>
              <w:rPr>
                <w:spacing w:val="-4"/>
              </w:rPr>
              <w:t>措施</w:t>
            </w:r>
          </w:p>
        </w:tc>
        <w:tc>
          <w:tcPr>
            <w:tcW w:w="6248" w:type="dxa"/>
            <w:vAlign w:val="top"/>
          </w:tcPr>
          <w:p>
            <w:pPr>
              <w:pStyle w:val="TableText"/>
              <w:ind w:left="115" w:right="105" w:firstLine="353"/>
              <w:spacing w:before="60" w:line="245" w:lineRule="auto"/>
              <w:jc w:val="both"/>
              <w:rPr/>
            </w:pPr>
            <w:r>
              <w:rPr>
                <w:b/>
                <w:bCs/>
                <w:spacing w:val="-1"/>
              </w:rPr>
              <w:t>《纺织工业企业安全管理规范》</w:t>
            </w:r>
            <w:r>
              <w:rPr>
                <w:rFonts w:ascii="Times New Roman" w:hAnsi="Times New Roman" w:eastAsia="Times New Roman" w:cs="Times New Roman"/>
                <w:b/>
                <w:bCs/>
                <w:spacing w:val="-1"/>
              </w:rPr>
              <w:t>(AQ 7002-2007</w:t>
            </w:r>
            <w:r>
              <w:rPr>
                <w:b/>
                <w:bCs/>
                <w:spacing w:val="-2"/>
              </w:rPr>
              <w:t>）</w:t>
            </w:r>
            <w:r>
              <w:rPr>
                <w:spacing w:val="24"/>
                <w:w w:val="101"/>
              </w:rPr>
              <w:t xml:space="preserve"> </w:t>
            </w:r>
            <w:r>
              <w:rPr>
                <w:rFonts w:ascii="Times New Roman" w:hAnsi="Times New Roman" w:eastAsia="Times New Roman" w:cs="Times New Roman"/>
                <w:spacing w:val="-2"/>
              </w:rPr>
              <w:t>11.2.3.6</w:t>
            </w:r>
            <w:r>
              <w:rPr>
                <w:rFonts w:ascii="Times New Roman" w:hAnsi="Times New Roman" w:eastAsia="Times New Roman" w:cs="Times New Roman"/>
                <w:spacing w:val="16"/>
                <w:w w:val="101"/>
              </w:rPr>
              <w:t xml:space="preserve"> </w:t>
            </w:r>
            <w:r>
              <w:rPr>
                <w:spacing w:val="-2"/>
              </w:rPr>
              <w:t>二硫化碳贮罐</w:t>
            </w:r>
            <w:r>
              <w:rPr/>
              <w:t xml:space="preserve"> </w:t>
            </w:r>
            <w:r>
              <w:rPr>
                <w:spacing w:val="-3"/>
              </w:rPr>
              <w:t>必须全部浸入水中，操作平台应装设围栏。贮库池水应当定期更换，保持水质</w:t>
            </w:r>
            <w:r>
              <w:rPr>
                <w:spacing w:val="3"/>
              </w:rPr>
              <w:t xml:space="preserve"> </w:t>
            </w:r>
            <w:r>
              <w:rPr>
                <w:spacing w:val="-3"/>
              </w:rPr>
              <w:t>清洁。贮罐液位计量管玻璃应当符合耐压、清晰要求，保护装置齐全。计量桶</w:t>
            </w:r>
            <w:r>
              <w:rPr>
                <w:spacing w:val="3"/>
              </w:rPr>
              <w:t xml:space="preserve"> </w:t>
            </w:r>
            <w:r>
              <w:rPr>
                <w:spacing w:val="-1"/>
              </w:rPr>
              <w:t>应当安装超位报警装置，并有溢流管。</w:t>
            </w:r>
          </w:p>
          <w:p>
            <w:pPr>
              <w:pStyle w:val="TableText"/>
              <w:ind w:left="119" w:right="105" w:firstLine="366"/>
              <w:spacing w:before="2" w:line="246" w:lineRule="auto"/>
              <w:rPr/>
            </w:pPr>
            <w:r>
              <w:rPr>
                <w:rFonts w:ascii="Times New Roman" w:hAnsi="Times New Roman" w:eastAsia="Times New Roman" w:cs="Times New Roman"/>
                <w:spacing w:val="-1"/>
              </w:rPr>
              <w:t>11.2.3.7</w:t>
            </w:r>
            <w:r>
              <w:rPr>
                <w:rFonts w:ascii="Times New Roman" w:hAnsi="Times New Roman" w:eastAsia="Times New Roman" w:cs="Times New Roman"/>
                <w:spacing w:val="17"/>
                <w:w w:val="101"/>
              </w:rPr>
              <w:t xml:space="preserve"> </w:t>
            </w:r>
            <w:r>
              <w:rPr>
                <w:spacing w:val="-1"/>
              </w:rPr>
              <w:t>二硫化碳的设备、管道、阀门、考克、液面计等处应当严密无泄</w:t>
            </w:r>
            <w:r>
              <w:rPr/>
              <w:t xml:space="preserve"> </w:t>
            </w:r>
            <w:r>
              <w:rPr>
                <w:spacing w:val="-1"/>
              </w:rPr>
              <w:t>露，各法兰处装设接地片，并接地良好。地面上的贮罐应有降温装置。</w:t>
            </w:r>
          </w:p>
          <w:p>
            <w:pPr>
              <w:pStyle w:val="TableText"/>
              <w:ind w:left="107" w:right="57" w:firstLine="361"/>
              <w:spacing w:before="3" w:line="237" w:lineRule="auto"/>
              <w:jc w:val="both"/>
              <w:rPr/>
            </w:pPr>
            <w:r>
              <w:rPr>
                <w:b/>
                <w:bCs/>
                <w:spacing w:val="-5"/>
              </w:rPr>
              <w:t>《首批重点监管的危险化学品安全措施和应急处置原则》（部分摘录）</w:t>
            </w:r>
            <w:r>
              <w:rPr>
                <w:spacing w:val="-5"/>
              </w:rPr>
              <w:t>提</w:t>
            </w:r>
            <w:r>
              <w:rPr>
                <w:spacing w:val="3"/>
              </w:rPr>
              <w:t xml:space="preserve">  </w:t>
            </w:r>
            <w:r>
              <w:rPr/>
              <w:t>供安全淋浴和洗眼设备。</w:t>
            </w:r>
            <w:r>
              <w:rPr>
                <w:rFonts w:ascii="Times New Roman" w:hAnsi="Times New Roman" w:eastAsia="Times New Roman" w:cs="Times New Roman"/>
              </w:rPr>
              <w:t>......</w:t>
            </w:r>
            <w:r>
              <w:rPr>
                <w:rFonts w:ascii="Times New Roman" w:hAnsi="Times New Roman" w:eastAsia="Times New Roman" w:cs="Times New Roman"/>
                <w:spacing w:val="-22"/>
              </w:rPr>
              <w:t xml:space="preserve"> </w:t>
            </w:r>
            <w:r>
              <w:rPr/>
              <w:t>生产、使用及贮存场所应设置泄漏检测报警仪，</w:t>
            </w:r>
            <w:r>
              <w:rPr/>
              <w:t xml:space="preserve"> </w:t>
            </w:r>
            <w:r>
              <w:rPr>
                <w:spacing w:val="-3"/>
              </w:rPr>
              <w:t>使用防爆型的通风系统和设备。穿防静电工作服，戴防护手套。可能接触其蒸</w:t>
            </w:r>
            <w:r>
              <w:rPr>
                <w:spacing w:val="10"/>
              </w:rPr>
              <w:t xml:space="preserve"> </w:t>
            </w:r>
            <w:r>
              <w:rPr>
                <w:spacing w:val="-6"/>
              </w:rPr>
              <w:t>气时，必须佩戴自吸过滤式防毒面具（半面罩）</w:t>
            </w:r>
            <w:r>
              <w:rPr>
                <w:spacing w:val="-7"/>
              </w:rPr>
              <w:t>。必要时戴化学安全防护眼镜。</w:t>
            </w:r>
          </w:p>
        </w:tc>
        <w:tc>
          <w:tcPr>
            <w:tcW w:w="5573" w:type="dxa"/>
            <w:vAlign w:val="top"/>
          </w:tcPr>
          <w:p>
            <w:pPr>
              <w:pStyle w:val="TableText"/>
              <w:ind w:left="111" w:right="102" w:firstLine="359"/>
              <w:spacing w:before="59" w:line="246" w:lineRule="auto"/>
              <w:jc w:val="both"/>
              <w:rPr/>
            </w:pPr>
            <w:r>
              <w:rPr>
                <w:b/>
                <w:bCs/>
                <w:spacing w:val="-4"/>
              </w:rPr>
              <w:t>《危险化学品安全管理条例》第七十八条第一款第八项、第九项</w:t>
            </w:r>
            <w:r>
              <w:rPr>
                <w:spacing w:val="12"/>
              </w:rPr>
              <w:t xml:space="preserve"> </w:t>
            </w:r>
            <w:r>
              <w:rPr>
                <w:b/>
                <w:bCs/>
                <w:spacing w:val="1"/>
              </w:rPr>
              <w:t>第十项、第十一项</w:t>
            </w:r>
            <w:r>
              <w:rPr>
                <w:spacing w:val="1"/>
              </w:rPr>
              <w:t xml:space="preserve"> </w:t>
            </w:r>
            <w:r>
              <w:rPr>
                <w:spacing w:val="1"/>
              </w:rPr>
              <w:t>有下列情形之一的，由安全生产监</w:t>
            </w:r>
            <w:r>
              <w:rPr/>
              <w:t>督管理部门责</w:t>
            </w:r>
            <w:r>
              <w:rPr/>
              <w:t xml:space="preserve"> </w:t>
            </w:r>
            <w:r>
              <w:rPr/>
              <w:t>令改正，可以处</w:t>
            </w:r>
            <w:r>
              <w:rPr>
                <w:spacing w:val="-33"/>
              </w:rPr>
              <w:t xml:space="preserve"> </w:t>
            </w:r>
            <w:r>
              <w:rPr>
                <w:rFonts w:ascii="Times New Roman" w:hAnsi="Times New Roman" w:eastAsia="Times New Roman" w:cs="Times New Roman"/>
              </w:rPr>
              <w:t>5</w:t>
            </w:r>
            <w:r>
              <w:rPr>
                <w:rFonts w:ascii="Times New Roman" w:hAnsi="Times New Roman" w:eastAsia="Times New Roman" w:cs="Times New Roman"/>
                <w:spacing w:val="21"/>
                <w:w w:val="101"/>
              </w:rPr>
              <w:t xml:space="preserve"> </w:t>
            </w:r>
            <w:r>
              <w:rPr/>
              <w:t>万元以下的罚款；拒不改正的，处</w:t>
            </w:r>
            <w:r>
              <w:rPr>
                <w:spacing w:val="-34"/>
              </w:rPr>
              <w:t xml:space="preserve"> </w:t>
            </w:r>
            <w:r>
              <w:rPr>
                <w:rFonts w:ascii="Times New Roman" w:hAnsi="Times New Roman" w:eastAsia="Times New Roman" w:cs="Times New Roman"/>
              </w:rPr>
              <w:t>5</w:t>
            </w:r>
            <w:r>
              <w:rPr>
                <w:rFonts w:ascii="Times New Roman" w:hAnsi="Times New Roman" w:eastAsia="Times New Roman" w:cs="Times New Roman"/>
                <w:spacing w:val="19"/>
                <w:w w:val="101"/>
              </w:rPr>
              <w:t xml:space="preserve"> </w:t>
            </w:r>
            <w:r>
              <w:rPr/>
              <w:t>万元</w:t>
            </w:r>
            <w:r>
              <w:rPr>
                <w:spacing w:val="-1"/>
              </w:rPr>
              <w:t>以上</w:t>
            </w:r>
            <w:r>
              <w:rPr>
                <w:spacing w:val="-19"/>
              </w:rPr>
              <w:t xml:space="preserve"> </w:t>
            </w:r>
            <w:r>
              <w:rPr>
                <w:rFonts w:ascii="Times New Roman" w:hAnsi="Times New Roman" w:eastAsia="Times New Roman" w:cs="Times New Roman"/>
                <w:spacing w:val="-1"/>
              </w:rPr>
              <w:t>10</w:t>
            </w:r>
            <w:r>
              <w:rPr>
                <w:rFonts w:ascii="Times New Roman" w:hAnsi="Times New Roman" w:eastAsia="Times New Roman" w:cs="Times New Roman"/>
              </w:rPr>
              <w:t xml:space="preserve"> </w:t>
            </w:r>
            <w:r>
              <w:rPr>
                <w:spacing w:val="-1"/>
              </w:rPr>
              <w:t>万元以下的罚款；情节严重的，责令停产停业整顿：</w:t>
            </w:r>
          </w:p>
          <w:p>
            <w:pPr>
              <w:pStyle w:val="TableText"/>
              <w:ind w:left="112" w:right="100" w:firstLine="357"/>
              <w:spacing w:before="1" w:line="235" w:lineRule="auto"/>
              <w:rPr/>
            </w:pPr>
            <w:r>
              <w:rPr>
                <w:spacing w:val="-2"/>
              </w:rPr>
              <w:t>（八）生产、储存危险化学品的单位未在作业场所和安全设施、</w:t>
            </w:r>
            <w:r>
              <w:rPr>
                <w:spacing w:val="11"/>
              </w:rPr>
              <w:t xml:space="preserve"> </w:t>
            </w:r>
            <w:r>
              <w:rPr>
                <w:spacing w:val="-2"/>
              </w:rPr>
              <w:t>设备上设置明显的安全警示标志，或者未在作业场所设置通信、报警</w:t>
            </w:r>
            <w:r>
              <w:rPr>
                <w:spacing w:val="11"/>
              </w:rPr>
              <w:t xml:space="preserve"> </w:t>
            </w:r>
            <w:r>
              <w:rPr>
                <w:spacing w:val="-2"/>
              </w:rPr>
              <w:t>装置的；</w:t>
            </w:r>
          </w:p>
          <w:p>
            <w:pPr>
              <w:pStyle w:val="TableText"/>
              <w:ind w:left="114" w:right="102" w:firstLine="356"/>
              <w:spacing w:before="30" w:line="235" w:lineRule="auto"/>
              <w:rPr/>
            </w:pPr>
            <w:r>
              <w:rPr>
                <w:spacing w:val="-2"/>
              </w:rPr>
              <w:t>（九）危险化学品专用仓库未设专人负责管理，或者对储存的剧</w:t>
            </w:r>
            <w:r>
              <w:rPr>
                <w:spacing w:val="9"/>
              </w:rPr>
              <w:t xml:space="preserve"> </w:t>
            </w:r>
            <w:r>
              <w:rPr>
                <w:spacing w:val="4"/>
              </w:rPr>
              <w:t>毒化学品以及储存数量构成重大危险源的其他危险化学品未实行双</w:t>
            </w:r>
            <w:r>
              <w:rPr>
                <w:spacing w:val="13"/>
              </w:rPr>
              <w:t xml:space="preserve"> </w:t>
            </w:r>
            <w:r>
              <w:rPr>
                <w:spacing w:val="-1"/>
              </w:rPr>
              <w:t>人收发、双人保管制度的；</w:t>
            </w:r>
          </w:p>
        </w:tc>
        <w:tc>
          <w:tcPr>
            <w:tcW w:w="999" w:type="dxa"/>
            <w:vAlign w:val="top"/>
          </w:tcPr>
          <w:p>
            <w:pPr>
              <w:spacing w:line="318"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329" w:right="137" w:hanging="174"/>
              <w:spacing w:before="58" w:line="246" w:lineRule="auto"/>
              <w:rPr/>
            </w:pPr>
            <w:r>
              <w:rPr>
                <w:spacing w:val="-5"/>
              </w:rPr>
              <w:t>一般检查</w:t>
            </w:r>
            <w:r>
              <w:rPr/>
              <w:t xml:space="preserve"> </w:t>
            </w:r>
            <w:r>
              <w:rPr>
                <w:spacing w:val="-7"/>
              </w:rPr>
              <w:t>事项</w:t>
            </w:r>
          </w:p>
        </w:tc>
      </w:tr>
    </w:tbl>
    <w:p>
      <w:pPr>
        <w:spacing w:line="62" w:lineRule="exact"/>
        <w:rPr>
          <w:rFonts w:ascii="Arial"/>
          <w:sz w:val="5"/>
        </w:rPr>
      </w:pPr>
      <w:r/>
    </w:p>
    <w:p>
      <w:pPr>
        <w:spacing w:line="62" w:lineRule="exact"/>
        <w:sectPr>
          <w:footerReference w:type="default" r:id="rId192"/>
          <w:pgSz w:w="16839" w:h="11906"/>
          <w:pgMar w:top="400" w:right="500" w:bottom="1132" w:left="499" w:header="0" w:footer="879" w:gutter="0"/>
        </w:sectPr>
        <w:rPr>
          <w:rFonts w:ascii="Arial" w:hAnsi="Arial" w:eastAsia="Arial" w:cs="Arial"/>
          <w:sz w:val="5"/>
          <w:szCs w:val="5"/>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1036"/>
        <w:gridCol w:w="1235"/>
        <w:gridCol w:w="6248"/>
        <w:gridCol w:w="5573"/>
        <w:gridCol w:w="999"/>
      </w:tblGrid>
      <w:tr>
        <w:trPr>
          <w:trHeight w:val="279" w:hRule="atLeast"/>
        </w:trPr>
        <w:tc>
          <w:tcPr>
            <w:tcW w:w="742" w:type="dxa"/>
            <w:vAlign w:val="top"/>
          </w:tcPr>
          <w:p>
            <w:pPr>
              <w:pStyle w:val="TableText"/>
              <w:ind w:left="192"/>
              <w:spacing w:before="59" w:line="215" w:lineRule="auto"/>
              <w:rPr/>
            </w:pPr>
            <w:r>
              <w:rPr>
                <w:b/>
                <w:bCs/>
                <w:spacing w:val="-5"/>
              </w:rPr>
              <w:t>序号</w:t>
            </w:r>
          </w:p>
        </w:tc>
        <w:tc>
          <w:tcPr>
            <w:tcW w:w="1036" w:type="dxa"/>
            <w:vAlign w:val="top"/>
          </w:tcPr>
          <w:p>
            <w:pPr>
              <w:pStyle w:val="TableText"/>
              <w:ind w:left="155"/>
              <w:spacing w:before="58" w:line="214" w:lineRule="auto"/>
              <w:rPr/>
            </w:pPr>
            <w:r>
              <w:rPr>
                <w:b/>
                <w:bCs/>
                <w:spacing w:val="-3"/>
              </w:rPr>
              <w:t>检查事项</w:t>
            </w:r>
          </w:p>
        </w:tc>
        <w:tc>
          <w:tcPr>
            <w:tcW w:w="1235" w:type="dxa"/>
            <w:vAlign w:val="top"/>
          </w:tcPr>
          <w:p>
            <w:pPr>
              <w:pStyle w:val="TableText"/>
              <w:ind w:left="257"/>
              <w:spacing w:before="59" w:line="215" w:lineRule="auto"/>
              <w:rPr/>
            </w:pPr>
            <w:r>
              <w:rPr>
                <w:b/>
                <w:bCs/>
                <w:spacing w:val="-3"/>
              </w:rPr>
              <w:t>检查内容</w:t>
            </w:r>
          </w:p>
        </w:tc>
        <w:tc>
          <w:tcPr>
            <w:tcW w:w="6248" w:type="dxa"/>
            <w:vAlign w:val="top"/>
          </w:tcPr>
          <w:p>
            <w:pPr>
              <w:pStyle w:val="TableText"/>
              <w:ind w:left="2763"/>
              <w:spacing w:before="59" w:line="215" w:lineRule="auto"/>
              <w:rPr/>
            </w:pPr>
            <w:r>
              <w:rPr>
                <w:b/>
                <w:bCs/>
                <w:spacing w:val="-3"/>
              </w:rPr>
              <w:t>检查依据</w:t>
            </w:r>
          </w:p>
        </w:tc>
        <w:tc>
          <w:tcPr>
            <w:tcW w:w="5573" w:type="dxa"/>
            <w:vAlign w:val="top"/>
          </w:tcPr>
          <w:p>
            <w:pPr>
              <w:pStyle w:val="TableText"/>
              <w:ind w:left="2437"/>
              <w:spacing w:before="59" w:line="214" w:lineRule="auto"/>
              <w:rPr/>
            </w:pPr>
            <w:r>
              <w:rPr>
                <w:b/>
                <w:bCs/>
                <w:spacing w:val="-5"/>
              </w:rPr>
              <w:t>法律责任</w:t>
            </w:r>
          </w:p>
        </w:tc>
        <w:tc>
          <w:tcPr>
            <w:tcW w:w="999" w:type="dxa"/>
            <w:vAlign w:val="top"/>
          </w:tcPr>
          <w:p>
            <w:pPr>
              <w:pStyle w:val="TableText"/>
              <w:ind w:left="147"/>
              <w:spacing w:before="59" w:line="213" w:lineRule="auto"/>
              <w:rPr/>
            </w:pPr>
            <w:r>
              <w:rPr>
                <w:b/>
                <w:bCs/>
                <w:spacing w:val="-5"/>
              </w:rPr>
              <w:t>事项分类</w:t>
            </w:r>
          </w:p>
        </w:tc>
      </w:tr>
      <w:tr>
        <w:trPr>
          <w:trHeight w:val="1954" w:hRule="atLeast"/>
        </w:trPr>
        <w:tc>
          <w:tcPr>
            <w:tcW w:w="742" w:type="dxa"/>
            <w:vAlign w:val="top"/>
          </w:tcPr>
          <w:p>
            <w:pPr>
              <w:rPr>
                <w:rFonts w:ascii="Arial"/>
                <w:sz w:val="21"/>
              </w:rPr>
            </w:pPr>
            <w:r/>
          </w:p>
        </w:tc>
        <w:tc>
          <w:tcPr>
            <w:tcW w:w="1036" w:type="dxa"/>
            <w:vAlign w:val="top"/>
          </w:tcPr>
          <w:p>
            <w:pPr>
              <w:rPr>
                <w:rFonts w:ascii="Arial"/>
                <w:sz w:val="21"/>
              </w:rPr>
            </w:pPr>
            <w:r/>
          </w:p>
        </w:tc>
        <w:tc>
          <w:tcPr>
            <w:tcW w:w="1235" w:type="dxa"/>
            <w:vAlign w:val="top"/>
          </w:tcPr>
          <w:p>
            <w:pPr>
              <w:rPr>
                <w:rFonts w:ascii="Arial"/>
                <w:sz w:val="21"/>
              </w:rPr>
            </w:pPr>
            <w:r/>
          </w:p>
        </w:tc>
        <w:tc>
          <w:tcPr>
            <w:tcW w:w="6248" w:type="dxa"/>
            <w:vAlign w:val="top"/>
          </w:tcPr>
          <w:p>
            <w:pPr>
              <w:pStyle w:val="TableText"/>
              <w:ind w:left="107" w:right="57"/>
              <w:spacing w:before="55" w:line="246" w:lineRule="auto"/>
              <w:jc w:val="both"/>
              <w:rPr/>
            </w:pPr>
            <w:r>
              <w:rPr>
                <w:spacing w:val="-3"/>
              </w:rPr>
              <w:t>储罐等容器和设备应设置液位计、温度计，并应装有带液位、温度远传记录和</w:t>
            </w:r>
            <w:r>
              <w:rPr>
                <w:spacing w:val="10"/>
              </w:rPr>
              <w:t xml:space="preserve"> </w:t>
            </w:r>
            <w:r>
              <w:rPr>
                <w:spacing w:val="-3"/>
              </w:rPr>
              <w:t>报警功能的安全装置。应与氧化剂、胺类、碱金属、食用化学品分开存放，切</w:t>
            </w:r>
            <w:r>
              <w:rPr>
                <w:spacing w:val="8"/>
              </w:rPr>
              <w:t xml:space="preserve"> </w:t>
            </w:r>
            <w:r>
              <w:rPr>
                <w:spacing w:val="-6"/>
              </w:rPr>
              <w:t>忌混储。采用防爆型照明、通风设施。禁止使用</w:t>
            </w:r>
            <w:r>
              <w:rPr>
                <w:spacing w:val="-7"/>
              </w:rPr>
              <w:t>易产生火花的机械设备和工具。</w:t>
            </w:r>
            <w:r>
              <w:rPr/>
              <w:t xml:space="preserve"> </w:t>
            </w:r>
            <w:r>
              <w:rPr>
                <w:spacing w:val="-3"/>
              </w:rPr>
              <w:t>储存区应备有泄漏应急处理设备和合适的收容材料。储存罐安装于地下，上有</w:t>
            </w:r>
            <w:r>
              <w:rPr>
                <w:spacing w:val="10"/>
              </w:rPr>
              <w:t xml:space="preserve"> </w:t>
            </w:r>
            <w:r>
              <w:rPr>
                <w:spacing w:val="-3"/>
              </w:rPr>
              <w:t>通风阴凉的房子防日晒。为防止夏天高温和防止泄漏事故，储存罐用循环水加</w:t>
            </w:r>
            <w:r>
              <w:rPr>
                <w:spacing w:val="10"/>
              </w:rPr>
              <w:t xml:space="preserve"> </w:t>
            </w:r>
            <w:r>
              <w:rPr>
                <w:spacing w:val="-3"/>
              </w:rPr>
              <w:t>以冷却降温。因二硫化碳比重比水重，一旦发生泄漏只能沉在水底层，降低危</w:t>
            </w:r>
            <w:r>
              <w:rPr>
                <w:spacing w:val="10"/>
              </w:rPr>
              <w:t xml:space="preserve"> </w:t>
            </w:r>
            <w:r>
              <w:rPr>
                <w:spacing w:val="-2"/>
              </w:rPr>
              <w:t>险性。</w:t>
            </w:r>
          </w:p>
          <w:p>
            <w:pPr>
              <w:pStyle w:val="TableText"/>
              <w:ind w:left="481"/>
              <w:spacing w:before="1" w:line="213" w:lineRule="auto"/>
              <w:rPr/>
            </w:pPr>
            <w:r>
              <w:rPr>
                <w:spacing w:val="-1"/>
              </w:rPr>
              <w:t>此外，参照危化品管理相关法律法规。</w:t>
            </w:r>
          </w:p>
        </w:tc>
        <w:tc>
          <w:tcPr>
            <w:tcW w:w="5573" w:type="dxa"/>
            <w:vAlign w:val="top"/>
          </w:tcPr>
          <w:p>
            <w:pPr>
              <w:pStyle w:val="TableText"/>
              <w:ind w:left="117" w:right="102" w:firstLine="353"/>
              <w:spacing w:before="56" w:line="230" w:lineRule="auto"/>
              <w:rPr/>
            </w:pPr>
            <w:r>
              <w:rPr>
                <w:spacing w:val="-2"/>
              </w:rPr>
              <w:t>（十）储存危险化学品的单位未建立危险化学品出入库核查、登</w:t>
            </w:r>
            <w:r>
              <w:rPr>
                <w:spacing w:val="9"/>
              </w:rPr>
              <w:t xml:space="preserve"> </w:t>
            </w:r>
            <w:r>
              <w:rPr>
                <w:spacing w:val="-3"/>
              </w:rPr>
              <w:t>记制度的；</w:t>
            </w:r>
          </w:p>
          <w:p>
            <w:pPr>
              <w:pStyle w:val="TableText"/>
              <w:ind w:left="470"/>
              <w:spacing w:before="30" w:line="214" w:lineRule="auto"/>
              <w:rPr/>
            </w:pPr>
            <w:r>
              <w:rPr>
                <w:spacing w:val="-1"/>
              </w:rPr>
              <w:t>（十一）危险化学品专用仓库未设置明显标志的；</w:t>
            </w:r>
          </w:p>
        </w:tc>
        <w:tc>
          <w:tcPr>
            <w:tcW w:w="999" w:type="dxa"/>
            <w:vAlign w:val="top"/>
          </w:tcPr>
          <w:p>
            <w:pPr>
              <w:rPr>
                <w:rFonts w:ascii="Arial"/>
                <w:sz w:val="21"/>
              </w:rPr>
            </w:pPr>
            <w:r/>
          </w:p>
        </w:tc>
      </w:tr>
      <w:tr>
        <w:trPr>
          <w:trHeight w:val="3393" w:hRule="atLeast"/>
        </w:trPr>
        <w:tc>
          <w:tcPr>
            <w:tcW w:w="742"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29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w:t>
            </w:r>
          </w:p>
        </w:tc>
        <w:tc>
          <w:tcPr>
            <w:tcW w:w="1036" w:type="dxa"/>
            <w:vAlign w:val="top"/>
          </w:tcPr>
          <w:p>
            <w:pPr>
              <w:spacing w:line="356" w:lineRule="auto"/>
              <w:rPr>
                <w:rFonts w:ascii="Arial"/>
                <w:sz w:val="21"/>
              </w:rPr>
            </w:pPr>
            <w:r/>
          </w:p>
          <w:p>
            <w:pPr>
              <w:spacing w:line="356" w:lineRule="auto"/>
              <w:rPr>
                <w:rFonts w:ascii="Arial"/>
                <w:sz w:val="21"/>
              </w:rPr>
            </w:pPr>
            <w:r/>
          </w:p>
          <w:p>
            <w:pPr>
              <w:pStyle w:val="TableText"/>
              <w:ind w:left="117"/>
              <w:spacing w:before="58" w:line="214" w:lineRule="auto"/>
              <w:rPr/>
            </w:pPr>
            <w:r>
              <w:rPr>
                <w:spacing w:val="23"/>
              </w:rPr>
              <w:t>重点监管</w:t>
            </w:r>
          </w:p>
          <w:p>
            <w:pPr>
              <w:pStyle w:val="TableText"/>
              <w:ind w:left="111" w:right="66" w:firstLine="2"/>
              <w:spacing w:before="32" w:line="246" w:lineRule="auto"/>
              <w:jc w:val="both"/>
              <w:rPr/>
            </w:pPr>
            <w:r>
              <w:rPr>
                <w:spacing w:val="-3"/>
              </w:rPr>
              <w:t>工艺</w:t>
            </w:r>
            <w:r>
              <w:rPr>
                <w:spacing w:val="-37"/>
              </w:rPr>
              <w:t xml:space="preserve"> </w:t>
            </w:r>
            <w:r>
              <w:rPr>
                <w:spacing w:val="-3"/>
              </w:rPr>
              <w:t>：</w:t>
            </w:r>
            <w:r>
              <w:rPr>
                <w:spacing w:val="-43"/>
              </w:rPr>
              <w:t xml:space="preserve"> </w:t>
            </w:r>
            <w:r>
              <w:rPr>
                <w:spacing w:val="-3"/>
              </w:rPr>
              <w:t>涤</w:t>
            </w:r>
            <w:r>
              <w:rPr/>
              <w:t xml:space="preserve"> </w:t>
            </w:r>
            <w:r>
              <w:rPr>
                <w:spacing w:val="-10"/>
              </w:rPr>
              <w:t>纶、锦纶、</w:t>
            </w:r>
            <w:r>
              <w:rPr>
                <w:spacing w:val="1"/>
              </w:rPr>
              <w:t xml:space="preserve"> </w:t>
            </w:r>
            <w:r>
              <w:rPr>
                <w:spacing w:val="-2"/>
              </w:rPr>
              <w:t>维纶</w:t>
            </w:r>
            <w:r>
              <w:rPr>
                <w:spacing w:val="-34"/>
              </w:rPr>
              <w:t xml:space="preserve"> </w:t>
            </w:r>
            <w:r>
              <w:rPr>
                <w:spacing w:val="-2"/>
              </w:rPr>
              <w:t>、</w:t>
            </w:r>
            <w:r>
              <w:rPr>
                <w:spacing w:val="-48"/>
              </w:rPr>
              <w:t xml:space="preserve"> </w:t>
            </w:r>
            <w:r>
              <w:rPr>
                <w:spacing w:val="-2"/>
              </w:rPr>
              <w:t>腈</w:t>
            </w:r>
            <w:r>
              <w:rPr/>
              <w:t xml:space="preserve"> </w:t>
            </w:r>
            <w:r>
              <w:rPr>
                <w:spacing w:val="-18"/>
              </w:rPr>
              <w:t>纶、尼龙等</w:t>
            </w:r>
            <w:r>
              <w:rPr/>
              <w:t xml:space="preserve"> </w:t>
            </w:r>
            <w:r>
              <w:rPr>
                <w:spacing w:val="3"/>
              </w:rPr>
              <w:t>合</w:t>
            </w:r>
            <w:r>
              <w:rPr>
                <w:spacing w:val="-45"/>
              </w:rPr>
              <w:t xml:space="preserve"> </w:t>
            </w:r>
            <w:r>
              <w:rPr>
                <w:spacing w:val="3"/>
              </w:rPr>
              <w:t>成纤</w:t>
            </w:r>
            <w:r>
              <w:rPr>
                <w:spacing w:val="-44"/>
              </w:rPr>
              <w:t xml:space="preserve"> </w:t>
            </w:r>
            <w:r>
              <w:rPr>
                <w:spacing w:val="3"/>
              </w:rPr>
              <w:t>维</w:t>
            </w:r>
          </w:p>
          <w:p>
            <w:pPr>
              <w:pStyle w:val="TableText"/>
              <w:ind w:left="115" w:right="107" w:firstLine="5"/>
              <w:spacing w:before="1" w:line="248" w:lineRule="auto"/>
              <w:rPr/>
            </w:pPr>
            <w:r>
              <w:rPr>
                <w:spacing w:val="20"/>
              </w:rPr>
              <w:t>生产中的</w:t>
            </w:r>
            <w:r>
              <w:rPr>
                <w:spacing w:val="1"/>
              </w:rPr>
              <w:t xml:space="preserve"> </w:t>
            </w:r>
            <w:r>
              <w:rPr>
                <w:spacing w:val="-7"/>
              </w:rPr>
              <w:t>聚合</w:t>
            </w:r>
          </w:p>
        </w:tc>
        <w:tc>
          <w:tcPr>
            <w:tcW w:w="1235" w:type="dxa"/>
            <w:vAlign w:val="top"/>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5"/>
              <w:spacing w:before="59" w:line="219" w:lineRule="auto"/>
              <w:rPr/>
            </w:pPr>
            <w:r>
              <w:rPr>
                <w:spacing w:val="-5"/>
              </w:rPr>
              <w:t>聚</w:t>
            </w:r>
            <w:r>
              <w:rPr>
                <w:spacing w:val="-50"/>
              </w:rPr>
              <w:t xml:space="preserve"> </w:t>
            </w:r>
            <w:r>
              <w:rPr>
                <w:spacing w:val="-5"/>
              </w:rPr>
              <w:t>合</w:t>
            </w:r>
            <w:r>
              <w:rPr>
                <w:spacing w:val="-48"/>
              </w:rPr>
              <w:t xml:space="preserve"> </w:t>
            </w:r>
            <w:r>
              <w:rPr>
                <w:spacing w:val="-5"/>
              </w:rPr>
              <w:t>工</w:t>
            </w:r>
            <w:r>
              <w:rPr>
                <w:spacing w:val="-41"/>
              </w:rPr>
              <w:t xml:space="preserve"> </w:t>
            </w:r>
            <w:r>
              <w:rPr>
                <w:spacing w:val="-5"/>
              </w:rPr>
              <w:t>艺安</w:t>
            </w:r>
          </w:p>
          <w:p>
            <w:pPr>
              <w:pStyle w:val="TableText"/>
              <w:ind w:left="109"/>
              <w:spacing w:before="26" w:line="216" w:lineRule="auto"/>
              <w:rPr/>
            </w:pPr>
            <w:r>
              <w:rPr>
                <w:spacing w:val="25"/>
              </w:rPr>
              <w:t>全控制应符</w:t>
            </w:r>
          </w:p>
          <w:p>
            <w:pPr>
              <w:pStyle w:val="TableText"/>
              <w:ind w:left="112"/>
              <w:spacing w:before="29" w:line="217" w:lineRule="auto"/>
              <w:rPr/>
            </w:pPr>
            <w:r>
              <w:rPr>
                <w:spacing w:val="-2"/>
              </w:rPr>
              <w:t>合相关规定</w:t>
            </w:r>
          </w:p>
        </w:tc>
        <w:tc>
          <w:tcPr>
            <w:tcW w:w="6248" w:type="dxa"/>
            <w:vAlign w:val="top"/>
          </w:tcPr>
          <w:p>
            <w:pPr>
              <w:pStyle w:val="TableText"/>
              <w:ind w:left="113" w:right="57" w:firstLine="355"/>
              <w:spacing w:before="55" w:line="246" w:lineRule="auto"/>
              <w:rPr/>
            </w:pPr>
            <w:r>
              <w:rPr>
                <w:b/>
                <w:bCs/>
                <w:spacing w:val="-2"/>
              </w:rPr>
              <w:t>《中华人民共和国安全生产法》第三十六条第一款</w:t>
            </w:r>
            <w:r>
              <w:rPr>
                <w:spacing w:val="-2"/>
              </w:rPr>
              <w:t xml:space="preserve"> </w:t>
            </w:r>
            <w:r>
              <w:rPr>
                <w:spacing w:val="-2"/>
              </w:rPr>
              <w:t>安全设备的设计、制</w:t>
            </w:r>
            <w:r>
              <w:rPr>
                <w:spacing w:val="8"/>
              </w:rPr>
              <w:t xml:space="preserve">  </w:t>
            </w:r>
            <w:r>
              <w:rPr>
                <w:spacing w:val="-7"/>
              </w:rPr>
              <w:t>造、安装、使用、检测、维修、改造和报废，应当符合国家标准或者行业标准。</w:t>
            </w:r>
          </w:p>
          <w:p>
            <w:pPr>
              <w:pStyle w:val="TableText"/>
              <w:ind w:left="108" w:right="105" w:firstLine="360"/>
              <w:spacing w:before="3" w:line="245" w:lineRule="auto"/>
              <w:rPr/>
            </w:pPr>
            <w:r>
              <w:rPr>
                <w:b/>
                <w:bCs/>
                <w:spacing w:val="-1"/>
              </w:rPr>
              <w:t>《纺织工业企业安全管理规范》（</w:t>
            </w:r>
            <w:r>
              <w:rPr>
                <w:rFonts w:ascii="Times New Roman" w:hAnsi="Times New Roman" w:eastAsia="Times New Roman" w:cs="Times New Roman"/>
                <w:b/>
                <w:bCs/>
                <w:spacing w:val="-1"/>
              </w:rPr>
              <w:t>AQ  7002-2007</w:t>
            </w:r>
            <w:r>
              <w:rPr>
                <w:b/>
                <w:bCs/>
                <w:spacing w:val="-1"/>
              </w:rPr>
              <w:t>）</w:t>
            </w:r>
            <w:r>
              <w:rPr>
                <w:spacing w:val="-1"/>
              </w:rPr>
              <w:t xml:space="preserve"> </w:t>
            </w:r>
            <w:r>
              <w:rPr>
                <w:rFonts w:ascii="Times New Roman" w:hAnsi="Times New Roman" w:eastAsia="Times New Roman" w:cs="Times New Roman"/>
                <w:spacing w:val="-1"/>
              </w:rPr>
              <w:t>11.2.3.</w:t>
            </w:r>
            <w:r>
              <w:rPr>
                <w:rFonts w:ascii="Times New Roman" w:hAnsi="Times New Roman" w:eastAsia="Times New Roman" w:cs="Times New Roman"/>
                <w:spacing w:val="-22"/>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7"/>
              </w:rPr>
              <w:t xml:space="preserve"> </w:t>
            </w:r>
            <w:r>
              <w:rPr>
                <w:spacing w:val="-1"/>
              </w:rPr>
              <w:t>酯化、聚合</w:t>
            </w:r>
            <w:r>
              <w:rPr/>
              <w:t xml:space="preserve"> </w:t>
            </w:r>
            <w:r>
              <w:rPr>
                <w:spacing w:val="-3"/>
              </w:rPr>
              <w:t>等专用设备中，各反应釜或者酯交换塔必须做到管道完整无泄漏；安全阀和压</w:t>
            </w:r>
            <w:r>
              <w:rPr>
                <w:spacing w:val="10"/>
              </w:rPr>
              <w:t xml:space="preserve"> </w:t>
            </w:r>
            <w:r>
              <w:rPr>
                <w:spacing w:val="-3"/>
              </w:rPr>
              <w:t>力表应当齐全可靠、定期检测、合格使用；反应釜的反应装置、贮罐降温设施</w:t>
            </w:r>
            <w:r>
              <w:rPr>
                <w:spacing w:val="10"/>
              </w:rPr>
              <w:t xml:space="preserve"> </w:t>
            </w:r>
            <w:r>
              <w:rPr>
                <w:spacing w:val="-3"/>
              </w:rPr>
              <w:t>及温度报警装置灵敏有效；联苯加热器液位标志明显清晰，温度和压力上下限</w:t>
            </w:r>
            <w:r>
              <w:rPr>
                <w:spacing w:val="10"/>
              </w:rPr>
              <w:t xml:space="preserve"> </w:t>
            </w:r>
            <w:r>
              <w:rPr>
                <w:spacing w:val="-3"/>
              </w:rPr>
              <w:t>位联锁报警装置、防爆片等可靠到位；现场应当有明显的安全标志；室内应当</w:t>
            </w:r>
            <w:r>
              <w:rPr>
                <w:spacing w:val="10"/>
              </w:rPr>
              <w:t xml:space="preserve"> </w:t>
            </w:r>
            <w:r>
              <w:rPr/>
              <w:t>设置热感应报警装置或者烟火自动报警装置，配置适量的</w:t>
            </w:r>
            <w:r>
              <w:rPr>
                <w:spacing w:val="-1"/>
              </w:rPr>
              <w:t>蒸汽灭火管。</w:t>
            </w:r>
          </w:p>
          <w:p>
            <w:pPr>
              <w:pStyle w:val="TableText"/>
              <w:ind w:left="115" w:right="105" w:firstLine="353"/>
              <w:spacing w:before="2" w:line="245" w:lineRule="auto"/>
              <w:rPr/>
            </w:pPr>
            <w:r>
              <w:rPr>
                <w:b/>
                <w:bCs/>
                <w:spacing w:val="-2"/>
              </w:rPr>
              <w:t>《首批重点监管的危险化工工艺目录》</w:t>
            </w:r>
            <w:r>
              <w:rPr>
                <w:spacing w:val="-2"/>
              </w:rPr>
              <w:t xml:space="preserve"> </w:t>
            </w:r>
            <w:r>
              <w:rPr>
                <w:spacing w:val="-2"/>
              </w:rPr>
              <w:t>附件</w:t>
            </w:r>
            <w:r>
              <w:rPr>
                <w:spacing w:val="-35"/>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9"/>
                <w:w w:val="101"/>
              </w:rPr>
              <w:t xml:space="preserve"> </w:t>
            </w:r>
            <w:r>
              <w:rPr>
                <w:spacing w:val="-2"/>
              </w:rPr>
              <w:t>《首批重点监管的危险化</w:t>
            </w:r>
            <w:r>
              <w:rPr/>
              <w:t xml:space="preserve"> </w:t>
            </w:r>
            <w:r>
              <w:rPr>
                <w:spacing w:val="-1"/>
              </w:rPr>
              <w:t>工工艺安全控制要求、重点监控参数及推荐的控制方案》之聚合工艺规定</w:t>
            </w:r>
            <w:r>
              <w:rPr>
                <w:b/>
                <w:bCs/>
                <w:spacing w:val="-1"/>
              </w:rPr>
              <w:t>：</w:t>
            </w:r>
          </w:p>
          <w:p>
            <w:pPr>
              <w:pStyle w:val="TableText"/>
              <w:ind w:left="111" w:right="105" w:firstLine="360"/>
              <w:spacing w:before="2" w:line="238" w:lineRule="auto"/>
              <w:jc w:val="both"/>
              <w:rPr/>
            </w:pPr>
            <w:r>
              <w:rPr>
                <w:spacing w:val="-3"/>
              </w:rPr>
              <w:t>反应釜温度和压力的报警和联锁；紧急冷却系统；紧急切断系统；紧急加</w:t>
            </w:r>
            <w:r>
              <w:rPr/>
              <w:t xml:space="preserve"> </w:t>
            </w:r>
            <w:r>
              <w:rPr>
                <w:spacing w:val="-3"/>
              </w:rPr>
              <w:t>入反应终止剂系统；搅拌的稳定控制和联锁系统；料仓静电消除、可燃气体置</w:t>
            </w:r>
            <w:r>
              <w:rPr>
                <w:spacing w:val="7"/>
              </w:rPr>
              <w:t xml:space="preserve"> </w:t>
            </w:r>
            <w:r>
              <w:rPr>
                <w:spacing w:val="-3"/>
              </w:rPr>
              <w:t>换系统，可燃和有毒气体检测报警装置；高压聚合反应釜设有防爆墙和泄爆面</w:t>
            </w:r>
            <w:r>
              <w:rPr>
                <w:spacing w:val="7"/>
              </w:rPr>
              <w:t xml:space="preserve"> </w:t>
            </w:r>
            <w:r>
              <w:rPr>
                <w:spacing w:val="-4"/>
              </w:rPr>
              <w:t>等。</w:t>
            </w:r>
          </w:p>
        </w:tc>
        <w:tc>
          <w:tcPr>
            <w:tcW w:w="5573" w:type="dxa"/>
            <w:vAlign w:val="top"/>
          </w:tcPr>
          <w:p>
            <w:pPr>
              <w:spacing w:line="356" w:lineRule="auto"/>
              <w:rPr>
                <w:rFonts w:ascii="Arial"/>
                <w:sz w:val="21"/>
              </w:rPr>
            </w:pPr>
            <w:r/>
          </w:p>
          <w:p>
            <w:pPr>
              <w:spacing w:line="357" w:lineRule="auto"/>
              <w:rPr>
                <w:rFonts w:ascii="Arial"/>
                <w:sz w:val="21"/>
              </w:rPr>
            </w:pPr>
            <w:r/>
          </w:p>
          <w:p>
            <w:pPr>
              <w:pStyle w:val="TableText"/>
              <w:ind w:left="110" w:right="102" w:firstLine="360"/>
              <w:spacing w:before="58" w:line="246" w:lineRule="auto"/>
              <w:jc w:val="both"/>
              <w:rPr/>
            </w:pPr>
            <w:r>
              <w:rPr>
                <w:b/>
                <w:bCs/>
              </w:rPr>
              <w:t>《中华人民共和国安全生产法》第九十九条第二项</w:t>
            </w:r>
            <w:r>
              <w:rPr/>
              <w:t xml:space="preserve"> </w:t>
            </w:r>
            <w:r>
              <w:rPr/>
              <w:t>生产经营单</w:t>
            </w:r>
            <w:r>
              <w:rPr>
                <w:spacing w:val="1"/>
              </w:rPr>
              <w:t xml:space="preserve"> </w:t>
            </w:r>
            <w:r>
              <w:rPr>
                <w:spacing w:val="-2"/>
              </w:rPr>
              <w:t>位有下列行为之一的，责令限期改正，处五万元以下的罚款；逾期未</w:t>
            </w:r>
            <w:r>
              <w:rPr>
                <w:spacing w:val="11"/>
              </w:rPr>
              <w:t xml:space="preserve"> </w:t>
            </w:r>
            <w:r>
              <w:rPr>
                <w:spacing w:val="-2"/>
              </w:rPr>
              <w:t>改正的，处五万元以上二十万元以下的罚款，对其直接负责的主管人</w:t>
            </w:r>
            <w:r>
              <w:rPr>
                <w:spacing w:val="14"/>
              </w:rPr>
              <w:t xml:space="preserve"> </w:t>
            </w:r>
            <w:r>
              <w:rPr>
                <w:spacing w:val="4"/>
              </w:rPr>
              <w:t>员和其他直接责任人员处一万元以上二万元以下的罚款；情节严重</w:t>
            </w:r>
            <w:r>
              <w:rPr>
                <w:spacing w:val="17"/>
              </w:rPr>
              <w:t xml:space="preserve"> </w:t>
            </w:r>
            <w:r>
              <w:rPr>
                <w:spacing w:val="-2"/>
              </w:rPr>
              <w:t>的，责令停产停业整顿；构成犯罪的，依照刑法有关规定追究刑事责</w:t>
            </w:r>
            <w:r>
              <w:rPr>
                <w:spacing w:val="11"/>
              </w:rPr>
              <w:t xml:space="preserve"> </w:t>
            </w:r>
            <w:r>
              <w:rPr>
                <w:spacing w:val="-3"/>
              </w:rPr>
              <w:t>任：</w:t>
            </w:r>
          </w:p>
          <w:p>
            <w:pPr>
              <w:pStyle w:val="TableText"/>
              <w:ind w:left="116" w:right="102" w:firstLine="354"/>
              <w:spacing w:line="246" w:lineRule="auto"/>
              <w:rPr/>
            </w:pPr>
            <w:r>
              <w:rPr>
                <w:spacing w:val="-2"/>
              </w:rPr>
              <w:t>（二）安全设备的安装、使用、检测、改造和报废不符合国家标</w:t>
            </w:r>
            <w:r>
              <w:rPr>
                <w:spacing w:val="9"/>
              </w:rPr>
              <w:t xml:space="preserve"> </w:t>
            </w:r>
            <w:r>
              <w:rPr>
                <w:spacing w:val="-2"/>
              </w:rPr>
              <w:t>准或者行业标准的；</w:t>
            </w:r>
          </w:p>
        </w:tc>
        <w:tc>
          <w:tcPr>
            <w:tcW w:w="999"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r>
        <w:trPr>
          <w:trHeight w:val="3646" w:hRule="atLeast"/>
        </w:trPr>
        <w:tc>
          <w:tcPr>
            <w:tcW w:w="742"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29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12</w:t>
            </w:r>
          </w:p>
        </w:tc>
        <w:tc>
          <w:tcPr>
            <w:tcW w:w="1036" w:type="dxa"/>
            <w:vAlign w:val="top"/>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3"/>
              <w:spacing w:before="59" w:line="214" w:lineRule="auto"/>
              <w:rPr/>
            </w:pPr>
            <w:r>
              <w:rPr>
                <w:spacing w:val="24"/>
              </w:rPr>
              <w:t>应急救援</w:t>
            </w:r>
          </w:p>
          <w:p>
            <w:pPr>
              <w:pStyle w:val="TableText"/>
              <w:ind w:left="113" w:right="107" w:hanging="7"/>
              <w:spacing w:before="32" w:line="246" w:lineRule="auto"/>
              <w:rPr/>
            </w:pPr>
            <w:r>
              <w:rPr>
                <w:spacing w:val="-17"/>
              </w:rPr>
              <w:t>器材、设备</w:t>
            </w:r>
            <w:r>
              <w:rPr/>
              <w:t xml:space="preserve"> </w:t>
            </w:r>
            <w:r>
              <w:rPr>
                <w:spacing w:val="-4"/>
              </w:rPr>
              <w:t>和物资</w:t>
            </w:r>
          </w:p>
        </w:tc>
        <w:tc>
          <w:tcPr>
            <w:tcW w:w="1235" w:type="dxa"/>
            <w:vAlign w:val="top"/>
          </w:tcPr>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07"/>
              <w:spacing w:before="58" w:line="216" w:lineRule="auto"/>
              <w:rPr/>
            </w:pPr>
            <w:r>
              <w:rPr/>
              <w:t>是</w:t>
            </w:r>
            <w:r>
              <w:rPr>
                <w:spacing w:val="-45"/>
              </w:rPr>
              <w:t xml:space="preserve"> </w:t>
            </w:r>
            <w:r>
              <w:rPr/>
              <w:t>否配</w:t>
            </w:r>
            <w:r>
              <w:rPr>
                <w:spacing w:val="-52"/>
              </w:rPr>
              <w:t xml:space="preserve"> </w:t>
            </w:r>
            <w:r>
              <w:rPr/>
              <w:t>备</w:t>
            </w:r>
            <w:r>
              <w:rPr>
                <w:spacing w:val="-41"/>
              </w:rPr>
              <w:t xml:space="preserve"> </w:t>
            </w:r>
            <w:r>
              <w:rPr/>
              <w:t>必</w:t>
            </w:r>
          </w:p>
          <w:p>
            <w:pPr>
              <w:pStyle w:val="TableText"/>
              <w:ind w:left="115"/>
              <w:spacing w:before="29" w:line="214" w:lineRule="auto"/>
              <w:rPr/>
            </w:pPr>
            <w:r>
              <w:rPr>
                <w:spacing w:val="-4"/>
              </w:rPr>
              <w:t>要</w:t>
            </w:r>
            <w:r>
              <w:rPr>
                <w:spacing w:val="-38"/>
              </w:rPr>
              <w:t xml:space="preserve"> </w:t>
            </w:r>
            <w:r>
              <w:rPr>
                <w:spacing w:val="-4"/>
              </w:rPr>
              <w:t>的</w:t>
            </w:r>
            <w:r>
              <w:rPr>
                <w:spacing w:val="-47"/>
              </w:rPr>
              <w:t xml:space="preserve"> </w:t>
            </w:r>
            <w:r>
              <w:rPr>
                <w:spacing w:val="-4"/>
              </w:rPr>
              <w:t>应急</w:t>
            </w:r>
            <w:r>
              <w:rPr>
                <w:spacing w:val="-47"/>
              </w:rPr>
              <w:t xml:space="preserve"> </w:t>
            </w:r>
            <w:r>
              <w:rPr>
                <w:spacing w:val="-4"/>
              </w:rPr>
              <w:t>救</w:t>
            </w:r>
          </w:p>
          <w:p>
            <w:pPr>
              <w:pStyle w:val="TableText"/>
              <w:ind w:left="110"/>
              <w:spacing w:before="31" w:line="214" w:lineRule="auto"/>
              <w:rPr/>
            </w:pPr>
            <w:r>
              <w:rPr>
                <w:spacing w:val="-12"/>
              </w:rPr>
              <w:t>援器材、设备</w:t>
            </w:r>
          </w:p>
          <w:p>
            <w:pPr>
              <w:pStyle w:val="TableText"/>
              <w:ind w:left="114"/>
              <w:spacing w:before="32" w:line="214" w:lineRule="auto"/>
              <w:rPr/>
            </w:pPr>
            <w:r>
              <w:rPr>
                <w:spacing w:val="-12"/>
              </w:rPr>
              <w:t>和物资，并保</w:t>
            </w:r>
          </w:p>
          <w:p>
            <w:pPr>
              <w:pStyle w:val="TableText"/>
              <w:ind w:left="115"/>
              <w:spacing w:before="30" w:line="214" w:lineRule="auto"/>
              <w:rPr/>
            </w:pPr>
            <w:r>
              <w:rPr>
                <w:spacing w:val="-3"/>
              </w:rPr>
              <w:t>证正常运转</w:t>
            </w:r>
          </w:p>
        </w:tc>
        <w:tc>
          <w:tcPr>
            <w:tcW w:w="6248" w:type="dxa"/>
            <w:vAlign w:val="top"/>
          </w:tcPr>
          <w:p>
            <w:pPr>
              <w:pStyle w:val="TableText"/>
              <w:ind w:left="115" w:right="105" w:firstLine="353"/>
              <w:spacing w:before="58" w:line="246" w:lineRule="auto"/>
              <w:jc w:val="both"/>
              <w:rPr/>
            </w:pPr>
            <w:r>
              <w:rPr>
                <w:b/>
                <w:bCs/>
                <w:spacing w:val="-2"/>
              </w:rPr>
              <w:t>《中华人民共和国安全生产法》第八十二条第二款</w:t>
            </w:r>
            <w:r>
              <w:rPr>
                <w:spacing w:val="-2"/>
              </w:rPr>
              <w:t xml:space="preserve"> </w:t>
            </w:r>
            <w:r>
              <w:rPr>
                <w:spacing w:val="-2"/>
              </w:rPr>
              <w:t>危险物品的生产、经</w:t>
            </w:r>
            <w:r>
              <w:rPr>
                <w:spacing w:val="17"/>
              </w:rPr>
              <w:t xml:space="preserve"> </w:t>
            </w:r>
            <w:r>
              <w:rPr>
                <w:spacing w:val="-3"/>
              </w:rPr>
              <w:t>营、储存、运输单位以及矿山、金属冶炼、城市轨道交通运营、建筑施工单位</w:t>
            </w:r>
            <w:r>
              <w:rPr/>
              <w:t xml:space="preserve"> </w:t>
            </w:r>
            <w:r>
              <w:rPr>
                <w:spacing w:val="-3"/>
              </w:rPr>
              <w:t>应当配备必要的应急救援器材、设备和物资，并进行经常性维护、保养，保证</w:t>
            </w:r>
            <w:r>
              <w:rPr>
                <w:spacing w:val="3"/>
              </w:rPr>
              <w:t xml:space="preserve"> </w:t>
            </w:r>
            <w:r>
              <w:rPr>
                <w:spacing w:val="-3"/>
              </w:rPr>
              <w:t>正常运转。</w:t>
            </w:r>
          </w:p>
          <w:p>
            <w:pPr>
              <w:pStyle w:val="TableText"/>
              <w:ind w:left="114" w:right="105" w:firstLine="355"/>
              <w:spacing w:before="1" w:line="245" w:lineRule="auto"/>
              <w:jc w:val="both"/>
              <w:rPr/>
            </w:pPr>
            <w:r>
              <w:rPr>
                <w:b/>
                <w:bCs/>
                <w:spacing w:val="-2"/>
              </w:rPr>
              <w:t>《中华人民共和国突发事件应对法》第二十四条第二款</w:t>
            </w:r>
            <w:r>
              <w:rPr>
                <w:spacing w:val="-2"/>
              </w:rPr>
              <w:t xml:space="preserve"> </w:t>
            </w:r>
            <w:r>
              <w:rPr>
                <w:spacing w:val="-2"/>
              </w:rPr>
              <w:t>有关单位应当定</w:t>
            </w:r>
            <w:r>
              <w:rPr>
                <w:spacing w:val="16"/>
              </w:rPr>
              <w:t xml:space="preserve"> </w:t>
            </w:r>
            <w:r>
              <w:rPr>
                <w:spacing w:val="-3"/>
              </w:rPr>
              <w:t>期检测、维护其报警装置和应急救援设备、设施，使其处于良好状态，确保正</w:t>
            </w:r>
            <w:r>
              <w:rPr>
                <w:spacing w:val="4"/>
              </w:rPr>
              <w:t xml:space="preserve"> </w:t>
            </w:r>
            <w:r>
              <w:rPr>
                <w:spacing w:val="-3"/>
              </w:rPr>
              <w:t>常使用。</w:t>
            </w:r>
          </w:p>
          <w:p>
            <w:pPr>
              <w:pStyle w:val="TableText"/>
              <w:ind w:left="109" w:right="62" w:firstLine="360"/>
              <w:spacing w:before="2" w:line="246" w:lineRule="auto"/>
              <w:jc w:val="both"/>
              <w:rPr/>
            </w:pPr>
            <w:r>
              <w:rPr>
                <w:b/>
                <w:bCs/>
                <w:spacing w:val="-1"/>
              </w:rPr>
              <w:t>《生产安全事故应急预案管理办法》第三十八条</w:t>
            </w:r>
            <w:r>
              <w:rPr>
                <w:spacing w:val="-2"/>
              </w:rPr>
              <w:t xml:space="preserve"> </w:t>
            </w:r>
            <w:r>
              <w:rPr>
                <w:spacing w:val="-2"/>
              </w:rPr>
              <w:t>生产经营单位应当按照</w:t>
            </w:r>
            <w:r>
              <w:rPr/>
              <w:t xml:space="preserve"> </w:t>
            </w:r>
            <w:r>
              <w:rPr>
                <w:spacing w:val="-3"/>
              </w:rPr>
              <w:t>应急预案的规定，落实应急指挥体系、应急救援队伍、应急物资及装备，建立</w:t>
            </w:r>
            <w:r>
              <w:rPr>
                <w:spacing w:val="9"/>
              </w:rPr>
              <w:t xml:space="preserve"> </w:t>
            </w:r>
            <w:r>
              <w:rPr>
                <w:spacing w:val="-7"/>
              </w:rPr>
              <w:t>应急物资、装备配备及其使用档案，并对应急物资、装备进行定期检测和维护，</w:t>
            </w:r>
            <w:r>
              <w:rPr>
                <w:spacing w:val="15"/>
              </w:rPr>
              <w:t xml:space="preserve"> </w:t>
            </w:r>
            <w:r>
              <w:rPr>
                <w:spacing w:val="-1"/>
              </w:rPr>
              <w:t>使其处于适用状态。</w:t>
            </w:r>
          </w:p>
          <w:p>
            <w:pPr>
              <w:pStyle w:val="TableText"/>
              <w:ind w:left="108" w:right="54" w:firstLine="360"/>
              <w:spacing w:line="245" w:lineRule="auto"/>
              <w:jc w:val="both"/>
              <w:rPr/>
            </w:pPr>
            <w:r>
              <w:rPr>
                <w:b/>
                <w:bCs/>
                <w:spacing w:val="-2"/>
              </w:rPr>
              <w:t>《纺织工业企业安全管理规范》（</w:t>
            </w:r>
            <w:r>
              <w:rPr>
                <w:rFonts w:ascii="Times New Roman" w:hAnsi="Times New Roman" w:eastAsia="Times New Roman" w:cs="Times New Roman"/>
                <w:b/>
                <w:bCs/>
                <w:spacing w:val="-2"/>
              </w:rPr>
              <w:t>AQ7002-2007</w:t>
            </w:r>
            <w:r>
              <w:rPr>
                <w:b/>
                <w:bCs/>
                <w:spacing w:val="-2"/>
              </w:rPr>
              <w:t>）</w:t>
            </w:r>
            <w:r>
              <w:rPr>
                <w:spacing w:val="-2"/>
              </w:rPr>
              <w:t xml:space="preserve"> </w:t>
            </w:r>
            <w:r>
              <w:rPr>
                <w:rFonts w:ascii="Times New Roman" w:hAnsi="Times New Roman" w:eastAsia="Times New Roman" w:cs="Times New Roman"/>
                <w:spacing w:val="-2"/>
              </w:rPr>
              <w:t>11.6.3 </w:t>
            </w:r>
            <w:r>
              <w:rPr>
                <w:spacing w:val="-2"/>
              </w:rPr>
              <w:t>企业应当</w:t>
            </w:r>
            <w:r>
              <w:rPr>
                <w:spacing w:val="-3"/>
              </w:rPr>
              <w:t>建立、</w:t>
            </w:r>
            <w:r>
              <w:rPr/>
              <w:t xml:space="preserve"> </w:t>
            </w:r>
            <w:r>
              <w:rPr>
                <w:spacing w:val="-3"/>
              </w:rPr>
              <w:t>健全各项完整的特种设备安全管理规章制度、安全操作规程和事故应急救援预</w:t>
            </w:r>
            <w:r>
              <w:rPr>
                <w:spacing w:val="10"/>
              </w:rPr>
              <w:t xml:space="preserve"> </w:t>
            </w:r>
            <w:r>
              <w:rPr>
                <w:spacing w:val="-2"/>
              </w:rPr>
              <w:t>案等。</w:t>
            </w:r>
          </w:p>
          <w:p>
            <w:pPr>
              <w:pStyle w:val="TableText"/>
              <w:ind w:left="468"/>
              <w:spacing w:before="3" w:line="213" w:lineRule="auto"/>
              <w:rPr/>
            </w:pPr>
            <w:r>
              <w:rPr>
                <w:rFonts w:ascii="Times New Roman" w:hAnsi="Times New Roman" w:eastAsia="Times New Roman" w:cs="Times New Roman"/>
                <w:spacing w:val="-1"/>
              </w:rPr>
              <w:t>22.3.2 </w:t>
            </w:r>
            <w:r>
              <w:rPr>
                <w:spacing w:val="-1"/>
              </w:rPr>
              <w:t>企业应当定期对救援器材、救援物资进行</w:t>
            </w:r>
            <w:r>
              <w:rPr>
                <w:spacing w:val="-2"/>
              </w:rPr>
              <w:t>检查、维护和更新，确保</w:t>
            </w:r>
          </w:p>
        </w:tc>
        <w:tc>
          <w:tcPr>
            <w:tcW w:w="5573" w:type="dxa"/>
            <w:vAlign w:val="top"/>
          </w:tcPr>
          <w:p>
            <w:pPr>
              <w:spacing w:line="476" w:lineRule="auto"/>
              <w:rPr>
                <w:rFonts w:ascii="Arial"/>
                <w:sz w:val="21"/>
              </w:rPr>
            </w:pPr>
            <w:r/>
          </w:p>
          <w:p>
            <w:pPr>
              <w:pStyle w:val="TableText"/>
              <w:ind w:left="470"/>
              <w:spacing w:before="59" w:line="213" w:lineRule="auto"/>
              <w:rPr/>
            </w:pPr>
            <w:r>
              <w:rPr>
                <w:b/>
                <w:bCs/>
                <w:spacing w:val="3"/>
              </w:rPr>
              <w:t>《中华人民共和国突发事件应对法》第六十四条第一款第三项</w:t>
            </w:r>
          </w:p>
          <w:p>
            <w:pPr>
              <w:pStyle w:val="TableText"/>
              <w:ind w:left="118" w:right="102" w:hanging="1"/>
              <w:spacing w:before="33" w:line="246" w:lineRule="auto"/>
              <w:jc w:val="both"/>
              <w:rPr/>
            </w:pPr>
            <w:r>
              <w:rPr>
                <w:spacing w:val="-2"/>
              </w:rPr>
              <w:t>有关单位有下列情形之一的，由所在地履行统一领导职责的人民政府</w:t>
            </w:r>
            <w:r>
              <w:rPr>
                <w:spacing w:val="6"/>
              </w:rPr>
              <w:t xml:space="preserve"> </w:t>
            </w:r>
            <w:r>
              <w:rPr>
                <w:spacing w:val="-2"/>
              </w:rPr>
              <w:t>责令停产停业，暂扣或者吊销许可证或者营业执照，并处五万元以上</w:t>
            </w:r>
            <w:r>
              <w:rPr>
                <w:spacing w:val="5"/>
              </w:rPr>
              <w:t xml:space="preserve"> </w:t>
            </w:r>
            <w:r>
              <w:rPr>
                <w:spacing w:val="-2"/>
              </w:rPr>
              <w:t>二十万元以下的罚款；构成违反治安管理行为的，由公安机关依法给</w:t>
            </w:r>
            <w:r>
              <w:rPr>
                <w:spacing w:val="5"/>
              </w:rPr>
              <w:t xml:space="preserve"> </w:t>
            </w:r>
            <w:r>
              <w:rPr>
                <w:spacing w:val="-4"/>
              </w:rPr>
              <w:t>予处罚：</w:t>
            </w:r>
          </w:p>
          <w:p>
            <w:pPr>
              <w:pStyle w:val="TableText"/>
              <w:ind w:left="120" w:right="102" w:firstLine="350"/>
              <w:spacing w:before="1" w:line="245" w:lineRule="auto"/>
              <w:rPr/>
            </w:pPr>
            <w:r>
              <w:rPr>
                <w:spacing w:val="-2"/>
              </w:rPr>
              <w:t>（三）未做好应急设备、设施日常维护、检测工作，导致发生严</w:t>
            </w:r>
            <w:r>
              <w:rPr>
                <w:spacing w:val="9"/>
              </w:rPr>
              <w:t xml:space="preserve"> </w:t>
            </w:r>
            <w:r>
              <w:rPr>
                <w:spacing w:val="-1"/>
              </w:rPr>
              <w:t>重突发事件或者突发事件危害扩大的；</w:t>
            </w:r>
          </w:p>
          <w:p>
            <w:pPr>
              <w:pStyle w:val="TableText"/>
              <w:ind w:left="470"/>
              <w:spacing w:line="214" w:lineRule="auto"/>
              <w:rPr/>
            </w:pPr>
            <w:r>
              <w:rPr>
                <w:b/>
                <w:bCs/>
                <w:spacing w:val="3"/>
              </w:rPr>
              <w:t>《生产安全事故应急预案管理办法》第四十五条第一款第</w:t>
            </w:r>
            <w:r>
              <w:rPr>
                <w:b/>
                <w:bCs/>
                <w:spacing w:val="2"/>
              </w:rPr>
              <w:t>六项</w:t>
            </w:r>
          </w:p>
          <w:p>
            <w:pPr>
              <w:pStyle w:val="TableText"/>
              <w:ind w:left="118" w:right="102" w:firstLine="5"/>
              <w:spacing w:before="32" w:line="246" w:lineRule="auto"/>
              <w:rPr/>
            </w:pPr>
            <w:r>
              <w:rPr>
                <w:spacing w:val="-2"/>
              </w:rPr>
              <w:t>生产经营单位有下列情形之一的，由县级以上人民政府应急管理部门</w:t>
            </w:r>
            <w:r>
              <w:rPr/>
              <w:t xml:space="preserve"> </w:t>
            </w:r>
            <w:r>
              <w:rPr>
                <w:spacing w:val="-3"/>
              </w:rPr>
              <w:t>责令限期改正，可以处</w:t>
            </w:r>
            <w:r>
              <w:rPr>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rPr>
              <w:t xml:space="preserve"> </w:t>
            </w:r>
            <w:r>
              <w:rPr>
                <w:spacing w:val="-3"/>
              </w:rPr>
              <w:t>万元以下</w:t>
            </w:r>
            <w:r>
              <w:rPr>
                <w:spacing w:val="-4"/>
              </w:rPr>
              <w:t>的罚款：</w:t>
            </w:r>
          </w:p>
          <w:p>
            <w:pPr>
              <w:pStyle w:val="TableText"/>
              <w:ind w:left="470"/>
              <w:spacing w:line="213" w:lineRule="auto"/>
              <w:rPr/>
            </w:pPr>
            <w:r>
              <w:rPr>
                <w:spacing w:val="-1"/>
              </w:rPr>
              <w:t>（六）未落实应急预案规定的应急物资及装备的。</w:t>
            </w:r>
          </w:p>
        </w:tc>
        <w:tc>
          <w:tcPr>
            <w:tcW w:w="999"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329" w:right="137" w:hanging="174"/>
              <w:spacing w:before="59" w:line="246" w:lineRule="auto"/>
              <w:rPr/>
            </w:pPr>
            <w:r>
              <w:rPr>
                <w:spacing w:val="-5"/>
              </w:rPr>
              <w:t>一般检查</w:t>
            </w:r>
            <w:r>
              <w:rPr/>
              <w:t xml:space="preserve"> </w:t>
            </w:r>
            <w:r>
              <w:rPr>
                <w:spacing w:val="-7"/>
              </w:rPr>
              <w:t>事项</w:t>
            </w:r>
          </w:p>
        </w:tc>
      </w:tr>
    </w:tbl>
    <w:p>
      <w:pPr>
        <w:spacing w:line="217" w:lineRule="exact"/>
        <w:rPr>
          <w:rFonts w:ascii="Arial"/>
          <w:sz w:val="18"/>
        </w:rPr>
      </w:pPr>
      <w:r/>
    </w:p>
    <w:p>
      <w:pPr>
        <w:spacing w:line="217" w:lineRule="exact"/>
        <w:sectPr>
          <w:footerReference w:type="default" r:id="rId193"/>
          <w:pgSz w:w="16839" w:h="11906"/>
          <w:pgMar w:top="400" w:right="500" w:bottom="1247" w:left="499" w:header="0" w:footer="994"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2"/>
        <w:gridCol w:w="1036"/>
        <w:gridCol w:w="1235"/>
        <w:gridCol w:w="6248"/>
        <w:gridCol w:w="5573"/>
        <w:gridCol w:w="999"/>
      </w:tblGrid>
      <w:tr>
        <w:trPr>
          <w:trHeight w:val="277" w:hRule="atLeast"/>
        </w:trPr>
        <w:tc>
          <w:tcPr>
            <w:tcW w:w="742" w:type="dxa"/>
            <w:vAlign w:val="top"/>
          </w:tcPr>
          <w:p>
            <w:pPr>
              <w:pStyle w:val="TableText"/>
              <w:ind w:left="192"/>
              <w:spacing w:before="59" w:line="213" w:lineRule="auto"/>
              <w:rPr/>
            </w:pPr>
            <w:r>
              <w:rPr>
                <w:b/>
                <w:bCs/>
                <w:spacing w:val="-5"/>
              </w:rPr>
              <w:t>序号</w:t>
            </w:r>
          </w:p>
        </w:tc>
        <w:tc>
          <w:tcPr>
            <w:tcW w:w="1036" w:type="dxa"/>
            <w:vAlign w:val="top"/>
          </w:tcPr>
          <w:p>
            <w:pPr>
              <w:pStyle w:val="TableText"/>
              <w:ind w:left="155"/>
              <w:spacing w:before="59" w:line="213" w:lineRule="auto"/>
              <w:rPr/>
            </w:pPr>
            <w:r>
              <w:rPr>
                <w:b/>
                <w:bCs/>
                <w:spacing w:val="-3"/>
              </w:rPr>
              <w:t>检查事项</w:t>
            </w:r>
          </w:p>
        </w:tc>
        <w:tc>
          <w:tcPr>
            <w:tcW w:w="1235" w:type="dxa"/>
            <w:vAlign w:val="top"/>
          </w:tcPr>
          <w:p>
            <w:pPr>
              <w:pStyle w:val="TableText"/>
              <w:ind w:left="257"/>
              <w:spacing w:before="59" w:line="213" w:lineRule="auto"/>
              <w:rPr/>
            </w:pPr>
            <w:r>
              <w:rPr>
                <w:b/>
                <w:bCs/>
                <w:spacing w:val="-3"/>
              </w:rPr>
              <w:t>检查内容</w:t>
            </w:r>
          </w:p>
        </w:tc>
        <w:tc>
          <w:tcPr>
            <w:tcW w:w="6248" w:type="dxa"/>
            <w:vAlign w:val="top"/>
          </w:tcPr>
          <w:p>
            <w:pPr>
              <w:pStyle w:val="TableText"/>
              <w:ind w:left="2763"/>
              <w:spacing w:before="59" w:line="213" w:lineRule="auto"/>
              <w:rPr/>
            </w:pPr>
            <w:r>
              <w:rPr>
                <w:b/>
                <w:bCs/>
                <w:spacing w:val="-3"/>
              </w:rPr>
              <w:t>检查依据</w:t>
            </w:r>
          </w:p>
        </w:tc>
        <w:tc>
          <w:tcPr>
            <w:tcW w:w="5573" w:type="dxa"/>
            <w:vAlign w:val="top"/>
          </w:tcPr>
          <w:p>
            <w:pPr>
              <w:pStyle w:val="TableText"/>
              <w:ind w:left="2437"/>
              <w:spacing w:before="59" w:line="213" w:lineRule="auto"/>
              <w:rPr/>
            </w:pPr>
            <w:r>
              <w:rPr>
                <w:b/>
                <w:bCs/>
                <w:spacing w:val="-5"/>
              </w:rPr>
              <w:t>法律责任</w:t>
            </w:r>
          </w:p>
        </w:tc>
        <w:tc>
          <w:tcPr>
            <w:tcW w:w="999" w:type="dxa"/>
            <w:vAlign w:val="top"/>
          </w:tcPr>
          <w:p>
            <w:pPr>
              <w:pStyle w:val="TableText"/>
              <w:ind w:left="147"/>
              <w:spacing w:before="59" w:line="213" w:lineRule="auto"/>
              <w:rPr/>
            </w:pPr>
            <w:r>
              <w:rPr>
                <w:b/>
                <w:bCs/>
                <w:spacing w:val="-5"/>
              </w:rPr>
              <w:t>事项分类</w:t>
            </w:r>
          </w:p>
        </w:tc>
      </w:tr>
      <w:tr>
        <w:trPr>
          <w:trHeight w:val="277" w:hRule="atLeast"/>
        </w:trPr>
        <w:tc>
          <w:tcPr>
            <w:tcW w:w="742" w:type="dxa"/>
            <w:vAlign w:val="top"/>
          </w:tcPr>
          <w:p>
            <w:pPr>
              <w:rPr>
                <w:rFonts w:ascii="Arial"/>
                <w:sz w:val="21"/>
              </w:rPr>
            </w:pPr>
            <w:r/>
          </w:p>
        </w:tc>
        <w:tc>
          <w:tcPr>
            <w:tcW w:w="1036" w:type="dxa"/>
            <w:vAlign w:val="top"/>
          </w:tcPr>
          <w:p>
            <w:pPr>
              <w:rPr>
                <w:rFonts w:ascii="Arial"/>
                <w:sz w:val="21"/>
              </w:rPr>
            </w:pPr>
            <w:r/>
          </w:p>
        </w:tc>
        <w:tc>
          <w:tcPr>
            <w:tcW w:w="1235" w:type="dxa"/>
            <w:vAlign w:val="top"/>
          </w:tcPr>
          <w:p>
            <w:pPr>
              <w:rPr>
                <w:rFonts w:ascii="Arial"/>
                <w:sz w:val="21"/>
              </w:rPr>
            </w:pPr>
            <w:r/>
          </w:p>
        </w:tc>
        <w:tc>
          <w:tcPr>
            <w:tcW w:w="6248" w:type="dxa"/>
            <w:vAlign w:val="top"/>
          </w:tcPr>
          <w:p>
            <w:pPr>
              <w:pStyle w:val="TableText"/>
              <w:ind w:left="107"/>
              <w:spacing w:before="57" w:line="214" w:lineRule="auto"/>
              <w:rPr/>
            </w:pPr>
            <w:r>
              <w:rPr>
                <w:spacing w:val="-1"/>
              </w:rPr>
              <w:t>储备的器材和物资始终处于完好状态。</w:t>
            </w:r>
          </w:p>
        </w:tc>
        <w:tc>
          <w:tcPr>
            <w:tcW w:w="5573" w:type="dxa"/>
            <w:vAlign w:val="top"/>
          </w:tcPr>
          <w:p>
            <w:pPr>
              <w:rPr>
                <w:rFonts w:ascii="Arial"/>
                <w:sz w:val="21"/>
              </w:rPr>
            </w:pPr>
            <w:r/>
          </w:p>
        </w:tc>
        <w:tc>
          <w:tcPr>
            <w:tcW w:w="999" w:type="dxa"/>
            <w:vAlign w:val="top"/>
          </w:tcPr>
          <w:p>
            <w:pPr>
              <w:rPr>
                <w:rFonts w:ascii="Arial"/>
                <w:sz w:val="21"/>
              </w:rPr>
            </w:pPr>
            <w:r/>
          </w:p>
        </w:tc>
      </w:tr>
    </w:tbl>
    <w:p>
      <w:pPr>
        <w:rPr>
          <w:rFonts w:ascii="Arial"/>
          <w:sz w:val="21"/>
        </w:rPr>
      </w:pPr>
      <w:r/>
    </w:p>
    <w:p>
      <w:pPr>
        <w:sectPr>
          <w:footerReference w:type="default" r:id="rId194"/>
          <w:pgSz w:w="16839" w:h="11906"/>
          <w:pgMar w:top="400" w:right="500" w:bottom="1132" w:left="499" w:header="0" w:footer="879"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163"/>
        <w:spacing w:before="215" w:line="502" w:lineRule="exact"/>
        <w:outlineLvl w:val="0"/>
        <w:rPr>
          <w:rFonts w:ascii="Microsoft YaHei" w:hAnsi="Microsoft YaHei" w:eastAsia="Microsoft YaHei" w:cs="Microsoft YaHei"/>
          <w:sz w:val="50"/>
          <w:szCs w:val="50"/>
        </w:rPr>
      </w:pPr>
      <w:bookmarkStart w:name="bookmark15" w:id="16"/>
      <w:bookmarkEnd w:id="16"/>
      <w:r>
        <w:rPr>
          <w:rFonts w:ascii="Microsoft YaHei" w:hAnsi="Microsoft YaHei" w:eastAsia="Microsoft YaHei" w:cs="Microsoft YaHei"/>
          <w:sz w:val="50"/>
          <w:szCs w:val="50"/>
          <w:spacing w:val="-10"/>
          <w:w w:val="91"/>
          <w:position w:val="-2"/>
        </w:rPr>
        <w:t>建材企业检查事项</w:t>
      </w:r>
    </w:p>
    <w:p>
      <w:pPr>
        <w:spacing w:line="217" w:lineRule="exact"/>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1"/>
        <w:gridCol w:w="1201"/>
        <w:gridCol w:w="1033"/>
        <w:gridCol w:w="6309"/>
        <w:gridCol w:w="5485"/>
        <w:gridCol w:w="1100"/>
      </w:tblGrid>
      <w:tr>
        <w:trPr>
          <w:trHeight w:val="249" w:hRule="atLeast"/>
        </w:trPr>
        <w:tc>
          <w:tcPr>
            <w:tcW w:w="711" w:type="dxa"/>
            <w:vAlign w:val="top"/>
          </w:tcPr>
          <w:p>
            <w:pPr>
              <w:pStyle w:val="TableText"/>
              <w:ind w:left="178"/>
              <w:spacing w:before="44" w:line="199" w:lineRule="auto"/>
              <w:rPr/>
            </w:pPr>
            <w:r>
              <w:rPr>
                <w:b/>
                <w:bCs/>
                <w:spacing w:val="-5"/>
              </w:rPr>
              <w:t>序号</w:t>
            </w:r>
          </w:p>
        </w:tc>
        <w:tc>
          <w:tcPr>
            <w:tcW w:w="1201" w:type="dxa"/>
            <w:vAlign w:val="top"/>
          </w:tcPr>
          <w:p>
            <w:pPr>
              <w:pStyle w:val="TableText"/>
              <w:ind w:left="239"/>
              <w:spacing w:before="44" w:line="199" w:lineRule="auto"/>
              <w:rPr/>
            </w:pPr>
            <w:r>
              <w:rPr>
                <w:b/>
                <w:bCs/>
                <w:spacing w:val="-3"/>
              </w:rPr>
              <w:t>检查事项</w:t>
            </w:r>
          </w:p>
        </w:tc>
        <w:tc>
          <w:tcPr>
            <w:tcW w:w="1033" w:type="dxa"/>
            <w:vAlign w:val="top"/>
          </w:tcPr>
          <w:p>
            <w:pPr>
              <w:pStyle w:val="TableText"/>
              <w:ind w:left="154"/>
              <w:spacing w:before="44" w:line="199" w:lineRule="auto"/>
              <w:rPr/>
            </w:pPr>
            <w:r>
              <w:rPr>
                <w:b/>
                <w:bCs/>
                <w:spacing w:val="-3"/>
              </w:rPr>
              <w:t>检查内容</w:t>
            </w:r>
          </w:p>
        </w:tc>
        <w:tc>
          <w:tcPr>
            <w:tcW w:w="6309" w:type="dxa"/>
            <w:vAlign w:val="top"/>
          </w:tcPr>
          <w:p>
            <w:pPr>
              <w:pStyle w:val="TableText"/>
              <w:ind w:left="2793"/>
              <w:spacing w:before="44" w:line="199" w:lineRule="auto"/>
              <w:rPr/>
            </w:pPr>
            <w:r>
              <w:rPr>
                <w:b/>
                <w:bCs/>
                <w:spacing w:val="-3"/>
              </w:rPr>
              <w:t>检查依据</w:t>
            </w:r>
          </w:p>
        </w:tc>
        <w:tc>
          <w:tcPr>
            <w:tcW w:w="5485" w:type="dxa"/>
            <w:vAlign w:val="top"/>
          </w:tcPr>
          <w:p>
            <w:pPr>
              <w:pStyle w:val="TableText"/>
              <w:ind w:left="2392"/>
              <w:spacing w:before="44" w:line="199" w:lineRule="auto"/>
              <w:rPr/>
            </w:pPr>
            <w:r>
              <w:rPr>
                <w:b/>
                <w:bCs/>
                <w:spacing w:val="-5"/>
              </w:rPr>
              <w:t>法律责任</w:t>
            </w:r>
          </w:p>
        </w:tc>
        <w:tc>
          <w:tcPr>
            <w:tcW w:w="1100" w:type="dxa"/>
            <w:vAlign w:val="top"/>
          </w:tcPr>
          <w:p>
            <w:pPr>
              <w:pStyle w:val="TableText"/>
              <w:ind w:left="197"/>
              <w:spacing w:before="44" w:line="199" w:lineRule="auto"/>
              <w:rPr/>
            </w:pPr>
            <w:r>
              <w:rPr>
                <w:b/>
                <w:bCs/>
                <w:spacing w:val="-5"/>
              </w:rPr>
              <w:t>事项分类</w:t>
            </w:r>
          </w:p>
        </w:tc>
      </w:tr>
      <w:tr>
        <w:trPr>
          <w:trHeight w:val="7920" w:hRule="atLeast"/>
        </w:trPr>
        <w:tc>
          <w:tcPr>
            <w:tcW w:w="711"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32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201" w:type="dxa"/>
            <w:vAlign w:val="top"/>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09"/>
              <w:spacing w:before="59" w:line="214" w:lineRule="auto"/>
              <w:rPr/>
            </w:pPr>
            <w:r>
              <w:rPr>
                <w:spacing w:val="15"/>
              </w:rPr>
              <w:t>水泥筒型库</w:t>
            </w:r>
          </w:p>
          <w:p>
            <w:pPr>
              <w:pStyle w:val="TableText"/>
              <w:ind w:left="104" w:right="109" w:firstLine="14"/>
              <w:spacing w:before="31" w:line="247" w:lineRule="auto"/>
              <w:rPr/>
            </w:pPr>
            <w:r>
              <w:rPr>
                <w:spacing w:val="13"/>
              </w:rPr>
              <w:t>清库作业外</w:t>
            </w:r>
            <w:r>
              <w:rPr>
                <w:spacing w:val="2"/>
              </w:rPr>
              <w:t xml:space="preserve"> </w:t>
            </w:r>
            <w:r>
              <w:rPr>
                <w:spacing w:val="-1"/>
              </w:rPr>
              <w:t>包情况</w:t>
            </w:r>
          </w:p>
        </w:tc>
        <w:tc>
          <w:tcPr>
            <w:tcW w:w="1033" w:type="dxa"/>
            <w:vAlign w:val="top"/>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110"/>
              <w:spacing w:before="59" w:line="215" w:lineRule="auto"/>
              <w:rPr/>
            </w:pPr>
            <w:r>
              <w:rPr>
                <w:spacing w:val="25"/>
              </w:rPr>
              <w:t>水泥工厂</w:t>
            </w:r>
          </w:p>
          <w:p>
            <w:pPr>
              <w:pStyle w:val="TableText"/>
              <w:ind w:left="113"/>
              <w:spacing w:before="29" w:line="214" w:lineRule="auto"/>
              <w:rPr/>
            </w:pPr>
            <w:r>
              <w:rPr>
                <w:spacing w:val="22"/>
              </w:rPr>
              <w:t>筒型储存</w:t>
            </w:r>
          </w:p>
          <w:p>
            <w:pPr>
              <w:pStyle w:val="TableText"/>
              <w:ind w:left="108"/>
              <w:spacing w:before="32" w:line="216" w:lineRule="auto"/>
              <w:rPr/>
            </w:pPr>
            <w:r>
              <w:rPr>
                <w:spacing w:val="26"/>
              </w:rPr>
              <w:t>库人工清</w:t>
            </w:r>
          </w:p>
          <w:p>
            <w:pPr>
              <w:pStyle w:val="TableText"/>
              <w:ind w:left="108"/>
              <w:spacing w:before="29" w:line="214" w:lineRule="auto"/>
              <w:rPr/>
            </w:pPr>
            <w:r>
              <w:rPr>
                <w:spacing w:val="26"/>
              </w:rPr>
              <w:t>库作业外</w:t>
            </w:r>
          </w:p>
          <w:p>
            <w:pPr>
              <w:pStyle w:val="TableText"/>
              <w:ind w:left="105"/>
              <w:spacing w:before="31" w:line="217" w:lineRule="auto"/>
              <w:rPr/>
            </w:pPr>
            <w:r>
              <w:rPr>
                <w:spacing w:val="1"/>
              </w:rPr>
              <w:t>包</w:t>
            </w:r>
            <w:r>
              <w:rPr>
                <w:spacing w:val="-45"/>
              </w:rPr>
              <w:t xml:space="preserve"> </w:t>
            </w:r>
            <w:r>
              <w:rPr>
                <w:spacing w:val="1"/>
              </w:rPr>
              <w:t>给</w:t>
            </w:r>
            <w:r>
              <w:rPr>
                <w:spacing w:val="-46"/>
              </w:rPr>
              <w:t xml:space="preserve"> </w:t>
            </w:r>
            <w:r>
              <w:rPr>
                <w:spacing w:val="1"/>
              </w:rPr>
              <w:t>不具</w:t>
            </w:r>
          </w:p>
          <w:p>
            <w:pPr>
              <w:pStyle w:val="TableText"/>
              <w:ind w:left="113"/>
              <w:spacing w:before="28" w:line="214" w:lineRule="auto"/>
              <w:rPr/>
            </w:pPr>
            <w:r>
              <w:rPr>
                <w:spacing w:val="25"/>
              </w:rPr>
              <w:t>备专业资</w:t>
            </w:r>
          </w:p>
          <w:p>
            <w:pPr>
              <w:pStyle w:val="TableText"/>
              <w:ind w:left="111" w:right="107"/>
              <w:spacing w:before="31" w:line="246" w:lineRule="auto"/>
              <w:jc w:val="both"/>
              <w:rPr/>
            </w:pPr>
            <w:r>
              <w:rPr>
                <w:spacing w:val="22"/>
              </w:rPr>
              <w:t>质的承包</w:t>
            </w:r>
            <w:r>
              <w:rPr/>
              <w:t xml:space="preserve"> </w:t>
            </w:r>
            <w:r>
              <w:rPr>
                <w:spacing w:val="-19"/>
              </w:rPr>
              <w:t>方，作业前</w:t>
            </w:r>
            <w:r>
              <w:rPr>
                <w:spacing w:val="2"/>
              </w:rPr>
              <w:t xml:space="preserve"> </w:t>
            </w:r>
            <w:r>
              <w:rPr>
                <w:spacing w:val="22"/>
              </w:rPr>
              <w:t>未根据风</w:t>
            </w:r>
          </w:p>
          <w:p>
            <w:pPr>
              <w:pStyle w:val="TableText"/>
              <w:ind w:left="125"/>
              <w:spacing w:line="216" w:lineRule="auto"/>
              <w:rPr/>
            </w:pPr>
            <w:r>
              <w:rPr>
                <w:spacing w:val="21"/>
              </w:rPr>
              <w:t>险分析制</w:t>
            </w:r>
          </w:p>
          <w:p>
            <w:pPr>
              <w:pStyle w:val="TableText"/>
              <w:ind w:left="111" w:right="69" w:firstLine="2"/>
              <w:spacing w:before="30" w:line="246" w:lineRule="auto"/>
              <w:jc w:val="both"/>
              <w:rPr/>
            </w:pPr>
            <w:r>
              <w:rPr>
                <w:spacing w:val="-2"/>
              </w:rPr>
              <w:t>定</w:t>
            </w:r>
            <w:r>
              <w:rPr>
                <w:spacing w:val="-50"/>
              </w:rPr>
              <w:t xml:space="preserve"> </w:t>
            </w:r>
            <w:r>
              <w:rPr>
                <w:spacing w:val="-2"/>
              </w:rPr>
              <w:t>适宜</w:t>
            </w:r>
            <w:r>
              <w:rPr>
                <w:spacing w:val="-37"/>
              </w:rPr>
              <w:t xml:space="preserve"> </w:t>
            </w:r>
            <w:r>
              <w:rPr>
                <w:spacing w:val="-2"/>
              </w:rPr>
              <w:t>的</w:t>
            </w:r>
            <w:r>
              <w:rPr/>
              <w:t xml:space="preserve"> </w:t>
            </w:r>
            <w:r>
              <w:rPr>
                <w:spacing w:val="-11"/>
              </w:rPr>
              <w:t>清库方案，</w:t>
            </w:r>
            <w:r>
              <w:rPr>
                <w:spacing w:val="1"/>
              </w:rPr>
              <w:t xml:space="preserve"> </w:t>
            </w:r>
            <w:r>
              <w:rPr>
                <w:spacing w:val="24"/>
              </w:rPr>
              <w:t>未严格按</w:t>
            </w:r>
          </w:p>
          <w:p>
            <w:pPr>
              <w:pStyle w:val="TableText"/>
              <w:ind w:left="115" w:right="107" w:firstLine="8"/>
              <w:spacing w:before="1" w:line="246" w:lineRule="auto"/>
              <w:rPr/>
            </w:pPr>
            <w:r>
              <w:rPr>
                <w:spacing w:val="18"/>
              </w:rPr>
              <w:t>照清库方</w:t>
            </w:r>
            <w:r>
              <w:rPr>
                <w:spacing w:val="2"/>
              </w:rPr>
              <w:t xml:space="preserve"> </w:t>
            </w:r>
            <w:r>
              <w:rPr>
                <w:spacing w:val="-4"/>
              </w:rPr>
              <w:t>案实施</w:t>
            </w:r>
          </w:p>
        </w:tc>
        <w:tc>
          <w:tcPr>
            <w:tcW w:w="6309" w:type="dxa"/>
            <w:vAlign w:val="top"/>
          </w:tcPr>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10" w:right="104" w:firstLine="357"/>
              <w:spacing w:before="59" w:line="246" w:lineRule="auto"/>
              <w:jc w:val="both"/>
              <w:rPr/>
            </w:pPr>
            <w:r>
              <w:rPr>
                <w:b/>
                <w:bCs/>
                <w:spacing w:val="1"/>
              </w:rPr>
              <w:t>《中华人民共和国安全生产法》第四十九条</w:t>
            </w:r>
            <w:r>
              <w:rPr>
                <w:spacing w:val="1"/>
              </w:rPr>
              <w:t xml:space="preserve"> </w:t>
            </w:r>
            <w:r>
              <w:rPr>
                <w:spacing w:val="1"/>
              </w:rPr>
              <w:t>生产经营</w:t>
            </w:r>
            <w:r>
              <w:rPr/>
              <w:t>单位不得将生产经</w:t>
            </w:r>
            <w:r>
              <w:rPr/>
              <w:t xml:space="preserve"> </w:t>
            </w:r>
            <w:r>
              <w:rPr>
                <w:spacing w:val="-1"/>
              </w:rPr>
              <w:t>营项目、场所、设备发包或者出租给不具备安全生产条件或者相应资质的单位</w:t>
            </w:r>
            <w:r>
              <w:rPr>
                <w:spacing w:val="1"/>
              </w:rPr>
              <w:t xml:space="preserve"> </w:t>
            </w:r>
            <w:r>
              <w:rPr>
                <w:spacing w:val="-2"/>
              </w:rPr>
              <w:t>或者个人。</w:t>
            </w:r>
          </w:p>
          <w:p>
            <w:pPr>
              <w:pStyle w:val="TableText"/>
              <w:ind w:left="104" w:right="104" w:firstLine="376"/>
              <w:spacing w:line="246" w:lineRule="auto"/>
              <w:jc w:val="both"/>
              <w:rPr/>
            </w:pPr>
            <w:r>
              <w:rPr>
                <w:spacing w:val="-1"/>
              </w:rPr>
              <w:t>生产经营项目、场所发包或者出租给其他单位</w:t>
            </w:r>
            <w:r>
              <w:rPr>
                <w:spacing w:val="-2"/>
              </w:rPr>
              <w:t>的，生产经营单位应当与承</w:t>
            </w:r>
            <w:r>
              <w:rPr/>
              <w:t xml:space="preserve"> </w:t>
            </w:r>
            <w:r>
              <w:rPr>
                <w:spacing w:val="-1"/>
              </w:rPr>
              <w:t>包单位、承租单位签订专门的安全生产管理协议，或者在承包合同、租赁合同</w:t>
            </w:r>
            <w:r>
              <w:rPr>
                <w:spacing w:val="7"/>
              </w:rPr>
              <w:t xml:space="preserve"> </w:t>
            </w:r>
            <w:r>
              <w:rPr>
                <w:spacing w:val="-1"/>
              </w:rPr>
              <w:t>中约定各自的安全生产管理职责；生产经营单位对承包单位、承租单位的安全</w:t>
            </w:r>
            <w:r>
              <w:rPr>
                <w:spacing w:val="7"/>
              </w:rPr>
              <w:t xml:space="preserve"> </w:t>
            </w:r>
            <w:r>
              <w:rPr>
                <w:spacing w:val="-1"/>
              </w:rPr>
              <w:t>生产工作统一协调、管理，定期进行安全检查，发现安全问题的，应当及时督</w:t>
            </w:r>
            <w:r>
              <w:rPr>
                <w:spacing w:val="7"/>
              </w:rPr>
              <w:t xml:space="preserve"> </w:t>
            </w:r>
            <w:r>
              <w:rPr>
                <w:spacing w:val="-1"/>
              </w:rPr>
              <w:t>促整改。</w:t>
            </w:r>
          </w:p>
          <w:p>
            <w:pPr>
              <w:pStyle w:val="TableText"/>
              <w:ind w:left="110" w:right="104" w:firstLine="362"/>
              <w:spacing w:line="246" w:lineRule="auto"/>
              <w:jc w:val="both"/>
              <w:rPr/>
            </w:pPr>
            <w:r>
              <w:rPr>
                <w:spacing w:val="-1"/>
              </w:rPr>
              <w:t>矿山、金属冶炼建设项目和用于生产、储存、装卸危险物品</w:t>
            </w:r>
            <w:r>
              <w:rPr>
                <w:spacing w:val="-2"/>
              </w:rPr>
              <w:t>的建设项目施</w:t>
            </w:r>
            <w:r>
              <w:rPr/>
              <w:t xml:space="preserve"> </w:t>
            </w:r>
            <w:r>
              <w:rPr>
                <w:spacing w:val="-1"/>
              </w:rPr>
              <w:t>工单位应当加强对施工项目的安全管理，不得倒卖、出租、出借、挂靠或者以</w:t>
            </w:r>
            <w:r>
              <w:rPr>
                <w:spacing w:val="1"/>
              </w:rPr>
              <w:t xml:space="preserve"> </w:t>
            </w:r>
            <w:r>
              <w:rPr>
                <w:spacing w:val="-1"/>
              </w:rPr>
              <w:t>其他形式非法转让施工资质，不得将其承包的全部建设工程转包给第三人或者</w:t>
            </w:r>
            <w:r>
              <w:rPr>
                <w:spacing w:val="1"/>
              </w:rPr>
              <w:t xml:space="preserve"> </w:t>
            </w:r>
            <w:r>
              <w:rPr>
                <w:spacing w:val="-1"/>
              </w:rPr>
              <w:t>将其承包的全部建设工程支解以后以分包的名义分别转包给第三人，不得将工</w:t>
            </w:r>
            <w:r>
              <w:rPr>
                <w:spacing w:val="1"/>
              </w:rPr>
              <w:t xml:space="preserve"> </w:t>
            </w:r>
            <w:r>
              <w:rPr>
                <w:spacing w:val="-1"/>
              </w:rPr>
              <w:t>程分包给不具备相应资质条件的单位。</w:t>
            </w:r>
          </w:p>
          <w:p>
            <w:pPr>
              <w:pStyle w:val="TableText"/>
              <w:ind w:left="114" w:right="107" w:firstLine="353"/>
              <w:spacing w:before="1" w:line="243" w:lineRule="auto"/>
              <w:rPr/>
            </w:pPr>
            <w:r>
              <w:rPr>
                <w:b/>
                <w:bCs/>
              </w:rPr>
              <w:t>《水泥工厂筒型储存库人工清库安全规程》（</w:t>
            </w:r>
            <w:r>
              <w:rPr>
                <w:rFonts w:ascii="Times New Roman" w:hAnsi="Times New Roman" w:eastAsia="Times New Roman" w:cs="Times New Roman"/>
                <w:b/>
                <w:bCs/>
              </w:rPr>
              <w:t>AQ  2047-2012</w:t>
            </w:r>
            <w:r>
              <w:rPr>
                <w:b/>
                <w:bCs/>
              </w:rPr>
              <w:t>）</w:t>
            </w:r>
            <w:r>
              <w:rPr/>
              <w:t xml:space="preserve"> </w:t>
            </w:r>
            <w:r>
              <w:rPr>
                <w:rFonts w:ascii="Times New Roman" w:hAnsi="Times New Roman" w:eastAsia="Times New Roman" w:cs="Times New Roman"/>
              </w:rPr>
              <w:t>5.</w:t>
            </w:r>
            <w:r>
              <w:rPr>
                <w:rFonts w:ascii="Times New Roman" w:hAnsi="Times New Roman" w:eastAsia="Times New Roman" w:cs="Times New Roman"/>
                <w:spacing w:val="-15"/>
              </w:rPr>
              <w:t xml:space="preserve"> </w:t>
            </w:r>
            <w:r>
              <w:rPr>
                <w:rFonts w:ascii="Times New Roman" w:hAnsi="Times New Roman" w:eastAsia="Times New Roman" w:cs="Times New Roman"/>
              </w:rPr>
              <w:t>1</w:t>
            </w:r>
            <w:r>
              <w:rPr>
                <w:rFonts w:ascii="Times New Roman" w:hAnsi="Times New Roman" w:eastAsia="Times New Roman" w:cs="Times New Roman"/>
                <w:spacing w:val="17"/>
                <w:w w:val="102"/>
              </w:rPr>
              <w:t xml:space="preserve"> </w:t>
            </w:r>
            <w:r>
              <w:rPr/>
              <w:t>清库</w:t>
            </w:r>
            <w:r>
              <w:rPr/>
              <w:t xml:space="preserve"> </w:t>
            </w:r>
            <w:r>
              <w:rPr>
                <w:spacing w:val="-1"/>
              </w:rPr>
              <w:t>工作外包时，承包方必须具备高空作业工程专业承包企业资质。</w:t>
            </w:r>
          </w:p>
          <w:p>
            <w:pPr>
              <w:pStyle w:val="TableText"/>
              <w:ind w:left="110" w:right="104" w:firstLine="361"/>
              <w:spacing w:before="5" w:line="245" w:lineRule="auto"/>
              <w:jc w:val="both"/>
              <w:rPr/>
            </w:pPr>
            <w:r>
              <w:rPr>
                <w:rFonts w:ascii="Times New Roman" w:hAnsi="Times New Roman" w:eastAsia="Times New Roman" w:cs="Times New Roman"/>
                <w:spacing w:val="-3"/>
              </w:rPr>
              <w:t>5.2</w:t>
            </w:r>
            <w:r>
              <w:rPr>
                <w:rFonts w:ascii="Times New Roman" w:hAnsi="Times New Roman" w:eastAsia="Times New Roman" w:cs="Times New Roman"/>
                <w:spacing w:val="15"/>
                <w:w w:val="101"/>
              </w:rPr>
              <w:t xml:space="preserve"> </w:t>
            </w:r>
            <w:r>
              <w:rPr>
                <w:spacing w:val="-3"/>
              </w:rPr>
              <w:t>清库前，承包方提交清库方案和符合</w:t>
            </w:r>
            <w:r>
              <w:rPr>
                <w:spacing w:val="-46"/>
              </w:rPr>
              <w:t xml:space="preserve"> </w:t>
            </w:r>
            <w:r>
              <w:rPr>
                <w:rFonts w:ascii="Times New Roman" w:hAnsi="Times New Roman" w:eastAsia="Times New Roman" w:cs="Times New Roman"/>
                <w:spacing w:val="-3"/>
              </w:rPr>
              <w:t>AQ/T9002</w:t>
            </w:r>
            <w:r>
              <w:rPr>
                <w:rFonts w:ascii="Times New Roman" w:hAnsi="Times New Roman" w:eastAsia="Times New Roman" w:cs="Times New Roman"/>
                <w:spacing w:val="12"/>
                <w:w w:val="102"/>
              </w:rPr>
              <w:t xml:space="preserve"> </w:t>
            </w:r>
            <w:r>
              <w:rPr>
                <w:spacing w:val="-4"/>
              </w:rPr>
              <w:t>要求的应急预案，报水</w:t>
            </w:r>
            <w:r>
              <w:rPr/>
              <w:t xml:space="preserve"> </w:t>
            </w:r>
            <w:r>
              <w:rPr>
                <w:spacing w:val="4"/>
              </w:rPr>
              <w:t>泥工厂书面批准。水泥工厂应与承包方签订清库外包合同（包括安全责任协</w:t>
            </w:r>
            <w:r>
              <w:rPr>
                <w:spacing w:val="15"/>
              </w:rPr>
              <w:t xml:space="preserve"> </w:t>
            </w:r>
            <w:r>
              <w:rPr>
                <w:spacing w:val="-4"/>
              </w:rPr>
              <w:t>议</w:t>
            </w:r>
            <w:r>
              <w:rPr>
                <w:spacing w:val="11"/>
              </w:rPr>
              <w:t>），</w:t>
            </w:r>
            <w:r>
              <w:rPr>
                <w:spacing w:val="-4"/>
              </w:rPr>
              <w:t>明确双方责任。</w:t>
            </w:r>
          </w:p>
          <w:p>
            <w:pPr>
              <w:pStyle w:val="TableText"/>
              <w:ind w:left="116" w:right="80" w:firstLine="355"/>
              <w:spacing w:before="4" w:line="246" w:lineRule="auto"/>
              <w:jc w:val="both"/>
              <w:rPr/>
            </w:pPr>
            <w:r>
              <w:rPr>
                <w:rFonts w:ascii="Times New Roman" w:hAnsi="Times New Roman" w:eastAsia="Times New Roman" w:cs="Times New Roman"/>
                <w:spacing w:val="-3"/>
              </w:rPr>
              <w:t>6.</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4"/>
                <w:w w:val="102"/>
              </w:rPr>
              <w:t xml:space="preserve"> </w:t>
            </w:r>
            <w:r>
              <w:rPr>
                <w:spacing w:val="-3"/>
              </w:rPr>
              <w:t>清库前，水泥工厂应成立清库工作小组，制定清库</w:t>
            </w:r>
            <w:r>
              <w:rPr>
                <w:spacing w:val="-4"/>
              </w:rPr>
              <w:t>方案和应急预案，</w:t>
            </w:r>
            <w:r>
              <w:rPr/>
              <w:t xml:space="preserve"> </w:t>
            </w:r>
            <w:r>
              <w:rPr>
                <w:spacing w:val="-1"/>
              </w:rPr>
              <w:t>并经企业安全生产管理部门负责人和企业负责人批准。清库作业过程</w:t>
            </w:r>
            <w:r>
              <w:rPr>
                <w:spacing w:val="-2"/>
              </w:rPr>
              <w:t>必须实行</w:t>
            </w:r>
            <w:r>
              <w:rPr/>
              <w:t xml:space="preserve"> </w:t>
            </w:r>
            <w:r>
              <w:rPr>
                <w:spacing w:val="-3"/>
              </w:rPr>
              <w:t>统一指挥。</w:t>
            </w:r>
          </w:p>
        </w:tc>
        <w:tc>
          <w:tcPr>
            <w:tcW w:w="5485" w:type="dxa"/>
            <w:vAlign w:val="top"/>
          </w:tcPr>
          <w:p>
            <w:pPr>
              <w:pStyle w:val="TableText"/>
              <w:ind w:left="114" w:right="103" w:firstLine="356"/>
              <w:spacing w:before="40" w:line="246" w:lineRule="auto"/>
              <w:jc w:val="both"/>
              <w:rPr/>
            </w:pPr>
            <w:r>
              <w:rPr>
                <w:b/>
                <w:bCs/>
                <w:spacing w:val="-3"/>
              </w:rPr>
              <w:t>《中华人民共和国安全生产法》第一百零三条</w:t>
            </w:r>
            <w:r>
              <w:rPr>
                <w:spacing w:val="-3"/>
              </w:rPr>
              <w:t xml:space="preserve"> </w:t>
            </w:r>
            <w:r>
              <w:rPr>
                <w:spacing w:val="-3"/>
              </w:rPr>
              <w:t>生产经营单位将</w:t>
            </w:r>
            <w:r>
              <w:rPr/>
              <w:t xml:space="preserve"> </w:t>
            </w:r>
            <w:r>
              <w:rPr>
                <w:spacing w:val="1"/>
              </w:rPr>
              <w:t>生产经营项目、场所、设备发包或者出租给不具备安全生产条件或</w:t>
            </w:r>
            <w:r>
              <w:rPr>
                <w:spacing w:val="11"/>
              </w:rPr>
              <w:t xml:space="preserve"> </w:t>
            </w:r>
            <w:r>
              <w:rPr>
                <w:spacing w:val="1"/>
              </w:rPr>
              <w:t>者相应资质的单位或者个人的，责令限期改正，没收违法所得；违</w:t>
            </w:r>
            <w:r>
              <w:rPr>
                <w:spacing w:val="11"/>
              </w:rPr>
              <w:t xml:space="preserve"> </w:t>
            </w:r>
            <w:r>
              <w:rPr>
                <w:spacing w:val="1"/>
              </w:rPr>
              <w:t>法所得十万元以上的，并处违法所得二倍以上五倍以下的罚款；没</w:t>
            </w:r>
            <w:r>
              <w:rPr>
                <w:spacing w:val="11"/>
              </w:rPr>
              <w:t xml:space="preserve"> </w:t>
            </w:r>
            <w:r>
              <w:rPr>
                <w:spacing w:val="1"/>
              </w:rPr>
              <w:t>有违法所得或者违法所得不足十万元的，单处或者并处十万元以上</w:t>
            </w:r>
            <w:r>
              <w:rPr>
                <w:spacing w:val="11"/>
              </w:rPr>
              <w:t xml:space="preserve"> </w:t>
            </w:r>
            <w:r>
              <w:rPr>
                <w:spacing w:val="1"/>
              </w:rPr>
              <w:t>二十万元以下的罚款；对其直接负责的主管人员和其他直接责任人</w:t>
            </w:r>
            <w:r>
              <w:rPr>
                <w:spacing w:val="11"/>
              </w:rPr>
              <w:t xml:space="preserve"> </w:t>
            </w:r>
            <w:r>
              <w:rPr>
                <w:spacing w:val="1"/>
              </w:rPr>
              <w:t>员处一万元以上二万元以下的罚款；导致发生生产安全事故给他人</w:t>
            </w:r>
            <w:r>
              <w:rPr>
                <w:spacing w:val="11"/>
              </w:rPr>
              <w:t xml:space="preserve"> </w:t>
            </w:r>
            <w:r>
              <w:rPr>
                <w:spacing w:val="-1"/>
              </w:rPr>
              <w:t>造成损害的，与承包方、承租方承担连带赔偿责任。</w:t>
            </w:r>
          </w:p>
          <w:p>
            <w:pPr>
              <w:pStyle w:val="TableText"/>
              <w:ind w:left="108" w:right="103" w:firstLine="376"/>
              <w:spacing w:before="1" w:line="246" w:lineRule="auto"/>
              <w:jc w:val="both"/>
              <w:rPr/>
            </w:pPr>
            <w:r>
              <w:rPr>
                <w:spacing w:val="1"/>
              </w:rPr>
              <w:t>生产经营单位未与承包单位、承租单位签订专门的安全生产管</w:t>
            </w:r>
            <w:r>
              <w:rPr>
                <w:spacing w:val="3"/>
              </w:rPr>
              <w:t xml:space="preserve"> </w:t>
            </w:r>
            <w:r>
              <w:rPr>
                <w:spacing w:val="1"/>
              </w:rPr>
              <w:t>理协议或者未在承包合同、租赁合同中明确各自的安全生产管理职</w:t>
            </w:r>
            <w:r>
              <w:rPr>
                <w:spacing w:val="18"/>
              </w:rPr>
              <w:t xml:space="preserve"> </w:t>
            </w:r>
            <w:r>
              <w:rPr>
                <w:spacing w:val="1"/>
              </w:rPr>
              <w:t>责，或者未对承包单位、承租单位的安全生产统一协调、管理的，</w:t>
            </w:r>
            <w:r>
              <w:rPr>
                <w:spacing w:val="18"/>
              </w:rPr>
              <w:t xml:space="preserve"> </w:t>
            </w:r>
            <w:r>
              <w:rPr>
                <w:spacing w:val="1"/>
              </w:rPr>
              <w:t>责令限期改正，处五万元以下的罚款，对其直接负责的主管人员和</w:t>
            </w:r>
            <w:r>
              <w:rPr>
                <w:spacing w:val="18"/>
              </w:rPr>
              <w:t xml:space="preserve"> </w:t>
            </w:r>
            <w:r>
              <w:rPr>
                <w:spacing w:val="1"/>
              </w:rPr>
              <w:t>其他直接责任人员处一万元以下的罚款；逾期未改正的，责令停产</w:t>
            </w:r>
            <w:r>
              <w:rPr>
                <w:spacing w:val="18"/>
              </w:rPr>
              <w:t xml:space="preserve"> </w:t>
            </w:r>
            <w:r>
              <w:rPr>
                <w:spacing w:val="-1"/>
              </w:rPr>
              <w:t>停业整顿。</w:t>
            </w:r>
          </w:p>
          <w:p>
            <w:pPr>
              <w:pStyle w:val="TableText"/>
              <w:ind w:left="111" w:right="103" w:firstLine="364"/>
              <w:spacing w:line="246" w:lineRule="auto"/>
              <w:jc w:val="both"/>
              <w:rPr/>
            </w:pPr>
            <w:r>
              <w:rPr>
                <w:spacing w:val="1"/>
              </w:rPr>
              <w:t>矿山、金属冶炼建设项目和用于生产、储存、装卸危险物品的</w:t>
            </w:r>
            <w:r>
              <w:rPr>
                <w:spacing w:val="12"/>
              </w:rPr>
              <w:t xml:space="preserve"> </w:t>
            </w:r>
            <w:r>
              <w:rPr>
                <w:spacing w:val="1"/>
              </w:rPr>
              <w:t>建设项目的施工单位未按照规定对施工项目进行安全管理的，责令</w:t>
            </w:r>
            <w:r>
              <w:rPr>
                <w:spacing w:val="14"/>
              </w:rPr>
              <w:t xml:space="preserve"> </w:t>
            </w:r>
            <w:r>
              <w:rPr>
                <w:spacing w:val="1"/>
              </w:rPr>
              <w:t>限期改正，处十万元以下的罚款，对其直接负责的主管人员和其他</w:t>
            </w:r>
            <w:r>
              <w:rPr>
                <w:spacing w:val="14"/>
              </w:rPr>
              <w:t xml:space="preserve"> </w:t>
            </w:r>
            <w:r>
              <w:rPr>
                <w:spacing w:val="1"/>
              </w:rPr>
              <w:t>直接责任人员处二万元以下的罚款；逾期未改正的，责令停产停业</w:t>
            </w:r>
            <w:r>
              <w:rPr>
                <w:spacing w:val="14"/>
              </w:rPr>
              <w:t xml:space="preserve"> </w:t>
            </w:r>
            <w:r>
              <w:rPr>
                <w:spacing w:val="1"/>
              </w:rPr>
              <w:t>整顿；以上施工单位倒卖、出租、出借、挂靠或者以其他形式非法</w:t>
            </w:r>
            <w:r>
              <w:rPr>
                <w:spacing w:val="14"/>
              </w:rPr>
              <w:t xml:space="preserve"> </w:t>
            </w:r>
            <w:r>
              <w:rPr>
                <w:spacing w:val="1"/>
              </w:rPr>
              <w:t>转让施工资质的，责令停产停业整顿，吊销资质证书，没收违法所</w:t>
            </w:r>
            <w:r>
              <w:rPr>
                <w:spacing w:val="14"/>
              </w:rPr>
              <w:t xml:space="preserve"> </w:t>
            </w:r>
            <w:r>
              <w:rPr>
                <w:spacing w:val="1"/>
              </w:rPr>
              <w:t>得；违法所得十万元以上的，并处违法所得二倍以上五倍以下的罚</w:t>
            </w:r>
            <w:r>
              <w:rPr>
                <w:spacing w:val="14"/>
              </w:rPr>
              <w:t xml:space="preserve"> </w:t>
            </w:r>
            <w:r>
              <w:rPr>
                <w:spacing w:val="1"/>
              </w:rPr>
              <w:t>款；没有违法所得或者违法所得不足十万元的，单处或者并处十万</w:t>
            </w:r>
            <w:r>
              <w:rPr>
                <w:spacing w:val="14"/>
              </w:rPr>
              <w:t xml:space="preserve"> </w:t>
            </w:r>
            <w:r>
              <w:rPr>
                <w:spacing w:val="1"/>
              </w:rPr>
              <w:t>元以上二十万元以下的罚款；对其直接负责的主管人员和其他直接</w:t>
            </w:r>
            <w:r>
              <w:rPr>
                <w:spacing w:val="14"/>
              </w:rPr>
              <w:t xml:space="preserve"> </w:t>
            </w:r>
            <w:r>
              <w:rPr>
                <w:spacing w:val="1"/>
              </w:rPr>
              <w:t>责任人员处五万元以上十万元以下的罚款；构成犯罪的，依照刑法</w:t>
            </w:r>
            <w:r>
              <w:rPr>
                <w:spacing w:val="14"/>
              </w:rPr>
              <w:t xml:space="preserve"> </w:t>
            </w:r>
            <w:r>
              <w:rPr>
                <w:spacing w:val="-1"/>
              </w:rPr>
              <w:t>有关规定追究刑事责任。</w:t>
            </w:r>
          </w:p>
          <w:p>
            <w:pPr>
              <w:pStyle w:val="TableText"/>
              <w:ind w:left="117" w:right="103" w:firstLine="364"/>
              <w:spacing w:before="1" w:line="246" w:lineRule="auto"/>
              <w:jc w:val="both"/>
              <w:rPr/>
            </w:pPr>
            <w:r>
              <w:rPr>
                <w:b/>
                <w:bCs/>
                <w:spacing w:val="3"/>
              </w:rPr>
              <w:t>第六十五条第一款第三项</w:t>
            </w:r>
            <w:r>
              <w:rPr>
                <w:spacing w:val="3"/>
              </w:rPr>
              <w:t xml:space="preserve"> </w:t>
            </w:r>
            <w:r>
              <w:rPr>
                <w:spacing w:val="3"/>
              </w:rPr>
              <w:t>应急管理部门和其他负有安全生产</w:t>
            </w:r>
            <w:r>
              <w:rPr>
                <w:spacing w:val="18"/>
              </w:rPr>
              <w:t xml:space="preserve"> </w:t>
            </w:r>
            <w:r>
              <w:rPr>
                <w:spacing w:val="1"/>
              </w:rPr>
              <w:t>监督管理职责的部门依法开展安全生产行政执法工作，对生产经营</w:t>
            </w:r>
            <w:r>
              <w:rPr>
                <w:spacing w:val="8"/>
              </w:rPr>
              <w:t xml:space="preserve"> </w:t>
            </w:r>
            <w:r>
              <w:rPr>
                <w:spacing w:val="1"/>
              </w:rPr>
              <w:t>单位执行有关安全生产的法律、法规和国家标准或者行业标准的情</w:t>
            </w:r>
            <w:r>
              <w:rPr>
                <w:spacing w:val="6"/>
              </w:rPr>
              <w:t xml:space="preserve"> </w:t>
            </w:r>
            <w:r>
              <w:rPr>
                <w:spacing w:val="-1"/>
              </w:rPr>
              <w:t>况进行监督检查，行使以下职权：</w:t>
            </w:r>
          </w:p>
          <w:p>
            <w:pPr>
              <w:pStyle w:val="TableText"/>
              <w:ind w:left="113" w:right="66" w:firstLine="357"/>
              <w:spacing w:before="1" w:line="233" w:lineRule="auto"/>
              <w:jc w:val="both"/>
              <w:rPr/>
            </w:pPr>
            <w:r>
              <w:rPr>
                <w:spacing w:val="1"/>
              </w:rPr>
              <w:t>（三）对检查中发现的事故隐患，应当责令立即排除；重大事</w:t>
            </w:r>
            <w:r>
              <w:rPr>
                <w:spacing w:val="17"/>
              </w:rPr>
              <w:t xml:space="preserve"> </w:t>
            </w:r>
            <w:r>
              <w:rPr>
                <w:spacing w:val="1"/>
              </w:rPr>
              <w:t>故隐患排除前或者排除过程中无法保证安全的，应当责令从危险区</w:t>
            </w:r>
            <w:r>
              <w:rPr>
                <w:spacing w:val="13"/>
              </w:rPr>
              <w:t xml:space="preserve"> </w:t>
            </w:r>
            <w:r>
              <w:rPr>
                <w:spacing w:val="1"/>
              </w:rPr>
              <w:t>域内撤出作业人员，责令暂时停产停业或者停止使用相关设施、设</w:t>
            </w:r>
            <w:r>
              <w:rPr>
                <w:spacing w:val="13"/>
              </w:rPr>
              <w:t xml:space="preserve"> </w:t>
            </w:r>
            <w:r>
              <w:rPr>
                <w:spacing w:val="-3"/>
              </w:rPr>
              <w:t>备；重大事故隐患排除后，经审查同意，方</w:t>
            </w:r>
            <w:r>
              <w:rPr>
                <w:spacing w:val="-4"/>
              </w:rPr>
              <w:t>可恢复生产经营和使用；</w:t>
            </w:r>
          </w:p>
        </w:tc>
        <w:tc>
          <w:tcPr>
            <w:tcW w:w="1100"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378" w:right="188" w:hanging="177"/>
              <w:spacing w:before="59" w:line="246" w:lineRule="auto"/>
              <w:rPr/>
            </w:pPr>
            <w:r>
              <w:rPr>
                <w:spacing w:val="-4"/>
              </w:rPr>
              <w:t>重点检查</w:t>
            </w:r>
            <w:r>
              <w:rPr/>
              <w:t xml:space="preserve"> </w:t>
            </w:r>
            <w:r>
              <w:rPr>
                <w:spacing w:val="-7"/>
              </w:rPr>
              <w:t>事项</w:t>
            </w:r>
          </w:p>
        </w:tc>
      </w:tr>
      <w:tr>
        <w:trPr>
          <w:trHeight w:val="248" w:hRule="atLeast"/>
        </w:trPr>
        <w:tc>
          <w:tcPr>
            <w:tcW w:w="711" w:type="dxa"/>
            <w:vAlign w:val="top"/>
          </w:tcPr>
          <w:p>
            <w:pPr>
              <w:ind w:left="311"/>
              <w:spacing w:before="75"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201" w:type="dxa"/>
            <w:vAlign w:val="top"/>
          </w:tcPr>
          <w:p>
            <w:pPr>
              <w:pStyle w:val="TableText"/>
              <w:ind w:left="109"/>
              <w:spacing w:before="44" w:line="198" w:lineRule="auto"/>
              <w:rPr/>
            </w:pPr>
            <w:r>
              <w:rPr>
                <w:spacing w:val="15"/>
              </w:rPr>
              <w:t>水泥工厂监</w:t>
            </w:r>
          </w:p>
        </w:tc>
        <w:tc>
          <w:tcPr>
            <w:tcW w:w="1033" w:type="dxa"/>
            <w:vAlign w:val="top"/>
          </w:tcPr>
          <w:p>
            <w:pPr>
              <w:pStyle w:val="TableText"/>
              <w:ind w:left="110"/>
              <w:spacing w:before="44" w:line="198" w:lineRule="auto"/>
              <w:rPr/>
            </w:pPr>
            <w:r>
              <w:rPr>
                <w:spacing w:val="25"/>
              </w:rPr>
              <w:t>水泥工厂</w:t>
            </w:r>
          </w:p>
        </w:tc>
        <w:tc>
          <w:tcPr>
            <w:tcW w:w="6309" w:type="dxa"/>
            <w:vAlign w:val="top"/>
          </w:tcPr>
          <w:p>
            <w:pPr>
              <w:pStyle w:val="TableText"/>
              <w:ind w:left="468"/>
              <w:spacing w:before="44" w:line="198" w:lineRule="auto"/>
              <w:rPr/>
            </w:pPr>
            <w:r>
              <w:rPr>
                <w:b/>
                <w:bCs/>
                <w:spacing w:val="1"/>
              </w:rPr>
              <w:t>《中华人民共和国安全生产法》第三十六条第一款</w:t>
            </w:r>
            <w:r>
              <w:rPr>
                <w:spacing w:val="1"/>
              </w:rPr>
              <w:t xml:space="preserve"> </w:t>
            </w:r>
            <w:r>
              <w:rPr>
                <w:spacing w:val="1"/>
              </w:rPr>
              <w:t>安全设备的</w:t>
            </w:r>
            <w:r>
              <w:rPr/>
              <w:t>设计、制</w:t>
            </w:r>
          </w:p>
        </w:tc>
        <w:tc>
          <w:tcPr>
            <w:tcW w:w="5485" w:type="dxa"/>
            <w:vAlign w:val="top"/>
          </w:tcPr>
          <w:p>
            <w:pPr>
              <w:pStyle w:val="TableText"/>
              <w:ind w:left="471"/>
              <w:spacing w:before="44" w:line="198" w:lineRule="auto"/>
              <w:rPr/>
            </w:pPr>
            <w:r>
              <w:rPr>
                <w:b/>
                <w:bCs/>
                <w:spacing w:val="-3"/>
              </w:rPr>
              <w:t>《中华人民共和国安全生产法》第九十九条第二项</w:t>
            </w:r>
            <w:r>
              <w:rPr>
                <w:spacing w:val="-3"/>
              </w:rPr>
              <w:t xml:space="preserve"> </w:t>
            </w:r>
            <w:r>
              <w:rPr>
                <w:spacing w:val="-3"/>
              </w:rPr>
              <w:t>生</w:t>
            </w:r>
            <w:r>
              <w:rPr>
                <w:spacing w:val="-4"/>
              </w:rPr>
              <w:t>产经营单</w:t>
            </w:r>
          </w:p>
        </w:tc>
        <w:tc>
          <w:tcPr>
            <w:tcW w:w="1100" w:type="dxa"/>
            <w:vAlign w:val="top"/>
          </w:tcPr>
          <w:p>
            <w:pPr>
              <w:pStyle w:val="TableText"/>
              <w:ind w:left="201"/>
              <w:spacing w:before="44" w:line="198" w:lineRule="auto"/>
              <w:rPr/>
            </w:pPr>
            <w:r>
              <w:rPr>
                <w:spacing w:val="-4"/>
              </w:rPr>
              <w:t>重点检查</w:t>
            </w:r>
          </w:p>
        </w:tc>
      </w:tr>
    </w:tbl>
    <w:p>
      <w:pPr>
        <w:spacing w:line="141" w:lineRule="exact"/>
        <w:rPr>
          <w:rFonts w:ascii="Arial"/>
          <w:sz w:val="12"/>
        </w:rPr>
      </w:pPr>
      <w:r/>
    </w:p>
    <w:p>
      <w:pPr>
        <w:spacing w:line="141" w:lineRule="exact"/>
        <w:sectPr>
          <w:footerReference w:type="default" r:id="rId195"/>
          <w:pgSz w:w="16839" w:h="11906"/>
          <w:pgMar w:top="400" w:right="497" w:bottom="1247" w:left="496" w:header="0" w:footer="994" w:gutter="0"/>
        </w:sectPr>
        <w:rPr>
          <w:rFonts w:ascii="Arial" w:hAnsi="Arial" w:eastAsia="Arial" w:cs="Arial"/>
          <w:sz w:val="12"/>
          <w:szCs w:val="12"/>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1"/>
        <w:gridCol w:w="1201"/>
        <w:gridCol w:w="1033"/>
        <w:gridCol w:w="6309"/>
        <w:gridCol w:w="5485"/>
        <w:gridCol w:w="1100"/>
      </w:tblGrid>
      <w:tr>
        <w:trPr>
          <w:trHeight w:val="250" w:hRule="atLeast"/>
        </w:trPr>
        <w:tc>
          <w:tcPr>
            <w:tcW w:w="711" w:type="dxa"/>
            <w:vAlign w:val="top"/>
          </w:tcPr>
          <w:p>
            <w:pPr>
              <w:pStyle w:val="TableText"/>
              <w:ind w:left="178"/>
              <w:spacing w:before="44" w:line="200" w:lineRule="auto"/>
              <w:rPr/>
            </w:pPr>
            <w:r>
              <w:rPr>
                <w:b/>
                <w:bCs/>
                <w:spacing w:val="-5"/>
              </w:rPr>
              <w:t>序号</w:t>
            </w:r>
          </w:p>
        </w:tc>
        <w:tc>
          <w:tcPr>
            <w:tcW w:w="1201" w:type="dxa"/>
            <w:vAlign w:val="top"/>
          </w:tcPr>
          <w:p>
            <w:pPr>
              <w:pStyle w:val="TableText"/>
              <w:ind w:left="239"/>
              <w:spacing w:before="44" w:line="200" w:lineRule="auto"/>
              <w:rPr/>
            </w:pPr>
            <w:r>
              <w:rPr>
                <w:b/>
                <w:bCs/>
                <w:spacing w:val="-3"/>
              </w:rPr>
              <w:t>检查事项</w:t>
            </w:r>
          </w:p>
        </w:tc>
        <w:tc>
          <w:tcPr>
            <w:tcW w:w="1033" w:type="dxa"/>
            <w:vAlign w:val="top"/>
          </w:tcPr>
          <w:p>
            <w:pPr>
              <w:pStyle w:val="TableText"/>
              <w:ind w:left="154"/>
              <w:spacing w:before="44" w:line="200" w:lineRule="auto"/>
              <w:rPr/>
            </w:pPr>
            <w:r>
              <w:rPr>
                <w:b/>
                <w:bCs/>
                <w:spacing w:val="-3"/>
              </w:rPr>
              <w:t>检查内容</w:t>
            </w:r>
          </w:p>
        </w:tc>
        <w:tc>
          <w:tcPr>
            <w:tcW w:w="6309" w:type="dxa"/>
            <w:vAlign w:val="top"/>
          </w:tcPr>
          <w:p>
            <w:pPr>
              <w:pStyle w:val="TableText"/>
              <w:ind w:left="2793"/>
              <w:spacing w:before="44" w:line="200" w:lineRule="auto"/>
              <w:rPr/>
            </w:pPr>
            <w:r>
              <w:rPr>
                <w:b/>
                <w:bCs/>
                <w:spacing w:val="-3"/>
              </w:rPr>
              <w:t>检查依据</w:t>
            </w:r>
          </w:p>
        </w:tc>
        <w:tc>
          <w:tcPr>
            <w:tcW w:w="5485" w:type="dxa"/>
            <w:vAlign w:val="top"/>
          </w:tcPr>
          <w:p>
            <w:pPr>
              <w:pStyle w:val="TableText"/>
              <w:ind w:left="2392"/>
              <w:spacing w:before="44" w:line="200" w:lineRule="auto"/>
              <w:rPr/>
            </w:pPr>
            <w:r>
              <w:rPr>
                <w:b/>
                <w:bCs/>
                <w:spacing w:val="-5"/>
              </w:rPr>
              <w:t>法律责任</w:t>
            </w:r>
          </w:p>
        </w:tc>
        <w:tc>
          <w:tcPr>
            <w:tcW w:w="1100" w:type="dxa"/>
            <w:vAlign w:val="top"/>
          </w:tcPr>
          <w:p>
            <w:pPr>
              <w:pStyle w:val="TableText"/>
              <w:ind w:left="197"/>
              <w:spacing w:before="44" w:line="200" w:lineRule="auto"/>
              <w:rPr/>
            </w:pPr>
            <w:r>
              <w:rPr>
                <w:b/>
                <w:bCs/>
                <w:spacing w:val="-5"/>
              </w:rPr>
              <w:t>事项分类</w:t>
            </w:r>
          </w:p>
        </w:tc>
      </w:tr>
      <w:tr>
        <w:trPr>
          <w:trHeight w:val="3603" w:hRule="atLeast"/>
        </w:trPr>
        <w:tc>
          <w:tcPr>
            <w:tcW w:w="711" w:type="dxa"/>
            <w:vAlign w:val="top"/>
          </w:tcPr>
          <w:p>
            <w:pPr>
              <w:rPr>
                <w:rFonts w:ascii="Arial"/>
                <w:sz w:val="21"/>
              </w:rPr>
            </w:pPr>
            <w:r/>
          </w:p>
        </w:tc>
        <w:tc>
          <w:tcPr>
            <w:tcW w:w="1201" w:type="dxa"/>
            <w:vAlign w:val="top"/>
          </w:tcPr>
          <w:p>
            <w:pPr>
              <w:pStyle w:val="TableText"/>
              <w:ind w:left="115"/>
              <w:spacing w:before="37" w:line="216" w:lineRule="auto"/>
              <w:rPr/>
            </w:pPr>
            <w:r>
              <w:rPr>
                <w:spacing w:val="1"/>
              </w:rPr>
              <w:t>测</w:t>
            </w:r>
            <w:r>
              <w:rPr>
                <w:spacing w:val="-44"/>
              </w:rPr>
              <w:t xml:space="preserve"> </w:t>
            </w:r>
            <w:r>
              <w:rPr>
                <w:spacing w:val="1"/>
              </w:rPr>
              <w:t>、报警、</w:t>
            </w:r>
          </w:p>
          <w:p>
            <w:pPr>
              <w:pStyle w:val="TableText"/>
              <w:ind w:left="117"/>
              <w:spacing w:before="31" w:line="214" w:lineRule="auto"/>
              <w:rPr/>
            </w:pPr>
            <w:r>
              <w:rPr>
                <w:spacing w:val="13"/>
              </w:rPr>
              <w:t>灭火及防爆</w:t>
            </w:r>
          </w:p>
          <w:p>
            <w:pPr>
              <w:pStyle w:val="TableText"/>
              <w:ind w:left="116" w:right="109" w:hanging="7"/>
              <w:spacing w:before="31" w:line="247" w:lineRule="auto"/>
              <w:rPr/>
            </w:pPr>
            <w:r>
              <w:rPr>
                <w:spacing w:val="15"/>
              </w:rPr>
              <w:t>装置的设置</w:t>
            </w:r>
            <w:r>
              <w:rPr/>
              <w:t xml:space="preserve"> </w:t>
            </w:r>
            <w:r>
              <w:rPr>
                <w:spacing w:val="-8"/>
              </w:rPr>
              <w:t>情况</w:t>
            </w:r>
          </w:p>
        </w:tc>
        <w:tc>
          <w:tcPr>
            <w:tcW w:w="1033" w:type="dxa"/>
            <w:vAlign w:val="top"/>
          </w:tcPr>
          <w:p>
            <w:pPr>
              <w:pStyle w:val="TableText"/>
              <w:ind w:left="124" w:right="107" w:hanging="16"/>
              <w:spacing w:before="39" w:line="246" w:lineRule="auto"/>
              <w:rPr/>
            </w:pPr>
            <w:r>
              <w:rPr>
                <w:spacing w:val="4"/>
              </w:rPr>
              <w:t>煤</w:t>
            </w:r>
            <w:r>
              <w:rPr>
                <w:spacing w:val="-53"/>
              </w:rPr>
              <w:t xml:space="preserve"> </w:t>
            </w:r>
            <w:r>
              <w:rPr>
                <w:spacing w:val="4"/>
              </w:rPr>
              <w:t>磨</w:t>
            </w:r>
            <w:r>
              <w:rPr>
                <w:spacing w:val="-53"/>
              </w:rPr>
              <w:t xml:space="preserve"> </w:t>
            </w:r>
            <w:r>
              <w:rPr>
                <w:spacing w:val="4"/>
              </w:rPr>
              <w:t>袋式</w:t>
            </w:r>
            <w:r>
              <w:rPr/>
              <w:t xml:space="preserve"> </w:t>
            </w:r>
            <w:r>
              <w:rPr>
                <w:spacing w:val="-21"/>
              </w:rPr>
              <w:t>收尘器（或</w:t>
            </w:r>
          </w:p>
          <w:p>
            <w:pPr>
              <w:pStyle w:val="TableText"/>
              <w:ind w:left="110" w:right="107" w:hanging="2"/>
              <w:spacing w:before="1" w:line="246" w:lineRule="auto"/>
              <w:rPr/>
            </w:pPr>
            <w:r>
              <w:rPr>
                <w:spacing w:val="-18"/>
              </w:rPr>
              <w:t>煤粉仓）未</w:t>
            </w:r>
            <w:r>
              <w:rPr/>
              <w:t xml:space="preserve"> </w:t>
            </w:r>
            <w:r>
              <w:rPr>
                <w:spacing w:val="22"/>
              </w:rPr>
              <w:t>设置温度</w:t>
            </w:r>
          </w:p>
          <w:p>
            <w:pPr>
              <w:pStyle w:val="TableText"/>
              <w:ind w:left="115"/>
              <w:spacing w:line="213" w:lineRule="auto"/>
              <w:rPr/>
            </w:pPr>
            <w:r>
              <w:rPr>
                <w:spacing w:val="24"/>
              </w:rPr>
              <w:t>和一氧化</w:t>
            </w:r>
          </w:p>
          <w:p>
            <w:pPr>
              <w:pStyle w:val="TableText"/>
              <w:ind w:left="108"/>
              <w:spacing w:before="31" w:line="216" w:lineRule="auto"/>
              <w:rPr/>
            </w:pPr>
            <w:r>
              <w:rPr>
                <w:spacing w:val="26"/>
              </w:rPr>
              <w:t>碳浓度监</w:t>
            </w:r>
          </w:p>
          <w:p>
            <w:pPr>
              <w:pStyle w:val="TableText"/>
              <w:ind w:left="115" w:right="107" w:firstLine="1"/>
              <w:spacing w:before="26" w:line="247" w:lineRule="auto"/>
              <w:jc w:val="both"/>
              <w:rPr/>
            </w:pPr>
            <w:r>
              <w:rPr>
                <w:spacing w:val="20"/>
              </w:rPr>
              <w:t>测报警装</w:t>
            </w:r>
            <w:r>
              <w:rPr>
                <w:spacing w:val="2"/>
              </w:rPr>
              <w:t xml:space="preserve"> </w:t>
            </w:r>
            <w:r>
              <w:rPr>
                <w:spacing w:val="-20"/>
              </w:rPr>
              <w:t>置，或未设</w:t>
            </w:r>
            <w:r>
              <w:rPr>
                <w:spacing w:val="3"/>
              </w:rPr>
              <w:t xml:space="preserve"> </w:t>
            </w:r>
            <w:r>
              <w:rPr>
                <w:spacing w:val="21"/>
              </w:rPr>
              <w:t>置气体灭</w:t>
            </w:r>
            <w:r>
              <w:rPr/>
              <w:t xml:space="preserve"> </w:t>
            </w:r>
            <w:r>
              <w:rPr>
                <w:spacing w:val="-4"/>
              </w:rPr>
              <w:t>火装置</w:t>
            </w:r>
          </w:p>
        </w:tc>
        <w:tc>
          <w:tcPr>
            <w:tcW w:w="6309" w:type="dxa"/>
            <w:vAlign w:val="top"/>
          </w:tcPr>
          <w:p>
            <w:pPr>
              <w:pStyle w:val="TableText"/>
              <w:ind w:right="15"/>
              <w:spacing w:before="39" w:line="214" w:lineRule="auto"/>
              <w:jc w:val="right"/>
              <w:rPr/>
            </w:pPr>
            <w:r>
              <w:rPr>
                <w:spacing w:val="-4"/>
              </w:rPr>
              <w:t>造、安装、使用、检测、维修、改造和报废，应当符合国家标准或者行业标准。</w:t>
            </w:r>
          </w:p>
          <w:p>
            <w:pPr>
              <w:pStyle w:val="TableText"/>
              <w:ind w:left="111" w:right="104" w:firstLine="356"/>
              <w:spacing w:before="30" w:line="246" w:lineRule="auto"/>
              <w:rPr/>
            </w:pPr>
            <w:r>
              <w:rPr>
                <w:b/>
                <w:bCs/>
                <w:spacing w:val="1"/>
              </w:rPr>
              <w:t>《水泥工厂设计规范》（</w:t>
            </w:r>
            <w:r>
              <w:rPr>
                <w:rFonts w:ascii="Times New Roman" w:hAnsi="Times New Roman" w:eastAsia="Times New Roman" w:cs="Times New Roman"/>
                <w:b/>
                <w:bCs/>
              </w:rPr>
              <w:t>GB</w:t>
            </w:r>
            <w:r>
              <w:rPr>
                <w:rFonts w:ascii="Times New Roman" w:hAnsi="Times New Roman" w:eastAsia="Times New Roman" w:cs="Times New Roman"/>
                <w:b/>
                <w:bCs/>
                <w:spacing w:val="1"/>
              </w:rPr>
              <w:t xml:space="preserve"> 50295-2016</w:t>
            </w:r>
            <w:r>
              <w:rPr>
                <w:b/>
                <w:bCs/>
                <w:spacing w:val="1"/>
              </w:rPr>
              <w:t>）</w:t>
            </w:r>
            <w:r>
              <w:rPr>
                <w:spacing w:val="1"/>
              </w:rPr>
              <w:t xml:space="preserve"> </w:t>
            </w:r>
            <w:r>
              <w:rPr>
                <w:rFonts w:ascii="Times New Roman" w:hAnsi="Times New Roman" w:eastAsia="Times New Roman" w:cs="Times New Roman"/>
                <w:spacing w:val="1"/>
              </w:rPr>
              <w:t>6.7.4  </w:t>
            </w:r>
            <w:r>
              <w:rPr>
                <w:spacing w:val="1"/>
              </w:rPr>
              <w:t>煤</w:t>
            </w:r>
            <w:r>
              <w:rPr/>
              <w:t>粉制备系统的安全防</w:t>
            </w:r>
            <w:r>
              <w:rPr/>
              <w:t xml:space="preserve"> </w:t>
            </w:r>
            <w:r>
              <w:rPr>
                <w:spacing w:val="-1"/>
              </w:rPr>
              <w:t>爆设计应符合下列规定；</w:t>
            </w:r>
          </w:p>
          <w:p>
            <w:pPr>
              <w:pStyle w:val="TableText"/>
              <w:ind w:left="484"/>
              <w:spacing w:line="214" w:lineRule="auto"/>
              <w:rPr/>
            </w:pPr>
            <w:r>
              <w:rPr>
                <w:rFonts w:ascii="Times New Roman" w:hAnsi="Times New Roman" w:eastAsia="Times New Roman" w:cs="Times New Roman"/>
                <w:spacing w:val="-2"/>
              </w:rPr>
              <w:t>1.</w:t>
            </w:r>
            <w:r>
              <w:rPr>
                <w:spacing w:val="-2"/>
              </w:rPr>
              <w:t>煤磨、收尘器、煤粉仓应装设泄压阀；</w:t>
            </w:r>
          </w:p>
          <w:p>
            <w:pPr>
              <w:pStyle w:val="TableText"/>
              <w:ind w:left="106" w:right="107" w:firstLine="367"/>
              <w:spacing w:before="31" w:line="230" w:lineRule="auto"/>
              <w:rPr/>
            </w:pPr>
            <w:r>
              <w:rPr>
                <w:rFonts w:ascii="Times New Roman" w:hAnsi="Times New Roman" w:eastAsia="Times New Roman" w:cs="Times New Roman"/>
              </w:rPr>
              <w:t>8.</w:t>
            </w:r>
            <w:r>
              <w:rPr/>
              <w:t>煤磨进出口应设温度监测装置，在煤粉仓、收尘器上应设温度和一氧化</w:t>
            </w:r>
            <w:r>
              <w:rPr>
                <w:spacing w:val="6"/>
              </w:rPr>
              <w:t xml:space="preserve"> </w:t>
            </w:r>
            <w:r>
              <w:rPr>
                <w:spacing w:val="-1"/>
              </w:rPr>
              <w:t>碳监测及自动报警装置；</w:t>
            </w:r>
          </w:p>
          <w:p>
            <w:pPr>
              <w:pStyle w:val="TableText"/>
              <w:ind w:left="484"/>
              <w:spacing w:before="31" w:line="214" w:lineRule="auto"/>
              <w:rPr/>
            </w:pPr>
            <w:r>
              <w:rPr>
                <w:rFonts w:ascii="Times New Roman" w:hAnsi="Times New Roman" w:eastAsia="Times New Roman" w:cs="Times New Roman"/>
                <w:spacing w:val="-1"/>
              </w:rPr>
              <w:t>10.</w:t>
            </w:r>
            <w:r>
              <w:rPr>
                <w:spacing w:val="-1"/>
              </w:rPr>
              <w:t>煤磨、煤粉仓、煤磨收尘器应设置气体灭火系统；</w:t>
            </w:r>
          </w:p>
          <w:p>
            <w:pPr>
              <w:pStyle w:val="TableText"/>
              <w:ind w:left="116" w:right="104" w:firstLine="352"/>
              <w:spacing w:before="33" w:line="244" w:lineRule="auto"/>
              <w:rPr/>
            </w:pPr>
            <w:r>
              <w:rPr>
                <w:b/>
                <w:bCs/>
                <w:spacing w:val="-2"/>
              </w:rPr>
              <w:t>《水泥工厂职业安全卫生设计规范》（</w:t>
            </w:r>
            <w:r>
              <w:rPr>
                <w:rFonts w:ascii="Times New Roman" w:hAnsi="Times New Roman" w:eastAsia="Times New Roman" w:cs="Times New Roman"/>
                <w:b/>
                <w:bCs/>
                <w:spacing w:val="-2"/>
              </w:rPr>
              <w:t>GB 50577-2010</w:t>
            </w:r>
            <w:r>
              <w:rPr>
                <w:b/>
                <w:bCs/>
                <w:spacing w:val="-3"/>
              </w:rPr>
              <w:t>）</w:t>
            </w:r>
            <w:r>
              <w:rPr>
                <w:spacing w:val="-19"/>
              </w:rPr>
              <w:t xml:space="preserve"> </w:t>
            </w:r>
            <w:r>
              <w:rPr>
                <w:rFonts w:ascii="Times New Roman" w:hAnsi="Times New Roman" w:eastAsia="Times New Roman" w:cs="Times New Roman"/>
                <w:spacing w:val="-3"/>
              </w:rPr>
              <w:t>5.4.9 </w:t>
            </w:r>
            <w:r>
              <w:rPr>
                <w:spacing w:val="-3"/>
              </w:rPr>
              <w:t>煤粉仓应设</w:t>
            </w:r>
            <w:r>
              <w:rPr/>
              <w:t xml:space="preserve"> </w:t>
            </w:r>
            <w:r>
              <w:rPr>
                <w:spacing w:val="-1"/>
              </w:rPr>
              <w:t>置一氧化碳和温度监测仪表及报警、灭火设施。</w:t>
            </w:r>
          </w:p>
          <w:p>
            <w:pPr>
              <w:pStyle w:val="TableText"/>
              <w:ind w:left="472"/>
              <w:spacing w:before="3" w:line="214" w:lineRule="auto"/>
              <w:rPr/>
            </w:pPr>
            <w:r>
              <w:rPr>
                <w:rFonts w:ascii="Times New Roman" w:hAnsi="Times New Roman" w:eastAsia="Times New Roman" w:cs="Times New Roman"/>
                <w:spacing w:val="-1"/>
              </w:rPr>
              <w:t>5.4.</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11 </w:t>
            </w:r>
            <w:r>
              <w:rPr>
                <w:spacing w:val="-1"/>
              </w:rPr>
              <w:t>煤磨收尘器入口处及煤粉仓应设置气体灭火</w:t>
            </w:r>
            <w:r>
              <w:rPr>
                <w:spacing w:val="-2"/>
              </w:rPr>
              <w:t>装置。</w:t>
            </w:r>
          </w:p>
          <w:p>
            <w:pPr>
              <w:pStyle w:val="TableText"/>
              <w:ind w:left="115" w:right="68" w:firstLine="353"/>
              <w:spacing w:before="31" w:line="246" w:lineRule="auto"/>
              <w:rPr/>
            </w:pPr>
            <w:r>
              <w:rPr>
                <w:b/>
                <w:bCs/>
                <w:spacing w:val="1"/>
              </w:rPr>
              <w:t>《工贸企业重大事故隐患判定标准》（</w:t>
            </w:r>
            <w:r>
              <w:rPr>
                <w:spacing w:val="-33"/>
              </w:rPr>
              <w:t xml:space="preserve"> </w:t>
            </w:r>
            <w:r>
              <w:rPr>
                <w:b/>
                <w:bCs/>
                <w:spacing w:val="1"/>
              </w:rPr>
              <w:t>中华人民共和国应急管理部令第</w:t>
            </w:r>
            <w:r>
              <w:rPr/>
              <w:t xml:space="preserve">  </w:t>
            </w:r>
            <w:r>
              <w:rPr>
                <w:rFonts w:ascii="Times New Roman" w:hAnsi="Times New Roman" w:eastAsia="Times New Roman" w:cs="Times New Roman"/>
                <w:b/>
                <w:bCs/>
                <w:spacing w:val="-7"/>
              </w:rPr>
              <w:t>10</w:t>
            </w:r>
            <w:r>
              <w:rPr>
                <w:rFonts w:ascii="Times New Roman" w:hAnsi="Times New Roman" w:eastAsia="Times New Roman" w:cs="Times New Roman"/>
                <w:b/>
                <w:bCs/>
                <w:spacing w:val="17"/>
                <w:w w:val="102"/>
              </w:rPr>
              <w:t xml:space="preserve"> </w:t>
            </w:r>
            <w:r>
              <w:rPr>
                <w:b/>
                <w:bCs/>
                <w:spacing w:val="-7"/>
              </w:rPr>
              <w:t>号）第六条第一项</w:t>
            </w:r>
            <w:r>
              <w:rPr>
                <w:spacing w:val="-7"/>
              </w:rPr>
              <w:t xml:space="preserve">  </w:t>
            </w:r>
            <w:r>
              <w:rPr>
                <w:spacing w:val="-7"/>
              </w:rPr>
              <w:t>建材企业有下列情形之一的，应当判定为重大事故隐患：</w:t>
            </w:r>
          </w:p>
          <w:p>
            <w:pPr>
              <w:pStyle w:val="TableText"/>
              <w:ind w:left="109" w:right="104" w:firstLine="358"/>
              <w:spacing w:before="1" w:line="244" w:lineRule="auto"/>
              <w:rPr/>
            </w:pPr>
            <w:r>
              <w:rPr>
                <w:spacing w:val="-1"/>
              </w:rPr>
              <w:t>（一）煤磨袋式收尘器、煤粉仓未设置温度和固定式一氧化碳浓度监测报</w:t>
            </w:r>
            <w:r>
              <w:rPr>
                <w:spacing w:val="1"/>
              </w:rPr>
              <w:t xml:space="preserve"> </w:t>
            </w:r>
            <w:r>
              <w:rPr>
                <w:spacing w:val="-1"/>
              </w:rPr>
              <w:t>警装置，或者未设置气体灭火装置的；</w:t>
            </w:r>
          </w:p>
        </w:tc>
        <w:tc>
          <w:tcPr>
            <w:tcW w:w="5485" w:type="dxa"/>
            <w:vAlign w:val="top"/>
          </w:tcPr>
          <w:p>
            <w:pPr>
              <w:pStyle w:val="TableText"/>
              <w:ind w:left="109" w:right="103"/>
              <w:spacing w:before="39" w:line="246" w:lineRule="auto"/>
              <w:jc w:val="both"/>
              <w:rPr/>
            </w:pPr>
            <w:r>
              <w:rPr>
                <w:spacing w:val="1"/>
              </w:rPr>
              <w:t>位有下列行为之一的，责令限期改正，处五万元以下的罚款；逾期</w:t>
            </w:r>
            <w:r>
              <w:rPr>
                <w:spacing w:val="16"/>
              </w:rPr>
              <w:t xml:space="preserve"> </w:t>
            </w:r>
            <w:r>
              <w:rPr>
                <w:spacing w:val="1"/>
              </w:rPr>
              <w:t>未改正的，处五万元以上二十万元以下的罚款，对其直接负责的主</w:t>
            </w:r>
            <w:r>
              <w:rPr>
                <w:spacing w:val="16"/>
              </w:rPr>
              <w:t xml:space="preserve"> </w:t>
            </w:r>
            <w:r>
              <w:rPr>
                <w:spacing w:val="1"/>
              </w:rPr>
              <w:t>管人员和其他直接责任人员处一万元以上二万元以下的罚款；情节</w:t>
            </w:r>
            <w:r>
              <w:rPr>
                <w:spacing w:val="16"/>
              </w:rPr>
              <w:t xml:space="preserve"> </w:t>
            </w:r>
            <w:r>
              <w:rPr>
                <w:spacing w:val="1"/>
              </w:rPr>
              <w:t>严重的，责令停产停业整顿；构成犯罪的，依照刑法有关规定追究</w:t>
            </w:r>
            <w:r>
              <w:rPr>
                <w:spacing w:val="16"/>
              </w:rPr>
              <w:t xml:space="preserve"> </w:t>
            </w:r>
            <w:r>
              <w:rPr>
                <w:spacing w:val="-1"/>
              </w:rPr>
              <w:t>刑事责任：</w:t>
            </w:r>
          </w:p>
          <w:p>
            <w:pPr>
              <w:pStyle w:val="TableText"/>
              <w:ind w:left="111" w:right="103" w:firstLine="359"/>
              <w:spacing w:before="1" w:line="246" w:lineRule="auto"/>
              <w:rPr/>
            </w:pPr>
            <w:r>
              <w:rPr>
                <w:spacing w:val="1"/>
              </w:rPr>
              <w:t>（二）安全设备的安装、使用、检测、改造和报废不符合国家</w:t>
            </w:r>
            <w:r>
              <w:rPr>
                <w:spacing w:val="17"/>
              </w:rPr>
              <w:t xml:space="preserve"> </w:t>
            </w:r>
            <w:r>
              <w:rPr>
                <w:spacing w:val="-1"/>
              </w:rPr>
              <w:t>标准或者行业标准的；</w:t>
            </w:r>
          </w:p>
          <w:p>
            <w:pPr>
              <w:pStyle w:val="TableText"/>
              <w:ind w:left="117" w:right="103" w:firstLine="364"/>
              <w:spacing w:line="246" w:lineRule="auto"/>
              <w:jc w:val="both"/>
              <w:rPr/>
            </w:pPr>
            <w:r>
              <w:rPr>
                <w:b/>
                <w:bCs/>
                <w:spacing w:val="3"/>
              </w:rPr>
              <w:t>第六十五条第一款第三项</w:t>
            </w:r>
            <w:r>
              <w:rPr>
                <w:spacing w:val="3"/>
              </w:rPr>
              <w:t xml:space="preserve"> </w:t>
            </w:r>
            <w:r>
              <w:rPr>
                <w:spacing w:val="3"/>
              </w:rPr>
              <w:t>应急管理部门和其他负有安全生产</w:t>
            </w:r>
            <w:r>
              <w:rPr>
                <w:spacing w:val="18"/>
              </w:rPr>
              <w:t xml:space="preserve"> </w:t>
            </w:r>
            <w:r>
              <w:rPr>
                <w:spacing w:val="1"/>
              </w:rPr>
              <w:t>监督管理职责的部门依法开展安全生产行政执法工作，对生产经营</w:t>
            </w:r>
            <w:r>
              <w:rPr>
                <w:spacing w:val="8"/>
              </w:rPr>
              <w:t xml:space="preserve"> </w:t>
            </w:r>
            <w:r>
              <w:rPr>
                <w:spacing w:val="1"/>
              </w:rPr>
              <w:t>单位执行有关安全生产的法律、法规和国家标准或者行业标准的情</w:t>
            </w:r>
            <w:r>
              <w:rPr>
                <w:spacing w:val="8"/>
              </w:rPr>
              <w:t xml:space="preserve"> </w:t>
            </w:r>
            <w:r>
              <w:rPr>
                <w:spacing w:val="-1"/>
              </w:rPr>
              <w:t>况进行监督检查，行使以下职权：</w:t>
            </w:r>
          </w:p>
          <w:p>
            <w:pPr>
              <w:pStyle w:val="TableText"/>
              <w:ind w:left="113" w:right="66" w:firstLine="357"/>
              <w:spacing w:line="234" w:lineRule="auto"/>
              <w:jc w:val="both"/>
              <w:rPr/>
            </w:pPr>
            <w:r>
              <w:rPr>
                <w:spacing w:val="1"/>
              </w:rPr>
              <w:t>（三）对检查中发现的事故隐患，应当责令立即排除；重大事</w:t>
            </w:r>
            <w:r>
              <w:rPr>
                <w:spacing w:val="17"/>
              </w:rPr>
              <w:t xml:space="preserve"> </w:t>
            </w:r>
            <w:r>
              <w:rPr>
                <w:spacing w:val="1"/>
              </w:rPr>
              <w:t>故隐患排除前或者排除过程中无法保证安全的，应当责令从危险区</w:t>
            </w:r>
            <w:r>
              <w:rPr>
                <w:spacing w:val="13"/>
              </w:rPr>
              <w:t xml:space="preserve"> </w:t>
            </w:r>
            <w:r>
              <w:rPr>
                <w:spacing w:val="1"/>
              </w:rPr>
              <w:t>域内撤出作业人员，责令暂时停产停业或者停止使用相关设施、设</w:t>
            </w:r>
            <w:r>
              <w:rPr>
                <w:spacing w:val="13"/>
              </w:rPr>
              <w:t xml:space="preserve"> </w:t>
            </w:r>
            <w:r>
              <w:rPr>
                <w:spacing w:val="-3"/>
              </w:rPr>
              <w:t>备；重大事故隐患排除后，经审查同意，方</w:t>
            </w:r>
            <w:r>
              <w:rPr>
                <w:spacing w:val="-4"/>
              </w:rPr>
              <w:t>可恢复生产经营和使用；</w:t>
            </w:r>
          </w:p>
        </w:tc>
        <w:tc>
          <w:tcPr>
            <w:tcW w:w="1100" w:type="dxa"/>
            <w:vAlign w:val="top"/>
          </w:tcPr>
          <w:p>
            <w:pPr>
              <w:pStyle w:val="TableText"/>
              <w:ind w:left="379"/>
              <w:spacing w:before="39" w:line="214" w:lineRule="auto"/>
              <w:rPr/>
            </w:pPr>
            <w:r>
              <w:rPr>
                <w:spacing w:val="-7"/>
              </w:rPr>
              <w:t>事项</w:t>
            </w:r>
          </w:p>
        </w:tc>
      </w:tr>
      <w:tr>
        <w:trPr>
          <w:trHeight w:val="4562" w:hRule="atLeast"/>
        </w:trPr>
        <w:tc>
          <w:tcPr>
            <w:tcW w:w="711" w:type="dxa"/>
            <w:vAlign w:val="top"/>
          </w:tcPr>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31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201" w:type="dxa"/>
            <w:vAlign w:val="top"/>
          </w:tcPr>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110"/>
              <w:spacing w:before="58" w:line="216" w:lineRule="auto"/>
              <w:rPr/>
            </w:pPr>
            <w:r>
              <w:rPr>
                <w:spacing w:val="15"/>
              </w:rPr>
              <w:t>燃气窑炉防</w:t>
            </w:r>
          </w:p>
          <w:p>
            <w:pPr>
              <w:pStyle w:val="TableText"/>
              <w:ind w:left="114"/>
              <w:spacing w:before="29" w:line="214" w:lineRule="auto"/>
              <w:rPr/>
            </w:pPr>
            <w:r>
              <w:rPr>
                <w:spacing w:val="-7"/>
              </w:rPr>
              <w:t>火</w:t>
            </w:r>
            <w:r>
              <w:rPr>
                <w:spacing w:val="-47"/>
              </w:rPr>
              <w:t xml:space="preserve"> </w:t>
            </w:r>
            <w:r>
              <w:rPr>
                <w:spacing w:val="-7"/>
              </w:rPr>
              <w:t>、</w:t>
            </w:r>
            <w:r>
              <w:rPr>
                <w:spacing w:val="-46"/>
              </w:rPr>
              <w:t xml:space="preserve"> </w:t>
            </w:r>
            <w:r>
              <w:rPr>
                <w:spacing w:val="-7"/>
              </w:rPr>
              <w:t>防爆、</w:t>
            </w:r>
          </w:p>
          <w:p>
            <w:pPr>
              <w:pStyle w:val="TableText"/>
              <w:ind w:left="126"/>
              <w:spacing w:before="31" w:line="214" w:lineRule="auto"/>
              <w:rPr/>
            </w:pPr>
            <w:r>
              <w:rPr>
                <w:spacing w:val="12"/>
              </w:rPr>
              <w:t>防一氧化碳</w:t>
            </w:r>
          </w:p>
          <w:p>
            <w:pPr>
              <w:pStyle w:val="TableText"/>
              <w:ind w:left="115" w:right="109" w:firstLine="15"/>
              <w:spacing w:before="31" w:line="250" w:lineRule="auto"/>
              <w:rPr/>
            </w:pPr>
            <w:r>
              <w:rPr>
                <w:spacing w:val="11"/>
              </w:rPr>
              <w:t>中毒措施情</w:t>
            </w:r>
            <w:r>
              <w:rPr/>
              <w:t xml:space="preserve"> </w:t>
            </w:r>
            <w:r>
              <w:rPr/>
              <w:t>况</w:t>
            </w:r>
          </w:p>
        </w:tc>
        <w:tc>
          <w:tcPr>
            <w:tcW w:w="1033" w:type="dxa"/>
            <w:vAlign w:val="top"/>
          </w:tcPr>
          <w:p>
            <w:pPr>
              <w:pStyle w:val="TableText"/>
              <w:ind w:left="112"/>
              <w:spacing w:before="40" w:line="216" w:lineRule="auto"/>
              <w:rPr/>
            </w:pPr>
            <w:r>
              <w:rPr>
                <w:spacing w:val="24"/>
              </w:rPr>
              <w:t>燃气窑炉</w:t>
            </w:r>
          </w:p>
          <w:p>
            <w:pPr>
              <w:pStyle w:val="TableText"/>
              <w:ind w:left="113"/>
              <w:spacing w:before="29" w:line="214" w:lineRule="auto"/>
              <w:rPr/>
            </w:pPr>
            <w:r>
              <w:rPr>
                <w:spacing w:val="23"/>
              </w:rPr>
              <w:t>在燃气管</w:t>
            </w:r>
          </w:p>
          <w:p>
            <w:pPr>
              <w:pStyle w:val="TableText"/>
              <w:ind w:left="109" w:right="107" w:firstLine="3"/>
              <w:spacing w:before="33" w:line="245" w:lineRule="auto"/>
              <w:jc w:val="both"/>
              <w:rPr/>
            </w:pPr>
            <w:r>
              <w:rPr>
                <w:spacing w:val="21"/>
              </w:rPr>
              <w:t>道上未设</w:t>
            </w:r>
            <w:r>
              <w:rPr>
                <w:spacing w:val="1"/>
              </w:rPr>
              <w:t xml:space="preserve"> </w:t>
            </w:r>
            <w:r>
              <w:rPr>
                <w:spacing w:val="-18"/>
              </w:rPr>
              <w:t>置低压、超</w:t>
            </w:r>
            <w:r>
              <w:rPr/>
              <w:t xml:space="preserve"> </w:t>
            </w:r>
            <w:r>
              <w:rPr>
                <w:spacing w:val="22"/>
              </w:rPr>
              <w:t>压报警和</w:t>
            </w:r>
          </w:p>
          <w:p>
            <w:pPr>
              <w:pStyle w:val="TableText"/>
              <w:ind w:left="111" w:right="107" w:firstLine="13"/>
              <w:spacing w:before="2" w:line="246" w:lineRule="auto"/>
              <w:rPr/>
            </w:pPr>
            <w:r>
              <w:rPr>
                <w:spacing w:val="18"/>
              </w:rPr>
              <w:t>紧急自动</w:t>
            </w:r>
            <w:r>
              <w:rPr>
                <w:spacing w:val="2"/>
              </w:rPr>
              <w:t xml:space="preserve"> </w:t>
            </w:r>
            <w:r>
              <w:rPr>
                <w:spacing w:val="-19"/>
              </w:rPr>
              <w:t>切断阀，制</w:t>
            </w:r>
          </w:p>
          <w:p>
            <w:pPr>
              <w:pStyle w:val="TableText"/>
              <w:ind w:left="119"/>
              <w:spacing w:line="213" w:lineRule="auto"/>
              <w:rPr/>
            </w:pPr>
            <w:r>
              <w:rPr>
                <w:spacing w:val="-20"/>
              </w:rPr>
              <w:t>氢站、制氧</w:t>
            </w:r>
          </w:p>
          <w:p>
            <w:pPr>
              <w:pStyle w:val="TableText"/>
              <w:ind w:left="107" w:right="107" w:firstLine="10"/>
              <w:spacing w:before="32" w:line="246" w:lineRule="auto"/>
              <w:rPr/>
            </w:pPr>
            <w:r>
              <w:rPr>
                <w:spacing w:val="-20"/>
              </w:rPr>
              <w:t>站、保护气</w:t>
            </w:r>
            <w:r>
              <w:rPr>
                <w:spacing w:val="1"/>
              </w:rPr>
              <w:t xml:space="preserve"> </w:t>
            </w:r>
            <w:r>
              <w:rPr>
                <w:spacing w:val="23"/>
              </w:rPr>
              <w:t>体配气间</w:t>
            </w:r>
          </w:p>
          <w:p>
            <w:pPr>
              <w:pStyle w:val="TableText"/>
              <w:ind w:left="119"/>
              <w:spacing w:line="213" w:lineRule="auto"/>
              <w:rPr/>
            </w:pPr>
            <w:r>
              <w:rPr>
                <w:spacing w:val="24"/>
              </w:rPr>
              <w:t>等易燃易</w:t>
            </w:r>
          </w:p>
          <w:p>
            <w:pPr>
              <w:pStyle w:val="TableText"/>
              <w:ind w:left="112"/>
              <w:spacing w:before="32" w:line="214" w:lineRule="auto"/>
              <w:rPr/>
            </w:pPr>
            <w:r>
              <w:rPr>
                <w:spacing w:val="25"/>
              </w:rPr>
              <w:t>爆气体聚</w:t>
            </w:r>
          </w:p>
          <w:p>
            <w:pPr>
              <w:pStyle w:val="TableText"/>
              <w:ind w:left="115"/>
              <w:spacing w:before="31" w:line="214" w:lineRule="auto"/>
              <w:rPr/>
            </w:pPr>
            <w:r>
              <w:rPr>
                <w:spacing w:val="23"/>
              </w:rPr>
              <w:t>集场所未</w:t>
            </w:r>
          </w:p>
          <w:p>
            <w:pPr>
              <w:pStyle w:val="TableText"/>
              <w:ind w:left="111"/>
              <w:spacing w:before="32" w:line="217" w:lineRule="auto"/>
              <w:rPr/>
            </w:pPr>
            <w:r>
              <w:rPr>
                <w:spacing w:val="24"/>
              </w:rPr>
              <w:t>设置可燃</w:t>
            </w:r>
          </w:p>
          <w:p>
            <w:pPr>
              <w:pStyle w:val="TableText"/>
              <w:ind w:left="119"/>
              <w:spacing w:before="28" w:line="216" w:lineRule="auto"/>
              <w:rPr/>
            </w:pPr>
            <w:r>
              <w:rPr>
                <w:spacing w:val="21"/>
              </w:rPr>
              <w:t>气体浓度</w:t>
            </w:r>
          </w:p>
          <w:p>
            <w:pPr>
              <w:pStyle w:val="TableText"/>
              <w:ind w:left="116"/>
              <w:spacing w:before="27" w:line="216" w:lineRule="auto"/>
              <w:rPr/>
            </w:pPr>
            <w:r>
              <w:rPr>
                <w:spacing w:val="22"/>
              </w:rPr>
              <w:t>监测报警</w:t>
            </w:r>
          </w:p>
          <w:p>
            <w:pPr>
              <w:pStyle w:val="TableText"/>
              <w:ind w:left="111"/>
              <w:spacing w:before="32" w:line="214" w:lineRule="auto"/>
              <w:rPr/>
            </w:pPr>
            <w:r>
              <w:rPr>
                <w:spacing w:val="28"/>
              </w:rPr>
              <w:t>装置及防</w:t>
            </w:r>
          </w:p>
          <w:p>
            <w:pPr>
              <w:pStyle w:val="TableText"/>
              <w:ind w:left="112" w:right="107"/>
              <w:spacing w:before="31" w:line="221" w:lineRule="auto"/>
              <w:rPr/>
            </w:pPr>
            <w:r>
              <w:rPr>
                <w:spacing w:val="21"/>
              </w:rPr>
              <w:t>爆泄压设</w:t>
            </w:r>
            <w:r>
              <w:rPr>
                <w:spacing w:val="2"/>
              </w:rPr>
              <w:t xml:space="preserve"> </w:t>
            </w:r>
            <w:r>
              <w:rPr/>
              <w:t>备</w:t>
            </w:r>
          </w:p>
        </w:tc>
        <w:tc>
          <w:tcPr>
            <w:tcW w:w="6309" w:type="dxa"/>
            <w:vAlign w:val="top"/>
          </w:tcPr>
          <w:p>
            <w:pPr>
              <w:pStyle w:val="TableText"/>
              <w:ind w:left="112" w:right="57" w:firstLine="355"/>
              <w:spacing w:before="41" w:line="246" w:lineRule="auto"/>
              <w:rPr/>
            </w:pPr>
            <w:r>
              <w:rPr>
                <w:b/>
                <w:bCs/>
              </w:rPr>
              <w:t>《中华人民共和国安全生产法》第三十六条第一款</w:t>
            </w:r>
            <w:r>
              <w:rPr/>
              <w:t xml:space="preserve"> </w:t>
            </w:r>
            <w:r>
              <w:rPr/>
              <w:t>安全设备的设计、制</w:t>
            </w:r>
            <w:r>
              <w:rPr>
                <w:spacing w:val="7"/>
              </w:rPr>
              <w:t xml:space="preserve">  </w:t>
            </w:r>
            <w:r>
              <w:rPr>
                <w:spacing w:val="-5"/>
              </w:rPr>
              <w:t>造、安装、使用、检测、维修、改造和报废，应当符合国家标准或者行业标准。</w:t>
            </w:r>
          </w:p>
          <w:p>
            <w:pPr>
              <w:pStyle w:val="TableText"/>
              <w:ind w:left="111" w:right="104" w:firstLine="357"/>
              <w:spacing w:before="1" w:line="245" w:lineRule="auto"/>
              <w:rPr/>
            </w:pPr>
            <w:r>
              <w:rPr>
                <w:b/>
                <w:bCs/>
                <w:spacing w:val="-1"/>
              </w:rPr>
              <w:t>《平板玻璃工厂设计规范》（</w:t>
            </w:r>
            <w:r>
              <w:rPr>
                <w:rFonts w:ascii="Times New Roman" w:hAnsi="Times New Roman" w:eastAsia="Times New Roman" w:cs="Times New Roman"/>
                <w:b/>
                <w:bCs/>
                <w:spacing w:val="-1"/>
              </w:rPr>
              <w:t>GB 50435-2016</w:t>
            </w:r>
            <w:r>
              <w:rPr>
                <w:b/>
                <w:bCs/>
                <w:spacing w:val="-2"/>
              </w:rPr>
              <w:t>）</w:t>
            </w:r>
            <w:r>
              <w:rPr>
                <w:spacing w:val="-2"/>
              </w:rPr>
              <w:t xml:space="preserve"> </w:t>
            </w:r>
            <w:r>
              <w:rPr>
                <w:rFonts w:ascii="Times New Roman" w:hAnsi="Times New Roman" w:eastAsia="Times New Roman" w:cs="Times New Roman"/>
                <w:spacing w:val="-2"/>
              </w:rPr>
              <w:t>7.2.6.9 </w:t>
            </w:r>
            <w:r>
              <w:rPr>
                <w:spacing w:val="-2"/>
              </w:rPr>
              <w:t>发生炉煤气的熔窑</w:t>
            </w:r>
            <w:r>
              <w:rPr/>
              <w:t xml:space="preserve"> </w:t>
            </w:r>
            <w:r>
              <w:rPr>
                <w:spacing w:val="-1"/>
              </w:rPr>
              <w:t>烟道必须采取煤气换向防爆措施。</w:t>
            </w:r>
          </w:p>
          <w:p>
            <w:pPr>
              <w:pStyle w:val="TableText"/>
              <w:ind w:left="110" w:right="104" w:firstLine="357"/>
              <w:spacing w:before="1" w:line="245" w:lineRule="auto"/>
              <w:jc w:val="both"/>
              <w:rPr/>
            </w:pPr>
            <w:r>
              <w:rPr>
                <w:b/>
                <w:bCs/>
              </w:rPr>
              <w:t>《工业企业煤气安全规程》（</w:t>
            </w:r>
            <w:r>
              <w:rPr>
                <w:rFonts w:ascii="Times New Roman" w:hAnsi="Times New Roman" w:eastAsia="Times New Roman" w:cs="Times New Roman"/>
                <w:b/>
                <w:bCs/>
              </w:rPr>
              <w:t>GB 6222-2005</w:t>
            </w:r>
            <w:r>
              <w:rPr>
                <w:b/>
                <w:bCs/>
              </w:rPr>
              <w:t>）</w:t>
            </w:r>
            <w:r>
              <w:rPr/>
              <w:t xml:space="preserve"> </w:t>
            </w:r>
            <w:r>
              <w:rPr>
                <w:rFonts w:ascii="Times New Roman" w:hAnsi="Times New Roman" w:eastAsia="Times New Roman" w:cs="Times New Roman"/>
              </w:rPr>
              <w:t>4.</w:t>
            </w:r>
            <w:r>
              <w:rPr>
                <w:rFonts w:ascii="Times New Roman" w:hAnsi="Times New Roman" w:eastAsia="Times New Roman" w:cs="Times New Roman"/>
                <w:spacing w:val="-17"/>
              </w:rPr>
              <w:t xml:space="preserve"> </w:t>
            </w:r>
            <w:r>
              <w:rPr>
                <w:rFonts w:ascii="Times New Roman" w:hAnsi="Times New Roman" w:eastAsia="Times New Roman" w:cs="Times New Roman"/>
              </w:rPr>
              <w:t>10 </w:t>
            </w:r>
            <w:r>
              <w:rPr/>
              <w:t>煤气危险区（如地下</w:t>
            </w:r>
            <w:r>
              <w:rPr/>
              <w:t xml:space="preserve"> </w:t>
            </w:r>
            <w:r>
              <w:rPr>
                <w:spacing w:val="-1"/>
              </w:rPr>
              <w:t>室、加压站、热风炉及各种煤气发生设施附近）的一氧化碳浓度应定期测定，</w:t>
            </w:r>
            <w:r>
              <w:rPr>
                <w:spacing w:val="1"/>
              </w:rPr>
              <w:t xml:space="preserve"> </w:t>
            </w:r>
            <w:r>
              <w:rPr>
                <w:spacing w:val="10"/>
              </w:rPr>
              <w:t>在关键部位应设置一氧化碳监测装置。作业环境一氧化碳最高允许浓度为</w:t>
            </w:r>
            <w:r>
              <w:rPr>
                <w:spacing w:val="7"/>
              </w:rPr>
              <w:t xml:space="preserve"> </w:t>
            </w:r>
            <w:r>
              <w:rPr>
                <w:rFonts w:ascii="Times New Roman" w:hAnsi="Times New Roman" w:eastAsia="Times New Roman" w:cs="Times New Roman"/>
                <w:spacing w:val="-1"/>
              </w:rPr>
              <w:t>30mg</w:t>
            </w:r>
            <w:r>
              <w:rPr>
                <w:spacing w:val="-1"/>
              </w:rPr>
              <w:t>／</w:t>
            </w:r>
            <w:r>
              <w:rPr>
                <w:rFonts w:ascii="Times New Roman" w:hAnsi="Times New Roman" w:eastAsia="Times New Roman" w:cs="Times New Roman"/>
                <w:spacing w:val="-1"/>
              </w:rPr>
              <w:t>m</w:t>
            </w:r>
            <w:r>
              <w:rPr>
                <w:rFonts w:ascii="Arial" w:hAnsi="Arial" w:eastAsia="Arial" w:cs="Arial"/>
                <w:spacing w:val="-1"/>
              </w:rPr>
              <w:t>³</w:t>
            </w:r>
            <w:r>
              <w:rPr>
                <w:rFonts w:ascii="Times New Roman" w:hAnsi="Times New Roman" w:eastAsia="Times New Roman" w:cs="Times New Roman"/>
                <w:spacing w:val="-1"/>
              </w:rPr>
              <w:t>(24ppm)</w:t>
            </w:r>
            <w:r>
              <w:rPr>
                <w:spacing w:val="-1"/>
              </w:rPr>
              <w:t>。</w:t>
            </w:r>
          </w:p>
          <w:p>
            <w:pPr>
              <w:pStyle w:val="TableText"/>
              <w:ind w:left="125" w:right="107" w:firstLine="342"/>
              <w:spacing w:before="3" w:line="241" w:lineRule="auto"/>
              <w:rPr/>
            </w:pPr>
            <w:r>
              <w:rPr>
                <w:b/>
                <w:bCs/>
                <w:spacing w:val="-3"/>
              </w:rPr>
              <w:t>《耐火材料生产安全规程》（</w:t>
            </w:r>
            <w:r>
              <w:rPr>
                <w:rFonts w:ascii="Times New Roman" w:hAnsi="Times New Roman" w:eastAsia="Times New Roman" w:cs="Times New Roman"/>
                <w:b/>
                <w:bCs/>
                <w:spacing w:val="-3"/>
              </w:rPr>
              <w:t>AQ 2023</w:t>
            </w:r>
            <w:r>
              <w:rPr>
                <w:b/>
                <w:bCs/>
                <w:spacing w:val="-3"/>
              </w:rPr>
              <w:t>－</w:t>
            </w:r>
            <w:r>
              <w:rPr>
                <w:rFonts w:ascii="Times New Roman" w:hAnsi="Times New Roman" w:eastAsia="Times New Roman" w:cs="Times New Roman"/>
                <w:b/>
                <w:bCs/>
                <w:spacing w:val="-3"/>
              </w:rPr>
              <w:t>2008</w:t>
            </w:r>
            <w:r>
              <w:rPr>
                <w:b/>
                <w:bCs/>
                <w:spacing w:val="-3"/>
              </w:rPr>
              <w:t>）</w:t>
            </w:r>
            <w:r>
              <w:rPr>
                <w:spacing w:val="-8"/>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15 </w:t>
            </w:r>
            <w:r>
              <w:rPr>
                <w:spacing w:val="-3"/>
              </w:rPr>
              <w:t>燃气窑炉和燃气管道</w:t>
            </w:r>
            <w:r>
              <w:rPr/>
              <w:t xml:space="preserve"> </w:t>
            </w:r>
            <w:r>
              <w:rPr>
                <w:spacing w:val="-2"/>
              </w:rPr>
              <w:t>的仪表室应设低压警报器。室内应设灭火装置。</w:t>
            </w:r>
          </w:p>
          <w:p>
            <w:pPr>
              <w:pStyle w:val="TableText"/>
              <w:ind w:left="110" w:right="107" w:firstLine="359"/>
              <w:spacing w:before="8" w:line="231" w:lineRule="auto"/>
              <w:rPr/>
            </w:pPr>
            <w:r>
              <w:rPr>
                <w:rFonts w:ascii="Times New Roman" w:hAnsi="Times New Roman" w:eastAsia="Times New Roman" w:cs="Times New Roman"/>
              </w:rPr>
              <w:t>7.6.</w:t>
            </w:r>
            <w:r>
              <w:rPr>
                <w:rFonts w:ascii="Times New Roman" w:hAnsi="Times New Roman" w:eastAsia="Times New Roman" w:cs="Times New Roman"/>
                <w:spacing w:val="-24"/>
              </w:rPr>
              <w:t xml:space="preserve"> </w:t>
            </w:r>
            <w:r>
              <w:rPr>
                <w:rFonts w:ascii="Times New Roman" w:hAnsi="Times New Roman" w:eastAsia="Times New Roman" w:cs="Times New Roman"/>
              </w:rPr>
              <w:t>11 </w:t>
            </w:r>
            <w:r>
              <w:rPr/>
              <w:t>燃气窑炉和燃气管道的仪表控制室和操作</w:t>
            </w:r>
            <w:r>
              <w:rPr>
                <w:spacing w:val="-1"/>
              </w:rPr>
              <w:t>工位应设固定式泄漏报警</w:t>
            </w:r>
            <w:r>
              <w:rPr/>
              <w:t xml:space="preserve"> </w:t>
            </w:r>
            <w:r>
              <w:rPr>
                <w:spacing w:val="-1"/>
              </w:rPr>
              <w:t>装置、低压警报器和快速切断阀，室内应设灭火装置。</w:t>
            </w:r>
          </w:p>
          <w:p>
            <w:pPr>
              <w:pStyle w:val="TableText"/>
              <w:ind w:left="123" w:right="104" w:firstLine="350"/>
              <w:spacing w:before="32" w:line="235" w:lineRule="auto"/>
              <w:rPr/>
            </w:pPr>
            <w:r>
              <w:rPr>
                <w:rFonts w:ascii="Times New Roman" w:hAnsi="Times New Roman" w:eastAsia="Times New Roman" w:cs="Times New Roman"/>
                <w:spacing w:val="-3"/>
              </w:rPr>
              <w:t>8.2.</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5"/>
              </w:rPr>
              <w:t xml:space="preserve"> </w:t>
            </w:r>
            <w:r>
              <w:rPr>
                <w:spacing w:val="-3"/>
              </w:rPr>
              <w:t>车间内各类燃气、动力管线，应架空敷设</w:t>
            </w:r>
            <w:r>
              <w:rPr>
                <w:spacing w:val="-4"/>
              </w:rPr>
              <w:t>并应在车间入口设总管切断</w:t>
            </w:r>
            <w:r>
              <w:rPr/>
              <w:t xml:space="preserve"> </w:t>
            </w:r>
            <w:r>
              <w:rPr>
                <w:spacing w:val="-1"/>
              </w:rPr>
              <w:t>阀；燃气总管应设快速切断阀和低压报警装置。车</w:t>
            </w:r>
            <w:r>
              <w:rPr>
                <w:spacing w:val="-2"/>
              </w:rPr>
              <w:t>间内架空燃气管道与其他架</w:t>
            </w:r>
            <w:r>
              <w:rPr/>
              <w:t xml:space="preserve"> </w:t>
            </w:r>
            <w:r>
              <w:rPr>
                <w:spacing w:val="-2"/>
              </w:rPr>
              <w:t>空管线的最小净距，应符合有关规定。</w:t>
            </w:r>
          </w:p>
          <w:p>
            <w:pPr>
              <w:pStyle w:val="TableText"/>
              <w:ind w:left="111" w:right="104" w:firstLine="363"/>
              <w:spacing w:before="30" w:line="231" w:lineRule="auto"/>
              <w:rPr/>
            </w:pPr>
            <w:r>
              <w:rPr>
                <w:rFonts w:ascii="Times New Roman" w:hAnsi="Times New Roman" w:eastAsia="Times New Roman" w:cs="Times New Roman"/>
                <w:spacing w:val="-2"/>
              </w:rPr>
              <w:t>8.2.4 </w:t>
            </w:r>
            <w:r>
              <w:rPr>
                <w:spacing w:val="-2"/>
              </w:rPr>
              <w:t>煤气助燃用的空气管线总管应安装低压报警装置</w:t>
            </w:r>
            <w:r>
              <w:rPr>
                <w:spacing w:val="-3"/>
              </w:rPr>
              <w:t>。空气管末端应安装</w:t>
            </w:r>
            <w:r>
              <w:rPr/>
              <w:t xml:space="preserve"> </w:t>
            </w:r>
            <w:r>
              <w:rPr>
                <w:spacing w:val="-1"/>
              </w:rPr>
              <w:t>放散管及防爆薄膜。</w:t>
            </w:r>
          </w:p>
          <w:p>
            <w:pPr>
              <w:pStyle w:val="TableText"/>
              <w:ind w:left="111" w:right="104" w:firstLine="363"/>
              <w:spacing w:before="31" w:line="221" w:lineRule="auto"/>
              <w:rPr/>
            </w:pPr>
            <w:r>
              <w:rPr>
                <w:rFonts w:ascii="Times New Roman" w:hAnsi="Times New Roman" w:eastAsia="Times New Roman" w:cs="Times New Roman"/>
                <w:spacing w:val="-3"/>
              </w:rPr>
              <w:t>8.2.5</w:t>
            </w:r>
            <w:r>
              <w:rPr>
                <w:rFonts w:ascii="Times New Roman" w:hAnsi="Times New Roman" w:eastAsia="Times New Roman" w:cs="Times New Roman"/>
                <w:spacing w:val="24"/>
              </w:rPr>
              <w:t xml:space="preserve"> </w:t>
            </w:r>
            <w:r>
              <w:rPr>
                <w:spacing w:val="-3"/>
              </w:rPr>
              <w:t>窑前燃气总管的开闭器之间和各分配管的末端，应设放散管。放散管</w:t>
            </w:r>
            <w:r>
              <w:rPr/>
              <w:t xml:space="preserve"> </w:t>
            </w:r>
            <w:r>
              <w:rPr>
                <w:spacing w:val="-2"/>
              </w:rPr>
              <w:t>管口高度应按</w:t>
            </w:r>
            <w:r>
              <w:rPr>
                <w:spacing w:val="-33"/>
              </w:rPr>
              <w:t xml:space="preserve"> </w:t>
            </w:r>
            <w:r>
              <w:rPr>
                <w:rFonts w:ascii="Times New Roman" w:hAnsi="Times New Roman" w:eastAsia="Times New Roman" w:cs="Times New Roman"/>
                <w:spacing w:val="-2"/>
              </w:rPr>
              <w:t>GB 6222</w:t>
            </w:r>
            <w:r>
              <w:rPr>
                <w:rFonts w:ascii="Times New Roman" w:hAnsi="Times New Roman" w:eastAsia="Times New Roman" w:cs="Times New Roman"/>
                <w:spacing w:val="22"/>
                <w:w w:val="101"/>
              </w:rPr>
              <w:t xml:space="preserve"> </w:t>
            </w:r>
            <w:r>
              <w:rPr>
                <w:spacing w:val="-2"/>
              </w:rPr>
              <w:t>的相关规定设置。</w:t>
            </w:r>
          </w:p>
        </w:tc>
        <w:tc>
          <w:tcPr>
            <w:tcW w:w="5485" w:type="dxa"/>
            <w:vAlign w:val="top"/>
          </w:tcPr>
          <w:p>
            <w:pPr>
              <w:spacing w:line="340" w:lineRule="auto"/>
              <w:rPr>
                <w:rFonts w:ascii="Arial"/>
                <w:sz w:val="21"/>
              </w:rPr>
            </w:pPr>
            <w:r/>
          </w:p>
          <w:p>
            <w:pPr>
              <w:pStyle w:val="TableText"/>
              <w:ind w:left="109" w:right="103" w:firstLine="361"/>
              <w:spacing w:before="59" w:line="246" w:lineRule="auto"/>
              <w:jc w:val="both"/>
              <w:rPr/>
            </w:pPr>
            <w:r>
              <w:rPr>
                <w:b/>
                <w:bCs/>
                <w:spacing w:val="-3"/>
              </w:rPr>
              <w:t>《中华人民共和国安全生产法》第九十九条第二项</w:t>
            </w:r>
            <w:r>
              <w:rPr>
                <w:spacing w:val="-3"/>
              </w:rPr>
              <w:t xml:space="preserve"> </w:t>
            </w:r>
            <w:r>
              <w:rPr>
                <w:spacing w:val="-3"/>
              </w:rPr>
              <w:t>生</w:t>
            </w:r>
            <w:r>
              <w:rPr>
                <w:spacing w:val="-4"/>
              </w:rPr>
              <w:t>产经营单</w:t>
            </w:r>
            <w:r>
              <w:rPr/>
              <w:t xml:space="preserve"> </w:t>
            </w:r>
            <w:r>
              <w:rPr>
                <w:spacing w:val="1"/>
              </w:rPr>
              <w:t>位有下列行为之一的，责令限期改正，处五万元以下的罚款；逾期</w:t>
            </w:r>
            <w:r>
              <w:rPr>
                <w:spacing w:val="16"/>
              </w:rPr>
              <w:t xml:space="preserve"> </w:t>
            </w:r>
            <w:r>
              <w:rPr>
                <w:spacing w:val="1"/>
              </w:rPr>
              <w:t>未改正的，处五万元以上二十万元以下的罚款，对其直接负责的主</w:t>
            </w:r>
            <w:r>
              <w:rPr>
                <w:spacing w:val="16"/>
              </w:rPr>
              <w:t xml:space="preserve"> </w:t>
            </w:r>
            <w:r>
              <w:rPr>
                <w:spacing w:val="1"/>
              </w:rPr>
              <w:t>管人员和其他直接责任人员处一万元以上二万元以下的罚款；情节</w:t>
            </w:r>
            <w:r>
              <w:rPr>
                <w:spacing w:val="16"/>
              </w:rPr>
              <w:t xml:space="preserve"> </w:t>
            </w:r>
            <w:r>
              <w:rPr>
                <w:spacing w:val="1"/>
              </w:rPr>
              <w:t>严重的，责令停产停业整顿；构成犯罪的，依照刑法有关规定追究</w:t>
            </w:r>
            <w:r>
              <w:rPr>
                <w:spacing w:val="16"/>
              </w:rPr>
              <w:t xml:space="preserve"> </w:t>
            </w:r>
            <w:r>
              <w:rPr>
                <w:spacing w:val="-1"/>
              </w:rPr>
              <w:t>刑事责任：</w:t>
            </w:r>
          </w:p>
          <w:p>
            <w:pPr>
              <w:pStyle w:val="TableText"/>
              <w:ind w:left="111" w:right="103" w:firstLine="359"/>
              <w:spacing w:before="1" w:line="246" w:lineRule="auto"/>
              <w:rPr/>
            </w:pPr>
            <w:r>
              <w:rPr>
                <w:spacing w:val="1"/>
              </w:rPr>
              <w:t>（二）安全设备的安装、使用、检测、改造和报废不符合国家</w:t>
            </w:r>
            <w:r>
              <w:rPr>
                <w:spacing w:val="17"/>
              </w:rPr>
              <w:t xml:space="preserve"> </w:t>
            </w:r>
            <w:r>
              <w:rPr>
                <w:spacing w:val="-1"/>
              </w:rPr>
              <w:t>标准或者行业标准的；</w:t>
            </w:r>
          </w:p>
          <w:p>
            <w:pPr>
              <w:pStyle w:val="TableText"/>
              <w:ind w:left="117" w:right="103" w:firstLine="364"/>
              <w:spacing w:line="246" w:lineRule="auto"/>
              <w:jc w:val="both"/>
              <w:rPr/>
            </w:pPr>
            <w:r>
              <w:rPr>
                <w:b/>
                <w:bCs/>
                <w:spacing w:val="3"/>
              </w:rPr>
              <w:t>第六十五条第一款第三项</w:t>
            </w:r>
            <w:r>
              <w:rPr>
                <w:spacing w:val="3"/>
              </w:rPr>
              <w:t xml:space="preserve"> </w:t>
            </w:r>
            <w:r>
              <w:rPr>
                <w:spacing w:val="3"/>
              </w:rPr>
              <w:t>应急管理部门和其他负有安全生产</w:t>
            </w:r>
            <w:r>
              <w:rPr>
                <w:spacing w:val="18"/>
              </w:rPr>
              <w:t xml:space="preserve"> </w:t>
            </w:r>
            <w:r>
              <w:rPr>
                <w:spacing w:val="1"/>
              </w:rPr>
              <w:t>监督管理职责的部门依法开展安全生产行政执法工作，对生产经营</w:t>
            </w:r>
            <w:r>
              <w:rPr>
                <w:spacing w:val="8"/>
              </w:rPr>
              <w:t xml:space="preserve"> </w:t>
            </w:r>
            <w:r>
              <w:rPr>
                <w:spacing w:val="1"/>
              </w:rPr>
              <w:t>单位执行有关安全生产的法律、法规和国家标准或者行业标准的情</w:t>
            </w:r>
            <w:r>
              <w:rPr>
                <w:spacing w:val="8"/>
              </w:rPr>
              <w:t xml:space="preserve"> </w:t>
            </w:r>
            <w:r>
              <w:rPr>
                <w:spacing w:val="-1"/>
              </w:rPr>
              <w:t>况进行监督检查，行使以下职权：</w:t>
            </w:r>
          </w:p>
          <w:p>
            <w:pPr>
              <w:pStyle w:val="TableText"/>
              <w:ind w:left="113" w:right="66" w:firstLine="357"/>
              <w:spacing w:before="3" w:line="245" w:lineRule="auto"/>
              <w:jc w:val="both"/>
              <w:rPr/>
            </w:pPr>
            <w:r>
              <w:rPr>
                <w:spacing w:val="1"/>
              </w:rPr>
              <w:t>（三）对检查中发现的事故隐患，应当责令立即排除；重大事</w:t>
            </w:r>
            <w:r>
              <w:rPr>
                <w:spacing w:val="17"/>
              </w:rPr>
              <w:t xml:space="preserve"> </w:t>
            </w:r>
            <w:r>
              <w:rPr>
                <w:spacing w:val="1"/>
              </w:rPr>
              <w:t>故隐患排除前或者排除过程中无法保证安全的，应当责令从危险区</w:t>
            </w:r>
            <w:r>
              <w:rPr>
                <w:spacing w:val="13"/>
              </w:rPr>
              <w:t xml:space="preserve"> </w:t>
            </w:r>
            <w:r>
              <w:rPr>
                <w:spacing w:val="1"/>
              </w:rPr>
              <w:t>域内撤出作业人员，责令暂时停产停业或者停止使用相关设施、设</w:t>
            </w:r>
            <w:r>
              <w:rPr>
                <w:spacing w:val="13"/>
              </w:rPr>
              <w:t xml:space="preserve"> </w:t>
            </w:r>
            <w:r>
              <w:rPr>
                <w:spacing w:val="-3"/>
              </w:rPr>
              <w:t>备；重大事故隐患排除后，经审查同意，方</w:t>
            </w:r>
            <w:r>
              <w:rPr>
                <w:spacing w:val="-4"/>
              </w:rPr>
              <w:t>可恢复生产经营和使用；</w:t>
            </w:r>
          </w:p>
        </w:tc>
        <w:tc>
          <w:tcPr>
            <w:tcW w:w="1100"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378" w:right="188" w:hanging="177"/>
              <w:spacing w:before="59" w:line="246" w:lineRule="auto"/>
              <w:rPr/>
            </w:pPr>
            <w:r>
              <w:rPr>
                <w:spacing w:val="-4"/>
              </w:rPr>
              <w:t>重点检查</w:t>
            </w:r>
            <w:r>
              <w:rPr/>
              <w:t xml:space="preserve"> </w:t>
            </w:r>
            <w:r>
              <w:rPr>
                <w:spacing w:val="-7"/>
              </w:rPr>
              <w:t>事项</w:t>
            </w:r>
          </w:p>
        </w:tc>
      </w:tr>
      <w:tr>
        <w:trPr>
          <w:trHeight w:val="967" w:hRule="atLeast"/>
        </w:trPr>
        <w:tc>
          <w:tcPr>
            <w:tcW w:w="711" w:type="dxa"/>
            <w:vAlign w:val="top"/>
          </w:tcPr>
          <w:p>
            <w:pPr>
              <w:spacing w:line="380" w:lineRule="auto"/>
              <w:rPr>
                <w:rFonts w:ascii="Arial"/>
                <w:sz w:val="21"/>
              </w:rPr>
            </w:pPr>
            <w:r/>
          </w:p>
          <w:p>
            <w:pPr>
              <w:ind w:left="31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201" w:type="dxa"/>
            <w:vAlign w:val="top"/>
          </w:tcPr>
          <w:p>
            <w:pPr>
              <w:pStyle w:val="TableText"/>
              <w:ind w:left="117"/>
              <w:spacing w:before="43" w:line="214" w:lineRule="auto"/>
              <w:rPr/>
            </w:pPr>
            <w:r>
              <w:rPr>
                <w:spacing w:val="13"/>
              </w:rPr>
              <w:t>高温熔炉冷</w:t>
            </w:r>
          </w:p>
          <w:p>
            <w:pPr>
              <w:pStyle w:val="TableText"/>
              <w:ind w:left="112"/>
              <w:spacing w:before="29" w:line="216" w:lineRule="auto"/>
              <w:rPr/>
            </w:pPr>
            <w:r>
              <w:rPr>
                <w:spacing w:val="14"/>
              </w:rPr>
              <w:t>却及报警装</w:t>
            </w:r>
          </w:p>
          <w:p>
            <w:pPr>
              <w:pStyle w:val="TableText"/>
              <w:ind w:left="115" w:right="109"/>
              <w:spacing w:before="32" w:line="222" w:lineRule="auto"/>
              <w:rPr/>
            </w:pPr>
            <w:r>
              <w:rPr>
                <w:spacing w:val="14"/>
              </w:rPr>
              <w:t>置的设置情</w:t>
            </w:r>
            <w:r>
              <w:rPr/>
              <w:t xml:space="preserve"> </w:t>
            </w:r>
            <w:r>
              <w:rPr/>
              <w:t>况</w:t>
            </w:r>
          </w:p>
        </w:tc>
        <w:tc>
          <w:tcPr>
            <w:tcW w:w="1033" w:type="dxa"/>
            <w:vAlign w:val="top"/>
          </w:tcPr>
          <w:p>
            <w:pPr>
              <w:pStyle w:val="TableText"/>
              <w:ind w:left="121"/>
              <w:spacing w:before="43" w:line="216" w:lineRule="auto"/>
              <w:rPr/>
            </w:pPr>
            <w:r>
              <w:rPr>
                <w:spacing w:val="27"/>
              </w:rPr>
              <w:t>纤维制品</w:t>
            </w:r>
          </w:p>
          <w:p>
            <w:pPr>
              <w:pStyle w:val="TableText"/>
              <w:ind w:left="115" w:right="107" w:firstLine="9"/>
              <w:spacing w:before="29" w:line="246" w:lineRule="auto"/>
              <w:rPr/>
            </w:pPr>
            <w:r>
              <w:rPr>
                <w:spacing w:val="18"/>
              </w:rPr>
              <w:t>三相电弧</w:t>
            </w:r>
            <w:r>
              <w:rPr>
                <w:spacing w:val="2"/>
              </w:rPr>
              <w:t xml:space="preserve"> </w:t>
            </w:r>
            <w:r>
              <w:rPr>
                <w:spacing w:val="-19"/>
              </w:rPr>
              <w:t>炉、电熔制</w:t>
            </w:r>
          </w:p>
          <w:p>
            <w:pPr>
              <w:pStyle w:val="TableText"/>
              <w:ind w:left="133"/>
              <w:spacing w:line="198" w:lineRule="auto"/>
              <w:rPr/>
            </w:pPr>
            <w:r>
              <w:rPr>
                <w:spacing w:val="-22"/>
              </w:rPr>
              <w:t>品电炉、玻</w:t>
            </w:r>
          </w:p>
        </w:tc>
        <w:tc>
          <w:tcPr>
            <w:tcW w:w="6309" w:type="dxa"/>
            <w:vAlign w:val="top"/>
          </w:tcPr>
          <w:p>
            <w:pPr>
              <w:pStyle w:val="TableText"/>
              <w:ind w:left="112" w:right="57" w:firstLine="355"/>
              <w:spacing w:before="43" w:line="246" w:lineRule="auto"/>
              <w:rPr/>
            </w:pPr>
            <w:r>
              <w:rPr>
                <w:b/>
                <w:bCs/>
              </w:rPr>
              <w:t>《中华人民共和国安全生产法》第三十六条第一款</w:t>
            </w:r>
            <w:r>
              <w:rPr/>
              <w:t xml:space="preserve"> </w:t>
            </w:r>
            <w:r>
              <w:rPr/>
              <w:t>安全设备的设计、制</w:t>
            </w:r>
            <w:r>
              <w:rPr>
                <w:spacing w:val="7"/>
              </w:rPr>
              <w:t xml:space="preserve">  </w:t>
            </w:r>
            <w:r>
              <w:rPr>
                <w:spacing w:val="-5"/>
              </w:rPr>
              <w:t>造、安装、使用、检测、维修、改造和报废，应当符合国家标准或者行业标准。</w:t>
            </w:r>
          </w:p>
          <w:p>
            <w:pPr>
              <w:pStyle w:val="TableText"/>
              <w:ind w:left="116" w:right="104" w:firstLine="352"/>
              <w:spacing w:line="222" w:lineRule="auto"/>
              <w:rPr/>
            </w:pPr>
            <w:r>
              <w:rPr>
                <w:b/>
                <w:bCs/>
                <w:spacing w:val="-2"/>
              </w:rPr>
              <w:t>《平板玻璃工厂设计规范》（</w:t>
            </w:r>
            <w:r>
              <w:rPr>
                <w:rFonts w:ascii="Times New Roman" w:hAnsi="Times New Roman" w:eastAsia="Times New Roman" w:cs="Times New Roman"/>
                <w:b/>
                <w:bCs/>
                <w:spacing w:val="-2"/>
              </w:rPr>
              <w:t>GB 50435-2016</w:t>
            </w:r>
            <w:r>
              <w:rPr>
                <w:b/>
                <w:bCs/>
                <w:spacing w:val="-2"/>
              </w:rPr>
              <w:t>）</w:t>
            </w:r>
            <w:r>
              <w:rPr>
                <w:spacing w:val="-2"/>
              </w:rPr>
              <w:t xml:space="preserve"> </w:t>
            </w:r>
            <w:r>
              <w:rPr>
                <w:rFonts w:ascii="Times New Roman" w:hAnsi="Times New Roman" w:eastAsia="Times New Roman" w:cs="Times New Roman"/>
                <w:spacing w:val="-2"/>
              </w:rPr>
              <w:t>7.2.5.2</w:t>
            </w:r>
            <w:r>
              <w:rPr>
                <w:rFonts w:ascii="Times New Roman" w:hAnsi="Times New Roman" w:eastAsia="Times New Roman" w:cs="Times New Roman"/>
                <w:spacing w:val="24"/>
                <w:w w:val="101"/>
              </w:rPr>
              <w:t xml:space="preserve"> </w:t>
            </w:r>
            <w:r>
              <w:rPr>
                <w:spacing w:val="-2"/>
              </w:rPr>
              <w:t>冷却风应符合下列</w:t>
            </w:r>
            <w:r>
              <w:rPr/>
              <w:t xml:space="preserve"> </w:t>
            </w:r>
            <w:r>
              <w:rPr>
                <w:spacing w:val="-5"/>
              </w:rPr>
              <w:t>规定：</w:t>
            </w:r>
          </w:p>
        </w:tc>
        <w:tc>
          <w:tcPr>
            <w:tcW w:w="5485" w:type="dxa"/>
            <w:vAlign w:val="top"/>
          </w:tcPr>
          <w:p>
            <w:pPr>
              <w:pStyle w:val="TableText"/>
              <w:ind w:left="110" w:right="103" w:firstLine="360"/>
              <w:spacing w:before="44" w:line="234" w:lineRule="auto"/>
              <w:jc w:val="both"/>
              <w:rPr/>
            </w:pPr>
            <w:r>
              <w:rPr>
                <w:b/>
                <w:bCs/>
                <w:spacing w:val="-3"/>
              </w:rPr>
              <w:t>《中华人民共和国安全生产法》第九十九条第二项</w:t>
            </w:r>
            <w:r>
              <w:rPr>
                <w:spacing w:val="-3"/>
              </w:rPr>
              <w:t xml:space="preserve"> </w:t>
            </w:r>
            <w:r>
              <w:rPr>
                <w:spacing w:val="-3"/>
              </w:rPr>
              <w:t>生</w:t>
            </w:r>
            <w:r>
              <w:rPr>
                <w:spacing w:val="-4"/>
              </w:rPr>
              <w:t>产经营单</w:t>
            </w:r>
            <w:r>
              <w:rPr/>
              <w:t xml:space="preserve"> </w:t>
            </w:r>
            <w:r>
              <w:rPr>
                <w:spacing w:val="1"/>
              </w:rPr>
              <w:t>位有下列行为之一的，责令限期改正，处五万元以下的罚款；逾期</w:t>
            </w:r>
            <w:r>
              <w:rPr>
                <w:spacing w:val="16"/>
              </w:rPr>
              <w:t xml:space="preserve"> </w:t>
            </w:r>
            <w:r>
              <w:rPr>
                <w:spacing w:val="1"/>
              </w:rPr>
              <w:t>未改正的，处五万元以上二十万元以下的罚款，对其直接负责的主</w:t>
            </w:r>
            <w:r>
              <w:rPr>
                <w:spacing w:val="16"/>
              </w:rPr>
              <w:t xml:space="preserve"> </w:t>
            </w:r>
            <w:r>
              <w:rPr>
                <w:spacing w:val="1"/>
              </w:rPr>
              <w:t>管人员和其他直接责任人员处一万元以上二万元以下的罚款；情节</w:t>
            </w:r>
          </w:p>
        </w:tc>
        <w:tc>
          <w:tcPr>
            <w:tcW w:w="1100" w:type="dxa"/>
            <w:vAlign w:val="top"/>
          </w:tcPr>
          <w:p>
            <w:pPr>
              <w:pStyle w:val="TableText"/>
              <w:ind w:left="378" w:right="188" w:hanging="177"/>
              <w:spacing w:before="283" w:line="246" w:lineRule="auto"/>
              <w:rPr/>
            </w:pPr>
            <w:r>
              <w:rPr>
                <w:spacing w:val="-4"/>
              </w:rPr>
              <w:t>重点检查</w:t>
            </w:r>
            <w:r>
              <w:rPr/>
              <w:t xml:space="preserve"> </w:t>
            </w:r>
            <w:r>
              <w:rPr>
                <w:spacing w:val="-7"/>
              </w:rPr>
              <w:t>事项</w:t>
            </w:r>
          </w:p>
        </w:tc>
      </w:tr>
    </w:tbl>
    <w:p>
      <w:pPr>
        <w:spacing w:line="222" w:lineRule="exact"/>
        <w:rPr>
          <w:rFonts w:ascii="Arial"/>
          <w:sz w:val="19"/>
        </w:rPr>
      </w:pPr>
      <w:r/>
    </w:p>
    <w:p>
      <w:pPr>
        <w:spacing w:line="222" w:lineRule="exact"/>
        <w:sectPr>
          <w:footerReference w:type="default" r:id="rId196"/>
          <w:pgSz w:w="16839" w:h="11906"/>
          <w:pgMar w:top="400" w:right="497" w:bottom="1132" w:left="496" w:header="0" w:footer="879"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1"/>
        <w:gridCol w:w="1201"/>
        <w:gridCol w:w="1033"/>
        <w:gridCol w:w="6309"/>
        <w:gridCol w:w="5485"/>
        <w:gridCol w:w="1100"/>
      </w:tblGrid>
      <w:tr>
        <w:trPr>
          <w:trHeight w:val="249" w:hRule="atLeast"/>
        </w:trPr>
        <w:tc>
          <w:tcPr>
            <w:tcW w:w="711" w:type="dxa"/>
            <w:vAlign w:val="top"/>
          </w:tcPr>
          <w:p>
            <w:pPr>
              <w:pStyle w:val="TableText"/>
              <w:ind w:left="178"/>
              <w:spacing w:before="44" w:line="199" w:lineRule="auto"/>
              <w:rPr/>
            </w:pPr>
            <w:r>
              <w:rPr>
                <w:b/>
                <w:bCs/>
                <w:spacing w:val="-5"/>
              </w:rPr>
              <w:t>序号</w:t>
            </w:r>
          </w:p>
        </w:tc>
        <w:tc>
          <w:tcPr>
            <w:tcW w:w="1201" w:type="dxa"/>
            <w:vAlign w:val="top"/>
          </w:tcPr>
          <w:p>
            <w:pPr>
              <w:pStyle w:val="TableText"/>
              <w:ind w:left="239"/>
              <w:spacing w:before="44" w:line="199" w:lineRule="auto"/>
              <w:rPr/>
            </w:pPr>
            <w:r>
              <w:rPr>
                <w:b/>
                <w:bCs/>
                <w:spacing w:val="-3"/>
              </w:rPr>
              <w:t>检查事项</w:t>
            </w:r>
          </w:p>
        </w:tc>
        <w:tc>
          <w:tcPr>
            <w:tcW w:w="1033" w:type="dxa"/>
            <w:vAlign w:val="top"/>
          </w:tcPr>
          <w:p>
            <w:pPr>
              <w:pStyle w:val="TableText"/>
              <w:ind w:left="154"/>
              <w:spacing w:before="44" w:line="199" w:lineRule="auto"/>
              <w:rPr/>
            </w:pPr>
            <w:r>
              <w:rPr>
                <w:b/>
                <w:bCs/>
                <w:spacing w:val="-3"/>
              </w:rPr>
              <w:t>检查内容</w:t>
            </w:r>
          </w:p>
        </w:tc>
        <w:tc>
          <w:tcPr>
            <w:tcW w:w="6309" w:type="dxa"/>
            <w:vAlign w:val="top"/>
          </w:tcPr>
          <w:p>
            <w:pPr>
              <w:pStyle w:val="TableText"/>
              <w:ind w:left="2793"/>
              <w:spacing w:before="44" w:line="199" w:lineRule="auto"/>
              <w:rPr/>
            </w:pPr>
            <w:r>
              <w:rPr>
                <w:b/>
                <w:bCs/>
                <w:spacing w:val="-3"/>
              </w:rPr>
              <w:t>检查依据</w:t>
            </w:r>
          </w:p>
        </w:tc>
        <w:tc>
          <w:tcPr>
            <w:tcW w:w="5485" w:type="dxa"/>
            <w:vAlign w:val="top"/>
          </w:tcPr>
          <w:p>
            <w:pPr>
              <w:pStyle w:val="TableText"/>
              <w:ind w:left="2392"/>
              <w:spacing w:before="44" w:line="199" w:lineRule="auto"/>
              <w:rPr/>
            </w:pPr>
            <w:r>
              <w:rPr>
                <w:b/>
                <w:bCs/>
                <w:spacing w:val="-5"/>
              </w:rPr>
              <w:t>法律责任</w:t>
            </w:r>
          </w:p>
        </w:tc>
        <w:tc>
          <w:tcPr>
            <w:tcW w:w="1100" w:type="dxa"/>
            <w:vAlign w:val="top"/>
          </w:tcPr>
          <w:p>
            <w:pPr>
              <w:pStyle w:val="TableText"/>
              <w:ind w:left="197"/>
              <w:spacing w:before="44" w:line="199" w:lineRule="auto"/>
              <w:rPr/>
            </w:pPr>
            <w:r>
              <w:rPr>
                <w:b/>
                <w:bCs/>
                <w:spacing w:val="-5"/>
              </w:rPr>
              <w:t>事项分类</w:t>
            </w:r>
          </w:p>
        </w:tc>
      </w:tr>
      <w:tr>
        <w:trPr>
          <w:trHeight w:val="2883" w:hRule="atLeast"/>
        </w:trPr>
        <w:tc>
          <w:tcPr>
            <w:tcW w:w="711" w:type="dxa"/>
            <w:vAlign w:val="top"/>
          </w:tcPr>
          <w:p>
            <w:pPr>
              <w:rPr>
                <w:rFonts w:ascii="Arial"/>
                <w:sz w:val="21"/>
              </w:rPr>
            </w:pPr>
            <w:r/>
          </w:p>
        </w:tc>
        <w:tc>
          <w:tcPr>
            <w:tcW w:w="1201" w:type="dxa"/>
            <w:vAlign w:val="top"/>
          </w:tcPr>
          <w:p>
            <w:pPr>
              <w:rPr>
                <w:rFonts w:ascii="Arial"/>
                <w:sz w:val="21"/>
              </w:rPr>
            </w:pPr>
            <w:r/>
          </w:p>
        </w:tc>
        <w:tc>
          <w:tcPr>
            <w:tcW w:w="1033" w:type="dxa"/>
            <w:vAlign w:val="top"/>
          </w:tcPr>
          <w:p>
            <w:pPr>
              <w:pStyle w:val="TableText"/>
              <w:ind w:left="111" w:right="107"/>
              <w:spacing w:before="40" w:line="246" w:lineRule="auto"/>
              <w:rPr/>
            </w:pPr>
            <w:r>
              <w:rPr>
                <w:spacing w:val="-19"/>
              </w:rPr>
              <w:t>璃窑炉、玻</w:t>
            </w:r>
            <w:r>
              <w:rPr>
                <w:spacing w:val="2"/>
              </w:rPr>
              <w:t xml:space="preserve"> </w:t>
            </w:r>
            <w:r>
              <w:rPr>
                <w:spacing w:val="22"/>
              </w:rPr>
              <w:t>璃锡槽等</w:t>
            </w:r>
          </w:p>
          <w:p>
            <w:pPr>
              <w:pStyle w:val="TableText"/>
              <w:ind w:left="108" w:right="69" w:firstLine="3"/>
              <w:spacing w:before="1" w:line="246" w:lineRule="auto"/>
              <w:jc w:val="both"/>
              <w:rPr/>
            </w:pPr>
            <w:r>
              <w:rPr>
                <w:spacing w:val="22"/>
              </w:rPr>
              <w:t>设备的水</w:t>
            </w:r>
            <w:r>
              <w:rPr/>
              <w:t xml:space="preserve"> </w:t>
            </w:r>
            <w:r>
              <w:rPr>
                <w:spacing w:val="-18"/>
              </w:rPr>
              <w:t>冷、风冷保</w:t>
            </w:r>
            <w:r>
              <w:rPr>
                <w:spacing w:val="1"/>
              </w:rPr>
              <w:t xml:space="preserve"> </w:t>
            </w:r>
            <w:r>
              <w:rPr>
                <w:spacing w:val="1"/>
              </w:rPr>
              <w:t>护</w:t>
            </w:r>
            <w:r>
              <w:rPr>
                <w:spacing w:val="-44"/>
              </w:rPr>
              <w:t xml:space="preserve"> </w:t>
            </w:r>
            <w:r>
              <w:rPr>
                <w:spacing w:val="1"/>
              </w:rPr>
              <w:t>系统</w:t>
            </w:r>
            <w:r>
              <w:rPr>
                <w:spacing w:val="-49"/>
              </w:rPr>
              <w:t xml:space="preserve"> </w:t>
            </w:r>
            <w:r>
              <w:rPr>
                <w:spacing w:val="1"/>
              </w:rPr>
              <w:t>漏</w:t>
            </w:r>
            <w:r>
              <w:rPr/>
              <w:t xml:space="preserve"> </w:t>
            </w:r>
            <w:r>
              <w:rPr>
                <w:spacing w:val="-10"/>
              </w:rPr>
              <w:t>水、漏气，</w:t>
            </w:r>
            <w:r>
              <w:rPr/>
              <w:t xml:space="preserve"> </w:t>
            </w:r>
            <w:r>
              <w:rPr>
                <w:spacing w:val="23"/>
              </w:rPr>
              <w:t>或玻璃窑</w:t>
            </w:r>
            <w:r>
              <w:rPr/>
              <w:t xml:space="preserve"> </w:t>
            </w:r>
            <w:r>
              <w:rPr>
                <w:spacing w:val="-18"/>
              </w:rPr>
              <w:t>炉、玻璃锡</w:t>
            </w:r>
            <w:r>
              <w:rPr>
                <w:spacing w:val="1"/>
              </w:rPr>
              <w:t xml:space="preserve"> </w:t>
            </w:r>
            <w:r>
              <w:rPr>
                <w:spacing w:val="26"/>
              </w:rPr>
              <w:t>槽未设置</w:t>
            </w:r>
          </w:p>
          <w:p>
            <w:pPr>
              <w:pStyle w:val="TableText"/>
              <w:ind w:left="113"/>
              <w:spacing w:line="214" w:lineRule="auto"/>
              <w:rPr/>
            </w:pPr>
            <w:r>
              <w:rPr>
                <w:spacing w:val="25"/>
              </w:rPr>
              <w:t>冷却保护</w:t>
            </w:r>
          </w:p>
          <w:p>
            <w:pPr>
              <w:pStyle w:val="TableText"/>
              <w:ind w:left="119"/>
              <w:spacing w:before="31" w:line="214" w:lineRule="auto"/>
              <w:rPr/>
            </w:pPr>
            <w:r>
              <w:rPr>
                <w:spacing w:val="23"/>
              </w:rPr>
              <w:t>系统监测</w:t>
            </w:r>
          </w:p>
          <w:p>
            <w:pPr>
              <w:pStyle w:val="TableText"/>
              <w:ind w:left="116"/>
              <w:spacing w:before="29" w:line="200" w:lineRule="auto"/>
              <w:rPr/>
            </w:pPr>
            <w:r>
              <w:rPr>
                <w:spacing w:val="-4"/>
              </w:rPr>
              <w:t>报警装置</w:t>
            </w:r>
          </w:p>
        </w:tc>
        <w:tc>
          <w:tcPr>
            <w:tcW w:w="6309" w:type="dxa"/>
            <w:vAlign w:val="top"/>
          </w:tcPr>
          <w:p>
            <w:pPr>
              <w:pStyle w:val="TableText"/>
              <w:ind w:left="484"/>
              <w:spacing w:before="40" w:line="214" w:lineRule="auto"/>
              <w:rPr/>
            </w:pPr>
            <w:r>
              <w:rPr>
                <w:rFonts w:ascii="Times New Roman" w:hAnsi="Times New Roman" w:eastAsia="Times New Roman" w:cs="Times New Roman"/>
                <w:spacing w:val="-2"/>
              </w:rPr>
              <w:t>1</w:t>
            </w:r>
            <w:r>
              <w:rPr>
                <w:spacing w:val="-2"/>
              </w:rPr>
              <w:t>）熔窑自投产开始，冷却风不得中断；</w:t>
            </w:r>
          </w:p>
          <w:p>
            <w:pPr>
              <w:pStyle w:val="TableText"/>
              <w:ind w:left="470"/>
              <w:spacing w:before="31" w:line="214" w:lineRule="auto"/>
              <w:rPr/>
            </w:pPr>
            <w:r>
              <w:rPr>
                <w:rFonts w:ascii="Times New Roman" w:hAnsi="Times New Roman" w:eastAsia="Times New Roman" w:cs="Times New Roman"/>
              </w:rPr>
              <w:t>7.3.2.8 </w:t>
            </w:r>
            <w:r>
              <w:rPr/>
              <w:t>锡槽槽底必须设置防止锡液</w:t>
            </w:r>
            <w:r>
              <w:rPr>
                <w:spacing w:val="-1"/>
              </w:rPr>
              <w:t>渗漏的冷却设施。</w:t>
            </w:r>
          </w:p>
          <w:p>
            <w:pPr>
              <w:pStyle w:val="TableText"/>
              <w:ind w:left="109" w:right="104" w:firstLine="374"/>
              <w:spacing w:before="28" w:line="246" w:lineRule="auto"/>
              <w:jc w:val="both"/>
              <w:rPr/>
            </w:pPr>
            <w:r>
              <w:rPr>
                <w:rFonts w:ascii="Times New Roman" w:hAnsi="Times New Roman" w:eastAsia="Times New Roman" w:cs="Times New Roman"/>
              </w:rPr>
              <w:t>11.3.5 </w:t>
            </w:r>
            <w:r>
              <w:rPr/>
              <w:t>熔窑的冷却风机、助燃风机等机电设备均应设运行显示和</w:t>
            </w:r>
            <w:r>
              <w:rPr>
                <w:spacing w:val="-1"/>
              </w:rPr>
              <w:t>故障报警</w:t>
            </w:r>
            <w:r>
              <w:rPr/>
              <w:t xml:space="preserve"> </w:t>
            </w:r>
            <w:r>
              <w:rPr>
                <w:spacing w:val="-1"/>
              </w:rPr>
              <w:t>装置。对于重要设备的冷却水进出口温度宜设显示和超温报警装置，并应在进</w:t>
            </w:r>
            <w:r>
              <w:rPr>
                <w:spacing w:val="2"/>
              </w:rPr>
              <w:t xml:space="preserve"> </w:t>
            </w:r>
            <w:r>
              <w:rPr>
                <w:spacing w:val="-1"/>
              </w:rPr>
              <w:t>水口设计断水报警装置。</w:t>
            </w:r>
          </w:p>
          <w:p>
            <w:pPr>
              <w:pStyle w:val="TableText"/>
              <w:ind w:left="106" w:right="61" w:firstLine="361"/>
              <w:spacing w:before="4" w:line="245" w:lineRule="auto"/>
              <w:jc w:val="both"/>
              <w:rPr/>
            </w:pPr>
            <w:r>
              <w:rPr>
                <w:b/>
                <w:bCs/>
                <w:spacing w:val="-3"/>
              </w:rPr>
              <w:t>《耐火材料生产安全规程》（</w:t>
            </w:r>
            <w:r>
              <w:rPr>
                <w:rFonts w:ascii="Times New Roman" w:hAnsi="Times New Roman" w:eastAsia="Times New Roman" w:cs="Times New Roman"/>
                <w:b/>
                <w:bCs/>
                <w:spacing w:val="-3"/>
              </w:rPr>
              <w:t>AQ 2023</w:t>
            </w:r>
            <w:r>
              <w:rPr>
                <w:b/>
                <w:bCs/>
                <w:spacing w:val="-3"/>
              </w:rPr>
              <w:t>－</w:t>
            </w:r>
            <w:r>
              <w:rPr>
                <w:rFonts w:ascii="Times New Roman" w:hAnsi="Times New Roman" w:eastAsia="Times New Roman" w:cs="Times New Roman"/>
                <w:b/>
                <w:bCs/>
                <w:spacing w:val="-4"/>
              </w:rPr>
              <w:t>2008</w:t>
            </w:r>
            <w:r>
              <w:rPr>
                <w:b/>
                <w:bCs/>
                <w:spacing w:val="-4"/>
              </w:rPr>
              <w:t>）</w:t>
            </w:r>
            <w:r>
              <w:rPr>
                <w:rFonts w:ascii="Times New Roman" w:hAnsi="Times New Roman" w:eastAsia="Times New Roman" w:cs="Times New Roman"/>
                <w:b/>
                <w:bCs/>
                <w:spacing w:val="-4"/>
              </w:rPr>
              <w:t>7.8.1  </w:t>
            </w:r>
            <w:r>
              <w:rPr>
                <w:spacing w:val="-4"/>
              </w:rPr>
              <w:t>使用三相电弧炉时</w:t>
            </w:r>
            <w:r>
              <w:rPr>
                <w:spacing w:val="-4"/>
              </w:rPr>
              <w:t xml:space="preserve"> </w:t>
            </w:r>
            <w:r>
              <w:rPr>
                <w:spacing w:val="-4"/>
              </w:rPr>
              <w:t>，</w:t>
            </w:r>
            <w:r>
              <w:rPr/>
              <w:t xml:space="preserve"> </w:t>
            </w:r>
            <w:r>
              <w:rPr>
                <w:spacing w:val="-1"/>
              </w:rPr>
              <w:t>应遵守下列规定：电极夹头安装冷却循环水防漏装置，如有漏水，立即断电抢</w:t>
            </w:r>
            <w:r>
              <w:rPr>
                <w:spacing w:val="5"/>
              </w:rPr>
              <w:t xml:space="preserve"> </w:t>
            </w:r>
            <w:r>
              <w:rPr>
                <w:spacing w:val="-2"/>
              </w:rPr>
              <w:t>修；</w:t>
            </w:r>
          </w:p>
        </w:tc>
        <w:tc>
          <w:tcPr>
            <w:tcW w:w="5485" w:type="dxa"/>
            <w:vAlign w:val="top"/>
          </w:tcPr>
          <w:p>
            <w:pPr>
              <w:pStyle w:val="TableText"/>
              <w:ind w:left="116" w:right="103" w:hanging="7"/>
              <w:spacing w:before="40" w:line="246" w:lineRule="auto"/>
              <w:rPr/>
            </w:pPr>
            <w:r>
              <w:rPr>
                <w:spacing w:val="1"/>
              </w:rPr>
              <w:t>严重的，责令停产停业整顿；构成犯罪的，依照刑法有关规定追究</w:t>
            </w:r>
            <w:r>
              <w:rPr>
                <w:spacing w:val="16"/>
              </w:rPr>
              <w:t xml:space="preserve"> </w:t>
            </w:r>
            <w:r>
              <w:rPr>
                <w:spacing w:val="-3"/>
              </w:rPr>
              <w:t>刑事责任：</w:t>
            </w:r>
          </w:p>
          <w:p>
            <w:pPr>
              <w:pStyle w:val="TableText"/>
              <w:ind w:left="111" w:right="103" w:firstLine="359"/>
              <w:spacing w:before="1" w:line="246" w:lineRule="auto"/>
              <w:rPr/>
            </w:pPr>
            <w:r>
              <w:rPr>
                <w:spacing w:val="1"/>
              </w:rPr>
              <w:t>（二）安全设备的安装、使用、检测、改造和报废不符合国家</w:t>
            </w:r>
            <w:r>
              <w:rPr>
                <w:spacing w:val="17"/>
              </w:rPr>
              <w:t xml:space="preserve"> </w:t>
            </w:r>
            <w:r>
              <w:rPr>
                <w:spacing w:val="-1"/>
              </w:rPr>
              <w:t>标准或者行业标准的；</w:t>
            </w:r>
          </w:p>
          <w:p>
            <w:pPr>
              <w:pStyle w:val="TableText"/>
              <w:ind w:left="117" w:right="103" w:firstLine="364"/>
              <w:spacing w:line="246" w:lineRule="auto"/>
              <w:jc w:val="both"/>
              <w:rPr/>
            </w:pPr>
            <w:r>
              <w:rPr>
                <w:b/>
                <w:bCs/>
                <w:spacing w:val="3"/>
              </w:rPr>
              <w:t>第六十五条第一款第三项</w:t>
            </w:r>
            <w:r>
              <w:rPr>
                <w:spacing w:val="3"/>
              </w:rPr>
              <w:t xml:space="preserve"> </w:t>
            </w:r>
            <w:r>
              <w:rPr>
                <w:spacing w:val="3"/>
              </w:rPr>
              <w:t>应急管理部门和其他负有安全生产</w:t>
            </w:r>
            <w:r>
              <w:rPr>
                <w:spacing w:val="18"/>
              </w:rPr>
              <w:t xml:space="preserve"> </w:t>
            </w:r>
            <w:r>
              <w:rPr>
                <w:spacing w:val="1"/>
              </w:rPr>
              <w:t>监督管理职责的部门依法开展安全生产行政执法工作，对生产经营</w:t>
            </w:r>
            <w:r>
              <w:rPr>
                <w:spacing w:val="8"/>
              </w:rPr>
              <w:t xml:space="preserve"> </w:t>
            </w:r>
            <w:r>
              <w:rPr>
                <w:spacing w:val="1"/>
              </w:rPr>
              <w:t>单位执行有关安全生产的法律、法规和国家标准或者行业标准的情</w:t>
            </w:r>
            <w:r>
              <w:rPr>
                <w:spacing w:val="8"/>
              </w:rPr>
              <w:t xml:space="preserve"> </w:t>
            </w:r>
            <w:r>
              <w:rPr>
                <w:spacing w:val="-1"/>
              </w:rPr>
              <w:t>况进行监督检查，行使以下职权：</w:t>
            </w:r>
          </w:p>
          <w:p>
            <w:pPr>
              <w:pStyle w:val="TableText"/>
              <w:ind w:left="113" w:right="66" w:firstLine="357"/>
              <w:spacing w:before="3" w:line="233" w:lineRule="auto"/>
              <w:jc w:val="both"/>
              <w:rPr/>
            </w:pPr>
            <w:r>
              <w:rPr>
                <w:spacing w:val="1"/>
              </w:rPr>
              <w:t>（三）对检查中发现的事故隐患，应当责令立即排除；重大事</w:t>
            </w:r>
            <w:r>
              <w:rPr>
                <w:spacing w:val="17"/>
              </w:rPr>
              <w:t xml:space="preserve"> </w:t>
            </w:r>
            <w:r>
              <w:rPr>
                <w:spacing w:val="1"/>
              </w:rPr>
              <w:t>故隐患排除前或者排除过程中无法保证安全的，应当责令从危险区</w:t>
            </w:r>
            <w:r>
              <w:rPr>
                <w:spacing w:val="13"/>
              </w:rPr>
              <w:t xml:space="preserve"> </w:t>
            </w:r>
            <w:r>
              <w:rPr>
                <w:spacing w:val="1"/>
              </w:rPr>
              <w:t>域内撤出作业人员，责令暂时停产停业或者停止使用相关设施、设</w:t>
            </w:r>
            <w:r>
              <w:rPr>
                <w:spacing w:val="13"/>
              </w:rPr>
              <w:t xml:space="preserve"> </w:t>
            </w:r>
            <w:r>
              <w:rPr>
                <w:spacing w:val="-3"/>
              </w:rPr>
              <w:t>备；重大事故隐患排除后，经审查同意，方</w:t>
            </w:r>
            <w:r>
              <w:rPr>
                <w:spacing w:val="-4"/>
              </w:rPr>
              <w:t>可恢复生产经营和使用；</w:t>
            </w:r>
          </w:p>
        </w:tc>
        <w:tc>
          <w:tcPr>
            <w:tcW w:w="1100" w:type="dxa"/>
            <w:vAlign w:val="top"/>
          </w:tcPr>
          <w:p>
            <w:pPr>
              <w:rPr>
                <w:rFonts w:ascii="Arial"/>
                <w:sz w:val="21"/>
              </w:rPr>
            </w:pPr>
            <w:r/>
          </w:p>
        </w:tc>
      </w:tr>
      <w:tr>
        <w:trPr>
          <w:trHeight w:val="4323" w:hRule="atLeast"/>
        </w:trPr>
        <w:tc>
          <w:tcPr>
            <w:tcW w:w="711" w:type="dxa"/>
            <w:vAlign w:val="top"/>
          </w:tcPr>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ind w:left="316"/>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201" w:type="dxa"/>
            <w:vAlign w:val="top"/>
          </w:tcPr>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07"/>
              <w:spacing w:before="59" w:line="216" w:lineRule="auto"/>
              <w:rPr/>
            </w:pPr>
            <w:r>
              <w:rPr>
                <w:spacing w:val="15"/>
              </w:rPr>
              <w:t>煤气发生炉</w:t>
            </w:r>
          </w:p>
          <w:p>
            <w:pPr>
              <w:pStyle w:val="TableText"/>
              <w:ind w:left="113" w:right="109" w:hanging="6"/>
              <w:spacing w:before="29" w:line="246" w:lineRule="auto"/>
              <w:jc w:val="both"/>
              <w:rPr/>
            </w:pPr>
            <w:r>
              <w:rPr>
                <w:spacing w:val="15"/>
              </w:rPr>
              <w:t>及煤气输送</w:t>
            </w:r>
            <w:r>
              <w:rPr>
                <w:spacing w:val="3"/>
              </w:rPr>
              <w:t xml:space="preserve"> </w:t>
            </w:r>
            <w:r>
              <w:rPr>
                <w:spacing w:val="-19"/>
              </w:rPr>
              <w:t>系</w:t>
            </w:r>
            <w:r>
              <w:rPr>
                <w:spacing w:val="16"/>
              </w:rPr>
              <w:t xml:space="preserve"> </w:t>
            </w:r>
            <w:r>
              <w:rPr>
                <w:spacing w:val="-19"/>
              </w:rPr>
              <w:t>统</w:t>
            </w:r>
            <w:r>
              <w:rPr>
                <w:spacing w:val="22"/>
              </w:rPr>
              <w:t xml:space="preserve"> </w:t>
            </w:r>
            <w:r>
              <w:rPr>
                <w:spacing w:val="-19"/>
              </w:rPr>
              <w:t>的</w:t>
            </w:r>
            <w:r>
              <w:rPr>
                <w:spacing w:val="19"/>
              </w:rPr>
              <w:t xml:space="preserve"> </w:t>
            </w:r>
            <w:r>
              <w:rPr>
                <w:spacing w:val="-19"/>
              </w:rPr>
              <w:t>防</w:t>
            </w:r>
            <w:r>
              <w:rPr/>
              <w:t xml:space="preserve"> </w:t>
            </w:r>
            <w:r>
              <w:rPr>
                <w:spacing w:val="-4"/>
              </w:rPr>
              <w:t>火</w:t>
            </w:r>
            <w:r>
              <w:rPr>
                <w:spacing w:val="-44"/>
              </w:rPr>
              <w:t xml:space="preserve"> </w:t>
            </w:r>
            <w:r>
              <w:rPr>
                <w:spacing w:val="-4"/>
              </w:rPr>
              <w:t>、</w:t>
            </w:r>
            <w:r>
              <w:rPr>
                <w:spacing w:val="-45"/>
              </w:rPr>
              <w:t xml:space="preserve"> </w:t>
            </w:r>
            <w:r>
              <w:rPr>
                <w:spacing w:val="-4"/>
              </w:rPr>
              <w:t>防爆等</w:t>
            </w:r>
          </w:p>
          <w:p>
            <w:pPr>
              <w:pStyle w:val="TableText"/>
              <w:ind w:left="116" w:right="109" w:hanging="7"/>
              <w:spacing w:line="247" w:lineRule="auto"/>
              <w:rPr/>
            </w:pPr>
            <w:r>
              <w:rPr>
                <w:spacing w:val="15"/>
              </w:rPr>
              <w:t>装置的设置</w:t>
            </w:r>
            <w:r>
              <w:rPr/>
              <w:t xml:space="preserve"> </w:t>
            </w:r>
            <w:r>
              <w:rPr>
                <w:spacing w:val="-8"/>
              </w:rPr>
              <w:t>情况</w:t>
            </w:r>
          </w:p>
        </w:tc>
        <w:tc>
          <w:tcPr>
            <w:tcW w:w="1033" w:type="dxa"/>
            <w:vAlign w:val="top"/>
          </w:tcPr>
          <w:p>
            <w:pPr>
              <w:spacing w:line="341" w:lineRule="auto"/>
              <w:rPr>
                <w:rFonts w:ascii="Arial"/>
                <w:sz w:val="21"/>
              </w:rPr>
            </w:pPr>
            <w:r/>
          </w:p>
          <w:p>
            <w:pPr>
              <w:pStyle w:val="TableText"/>
              <w:ind w:left="108"/>
              <w:spacing w:before="58" w:line="216" w:lineRule="auto"/>
              <w:rPr/>
            </w:pPr>
            <w:r>
              <w:rPr>
                <w:spacing w:val="27"/>
              </w:rPr>
              <w:t>煤气发生</w:t>
            </w:r>
          </w:p>
          <w:p>
            <w:pPr>
              <w:pStyle w:val="TableText"/>
              <w:ind w:left="115"/>
              <w:spacing w:before="29" w:line="216" w:lineRule="auto"/>
              <w:rPr/>
            </w:pPr>
            <w:r>
              <w:rPr>
                <w:spacing w:val="31"/>
              </w:rPr>
              <w:t>炉的进口</w:t>
            </w:r>
          </w:p>
          <w:p>
            <w:pPr>
              <w:pStyle w:val="TableText"/>
              <w:ind w:left="124"/>
              <w:spacing w:before="29" w:line="214" w:lineRule="auto"/>
              <w:rPr/>
            </w:pPr>
            <w:r>
              <w:rPr>
                <w:spacing w:val="21"/>
              </w:rPr>
              <w:t>空气管道</w:t>
            </w:r>
          </w:p>
          <w:p>
            <w:pPr>
              <w:pStyle w:val="TableText"/>
              <w:ind w:left="115"/>
              <w:spacing w:before="31" w:line="217" w:lineRule="auto"/>
              <w:rPr/>
            </w:pPr>
            <w:r>
              <w:rPr>
                <w:spacing w:val="-20"/>
              </w:rPr>
              <w:t>上，是否设</w:t>
            </w:r>
          </w:p>
          <w:p>
            <w:pPr>
              <w:pStyle w:val="TableText"/>
              <w:ind w:left="126" w:right="107" w:hanging="11"/>
              <w:spacing w:before="28" w:line="246" w:lineRule="auto"/>
              <w:rPr/>
            </w:pPr>
            <w:r>
              <w:rPr>
                <w:spacing w:val="-20"/>
              </w:rPr>
              <w:t>有阀门、止</w:t>
            </w:r>
            <w:r>
              <w:rPr>
                <w:spacing w:val="3"/>
              </w:rPr>
              <w:t xml:space="preserve"> </w:t>
            </w:r>
            <w:r>
              <w:rPr>
                <w:spacing w:val="18"/>
              </w:rPr>
              <w:t>回阀和蒸</w:t>
            </w:r>
          </w:p>
          <w:p>
            <w:pPr>
              <w:pStyle w:val="TableText"/>
              <w:ind w:left="116" w:right="107" w:firstLine="2"/>
              <w:spacing w:before="1" w:line="246" w:lineRule="auto"/>
              <w:jc w:val="both"/>
              <w:rPr/>
            </w:pPr>
            <w:r>
              <w:rPr>
                <w:spacing w:val="20"/>
              </w:rPr>
              <w:t>汽吹扫装</w:t>
            </w:r>
            <w:r>
              <w:rPr/>
              <w:t xml:space="preserve"> </w:t>
            </w:r>
            <w:r>
              <w:rPr>
                <w:spacing w:val="-20"/>
              </w:rPr>
              <w:t>置；煤气发</w:t>
            </w:r>
            <w:r>
              <w:rPr>
                <w:spacing w:val="2"/>
              </w:rPr>
              <w:t xml:space="preserve"> </w:t>
            </w:r>
            <w:r>
              <w:rPr>
                <w:spacing w:val="20"/>
              </w:rPr>
              <w:t>生炉空气</w:t>
            </w:r>
          </w:p>
          <w:p>
            <w:pPr>
              <w:pStyle w:val="TableText"/>
              <w:ind w:left="123"/>
              <w:spacing w:line="213" w:lineRule="auto"/>
              <w:rPr/>
            </w:pPr>
            <w:r>
              <w:rPr>
                <w:spacing w:val="1"/>
              </w:rPr>
              <w:t>总</w:t>
            </w:r>
            <w:r>
              <w:rPr>
                <w:spacing w:val="-50"/>
              </w:rPr>
              <w:t xml:space="preserve"> </w:t>
            </w:r>
            <w:r>
              <w:rPr>
                <w:spacing w:val="1"/>
              </w:rPr>
              <w:t>管末</w:t>
            </w:r>
            <w:r>
              <w:rPr>
                <w:spacing w:val="-47"/>
              </w:rPr>
              <w:t xml:space="preserve"> </w:t>
            </w:r>
            <w:r>
              <w:rPr>
                <w:spacing w:val="1"/>
              </w:rPr>
              <w:t>端</w:t>
            </w:r>
          </w:p>
          <w:p>
            <w:pPr>
              <w:pStyle w:val="TableText"/>
              <w:ind w:left="108"/>
              <w:spacing w:before="32" w:line="215" w:lineRule="auto"/>
              <w:rPr/>
            </w:pPr>
            <w:r>
              <w:rPr>
                <w:spacing w:val="25"/>
              </w:rPr>
              <w:t>是否设有</w:t>
            </w:r>
          </w:p>
          <w:p>
            <w:pPr>
              <w:pStyle w:val="TableText"/>
              <w:ind w:left="108" w:right="75" w:firstLine="10"/>
              <w:spacing w:before="29" w:line="246" w:lineRule="auto"/>
              <w:jc w:val="both"/>
              <w:rPr/>
            </w:pPr>
            <w:r>
              <w:rPr>
                <w:spacing w:val="20"/>
              </w:rPr>
              <w:t>泄爆装置</w:t>
            </w:r>
            <w:r>
              <w:rPr/>
              <w:t xml:space="preserve"> </w:t>
            </w:r>
            <w:r>
              <w:rPr>
                <w:spacing w:val="-12"/>
              </w:rPr>
              <w:t>和放散管；</w:t>
            </w:r>
            <w:r>
              <w:rPr>
                <w:spacing w:val="2"/>
              </w:rPr>
              <w:t xml:space="preserve"> </w:t>
            </w:r>
            <w:r>
              <w:rPr>
                <w:spacing w:val="22"/>
              </w:rPr>
              <w:t>是否设报</w:t>
            </w:r>
            <w:r>
              <w:rPr>
                <w:spacing w:val="2"/>
              </w:rPr>
              <w:t xml:space="preserve"> </w:t>
            </w:r>
            <w:r>
              <w:rPr>
                <w:spacing w:val="-2"/>
              </w:rPr>
              <w:t>警装置</w:t>
            </w:r>
          </w:p>
        </w:tc>
        <w:tc>
          <w:tcPr>
            <w:tcW w:w="6309" w:type="dxa"/>
            <w:vAlign w:val="top"/>
          </w:tcPr>
          <w:p>
            <w:pPr>
              <w:pStyle w:val="TableText"/>
              <w:ind w:left="112" w:right="57" w:firstLine="355"/>
              <w:spacing w:before="42" w:line="246" w:lineRule="auto"/>
              <w:rPr/>
            </w:pPr>
            <w:r>
              <w:rPr>
                <w:b/>
                <w:bCs/>
              </w:rPr>
              <w:t>《中华人民共和国安全生产法》第三十六条第一款</w:t>
            </w:r>
            <w:r>
              <w:rPr/>
              <w:t xml:space="preserve"> </w:t>
            </w:r>
            <w:r>
              <w:rPr/>
              <w:t>安全设备的设计、制</w:t>
            </w:r>
            <w:r>
              <w:rPr>
                <w:spacing w:val="7"/>
              </w:rPr>
              <w:t xml:space="preserve">  </w:t>
            </w:r>
            <w:r>
              <w:rPr>
                <w:spacing w:val="-5"/>
              </w:rPr>
              <w:t>造、安装、使用、检测、维修、改造和报废，应当符合国家标准或者行业标准。</w:t>
            </w:r>
          </w:p>
          <w:p>
            <w:pPr>
              <w:pStyle w:val="TableText"/>
              <w:ind w:left="107" w:right="104" w:firstLine="360"/>
              <w:spacing w:before="3" w:line="245" w:lineRule="auto"/>
              <w:rPr/>
            </w:pPr>
            <w:r>
              <w:rPr>
                <w:b/>
                <w:bCs/>
                <w:spacing w:val="1"/>
              </w:rPr>
              <w:t>《平板玻璃工厂设计规范》（</w:t>
            </w:r>
            <w:r>
              <w:rPr>
                <w:rFonts w:ascii="Times New Roman" w:hAnsi="Times New Roman" w:eastAsia="Times New Roman" w:cs="Times New Roman"/>
                <w:b/>
                <w:bCs/>
              </w:rPr>
              <w:t>GB</w:t>
            </w:r>
            <w:r>
              <w:rPr>
                <w:rFonts w:ascii="Times New Roman" w:hAnsi="Times New Roman" w:eastAsia="Times New Roman" w:cs="Times New Roman"/>
                <w:b/>
                <w:bCs/>
                <w:spacing w:val="1"/>
              </w:rPr>
              <w:t xml:space="preserve"> 50435-2016</w:t>
            </w:r>
            <w:r>
              <w:rPr>
                <w:b/>
                <w:bCs/>
                <w:spacing w:val="1"/>
              </w:rPr>
              <w:t>）</w:t>
            </w:r>
            <w:r>
              <w:rPr>
                <w:rFonts w:ascii="Times New Roman" w:hAnsi="Times New Roman" w:eastAsia="Times New Roman" w:cs="Times New Roman"/>
                <w:b/>
                <w:bCs/>
                <w:spacing w:val="1"/>
              </w:rPr>
              <w:t>1</w:t>
            </w:r>
            <w:r>
              <w:rPr>
                <w:rFonts w:ascii="Times New Roman" w:hAnsi="Times New Roman" w:eastAsia="Times New Roman" w:cs="Times New Roman"/>
                <w:b/>
                <w:bCs/>
              </w:rPr>
              <w:t>4.4.7  </w:t>
            </w:r>
            <w:r>
              <w:rPr/>
              <w:t>净化有爆炸危险的</w:t>
            </w:r>
            <w:r>
              <w:rPr/>
              <w:t xml:space="preserve"> </w:t>
            </w:r>
            <w:r>
              <w:rPr>
                <w:spacing w:val="-1"/>
              </w:rPr>
              <w:t>煤粉尘时，所设置的除尘器、过滤器及管道等均应设置泄爆装置，设备和管道</w:t>
            </w:r>
            <w:r>
              <w:rPr>
                <w:spacing w:val="4"/>
              </w:rPr>
              <w:t xml:space="preserve"> </w:t>
            </w:r>
            <w:r>
              <w:rPr>
                <w:spacing w:val="-1"/>
              </w:rPr>
              <w:t>均应采取防静电接地措施，设备应采用防爆型，干式除尘器和过滤器应布置在</w:t>
            </w:r>
            <w:r>
              <w:rPr>
                <w:spacing w:val="4"/>
              </w:rPr>
              <w:t xml:space="preserve"> </w:t>
            </w:r>
            <w:r>
              <w:rPr>
                <w:spacing w:val="-1"/>
              </w:rPr>
              <w:t>系统负压段上。</w:t>
            </w:r>
          </w:p>
          <w:p>
            <w:pPr>
              <w:pStyle w:val="TableText"/>
              <w:ind w:left="111" w:right="53" w:firstLine="357"/>
              <w:spacing w:line="245" w:lineRule="auto"/>
              <w:jc w:val="both"/>
              <w:rPr/>
            </w:pPr>
            <w:r>
              <w:rPr>
                <w:b/>
                <w:bCs/>
              </w:rPr>
              <w:t>《工业企业煤气安全规程》</w:t>
            </w:r>
            <w:r>
              <w:rPr>
                <w:rFonts w:ascii="Times New Roman" w:hAnsi="Times New Roman" w:eastAsia="Times New Roman" w:cs="Times New Roman"/>
                <w:b/>
                <w:bCs/>
              </w:rPr>
              <w:t>(GB 6222-2005)</w:t>
            </w:r>
            <w:r>
              <w:rPr>
                <w:rFonts w:ascii="Times New Roman" w:hAnsi="Times New Roman" w:eastAsia="Times New Roman" w:cs="Times New Roman"/>
              </w:rPr>
              <w:t>5.1.2.3 </w:t>
            </w:r>
            <w:r>
              <w:rPr/>
              <w:t>煤气发生站中央控制室</w:t>
            </w:r>
            <w:r>
              <w:rPr>
                <w:spacing w:val="2"/>
              </w:rPr>
              <w:t xml:space="preserve"> </w:t>
            </w:r>
            <w:r>
              <w:rPr>
                <w:spacing w:val="-5"/>
              </w:rPr>
              <w:t>应设有调度电话和一般电话，并设有煤气发生炉进口饱和空气压力计、温度计、</w:t>
            </w:r>
            <w:r>
              <w:rPr>
                <w:spacing w:val="12"/>
              </w:rPr>
              <w:t xml:space="preserve"> </w:t>
            </w:r>
            <w:r>
              <w:rPr>
                <w:spacing w:val="-1"/>
              </w:rPr>
              <w:t>流量计、煤气发生炉出口煤气压力计、温度计、煤气高低压和空气低压报</w:t>
            </w:r>
            <w:r>
              <w:rPr>
                <w:spacing w:val="-2"/>
              </w:rPr>
              <w:t>警装</w:t>
            </w:r>
            <w:r>
              <w:rPr/>
              <w:t xml:space="preserve"> </w:t>
            </w:r>
            <w:r>
              <w:rPr>
                <w:spacing w:val="-1"/>
              </w:rPr>
              <w:t>置、主要自动控制调节装置、连锁装置及灯光信号等。</w:t>
            </w:r>
          </w:p>
          <w:p>
            <w:pPr>
              <w:pStyle w:val="TableText"/>
              <w:ind w:left="116" w:right="104" w:firstLine="356"/>
              <w:spacing w:before="4" w:line="230" w:lineRule="auto"/>
              <w:rPr/>
            </w:pPr>
            <w:r>
              <w:rPr>
                <w:rFonts w:ascii="Times New Roman" w:hAnsi="Times New Roman" w:eastAsia="Times New Roman" w:cs="Times New Roman"/>
                <w:spacing w:val="-3"/>
              </w:rPr>
              <w:t>5.</w:t>
            </w:r>
            <w:r>
              <w:rPr>
                <w:rFonts w:ascii="Times New Roman" w:hAnsi="Times New Roman" w:eastAsia="Times New Roman" w:cs="Times New Roman"/>
                <w:spacing w:val="-10"/>
              </w:rPr>
              <w:t xml:space="preserve"> </w:t>
            </w:r>
            <w:r>
              <w:rPr>
                <w:rFonts w:ascii="Times New Roman" w:hAnsi="Times New Roman" w:eastAsia="Times New Roman" w:cs="Times New Roman"/>
                <w:spacing w:val="-3"/>
              </w:rPr>
              <w:t>1.3.5  </w:t>
            </w:r>
            <w:r>
              <w:rPr>
                <w:spacing w:val="-3"/>
              </w:rPr>
              <w:t>煤气发生炉的进口空气管道上，应设有阀门、止回阀和蒸汽吹扫装</w:t>
            </w:r>
            <w:r>
              <w:rPr/>
              <w:t xml:space="preserve"> </w:t>
            </w:r>
            <w:r>
              <w:rPr>
                <w:spacing w:val="-1"/>
              </w:rPr>
              <w:t>置。空气总管末端应设有泄爆装置和放散管，放散管应接至室外。</w:t>
            </w:r>
          </w:p>
          <w:p>
            <w:pPr>
              <w:pStyle w:val="TableText"/>
              <w:ind w:left="112" w:right="104" w:firstLine="359"/>
              <w:spacing w:before="32" w:line="230" w:lineRule="auto"/>
              <w:rPr/>
            </w:pPr>
            <w:r>
              <w:rPr>
                <w:rFonts w:ascii="Times New Roman" w:hAnsi="Times New Roman" w:eastAsia="Times New Roman" w:cs="Times New Roman"/>
                <w:spacing w:val="-3"/>
              </w:rPr>
              <w:t>5.</w:t>
            </w:r>
            <w:r>
              <w:rPr>
                <w:rFonts w:ascii="Times New Roman" w:hAnsi="Times New Roman" w:eastAsia="Times New Roman" w:cs="Times New Roman"/>
                <w:spacing w:val="-10"/>
              </w:rPr>
              <w:t xml:space="preserve"> </w:t>
            </w:r>
            <w:r>
              <w:rPr>
                <w:rFonts w:ascii="Times New Roman" w:hAnsi="Times New Roman" w:eastAsia="Times New Roman" w:cs="Times New Roman"/>
                <w:spacing w:val="-3"/>
              </w:rPr>
              <w:t>1.3.9  </w:t>
            </w:r>
            <w:r>
              <w:rPr>
                <w:spacing w:val="-3"/>
              </w:rPr>
              <w:t>新建、扩建煤气发生炉后的竖管、除尘器顶部或煤气发生炉出口管</w:t>
            </w:r>
            <w:r>
              <w:rPr/>
              <w:t xml:space="preserve"> </w:t>
            </w:r>
            <w:r>
              <w:rPr>
                <w:spacing w:val="-1"/>
              </w:rPr>
              <w:t>道，应设能自动放散煤气的装置。</w:t>
            </w:r>
          </w:p>
          <w:p>
            <w:pPr>
              <w:pStyle w:val="TableText"/>
              <w:ind w:left="110" w:right="67" w:firstLine="357"/>
              <w:spacing w:before="29" w:line="234" w:lineRule="auto"/>
              <w:jc w:val="both"/>
              <w:rPr/>
            </w:pPr>
            <w:r>
              <w:rPr>
                <w:b/>
                <w:bCs/>
                <w:spacing w:val="-3"/>
              </w:rPr>
              <w:t>《发生炉煤气站设计规范》（</w:t>
            </w:r>
            <w:r>
              <w:rPr>
                <w:rFonts w:ascii="Times New Roman" w:hAnsi="Times New Roman" w:eastAsia="Times New Roman" w:cs="Times New Roman"/>
                <w:b/>
                <w:bCs/>
                <w:spacing w:val="-3"/>
              </w:rPr>
              <w:t>GB 50195-2013</w:t>
            </w:r>
            <w:r>
              <w:rPr>
                <w:b/>
                <w:bCs/>
                <w:spacing w:val="-3"/>
              </w:rPr>
              <w:t>）</w:t>
            </w:r>
            <w:r>
              <w:rPr>
                <w:spacing w:val="-3"/>
              </w:rPr>
              <w:t xml:space="preserve"> </w:t>
            </w:r>
            <w:r>
              <w:rPr>
                <w:rFonts w:ascii="Times New Roman" w:hAnsi="Times New Roman" w:eastAsia="Times New Roman" w:cs="Times New Roman"/>
                <w:spacing w:val="-3"/>
              </w:rPr>
              <w:t>7.0.</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 </w:t>
            </w:r>
            <w:r>
              <w:rPr>
                <w:spacing w:val="-3"/>
              </w:rPr>
              <w:t>煤气净化设备和煤气</w:t>
            </w:r>
            <w:r>
              <w:rPr/>
              <w:t xml:space="preserve"> </w:t>
            </w:r>
            <w:r>
              <w:rPr>
                <w:spacing w:val="-5"/>
              </w:rPr>
              <w:t>余热锅炉，应设放散管和吹扫管接头；其装设的位置应能使设备内的介质吹净；</w:t>
            </w:r>
            <w:r>
              <w:rPr/>
              <w:t xml:space="preserve"> </w:t>
            </w:r>
            <w:r>
              <w:rPr>
                <w:spacing w:val="-1"/>
              </w:rPr>
              <w:t>当煤气净化设备相连处无隔断装置时，应在较高的设备上或设备之间的煤气管</w:t>
            </w:r>
            <w:r>
              <w:rPr>
                <w:spacing w:val="1"/>
              </w:rPr>
              <w:t xml:space="preserve"> </w:t>
            </w:r>
            <w:r>
              <w:rPr>
                <w:spacing w:val="-1"/>
              </w:rPr>
              <w:t>道上装设放散管。</w:t>
            </w:r>
          </w:p>
        </w:tc>
        <w:tc>
          <w:tcPr>
            <w:tcW w:w="5485" w:type="dxa"/>
            <w:vAlign w:val="top"/>
          </w:tcPr>
          <w:p>
            <w:pPr>
              <w:pStyle w:val="TableText"/>
              <w:ind w:left="109" w:right="103" w:firstLine="361"/>
              <w:spacing w:before="282" w:line="246" w:lineRule="auto"/>
              <w:jc w:val="both"/>
              <w:rPr/>
            </w:pPr>
            <w:r>
              <w:rPr>
                <w:b/>
                <w:bCs/>
                <w:spacing w:val="-3"/>
              </w:rPr>
              <w:t>《中华人民共和国安全生产法》第九十九条第二项</w:t>
            </w:r>
            <w:r>
              <w:rPr>
                <w:spacing w:val="-3"/>
              </w:rPr>
              <w:t xml:space="preserve"> </w:t>
            </w:r>
            <w:r>
              <w:rPr>
                <w:spacing w:val="-3"/>
              </w:rPr>
              <w:t>生</w:t>
            </w:r>
            <w:r>
              <w:rPr>
                <w:spacing w:val="-4"/>
              </w:rPr>
              <w:t>产经营单</w:t>
            </w:r>
            <w:r>
              <w:rPr/>
              <w:t xml:space="preserve"> </w:t>
            </w:r>
            <w:r>
              <w:rPr>
                <w:spacing w:val="1"/>
              </w:rPr>
              <w:t>位有下列行为之一的，责令限期改正，处五万元以下的罚款；逾期</w:t>
            </w:r>
            <w:r>
              <w:rPr>
                <w:spacing w:val="16"/>
              </w:rPr>
              <w:t xml:space="preserve"> </w:t>
            </w:r>
            <w:r>
              <w:rPr>
                <w:spacing w:val="1"/>
              </w:rPr>
              <w:t>未改正的，处五万元以上二十万元以下的罚款，对其直接负责的主</w:t>
            </w:r>
            <w:r>
              <w:rPr>
                <w:spacing w:val="16"/>
              </w:rPr>
              <w:t xml:space="preserve"> </w:t>
            </w:r>
            <w:r>
              <w:rPr>
                <w:spacing w:val="1"/>
              </w:rPr>
              <w:t>管人员和其他直接责任人员处一万元以上二万元以下的罚款；情节</w:t>
            </w:r>
            <w:r>
              <w:rPr>
                <w:spacing w:val="16"/>
              </w:rPr>
              <w:t xml:space="preserve"> </w:t>
            </w:r>
            <w:r>
              <w:rPr>
                <w:spacing w:val="1"/>
              </w:rPr>
              <w:t>严重的，责令停产停业整顿；构成犯罪的，依照刑法有关规定追究</w:t>
            </w:r>
            <w:r>
              <w:rPr>
                <w:spacing w:val="16"/>
              </w:rPr>
              <w:t xml:space="preserve"> </w:t>
            </w:r>
            <w:r>
              <w:rPr>
                <w:spacing w:val="-1"/>
              </w:rPr>
              <w:t>刑事责任：</w:t>
            </w:r>
          </w:p>
          <w:p>
            <w:pPr>
              <w:pStyle w:val="TableText"/>
              <w:ind w:left="111" w:right="103" w:firstLine="359"/>
              <w:spacing w:before="1" w:line="246" w:lineRule="auto"/>
              <w:rPr/>
            </w:pPr>
            <w:r>
              <w:rPr>
                <w:spacing w:val="1"/>
              </w:rPr>
              <w:t>（二）安全设备的安装、使用、检测、改造和报废不符合国家</w:t>
            </w:r>
            <w:r>
              <w:rPr>
                <w:spacing w:val="17"/>
              </w:rPr>
              <w:t xml:space="preserve"> </w:t>
            </w:r>
            <w:r>
              <w:rPr>
                <w:spacing w:val="-1"/>
              </w:rPr>
              <w:t>标准或者行业标准的；</w:t>
            </w:r>
          </w:p>
          <w:p>
            <w:pPr>
              <w:pStyle w:val="TableText"/>
              <w:ind w:left="117" w:right="103" w:firstLine="364"/>
              <w:spacing w:line="246" w:lineRule="auto"/>
              <w:jc w:val="both"/>
              <w:rPr/>
            </w:pPr>
            <w:r>
              <w:rPr>
                <w:b/>
                <w:bCs/>
                <w:spacing w:val="3"/>
              </w:rPr>
              <w:t>第六十五条第一款第三项</w:t>
            </w:r>
            <w:r>
              <w:rPr>
                <w:spacing w:val="3"/>
              </w:rPr>
              <w:t xml:space="preserve"> </w:t>
            </w:r>
            <w:r>
              <w:rPr>
                <w:spacing w:val="3"/>
              </w:rPr>
              <w:t>应急管理部门和其他负有安全生产</w:t>
            </w:r>
            <w:r>
              <w:rPr>
                <w:spacing w:val="18"/>
              </w:rPr>
              <w:t xml:space="preserve"> </w:t>
            </w:r>
            <w:r>
              <w:rPr>
                <w:spacing w:val="1"/>
              </w:rPr>
              <w:t>监督管理职责的部门依法开展安全生产行政执法工作，对生产经营</w:t>
            </w:r>
            <w:r>
              <w:rPr>
                <w:spacing w:val="8"/>
              </w:rPr>
              <w:t xml:space="preserve"> </w:t>
            </w:r>
            <w:r>
              <w:rPr>
                <w:spacing w:val="1"/>
              </w:rPr>
              <w:t>单位执行有关安全生产的法律、法规和国家标准或者行业标准的情</w:t>
            </w:r>
            <w:r>
              <w:rPr>
                <w:spacing w:val="8"/>
              </w:rPr>
              <w:t xml:space="preserve"> </w:t>
            </w:r>
            <w:r>
              <w:rPr>
                <w:spacing w:val="-1"/>
              </w:rPr>
              <w:t>况进行监督检查，行使以下职权：</w:t>
            </w:r>
          </w:p>
          <w:p>
            <w:pPr>
              <w:pStyle w:val="TableText"/>
              <w:ind w:left="113" w:right="66" w:firstLine="357"/>
              <w:spacing w:before="3" w:line="245" w:lineRule="auto"/>
              <w:jc w:val="both"/>
              <w:rPr/>
            </w:pPr>
            <w:r>
              <w:rPr>
                <w:spacing w:val="1"/>
              </w:rPr>
              <w:t>（三）对检查中发现的事故隐患，应当责令立即排除；重大事</w:t>
            </w:r>
            <w:r>
              <w:rPr>
                <w:spacing w:val="17"/>
              </w:rPr>
              <w:t xml:space="preserve"> </w:t>
            </w:r>
            <w:r>
              <w:rPr>
                <w:spacing w:val="1"/>
              </w:rPr>
              <w:t>故隐患排除前或者排除过程中无法保证安全的，应当责令从危险区</w:t>
            </w:r>
            <w:r>
              <w:rPr>
                <w:spacing w:val="13"/>
              </w:rPr>
              <w:t xml:space="preserve"> </w:t>
            </w:r>
            <w:r>
              <w:rPr>
                <w:spacing w:val="1"/>
              </w:rPr>
              <w:t>域内撤出作业人员，责令暂时停产停业或者停止使用相关设施、设</w:t>
            </w:r>
            <w:r>
              <w:rPr>
                <w:spacing w:val="13"/>
              </w:rPr>
              <w:t xml:space="preserve"> </w:t>
            </w:r>
            <w:r>
              <w:rPr>
                <w:spacing w:val="-3"/>
              </w:rPr>
              <w:t>备；重大事故隐患排除后，经审查同意，方</w:t>
            </w:r>
            <w:r>
              <w:rPr>
                <w:spacing w:val="-4"/>
              </w:rPr>
              <w:t>可恢复生产经营和使用；</w:t>
            </w:r>
          </w:p>
        </w:tc>
        <w:tc>
          <w:tcPr>
            <w:tcW w:w="1100" w:type="dxa"/>
            <w:vAlign w:val="top"/>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pStyle w:val="TableText"/>
              <w:ind w:left="378" w:right="188" w:hanging="177"/>
              <w:spacing w:before="59" w:line="246" w:lineRule="auto"/>
              <w:rPr/>
            </w:pPr>
            <w:r>
              <w:rPr>
                <w:spacing w:val="-4"/>
              </w:rPr>
              <w:t>重点检查</w:t>
            </w:r>
            <w:r>
              <w:rPr/>
              <w:t xml:space="preserve"> </w:t>
            </w:r>
            <w:r>
              <w:rPr>
                <w:spacing w:val="-7"/>
              </w:rPr>
              <w:t>事项</w:t>
            </w:r>
          </w:p>
        </w:tc>
      </w:tr>
      <w:tr>
        <w:trPr>
          <w:trHeight w:val="1927" w:hRule="atLeast"/>
        </w:trPr>
        <w:tc>
          <w:tcPr>
            <w:tcW w:w="711"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ind w:left="315"/>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201" w:type="dxa"/>
            <w:vAlign w:val="top"/>
          </w:tcPr>
          <w:p>
            <w:pPr>
              <w:spacing w:line="290" w:lineRule="auto"/>
              <w:rPr>
                <w:rFonts w:ascii="Arial"/>
                <w:sz w:val="21"/>
              </w:rPr>
            </w:pPr>
            <w:r/>
          </w:p>
          <w:p>
            <w:pPr>
              <w:spacing w:line="291" w:lineRule="auto"/>
              <w:rPr>
                <w:rFonts w:ascii="Arial"/>
                <w:sz w:val="21"/>
              </w:rPr>
            </w:pPr>
            <w:r/>
          </w:p>
          <w:p>
            <w:pPr>
              <w:pStyle w:val="TableText"/>
              <w:ind w:left="112"/>
              <w:spacing w:before="58" w:line="216" w:lineRule="auto"/>
              <w:rPr/>
            </w:pPr>
            <w:r>
              <w:rPr>
                <w:spacing w:val="14"/>
              </w:rPr>
              <w:t>输送设备防</w:t>
            </w:r>
          </w:p>
          <w:p>
            <w:pPr>
              <w:pStyle w:val="TableText"/>
              <w:ind w:left="117"/>
              <w:spacing w:before="29" w:line="214" w:lineRule="auto"/>
              <w:rPr/>
            </w:pPr>
            <w:r>
              <w:rPr>
                <w:spacing w:val="-4"/>
              </w:rPr>
              <w:t>护</w:t>
            </w:r>
            <w:r>
              <w:rPr>
                <w:spacing w:val="-46"/>
              </w:rPr>
              <w:t xml:space="preserve"> </w:t>
            </w:r>
            <w:r>
              <w:rPr>
                <w:spacing w:val="-4"/>
              </w:rPr>
              <w:t>、</w:t>
            </w:r>
            <w:r>
              <w:rPr>
                <w:spacing w:val="-46"/>
              </w:rPr>
              <w:t xml:space="preserve"> </w:t>
            </w:r>
            <w:r>
              <w:rPr>
                <w:spacing w:val="-4"/>
              </w:rPr>
              <w:t>急停等</w:t>
            </w:r>
          </w:p>
          <w:p>
            <w:pPr>
              <w:pStyle w:val="TableText"/>
              <w:ind w:left="124"/>
              <w:spacing w:before="31" w:line="216" w:lineRule="auto"/>
              <w:rPr/>
            </w:pPr>
            <w:r>
              <w:rPr>
                <w:spacing w:val="-5"/>
              </w:rPr>
              <w:t>隔离的情况</w:t>
            </w:r>
          </w:p>
        </w:tc>
        <w:tc>
          <w:tcPr>
            <w:tcW w:w="1033" w:type="dxa"/>
            <w:vAlign w:val="top"/>
            <w:textDirection w:val="tbRlV"/>
          </w:tcPr>
          <w:p>
            <w:pPr>
              <w:pStyle w:val="TableText"/>
              <w:ind w:left="43" w:right="24"/>
              <w:spacing w:before="105" w:line="153" w:lineRule="auto"/>
              <w:jc w:val="both"/>
              <w:rPr/>
            </w:pPr>
            <w:r>
              <w:rPr>
                <w:spacing w:val="-1"/>
              </w:rPr>
              <w:t>的</w:t>
            </w:r>
            <w:r>
              <w:rPr>
                <w:spacing w:val="-30"/>
              </w:rPr>
              <w:t xml:space="preserve"> </w:t>
            </w:r>
            <w:r>
              <w:rPr>
                <w:spacing w:val="-1"/>
              </w:rPr>
              <w:t>尾</w:t>
            </w:r>
            <w:r>
              <w:rPr>
                <w:spacing w:val="-29"/>
              </w:rPr>
              <w:t xml:space="preserve"> </w:t>
            </w:r>
            <w:r>
              <w:rPr>
                <w:spacing w:val="-1"/>
              </w:rPr>
              <w:t>部</w:t>
            </w:r>
            <w:r>
              <w:rPr>
                <w:spacing w:val="-29"/>
              </w:rPr>
              <w:t xml:space="preserve"> </w:t>
            </w:r>
            <w:r>
              <w:rPr>
                <w:spacing w:val="-1"/>
              </w:rPr>
              <w:t>送</w:t>
            </w:r>
            <w:r>
              <w:rPr>
                <w:spacing w:val="-29"/>
              </w:rPr>
              <w:t xml:space="preserve"> </w:t>
            </w:r>
            <w:r>
              <w:rPr>
                <w:spacing w:val="-1"/>
              </w:rPr>
              <w:t>部</w:t>
            </w:r>
            <w:r>
              <w:rPr>
                <w:spacing w:val="-29"/>
              </w:rPr>
              <w:t xml:space="preserve"> </w:t>
            </w:r>
            <w:r>
              <w:rPr>
                <w:spacing w:val="-1"/>
              </w:rPr>
              <w:t>角</w:t>
            </w:r>
            <w:r>
              <w:rPr>
                <w:spacing w:val="-29"/>
              </w:rPr>
              <w:t xml:space="preserve"> </w:t>
            </w:r>
            <w:r>
              <w:rPr>
                <w:spacing w:val="-1"/>
              </w:rPr>
              <w:t>是</w:t>
            </w:r>
            <w:r>
              <w:rPr>
                <w:spacing w:val="-29"/>
              </w:rPr>
              <w:t xml:space="preserve"> </w:t>
            </w:r>
            <w:r>
              <w:rPr>
                <w:spacing w:val="-1"/>
              </w:rPr>
              <w:t>护</w:t>
            </w:r>
            <w:r>
              <w:rPr/>
              <w:t xml:space="preserve"> </w:t>
            </w:r>
            <w:r>
              <w:rPr>
                <w:spacing w:val="-13"/>
                <w:w w:val="98"/>
              </w:rPr>
              <w:t>机</w:t>
            </w:r>
            <w:r>
              <w:rPr>
                <w:spacing w:val="-13"/>
                <w:w w:val="98"/>
              </w:rPr>
              <w:t xml:space="preserve">  </w:t>
            </w:r>
            <w:r>
              <w:rPr>
                <w:spacing w:val="-13"/>
                <w:w w:val="98"/>
                <w:position w:val="-6"/>
              </w:rPr>
              <w:t>、</w:t>
            </w:r>
            <w:r>
              <w:rPr>
                <w:spacing w:val="6"/>
                <w:position w:val="-6"/>
              </w:rPr>
              <w:t xml:space="preserve"> </w:t>
            </w:r>
            <w:r>
              <w:rPr>
                <w:spacing w:val="-13"/>
                <w:w w:val="98"/>
                <w:position w:val="3"/>
              </w:rPr>
              <w:t>紧</w:t>
            </w:r>
            <w:r>
              <w:rPr>
                <w:spacing w:val="-30"/>
                <w:position w:val="3"/>
              </w:rPr>
              <w:t xml:space="preserve"> </w:t>
            </w:r>
            <w:r>
              <w:rPr>
                <w:spacing w:val="-13"/>
                <w:w w:val="98"/>
              </w:rPr>
              <w:t>输</w:t>
            </w:r>
            <w:r>
              <w:rPr>
                <w:spacing w:val="-29"/>
              </w:rPr>
              <w:t xml:space="preserve"> </w:t>
            </w:r>
            <w:r>
              <w:rPr>
                <w:spacing w:val="-13"/>
                <w:w w:val="98"/>
              </w:rPr>
              <w:t>向</w:t>
            </w:r>
            <w:r>
              <w:rPr>
                <w:spacing w:val="-29"/>
              </w:rPr>
              <w:t xml:space="preserve"> </w:t>
            </w:r>
            <w:r>
              <w:rPr>
                <w:spacing w:val="-13"/>
                <w:w w:val="98"/>
              </w:rPr>
              <w:t>夹</w:t>
            </w:r>
            <w:r>
              <w:rPr>
                <w:spacing w:val="-29"/>
              </w:rPr>
              <w:t xml:space="preserve"> </w:t>
            </w:r>
            <w:r>
              <w:rPr>
                <w:spacing w:val="-13"/>
                <w:w w:val="98"/>
              </w:rPr>
              <w:t>位</w:t>
            </w:r>
            <w:r>
              <w:rPr>
                <w:spacing w:val="-29"/>
              </w:rPr>
              <w:t xml:space="preserve"> </w:t>
            </w:r>
            <w:r>
              <w:rPr>
                <w:spacing w:val="-13"/>
                <w:w w:val="98"/>
              </w:rPr>
              <w:t>防</w:t>
            </w:r>
            <w:r>
              <w:rPr/>
              <w:t xml:space="preserve"> </w:t>
            </w:r>
            <w:r>
              <w:rPr>
                <w:spacing w:val="-21"/>
              </w:rPr>
              <w:t>送</w:t>
            </w:r>
            <w:r>
              <w:rPr>
                <w:spacing w:val="-29"/>
              </w:rPr>
              <w:t xml:space="preserve"> </w:t>
            </w:r>
            <w:r>
              <w:rPr>
                <w:spacing w:val="-21"/>
              </w:rPr>
              <w:t>部</w:t>
            </w:r>
            <w:r>
              <w:rPr>
                <w:spacing w:val="-29"/>
              </w:rPr>
              <w:t xml:space="preserve"> </w:t>
            </w:r>
            <w:r>
              <w:rPr>
                <w:spacing w:val="-21"/>
                <w:position w:val="5"/>
              </w:rPr>
              <w:t>拉</w:t>
            </w:r>
            <w:r>
              <w:rPr>
                <w:spacing w:val="-21"/>
                <w:position w:val="-9"/>
              </w:rPr>
              <w:t>、</w:t>
            </w:r>
            <w:r>
              <w:rPr>
                <w:spacing w:val="-29"/>
                <w:position w:val="-9"/>
              </w:rPr>
              <w:t xml:space="preserve"> </w:t>
            </w:r>
            <w:r>
              <w:rPr>
                <w:spacing w:val="-21"/>
              </w:rPr>
              <w:t>和</w:t>
            </w:r>
            <w:r>
              <w:rPr>
                <w:spacing w:val="-29"/>
              </w:rPr>
              <w:t xml:space="preserve"> </w:t>
            </w:r>
            <w:r>
              <w:rPr>
                <w:spacing w:val="-21"/>
              </w:rPr>
              <w:t>改</w:t>
            </w:r>
            <w:r>
              <w:rPr>
                <w:spacing w:val="-29"/>
              </w:rPr>
              <w:t xml:space="preserve"> </w:t>
            </w:r>
            <w:r>
              <w:rPr>
                <w:spacing w:val="-21"/>
                <w:position w:val="-1"/>
              </w:rPr>
              <w:t>及</w:t>
            </w:r>
            <w:r>
              <w:rPr>
                <w:spacing w:val="-29"/>
                <w:position w:val="-1"/>
              </w:rPr>
              <w:t xml:space="preserve"> </w:t>
            </w:r>
            <w:r>
              <w:rPr>
                <w:spacing w:val="-21"/>
              </w:rPr>
              <w:t>部</w:t>
            </w:r>
            <w:r>
              <w:rPr>
                <w:spacing w:val="-29"/>
              </w:rPr>
              <w:t xml:space="preserve"> </w:t>
            </w:r>
            <w:r>
              <w:rPr>
                <w:spacing w:val="-21"/>
              </w:rPr>
              <w:t>设</w:t>
            </w:r>
            <w:r>
              <w:rPr/>
              <w:t xml:space="preserve"> </w:t>
            </w:r>
            <w:r>
              <w:rPr>
                <w:spacing w:val="-1"/>
              </w:rPr>
              <w:t>输</w:t>
            </w:r>
            <w:r>
              <w:rPr>
                <w:spacing w:val="-30"/>
              </w:rPr>
              <w:t xml:space="preserve"> </w:t>
            </w:r>
            <w:r>
              <w:rPr>
                <w:spacing w:val="-1"/>
              </w:rPr>
              <w:t>头</w:t>
            </w:r>
            <w:r>
              <w:rPr>
                <w:spacing w:val="-29"/>
              </w:rPr>
              <w:t xml:space="preserve"> </w:t>
            </w:r>
            <w:r>
              <w:rPr>
                <w:spacing w:val="-1"/>
              </w:rPr>
              <w:t>部</w:t>
            </w:r>
            <w:r>
              <w:rPr>
                <w:spacing w:val="-29"/>
              </w:rPr>
              <w:t xml:space="preserve"> </w:t>
            </w:r>
            <w:r>
              <w:rPr>
                <w:spacing w:val="-1"/>
              </w:rPr>
              <w:t>位</w:t>
            </w:r>
            <w:r>
              <w:rPr>
                <w:spacing w:val="-29"/>
              </w:rPr>
              <w:t xml:space="preserve"> </w:t>
            </w:r>
            <w:r>
              <w:rPr>
                <w:spacing w:val="-1"/>
              </w:rPr>
              <w:t>带</w:t>
            </w:r>
            <w:r>
              <w:rPr>
                <w:spacing w:val="-29"/>
              </w:rPr>
              <w:t xml:space="preserve"> </w:t>
            </w:r>
            <w:r>
              <w:rPr>
                <w:spacing w:val="-1"/>
              </w:rPr>
              <w:t>位</w:t>
            </w:r>
            <w:r>
              <w:rPr>
                <w:spacing w:val="-29"/>
              </w:rPr>
              <w:t xml:space="preserve"> </w:t>
            </w:r>
            <w:r>
              <w:rPr>
                <w:spacing w:val="-1"/>
              </w:rPr>
              <w:t>等</w:t>
            </w:r>
            <w:r>
              <w:rPr>
                <w:spacing w:val="-29"/>
              </w:rPr>
              <w:t xml:space="preserve"> </w:t>
            </w:r>
            <w:r>
              <w:rPr>
                <w:spacing w:val="-1"/>
              </w:rPr>
              <w:t>否</w:t>
            </w:r>
          </w:p>
        </w:tc>
        <w:tc>
          <w:tcPr>
            <w:tcW w:w="6309" w:type="dxa"/>
            <w:vAlign w:val="top"/>
          </w:tcPr>
          <w:p>
            <w:pPr>
              <w:pStyle w:val="TableText"/>
              <w:ind w:left="112" w:right="57" w:firstLine="355"/>
              <w:spacing w:before="43" w:line="246" w:lineRule="auto"/>
              <w:rPr/>
            </w:pPr>
            <w:r>
              <w:rPr>
                <w:b/>
                <w:bCs/>
              </w:rPr>
              <w:t>《中华人民共和国安全生产法》第三十六条第一款</w:t>
            </w:r>
            <w:r>
              <w:rPr/>
              <w:t xml:space="preserve"> </w:t>
            </w:r>
            <w:r>
              <w:rPr/>
              <w:t>安全设备的设计、制</w:t>
            </w:r>
            <w:r>
              <w:rPr>
                <w:spacing w:val="7"/>
              </w:rPr>
              <w:t xml:space="preserve">  </w:t>
            </w:r>
            <w:r>
              <w:rPr>
                <w:spacing w:val="-5"/>
              </w:rPr>
              <w:t>造、安装、使用、检测、维修、改造和报废，应当符合国家标准或者行业标准。</w:t>
            </w:r>
          </w:p>
          <w:p>
            <w:pPr>
              <w:pStyle w:val="TableText"/>
              <w:ind w:left="110" w:right="104" w:firstLine="357"/>
              <w:spacing w:line="246" w:lineRule="auto"/>
              <w:rPr/>
            </w:pPr>
            <w:r>
              <w:rPr>
                <w:b/>
                <w:bCs/>
                <w:spacing w:val="-2"/>
              </w:rPr>
              <w:t>《水泥工厂职业安全卫生设计规范》（</w:t>
            </w:r>
            <w:r>
              <w:rPr>
                <w:rFonts w:ascii="Times New Roman" w:hAnsi="Times New Roman" w:eastAsia="Times New Roman" w:cs="Times New Roman"/>
                <w:b/>
                <w:bCs/>
                <w:spacing w:val="-2"/>
              </w:rPr>
              <w:t>GB 50577-2010</w:t>
            </w:r>
            <w:r>
              <w:rPr>
                <w:b/>
                <w:bCs/>
                <w:spacing w:val="-3"/>
              </w:rPr>
              <w:t>）</w:t>
            </w:r>
            <w:r>
              <w:rPr>
                <w:spacing w:val="-19"/>
              </w:rPr>
              <w:t xml:space="preserve"> </w:t>
            </w:r>
            <w:r>
              <w:rPr>
                <w:rFonts w:ascii="Times New Roman" w:hAnsi="Times New Roman" w:eastAsia="Times New Roman" w:cs="Times New Roman"/>
                <w:spacing w:val="-3"/>
              </w:rPr>
              <w:t>5.2.8 </w:t>
            </w:r>
            <w:r>
              <w:rPr>
                <w:spacing w:val="-3"/>
              </w:rPr>
              <w:t>各种机械传</w:t>
            </w:r>
            <w:r>
              <w:rPr/>
              <w:t xml:space="preserve"> </w:t>
            </w:r>
            <w:r>
              <w:rPr>
                <w:spacing w:val="-1"/>
              </w:rPr>
              <w:t>动装置的外露部分必须配置防护罩或防护网等安全防护装置，露出的轴承必须</w:t>
            </w:r>
            <w:r>
              <w:rPr>
                <w:spacing w:val="1"/>
              </w:rPr>
              <w:t xml:space="preserve"> </w:t>
            </w:r>
            <w:r>
              <w:rPr>
                <w:spacing w:val="-2"/>
              </w:rPr>
              <w:t>加护盖。</w:t>
            </w:r>
          </w:p>
          <w:p>
            <w:pPr>
              <w:pStyle w:val="TableText"/>
              <w:ind w:left="114" w:right="107" w:firstLine="353"/>
              <w:spacing w:before="1" w:line="245" w:lineRule="auto"/>
              <w:rPr/>
            </w:pPr>
            <w:r>
              <w:rPr>
                <w:b/>
                <w:bCs/>
                <w:spacing w:val="-3"/>
              </w:rPr>
              <w:t>《带式输送机安全规范》（</w:t>
            </w:r>
            <w:r>
              <w:rPr>
                <w:rFonts w:ascii="Times New Roman" w:hAnsi="Times New Roman" w:eastAsia="Times New Roman" w:cs="Times New Roman"/>
                <w:b/>
                <w:bCs/>
                <w:spacing w:val="-3"/>
              </w:rPr>
              <w:t>GB</w:t>
            </w:r>
            <w:r>
              <w:rPr>
                <w:rFonts w:ascii="Times New Roman" w:hAnsi="Times New Roman" w:eastAsia="Times New Roman" w:cs="Times New Roman"/>
                <w:b/>
                <w:bCs/>
                <w:spacing w:val="13"/>
              </w:rPr>
              <w:t xml:space="preserve"> </w:t>
            </w:r>
            <w:r>
              <w:rPr>
                <w:rFonts w:ascii="Times New Roman" w:hAnsi="Times New Roman" w:eastAsia="Times New Roman" w:cs="Times New Roman"/>
                <w:b/>
                <w:bCs/>
                <w:spacing w:val="-3"/>
              </w:rPr>
              <w:t>14784-2013</w:t>
            </w:r>
            <w:r>
              <w:rPr>
                <w:b/>
                <w:bCs/>
                <w:spacing w:val="-3"/>
              </w:rPr>
              <w:t>）</w:t>
            </w:r>
            <w:r>
              <w:rPr>
                <w:spacing w:val="-3"/>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 </w:t>
            </w:r>
            <w:r>
              <w:rPr>
                <w:spacing w:val="-4"/>
              </w:rPr>
              <w:t>在经常有人接近的输</w:t>
            </w:r>
            <w:r>
              <w:rPr/>
              <w:t xml:space="preserve"> </w:t>
            </w:r>
            <w:r>
              <w:rPr>
                <w:spacing w:val="-1"/>
              </w:rPr>
              <w:t>送机的头部、尾部、拉紧部位和输送带改向部位是易挤夹部位。</w:t>
            </w:r>
          </w:p>
          <w:p>
            <w:pPr>
              <w:pStyle w:val="TableText"/>
              <w:ind w:left="466"/>
              <w:spacing w:line="198" w:lineRule="auto"/>
              <w:rPr/>
            </w:pPr>
            <w:r>
              <w:rPr>
                <w:rFonts w:ascii="Times New Roman" w:hAnsi="Times New Roman" w:eastAsia="Times New Roman" w:cs="Times New Roman"/>
                <w:spacing w:val="-4"/>
              </w:rPr>
              <w:t>4.</w:t>
            </w:r>
            <w:r>
              <w:rPr>
                <w:rFonts w:ascii="Times New Roman" w:hAnsi="Times New Roman" w:eastAsia="Times New Roman" w:cs="Times New Roman"/>
                <w:spacing w:val="-20"/>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6"/>
              </w:rPr>
              <w:t xml:space="preserve">  </w:t>
            </w:r>
            <w:r>
              <w:rPr>
                <w:spacing w:val="-4"/>
              </w:rPr>
              <w:t>滚筒的防护</w:t>
            </w:r>
          </w:p>
        </w:tc>
        <w:tc>
          <w:tcPr>
            <w:tcW w:w="5485" w:type="dxa"/>
            <w:vAlign w:val="top"/>
          </w:tcPr>
          <w:p>
            <w:pPr>
              <w:pStyle w:val="TableText"/>
              <w:ind w:left="109" w:right="103" w:firstLine="361"/>
              <w:spacing w:before="43" w:line="246" w:lineRule="auto"/>
              <w:jc w:val="both"/>
              <w:rPr/>
            </w:pPr>
            <w:r>
              <w:rPr>
                <w:b/>
                <w:bCs/>
                <w:spacing w:val="-3"/>
              </w:rPr>
              <w:t>《中华人民共和国安全生产法》第九十九条第二项</w:t>
            </w:r>
            <w:r>
              <w:rPr>
                <w:spacing w:val="-3"/>
              </w:rPr>
              <w:t xml:space="preserve"> </w:t>
            </w:r>
            <w:r>
              <w:rPr>
                <w:spacing w:val="-3"/>
              </w:rPr>
              <w:t>生</w:t>
            </w:r>
            <w:r>
              <w:rPr>
                <w:spacing w:val="-4"/>
              </w:rPr>
              <w:t>产经营单</w:t>
            </w:r>
            <w:r>
              <w:rPr/>
              <w:t xml:space="preserve"> </w:t>
            </w:r>
            <w:r>
              <w:rPr>
                <w:spacing w:val="1"/>
              </w:rPr>
              <w:t>位有下列行为之一的，责令限期改正，处五万元以下的罚款；逾期</w:t>
            </w:r>
            <w:r>
              <w:rPr>
                <w:spacing w:val="16"/>
              </w:rPr>
              <w:t xml:space="preserve"> </w:t>
            </w:r>
            <w:r>
              <w:rPr>
                <w:spacing w:val="1"/>
              </w:rPr>
              <w:t>未改正的，处五万元以上二十万元以下的罚款，对其直接负责的主</w:t>
            </w:r>
            <w:r>
              <w:rPr>
                <w:spacing w:val="16"/>
              </w:rPr>
              <w:t xml:space="preserve"> </w:t>
            </w:r>
            <w:r>
              <w:rPr>
                <w:spacing w:val="1"/>
              </w:rPr>
              <w:t>管人员和其他直接责任人员处一万元以上二万元以下的罚款；情节</w:t>
            </w:r>
            <w:r>
              <w:rPr>
                <w:spacing w:val="16"/>
              </w:rPr>
              <w:t xml:space="preserve"> </w:t>
            </w:r>
            <w:r>
              <w:rPr>
                <w:spacing w:val="1"/>
              </w:rPr>
              <w:t>严重的，责令停产停业整顿；构成犯罪的，依照刑法有关规定追究</w:t>
            </w:r>
            <w:r>
              <w:rPr>
                <w:spacing w:val="16"/>
              </w:rPr>
              <w:t xml:space="preserve"> </w:t>
            </w:r>
            <w:r>
              <w:rPr>
                <w:spacing w:val="-1"/>
              </w:rPr>
              <w:t>刑事责任：</w:t>
            </w:r>
          </w:p>
          <w:p>
            <w:pPr>
              <w:pStyle w:val="TableText"/>
              <w:ind w:left="111" w:right="103" w:firstLine="359"/>
              <w:spacing w:before="1" w:line="222" w:lineRule="auto"/>
              <w:rPr/>
            </w:pPr>
            <w:r>
              <w:rPr>
                <w:spacing w:val="1"/>
              </w:rPr>
              <w:t>（二）安全设备的安装、使用、检测、改造和报废不符合国家</w:t>
            </w:r>
            <w:r>
              <w:rPr>
                <w:spacing w:val="17"/>
              </w:rPr>
              <w:t xml:space="preserve"> </w:t>
            </w:r>
            <w:r>
              <w:rPr>
                <w:spacing w:val="-1"/>
              </w:rPr>
              <w:t>标准或者行业标准的；</w:t>
            </w:r>
          </w:p>
        </w:tc>
        <w:tc>
          <w:tcPr>
            <w:tcW w:w="1100" w:type="dxa"/>
            <w:vAlign w:val="top"/>
          </w:tcPr>
          <w:p>
            <w:pPr>
              <w:spacing w:line="350" w:lineRule="auto"/>
              <w:rPr>
                <w:rFonts w:ascii="Arial"/>
                <w:sz w:val="21"/>
              </w:rPr>
            </w:pPr>
            <w:r/>
          </w:p>
          <w:p>
            <w:pPr>
              <w:spacing w:line="350" w:lineRule="auto"/>
              <w:rPr>
                <w:rFonts w:ascii="Arial"/>
                <w:sz w:val="21"/>
              </w:rPr>
            </w:pPr>
            <w:r/>
          </w:p>
          <w:p>
            <w:pPr>
              <w:pStyle w:val="TableText"/>
              <w:ind w:left="379" w:right="188" w:hanging="174"/>
              <w:spacing w:before="58" w:line="246" w:lineRule="auto"/>
              <w:rPr/>
            </w:pPr>
            <w:r>
              <w:rPr>
                <w:spacing w:val="-5"/>
              </w:rPr>
              <w:t>一般检查</w:t>
            </w:r>
            <w:r>
              <w:rPr/>
              <w:t xml:space="preserve"> </w:t>
            </w:r>
            <w:r>
              <w:rPr>
                <w:spacing w:val="-7"/>
              </w:rPr>
              <w:t>事项</w:t>
            </w:r>
          </w:p>
        </w:tc>
      </w:tr>
    </w:tbl>
    <w:p>
      <w:pPr>
        <w:spacing w:line="107" w:lineRule="exact"/>
        <w:rPr>
          <w:rFonts w:ascii="Arial"/>
          <w:sz w:val="9"/>
        </w:rPr>
      </w:pPr>
      <w:r/>
    </w:p>
    <w:p>
      <w:pPr>
        <w:spacing w:line="107" w:lineRule="exact"/>
        <w:sectPr>
          <w:footerReference w:type="default" r:id="rId197"/>
          <w:pgSz w:w="16839" w:h="11906"/>
          <w:pgMar w:top="400" w:right="497" w:bottom="1247" w:left="496" w:header="0" w:footer="994" w:gutter="0"/>
        </w:sectPr>
        <w:rPr>
          <w:rFonts w:ascii="Arial" w:hAnsi="Arial" w:eastAsia="Arial" w:cs="Arial"/>
          <w:sz w:val="9"/>
          <w:szCs w:val="9"/>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1"/>
        <w:gridCol w:w="1201"/>
        <w:gridCol w:w="1033"/>
        <w:gridCol w:w="6309"/>
        <w:gridCol w:w="5485"/>
        <w:gridCol w:w="1100"/>
      </w:tblGrid>
      <w:tr>
        <w:trPr>
          <w:trHeight w:val="250" w:hRule="atLeast"/>
        </w:trPr>
        <w:tc>
          <w:tcPr>
            <w:tcW w:w="711" w:type="dxa"/>
            <w:vAlign w:val="top"/>
          </w:tcPr>
          <w:p>
            <w:pPr>
              <w:pStyle w:val="TableText"/>
              <w:ind w:left="178"/>
              <w:spacing w:before="44" w:line="200" w:lineRule="auto"/>
              <w:rPr/>
            </w:pPr>
            <w:r>
              <w:rPr>
                <w:b/>
                <w:bCs/>
                <w:spacing w:val="-5"/>
              </w:rPr>
              <w:t>序号</w:t>
            </w:r>
          </w:p>
        </w:tc>
        <w:tc>
          <w:tcPr>
            <w:tcW w:w="1201" w:type="dxa"/>
            <w:vAlign w:val="top"/>
          </w:tcPr>
          <w:p>
            <w:pPr>
              <w:pStyle w:val="TableText"/>
              <w:ind w:left="239"/>
              <w:spacing w:before="44" w:line="200" w:lineRule="auto"/>
              <w:rPr/>
            </w:pPr>
            <w:r>
              <w:rPr>
                <w:b/>
                <w:bCs/>
                <w:spacing w:val="-3"/>
              </w:rPr>
              <w:t>检查事项</w:t>
            </w:r>
          </w:p>
        </w:tc>
        <w:tc>
          <w:tcPr>
            <w:tcW w:w="1033" w:type="dxa"/>
            <w:vAlign w:val="top"/>
          </w:tcPr>
          <w:p>
            <w:pPr>
              <w:pStyle w:val="TableText"/>
              <w:ind w:left="154"/>
              <w:spacing w:before="44" w:line="200" w:lineRule="auto"/>
              <w:rPr/>
            </w:pPr>
            <w:r>
              <w:rPr>
                <w:b/>
                <w:bCs/>
                <w:spacing w:val="-3"/>
              </w:rPr>
              <w:t>检查内容</w:t>
            </w:r>
          </w:p>
        </w:tc>
        <w:tc>
          <w:tcPr>
            <w:tcW w:w="6309" w:type="dxa"/>
            <w:vAlign w:val="top"/>
          </w:tcPr>
          <w:p>
            <w:pPr>
              <w:pStyle w:val="TableText"/>
              <w:ind w:left="2793"/>
              <w:spacing w:before="44" w:line="200" w:lineRule="auto"/>
              <w:rPr/>
            </w:pPr>
            <w:r>
              <w:rPr>
                <w:b/>
                <w:bCs/>
                <w:spacing w:val="-3"/>
              </w:rPr>
              <w:t>检查依据</w:t>
            </w:r>
          </w:p>
        </w:tc>
        <w:tc>
          <w:tcPr>
            <w:tcW w:w="5485" w:type="dxa"/>
            <w:vAlign w:val="top"/>
          </w:tcPr>
          <w:p>
            <w:pPr>
              <w:pStyle w:val="TableText"/>
              <w:ind w:left="2392"/>
              <w:spacing w:before="44" w:line="200" w:lineRule="auto"/>
              <w:rPr/>
            </w:pPr>
            <w:r>
              <w:rPr>
                <w:b/>
                <w:bCs/>
                <w:spacing w:val="-5"/>
              </w:rPr>
              <w:t>法律责任</w:t>
            </w:r>
          </w:p>
        </w:tc>
        <w:tc>
          <w:tcPr>
            <w:tcW w:w="1100" w:type="dxa"/>
            <w:vAlign w:val="top"/>
          </w:tcPr>
          <w:p>
            <w:pPr>
              <w:pStyle w:val="TableText"/>
              <w:ind w:left="197"/>
              <w:spacing w:before="44" w:line="200" w:lineRule="auto"/>
              <w:rPr/>
            </w:pPr>
            <w:r>
              <w:rPr>
                <w:b/>
                <w:bCs/>
                <w:spacing w:val="-5"/>
              </w:rPr>
              <w:t>事项分类</w:t>
            </w:r>
          </w:p>
        </w:tc>
      </w:tr>
      <w:tr>
        <w:trPr>
          <w:trHeight w:val="2404" w:hRule="atLeast"/>
        </w:trPr>
        <w:tc>
          <w:tcPr>
            <w:tcW w:w="711" w:type="dxa"/>
            <w:vAlign w:val="top"/>
          </w:tcPr>
          <w:p>
            <w:pPr>
              <w:rPr>
                <w:rFonts w:ascii="Arial"/>
                <w:sz w:val="21"/>
              </w:rPr>
            </w:pPr>
            <w:r/>
          </w:p>
        </w:tc>
        <w:tc>
          <w:tcPr>
            <w:tcW w:w="1201" w:type="dxa"/>
            <w:vAlign w:val="top"/>
          </w:tcPr>
          <w:p>
            <w:pPr>
              <w:rPr>
                <w:rFonts w:ascii="Arial"/>
                <w:sz w:val="21"/>
              </w:rPr>
            </w:pPr>
            <w:r/>
          </w:p>
        </w:tc>
        <w:tc>
          <w:tcPr>
            <w:tcW w:w="1033" w:type="dxa"/>
            <w:vAlign w:val="top"/>
          </w:tcPr>
          <w:p>
            <w:pPr>
              <w:pStyle w:val="TableText"/>
              <w:ind w:left="113" w:right="107" w:hanging="2"/>
              <w:spacing w:before="39" w:line="246" w:lineRule="auto"/>
              <w:rPr/>
            </w:pPr>
            <w:r>
              <w:rPr>
                <w:spacing w:val="-2"/>
              </w:rPr>
              <w:t>装置</w:t>
            </w:r>
            <w:r>
              <w:rPr>
                <w:spacing w:val="-38"/>
              </w:rPr>
              <w:t xml:space="preserve"> </w:t>
            </w:r>
            <w:r>
              <w:rPr>
                <w:spacing w:val="-2"/>
              </w:rPr>
              <w:t>；</w:t>
            </w:r>
            <w:r>
              <w:rPr>
                <w:spacing w:val="-47"/>
              </w:rPr>
              <w:t xml:space="preserve"> </w:t>
            </w:r>
            <w:r>
              <w:rPr>
                <w:spacing w:val="-2"/>
              </w:rPr>
              <w:t>滚</w:t>
            </w:r>
            <w:r>
              <w:rPr/>
              <w:t xml:space="preserve"> </w:t>
            </w:r>
            <w:r>
              <w:rPr>
                <w:spacing w:val="-19"/>
              </w:rPr>
              <w:t>筒、托辊是</w:t>
            </w:r>
          </w:p>
          <w:p>
            <w:pPr>
              <w:pStyle w:val="TableText"/>
              <w:ind w:left="110" w:right="75" w:firstLine="7"/>
              <w:spacing w:before="1" w:line="246" w:lineRule="auto"/>
              <w:rPr/>
            </w:pPr>
            <w:r>
              <w:rPr>
                <w:spacing w:val="-14"/>
              </w:rPr>
              <w:t>否设防护；</w:t>
            </w:r>
            <w:r>
              <w:rPr>
                <w:spacing w:val="2"/>
              </w:rPr>
              <w:t xml:space="preserve"> </w:t>
            </w:r>
            <w:r>
              <w:rPr>
                <w:spacing w:val="22"/>
              </w:rPr>
              <w:t>各种机械</w:t>
            </w:r>
          </w:p>
          <w:p>
            <w:pPr>
              <w:pStyle w:val="TableText"/>
              <w:ind w:left="107"/>
              <w:spacing w:line="213" w:lineRule="auto"/>
              <w:rPr/>
            </w:pPr>
            <w:r>
              <w:rPr>
                <w:spacing w:val="26"/>
              </w:rPr>
              <w:t>传动装置</w:t>
            </w:r>
          </w:p>
          <w:p>
            <w:pPr>
              <w:pStyle w:val="TableText"/>
              <w:ind w:left="126"/>
              <w:spacing w:before="32" w:line="214" w:lineRule="auto"/>
              <w:rPr/>
            </w:pPr>
            <w:r>
              <w:rPr>
                <w:spacing w:val="20"/>
              </w:rPr>
              <w:t>的外露部</w:t>
            </w:r>
          </w:p>
          <w:p>
            <w:pPr>
              <w:pStyle w:val="TableText"/>
              <w:ind w:left="126" w:right="107" w:hanging="14"/>
              <w:spacing w:before="31" w:line="246" w:lineRule="auto"/>
              <w:jc w:val="both"/>
              <w:rPr/>
            </w:pPr>
            <w:r>
              <w:rPr>
                <w:spacing w:val="12"/>
              </w:rPr>
              <w:t>分是否</w:t>
            </w:r>
            <w:r>
              <w:rPr>
                <w:spacing w:val="-52"/>
              </w:rPr>
              <w:t xml:space="preserve"> </w:t>
            </w:r>
            <w:r>
              <w:rPr>
                <w:spacing w:val="12"/>
              </w:rPr>
              <w:t>设</w:t>
            </w:r>
            <w:r>
              <w:rPr/>
              <w:t xml:space="preserve"> </w:t>
            </w:r>
            <w:r>
              <w:rPr>
                <w:spacing w:val="-22"/>
              </w:rPr>
              <w:t>防护，露出</w:t>
            </w:r>
            <w:r>
              <w:rPr>
                <w:spacing w:val="2"/>
              </w:rPr>
              <w:t xml:space="preserve"> </w:t>
            </w:r>
            <w:r>
              <w:rPr>
                <w:spacing w:val="18"/>
              </w:rPr>
              <w:t>的轴承是</w:t>
            </w:r>
          </w:p>
          <w:p>
            <w:pPr>
              <w:pStyle w:val="TableText"/>
              <w:ind w:left="118"/>
              <w:spacing w:line="199" w:lineRule="auto"/>
              <w:rPr/>
            </w:pPr>
            <w:r>
              <w:rPr>
                <w:spacing w:val="-4"/>
              </w:rPr>
              <w:t>否加护盖</w:t>
            </w:r>
          </w:p>
        </w:tc>
        <w:tc>
          <w:tcPr>
            <w:tcW w:w="6309" w:type="dxa"/>
            <w:vAlign w:val="top"/>
          </w:tcPr>
          <w:p>
            <w:pPr>
              <w:pStyle w:val="TableText"/>
              <w:ind w:left="475"/>
              <w:spacing w:before="39" w:line="214" w:lineRule="auto"/>
              <w:rPr/>
            </w:pPr>
            <w:r>
              <w:rPr>
                <w:spacing w:val="-1"/>
              </w:rPr>
              <w:t>滚筒的防护应采用防护罩（板）或防夹楔。</w:t>
            </w:r>
          </w:p>
          <w:p>
            <w:pPr>
              <w:pStyle w:val="TableText"/>
              <w:ind w:left="114" w:right="126" w:firstLine="351"/>
              <w:spacing w:before="32" w:line="229" w:lineRule="auto"/>
              <w:rPr/>
            </w:pPr>
            <w:r>
              <w:rPr>
                <w:rFonts w:ascii="Times New Roman" w:hAnsi="Times New Roman" w:eastAsia="Times New Roman" w:cs="Times New Roman"/>
                <w:spacing w:val="-3"/>
              </w:rPr>
              <w:t>4.</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1.3.</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  </w:t>
            </w:r>
            <w:r>
              <w:rPr>
                <w:spacing w:val="-3"/>
              </w:rPr>
              <w:t>输送松散物料且在凸弧段内相邻两组承载</w:t>
            </w:r>
            <w:r>
              <w:rPr>
                <w:spacing w:val="-4"/>
              </w:rPr>
              <w:t>托辊的夹角大于</w:t>
            </w:r>
            <w:r>
              <w:rPr>
                <w:spacing w:val="-37"/>
              </w:rPr>
              <w:t xml:space="preserve"> </w:t>
            </w:r>
            <w:r>
              <w:rPr>
                <w:rFonts w:ascii="Times New Roman" w:hAnsi="Times New Roman" w:eastAsia="Times New Roman" w:cs="Times New Roman"/>
                <w:spacing w:val="-4"/>
              </w:rPr>
              <w:t>3</w:t>
            </w:r>
            <w:r>
              <w:rPr>
                <w:spacing w:val="-4"/>
              </w:rPr>
              <w:t>°</w:t>
            </w:r>
            <w:r>
              <w:rPr>
                <w:spacing w:val="-66"/>
              </w:rPr>
              <w:t xml:space="preserve"> </w:t>
            </w:r>
            <w:r>
              <w:rPr>
                <w:spacing w:val="-4"/>
              </w:rPr>
              <w:t>时，</w:t>
            </w:r>
            <w:r>
              <w:rPr/>
              <w:t xml:space="preserve"> </w:t>
            </w:r>
            <w:r>
              <w:rPr>
                <w:spacing w:val="-1"/>
              </w:rPr>
              <w:t>应对托辊两侧用防护板进行防护。</w:t>
            </w:r>
          </w:p>
          <w:p>
            <w:pPr>
              <w:pStyle w:val="TableText"/>
              <w:ind w:left="466"/>
              <w:spacing w:before="32" w:line="213" w:lineRule="auto"/>
              <w:rPr/>
            </w:pPr>
            <w:r>
              <w:rPr>
                <w:rFonts w:ascii="Times New Roman" w:hAnsi="Times New Roman" w:eastAsia="Times New Roman" w:cs="Times New Roman"/>
                <w:spacing w:val="5"/>
              </w:rPr>
              <w:t>4.</w:t>
            </w:r>
            <w:r>
              <w:rPr>
                <w:rFonts w:ascii="Times New Roman" w:hAnsi="Times New Roman" w:eastAsia="Times New Roman" w:cs="Times New Roman"/>
                <w:spacing w:val="-11"/>
              </w:rPr>
              <w:t xml:space="preserve"> </w:t>
            </w:r>
            <w:r>
              <w:rPr>
                <w:rFonts w:ascii="Times New Roman" w:hAnsi="Times New Roman" w:eastAsia="Times New Roman" w:cs="Times New Roman"/>
                <w:spacing w:val="5"/>
              </w:rPr>
              <w:t>1.3.3  </w:t>
            </w:r>
            <w:r>
              <w:rPr>
                <w:spacing w:val="5"/>
              </w:rPr>
              <w:t>在回程分支凸弧段两相邻托辊组的夹角大于</w:t>
            </w:r>
            <w:r>
              <w:rPr>
                <w:spacing w:val="-25"/>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22"/>
              </w:rPr>
              <w:t xml:space="preserve"> </w:t>
            </w:r>
            <w:r>
              <w:rPr>
                <w:spacing w:val="5"/>
              </w:rPr>
              <w:t>°</w:t>
            </w:r>
            <w:r>
              <w:rPr>
                <w:spacing w:val="-54"/>
              </w:rPr>
              <w:t xml:space="preserve"> </w:t>
            </w:r>
            <w:r>
              <w:rPr>
                <w:spacing w:val="5"/>
              </w:rPr>
              <w:t>时</w:t>
            </w:r>
            <w:r>
              <w:rPr>
                <w:spacing w:val="-54"/>
              </w:rPr>
              <w:t xml:space="preserve"> </w:t>
            </w:r>
            <w:r>
              <w:rPr>
                <w:spacing w:val="5"/>
              </w:rPr>
              <w:t>，也应按照</w:t>
            </w:r>
          </w:p>
          <w:p>
            <w:pPr>
              <w:pStyle w:val="TableText"/>
              <w:ind w:left="106"/>
              <w:spacing w:before="32" w:line="213" w:lineRule="auto"/>
              <w:rPr/>
            </w:pPr>
            <w:r>
              <w:rPr>
                <w:rFonts w:ascii="Times New Roman" w:hAnsi="Times New Roman" w:eastAsia="Times New Roman" w:cs="Times New Roman"/>
                <w:spacing w:val="-4"/>
              </w:rPr>
              <w:t>4.</w:t>
            </w:r>
            <w:r>
              <w:rPr>
                <w:rFonts w:ascii="Times New Roman" w:hAnsi="Times New Roman" w:eastAsia="Times New Roman" w:cs="Times New Roman"/>
                <w:spacing w:val="-21"/>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2"/>
              </w:rPr>
              <w:t xml:space="preserve"> </w:t>
            </w:r>
            <w:r>
              <w:rPr>
                <w:spacing w:val="-4"/>
              </w:rPr>
              <w:t>的规定对托辊进行防护。</w:t>
            </w:r>
          </w:p>
        </w:tc>
        <w:tc>
          <w:tcPr>
            <w:tcW w:w="5485" w:type="dxa"/>
            <w:vAlign w:val="top"/>
          </w:tcPr>
          <w:p>
            <w:pPr>
              <w:rPr>
                <w:rFonts w:ascii="Arial"/>
                <w:sz w:val="21"/>
              </w:rPr>
            </w:pPr>
            <w:r/>
          </w:p>
        </w:tc>
        <w:tc>
          <w:tcPr>
            <w:tcW w:w="1100" w:type="dxa"/>
            <w:vAlign w:val="top"/>
          </w:tcPr>
          <w:p>
            <w:pPr>
              <w:rPr>
                <w:rFonts w:ascii="Arial"/>
                <w:sz w:val="21"/>
              </w:rPr>
            </w:pPr>
            <w:r/>
          </w:p>
        </w:tc>
      </w:tr>
      <w:tr>
        <w:trPr>
          <w:trHeight w:val="4562" w:hRule="atLeast"/>
        </w:trPr>
        <w:tc>
          <w:tcPr>
            <w:tcW w:w="711" w:type="dxa"/>
            <w:vAlign w:val="top"/>
          </w:tcPr>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314"/>
              <w:spacing w:before="51"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201" w:type="dxa"/>
            <w:vAlign w:val="top"/>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10"/>
              <w:spacing w:before="58" w:line="214" w:lineRule="auto"/>
              <w:rPr/>
            </w:pPr>
            <w:r>
              <w:rPr>
                <w:spacing w:val="7"/>
              </w:rPr>
              <w:t>脱硝系</w:t>
            </w:r>
            <w:r>
              <w:rPr>
                <w:spacing w:val="-50"/>
              </w:rPr>
              <w:t xml:space="preserve"> </w:t>
            </w:r>
            <w:r>
              <w:rPr>
                <w:spacing w:val="7"/>
              </w:rPr>
              <w:t>统防</w:t>
            </w:r>
          </w:p>
          <w:p>
            <w:pPr>
              <w:pStyle w:val="TableText"/>
              <w:ind w:left="111"/>
              <w:spacing w:before="31" w:line="214" w:lineRule="auto"/>
              <w:rPr/>
            </w:pPr>
            <w:r>
              <w:rPr>
                <w:spacing w:val="2"/>
              </w:rPr>
              <w:t>爆</w:t>
            </w:r>
            <w:r>
              <w:rPr>
                <w:spacing w:val="-45"/>
              </w:rPr>
              <w:t xml:space="preserve"> </w:t>
            </w:r>
            <w:r>
              <w:rPr>
                <w:spacing w:val="2"/>
              </w:rPr>
              <w:t>、接地、</w:t>
            </w:r>
          </w:p>
          <w:p>
            <w:pPr>
              <w:pStyle w:val="TableText"/>
              <w:ind w:left="114" w:right="109" w:hanging="4"/>
              <w:spacing w:before="32" w:line="244" w:lineRule="auto"/>
              <w:rPr/>
            </w:pPr>
            <w:r>
              <w:rPr>
                <w:spacing w:val="15"/>
              </w:rPr>
              <w:t>烟感温感及</w:t>
            </w:r>
            <w:r>
              <w:rPr/>
              <w:t xml:space="preserve"> </w:t>
            </w:r>
            <w:r>
              <w:rPr>
                <w:spacing w:val="-4"/>
              </w:rPr>
              <w:t>报警情况</w:t>
            </w:r>
          </w:p>
        </w:tc>
        <w:tc>
          <w:tcPr>
            <w:tcW w:w="1033" w:type="dxa"/>
            <w:vAlign w:val="top"/>
          </w:tcPr>
          <w:p>
            <w:pPr>
              <w:pStyle w:val="TableText"/>
              <w:ind w:left="109"/>
              <w:spacing w:before="39" w:line="216" w:lineRule="auto"/>
              <w:rPr/>
            </w:pPr>
            <w:r>
              <w:rPr>
                <w:spacing w:val="4"/>
              </w:rPr>
              <w:t>低</w:t>
            </w:r>
            <w:r>
              <w:rPr>
                <w:spacing w:val="-54"/>
              </w:rPr>
              <w:t xml:space="preserve"> </w:t>
            </w:r>
            <w:r>
              <w:rPr>
                <w:spacing w:val="4"/>
              </w:rPr>
              <w:t>压</w:t>
            </w:r>
            <w:r>
              <w:rPr>
                <w:spacing w:val="-53"/>
              </w:rPr>
              <w:t xml:space="preserve"> </w:t>
            </w:r>
            <w:r>
              <w:rPr>
                <w:spacing w:val="4"/>
              </w:rPr>
              <w:t>供配</w:t>
            </w:r>
          </w:p>
          <w:p>
            <w:pPr>
              <w:pStyle w:val="TableText"/>
              <w:ind w:left="111" w:right="107" w:firstLine="21"/>
              <w:spacing w:before="29" w:line="246" w:lineRule="auto"/>
              <w:jc w:val="both"/>
              <w:rPr/>
            </w:pPr>
            <w:r>
              <w:rPr>
                <w:spacing w:val="16"/>
              </w:rPr>
              <w:t>电是否采</w:t>
            </w:r>
            <w:r>
              <w:rPr>
                <w:spacing w:val="2"/>
              </w:rPr>
              <w:t xml:space="preserve"> </w:t>
            </w:r>
            <w:r>
              <w:rPr/>
              <w:t>用</w:t>
            </w:r>
            <w:r>
              <w:rPr>
                <w:rFonts w:ascii="Times New Roman" w:hAnsi="Times New Roman" w:eastAsia="Times New Roman" w:cs="Times New Roman"/>
              </w:rPr>
              <w:t>TN-S </w:t>
            </w:r>
            <w:r>
              <w:rPr/>
              <w:t>系</w:t>
            </w:r>
            <w:r>
              <w:rPr>
                <w:spacing w:val="2"/>
              </w:rPr>
              <w:t xml:space="preserve"> </w:t>
            </w:r>
            <w:r>
              <w:rPr>
                <w:spacing w:val="-19"/>
              </w:rPr>
              <w:t>统；氨水储</w:t>
            </w:r>
            <w:r>
              <w:rPr>
                <w:spacing w:val="2"/>
              </w:rPr>
              <w:t xml:space="preserve"> </w:t>
            </w:r>
            <w:r>
              <w:rPr>
                <w:spacing w:val="22"/>
              </w:rPr>
              <w:t>罐接地是</w:t>
            </w:r>
          </w:p>
          <w:p>
            <w:pPr>
              <w:pStyle w:val="TableText"/>
              <w:ind w:left="116" w:right="107" w:firstLine="2"/>
              <w:spacing w:line="246" w:lineRule="auto"/>
              <w:jc w:val="both"/>
              <w:rPr/>
            </w:pPr>
            <w:r>
              <w:rPr>
                <w:spacing w:val="-20"/>
              </w:rPr>
              <w:t>否良好、是</w:t>
            </w:r>
            <w:r>
              <w:rPr/>
              <w:t xml:space="preserve"> </w:t>
            </w:r>
            <w:r>
              <w:rPr>
                <w:spacing w:val="21"/>
              </w:rPr>
              <w:t>否设有防</w:t>
            </w:r>
            <w:r>
              <w:rPr/>
              <w:t xml:space="preserve"> </w:t>
            </w:r>
            <w:r>
              <w:rPr>
                <w:spacing w:val="-20"/>
              </w:rPr>
              <w:t>雷设施；还</w:t>
            </w:r>
            <w:r>
              <w:rPr>
                <w:spacing w:val="3"/>
              </w:rPr>
              <w:t xml:space="preserve"> </w:t>
            </w:r>
            <w:r>
              <w:rPr>
                <w:spacing w:val="21"/>
              </w:rPr>
              <w:t>原剂储存</w:t>
            </w:r>
          </w:p>
          <w:p>
            <w:pPr>
              <w:pStyle w:val="TableText"/>
              <w:ind w:left="136"/>
              <w:spacing w:line="216" w:lineRule="auto"/>
              <w:rPr/>
            </w:pPr>
            <w:r>
              <w:rPr>
                <w:spacing w:val="17"/>
              </w:rPr>
              <w:t>区域内是</w:t>
            </w:r>
          </w:p>
          <w:p>
            <w:pPr>
              <w:pStyle w:val="TableText"/>
              <w:ind w:left="118"/>
              <w:spacing w:before="30" w:line="217" w:lineRule="auto"/>
              <w:rPr/>
            </w:pPr>
            <w:r>
              <w:rPr>
                <w:spacing w:val="25"/>
              </w:rPr>
              <w:t>否设火灾</w:t>
            </w:r>
          </w:p>
          <w:p>
            <w:pPr>
              <w:pStyle w:val="TableText"/>
              <w:ind w:left="111" w:right="107" w:firstLine="6"/>
              <w:spacing w:before="28" w:line="246" w:lineRule="auto"/>
              <w:rPr/>
            </w:pPr>
            <w:r>
              <w:rPr>
                <w:spacing w:val="20"/>
              </w:rPr>
              <w:t>感温感烟</w:t>
            </w:r>
            <w:r>
              <w:rPr>
                <w:spacing w:val="1"/>
              </w:rPr>
              <w:t xml:space="preserve"> </w:t>
            </w:r>
            <w:r>
              <w:rPr>
                <w:spacing w:val="-19"/>
              </w:rPr>
              <w:t>探测器；氨</w:t>
            </w:r>
          </w:p>
          <w:p>
            <w:pPr>
              <w:pStyle w:val="TableText"/>
              <w:ind w:left="110"/>
              <w:spacing w:line="216" w:lineRule="auto"/>
              <w:rPr/>
            </w:pPr>
            <w:r>
              <w:rPr>
                <w:spacing w:val="30"/>
              </w:rPr>
              <w:t>水储存区</w:t>
            </w:r>
          </w:p>
          <w:p>
            <w:pPr>
              <w:pStyle w:val="TableText"/>
              <w:ind w:left="111"/>
              <w:spacing w:before="30" w:line="217" w:lineRule="auto"/>
              <w:rPr/>
            </w:pPr>
            <w:r>
              <w:rPr>
                <w:spacing w:val="14"/>
              </w:rPr>
              <w:t>域是否</w:t>
            </w:r>
            <w:r>
              <w:rPr>
                <w:spacing w:val="-52"/>
              </w:rPr>
              <w:t xml:space="preserve"> </w:t>
            </w:r>
            <w:r>
              <w:rPr>
                <w:spacing w:val="14"/>
              </w:rPr>
              <w:t>设</w:t>
            </w:r>
          </w:p>
          <w:p>
            <w:pPr>
              <w:pStyle w:val="TableText"/>
              <w:ind w:left="119"/>
              <w:spacing w:before="28" w:line="216" w:lineRule="auto"/>
              <w:rPr/>
            </w:pPr>
            <w:r>
              <w:rPr/>
              <w:t>氨</w:t>
            </w:r>
            <w:r>
              <w:rPr>
                <w:spacing w:val="-42"/>
              </w:rPr>
              <w:t xml:space="preserve"> </w:t>
            </w:r>
            <w:r>
              <w:rPr/>
              <w:t>气泄</w:t>
            </w:r>
            <w:r>
              <w:rPr>
                <w:spacing w:val="-49"/>
              </w:rPr>
              <w:t xml:space="preserve"> </w:t>
            </w:r>
            <w:r>
              <w:rPr/>
              <w:t>漏</w:t>
            </w:r>
          </w:p>
          <w:p>
            <w:pPr>
              <w:pStyle w:val="TableText"/>
              <w:ind w:left="109"/>
              <w:spacing w:before="29" w:line="214" w:lineRule="auto"/>
              <w:rPr/>
            </w:pPr>
            <w:r>
              <w:rPr>
                <w:spacing w:val="23"/>
              </w:rPr>
              <w:t>检测器及</w:t>
            </w:r>
          </w:p>
          <w:p>
            <w:pPr>
              <w:pStyle w:val="TableText"/>
              <w:ind w:left="111" w:right="107" w:firstLine="9"/>
              <w:spacing w:before="29" w:line="223" w:lineRule="auto"/>
              <w:rPr/>
            </w:pPr>
            <w:r>
              <w:rPr>
                <w:spacing w:val="19"/>
              </w:rPr>
              <w:t>声光报警</w:t>
            </w:r>
            <w:r>
              <w:rPr>
                <w:spacing w:val="2"/>
              </w:rPr>
              <w:t xml:space="preserve"> </w:t>
            </w:r>
            <w:r>
              <w:rPr>
                <w:spacing w:val="-4"/>
              </w:rPr>
              <w:t>装置</w:t>
            </w:r>
          </w:p>
        </w:tc>
        <w:tc>
          <w:tcPr>
            <w:tcW w:w="6309" w:type="dxa"/>
            <w:vAlign w:val="top"/>
          </w:tcPr>
          <w:p>
            <w:pPr>
              <w:pStyle w:val="TableText"/>
              <w:ind w:left="112" w:right="57" w:firstLine="355"/>
              <w:spacing w:before="160" w:line="246" w:lineRule="auto"/>
              <w:rPr/>
            </w:pPr>
            <w:r>
              <w:rPr>
                <w:b/>
                <w:bCs/>
              </w:rPr>
              <w:t>《中华人民共和国安全生产法》第三十六条第一款</w:t>
            </w:r>
            <w:r>
              <w:rPr/>
              <w:t xml:space="preserve"> </w:t>
            </w:r>
            <w:r>
              <w:rPr/>
              <w:t>安全设备的设计、制</w:t>
            </w:r>
            <w:r>
              <w:rPr>
                <w:spacing w:val="7"/>
              </w:rPr>
              <w:t xml:space="preserve">  </w:t>
            </w:r>
            <w:r>
              <w:rPr>
                <w:spacing w:val="-5"/>
              </w:rPr>
              <w:t>造、安装、使用、检测、维修、改造和报废，应当符合国家标准或者行业标准。</w:t>
            </w:r>
          </w:p>
          <w:p>
            <w:pPr>
              <w:pStyle w:val="TableText"/>
              <w:ind w:left="108" w:right="61" w:firstLine="360"/>
              <w:spacing w:line="246" w:lineRule="auto"/>
              <w:rPr/>
            </w:pPr>
            <w:r>
              <w:rPr>
                <w:b/>
                <w:bCs/>
                <w:spacing w:val="-3"/>
              </w:rPr>
              <w:t>《水泥工厂脱硝工程技术规范》（</w:t>
            </w:r>
            <w:r>
              <w:rPr>
                <w:rFonts w:ascii="Times New Roman" w:hAnsi="Times New Roman" w:eastAsia="Times New Roman" w:cs="Times New Roman"/>
                <w:b/>
                <w:bCs/>
                <w:spacing w:val="-3"/>
              </w:rPr>
              <w:t>GB 51045-2014</w:t>
            </w:r>
            <w:r>
              <w:rPr>
                <w:b/>
                <w:bCs/>
                <w:spacing w:val="-3"/>
              </w:rPr>
              <w:t>）</w:t>
            </w:r>
            <w:r>
              <w:rPr>
                <w:spacing w:val="-6"/>
              </w:rPr>
              <w:t xml:space="preserve"> </w:t>
            </w:r>
            <w:r>
              <w:rPr>
                <w:rFonts w:ascii="Times New Roman" w:hAnsi="Times New Roman" w:eastAsia="Times New Roman" w:cs="Times New Roman"/>
                <w:spacing w:val="-3"/>
              </w:rPr>
              <w:t>7.1.</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 </w:t>
            </w:r>
            <w:r>
              <w:rPr>
                <w:spacing w:val="-3"/>
              </w:rPr>
              <w:t>采用封闭厂房储</w:t>
            </w:r>
            <w:r>
              <w:rPr/>
              <w:t xml:space="preserve"> </w:t>
            </w:r>
            <w:r>
              <w:rPr>
                <w:spacing w:val="-1"/>
              </w:rPr>
              <w:t>存还原剂时，厂房内的电气设计应符合现行国家标准《爆炸危险环境电力装置</w:t>
            </w:r>
            <w:r>
              <w:rPr>
                <w:spacing w:val="4"/>
              </w:rPr>
              <w:t xml:space="preserve"> </w:t>
            </w:r>
            <w:r>
              <w:rPr>
                <w:spacing w:val="-3"/>
              </w:rPr>
              <w:t>设计规范》</w:t>
            </w:r>
            <w:r>
              <w:rPr>
                <w:rFonts w:ascii="Times New Roman" w:hAnsi="Times New Roman" w:eastAsia="Times New Roman" w:cs="Times New Roman"/>
                <w:spacing w:val="-3"/>
              </w:rPr>
              <w:t>GB 50058</w:t>
            </w:r>
            <w:r>
              <w:rPr>
                <w:rFonts w:ascii="Times New Roman" w:hAnsi="Times New Roman" w:eastAsia="Times New Roman" w:cs="Times New Roman"/>
                <w:spacing w:val="21"/>
                <w:w w:val="102"/>
              </w:rPr>
              <w:t xml:space="preserve"> </w:t>
            </w:r>
            <w:r>
              <w:rPr>
                <w:spacing w:val="-3"/>
              </w:rPr>
              <w:t>的有关规定，并应按</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31"/>
              </w:rPr>
              <w:t xml:space="preserve"> </w:t>
            </w:r>
            <w:r>
              <w:rPr>
                <w:spacing w:val="-3"/>
              </w:rPr>
              <w:t>区爆炸性气体环境危险区域设计，</w:t>
            </w:r>
            <w:r>
              <w:rPr/>
              <w:t xml:space="preserve"> </w:t>
            </w:r>
            <w:r>
              <w:rPr>
                <w:spacing w:val="-1"/>
              </w:rPr>
              <w:t>且应采用防爆型电机，现场仪表应选用隔爆型或本安型产品，电气设备应采用</w:t>
            </w:r>
            <w:r>
              <w:rPr>
                <w:spacing w:val="4"/>
              </w:rPr>
              <w:t xml:space="preserve"> </w:t>
            </w:r>
            <w:r>
              <w:rPr>
                <w:spacing w:val="-1"/>
              </w:rPr>
              <w:t>防腐、防爆型。</w:t>
            </w:r>
          </w:p>
          <w:p>
            <w:pPr>
              <w:pStyle w:val="TableText"/>
              <w:ind w:left="119" w:right="104" w:firstLine="348"/>
              <w:spacing w:line="246" w:lineRule="auto"/>
              <w:jc w:val="both"/>
              <w:rPr/>
            </w:pPr>
            <w:r>
              <w:rPr/>
              <w:t>《水泥工厂脱硝工程技术规范》（</w:t>
            </w:r>
            <w:r>
              <w:rPr>
                <w:rFonts w:ascii="Times New Roman" w:hAnsi="Times New Roman" w:eastAsia="Times New Roman" w:cs="Times New Roman"/>
              </w:rPr>
              <w:t>GB</w:t>
            </w:r>
            <w:r>
              <w:rPr>
                <w:rFonts w:ascii="Times New Roman" w:hAnsi="Times New Roman" w:eastAsia="Times New Roman" w:cs="Times New Roman"/>
                <w:spacing w:val="17"/>
                <w:w w:val="101"/>
              </w:rPr>
              <w:t xml:space="preserve"> </w:t>
            </w:r>
            <w:r>
              <w:rPr>
                <w:rFonts w:ascii="Times New Roman" w:hAnsi="Times New Roman" w:eastAsia="Times New Roman" w:cs="Times New Roman"/>
              </w:rPr>
              <w:t>51045-2014</w:t>
            </w:r>
            <w:r>
              <w:rPr/>
              <w:t>）</w:t>
            </w:r>
            <w:r>
              <w:rPr>
                <w:rFonts w:ascii="Times New Roman" w:hAnsi="Times New Roman" w:eastAsia="Times New Roman" w:cs="Times New Roman"/>
              </w:rPr>
              <w:t>7.1.2 </w:t>
            </w:r>
            <w:r>
              <w:rPr/>
              <w:t>还原剂储存厂房</w:t>
            </w:r>
            <w:r>
              <w:rPr/>
              <w:t xml:space="preserve"> </w:t>
            </w:r>
            <w:r>
              <w:rPr>
                <w:spacing w:val="1"/>
              </w:rPr>
              <w:t>的防雷设计应符合现行国家标准《建筑物防雷设计规范</w:t>
            </w:r>
            <w:r>
              <w:rPr/>
              <w:t>》</w:t>
            </w:r>
            <w:r>
              <w:rPr>
                <w:rFonts w:ascii="Times New Roman" w:hAnsi="Times New Roman" w:eastAsia="Times New Roman" w:cs="Times New Roman"/>
              </w:rPr>
              <w:t>GB</w:t>
            </w:r>
            <w:r>
              <w:rPr>
                <w:rFonts w:ascii="Times New Roman" w:hAnsi="Times New Roman" w:eastAsia="Times New Roman" w:cs="Times New Roman"/>
                <w:spacing w:val="12"/>
              </w:rPr>
              <w:t xml:space="preserve"> </w:t>
            </w:r>
            <w:r>
              <w:rPr>
                <w:rFonts w:ascii="Times New Roman" w:hAnsi="Times New Roman" w:eastAsia="Times New Roman" w:cs="Times New Roman"/>
              </w:rPr>
              <w:t>50057</w:t>
            </w:r>
            <w:r>
              <w:rPr>
                <w:rFonts w:ascii="Times New Roman" w:hAnsi="Times New Roman" w:eastAsia="Times New Roman" w:cs="Times New Roman"/>
                <w:spacing w:val="32"/>
                <w:w w:val="101"/>
              </w:rPr>
              <w:t xml:space="preserve"> </w:t>
            </w:r>
            <w:r>
              <w:rPr/>
              <w:t>中二类防</w:t>
            </w:r>
            <w:r>
              <w:rPr/>
              <w:t xml:space="preserve"> </w:t>
            </w:r>
            <w:r>
              <w:rPr>
                <w:spacing w:val="-2"/>
              </w:rPr>
              <w:t>雷建筑的有关规定。</w:t>
            </w:r>
          </w:p>
          <w:p>
            <w:pPr>
              <w:pStyle w:val="TableText"/>
              <w:ind w:left="470"/>
              <w:spacing w:line="214" w:lineRule="auto"/>
              <w:rPr/>
            </w:pPr>
            <w:r>
              <w:rPr>
                <w:rFonts w:ascii="Times New Roman" w:hAnsi="Times New Roman" w:eastAsia="Times New Roman" w:cs="Times New Roman"/>
                <w:spacing w:val="-3"/>
              </w:rPr>
              <w:t>7.</w:t>
            </w:r>
            <w:r>
              <w:rPr>
                <w:rFonts w:ascii="Times New Roman" w:hAnsi="Times New Roman" w:eastAsia="Times New Roman" w:cs="Times New Roman"/>
                <w:spacing w:val="-13"/>
              </w:rPr>
              <w:t xml:space="preserve"> </w:t>
            </w:r>
            <w:r>
              <w:rPr>
                <w:rFonts w:ascii="Times New Roman" w:hAnsi="Times New Roman" w:eastAsia="Times New Roman" w:cs="Times New Roman"/>
                <w:spacing w:val="-3"/>
              </w:rPr>
              <w:t>1.3 </w:t>
            </w:r>
            <w:r>
              <w:rPr>
                <w:spacing w:val="-3"/>
              </w:rPr>
              <w:t>低压供配电应采用</w:t>
            </w:r>
            <w:r>
              <w:rPr>
                <w:spacing w:val="-39"/>
              </w:rPr>
              <w:t xml:space="preserve"> </w:t>
            </w:r>
            <w:r>
              <w:rPr>
                <w:rFonts w:ascii="Times New Roman" w:hAnsi="Times New Roman" w:eastAsia="Times New Roman" w:cs="Times New Roman"/>
                <w:spacing w:val="-3"/>
              </w:rPr>
              <w:t>TN-S</w:t>
            </w:r>
            <w:r>
              <w:rPr>
                <w:rFonts w:ascii="Times New Roman" w:hAnsi="Times New Roman" w:eastAsia="Times New Roman" w:cs="Times New Roman"/>
                <w:spacing w:val="17"/>
                <w:w w:val="101"/>
              </w:rPr>
              <w:t xml:space="preserve"> </w:t>
            </w:r>
            <w:r>
              <w:rPr>
                <w:spacing w:val="-3"/>
              </w:rPr>
              <w:t>系统。</w:t>
            </w:r>
          </w:p>
          <w:p>
            <w:pPr>
              <w:pStyle w:val="TableText"/>
              <w:ind w:left="470"/>
              <w:spacing w:before="31" w:line="214" w:lineRule="auto"/>
              <w:rPr/>
            </w:pPr>
            <w:r>
              <w:rPr>
                <w:rFonts w:ascii="Times New Roman" w:hAnsi="Times New Roman" w:eastAsia="Times New Roman" w:cs="Times New Roman"/>
                <w:spacing w:val="-1"/>
              </w:rPr>
              <w:t>7.</w:t>
            </w:r>
            <w:r>
              <w:rPr>
                <w:rFonts w:ascii="Times New Roman" w:hAnsi="Times New Roman" w:eastAsia="Times New Roman" w:cs="Times New Roman"/>
                <w:spacing w:val="-17"/>
              </w:rPr>
              <w:t xml:space="preserve"> </w:t>
            </w:r>
            <w:r>
              <w:rPr>
                <w:rFonts w:ascii="Times New Roman" w:hAnsi="Times New Roman" w:eastAsia="Times New Roman" w:cs="Times New Roman"/>
                <w:spacing w:val="-1"/>
              </w:rPr>
              <w:t>1.4 </w:t>
            </w:r>
            <w:r>
              <w:rPr>
                <w:spacing w:val="-1"/>
              </w:rPr>
              <w:t>还原剂储存区域内应设置火灾感温感烟探测器，应能自动切断电源。</w:t>
            </w:r>
          </w:p>
          <w:p>
            <w:pPr>
              <w:pStyle w:val="TableText"/>
              <w:ind w:left="470"/>
              <w:spacing w:before="31" w:line="214" w:lineRule="auto"/>
              <w:rPr/>
            </w:pPr>
            <w:r>
              <w:rPr>
                <w:rFonts w:ascii="Times New Roman" w:hAnsi="Times New Roman" w:eastAsia="Times New Roman" w:cs="Times New Roman"/>
                <w:spacing w:val="-2"/>
              </w:rPr>
              <w:t>7.</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1.5</w:t>
            </w:r>
            <w:r>
              <w:rPr>
                <w:rFonts w:ascii="Times New Roman" w:hAnsi="Times New Roman" w:eastAsia="Times New Roman" w:cs="Times New Roman"/>
                <w:spacing w:val="27"/>
                <w:w w:val="102"/>
              </w:rPr>
              <w:t xml:space="preserve"> </w:t>
            </w:r>
            <w:r>
              <w:rPr>
                <w:spacing w:val="-2"/>
              </w:rPr>
              <w:t>电气控制柜不应布置在还原剂储存罐所在厂</w:t>
            </w:r>
            <w:r>
              <w:rPr>
                <w:spacing w:val="-3"/>
              </w:rPr>
              <w:t>房内。</w:t>
            </w:r>
          </w:p>
          <w:p>
            <w:pPr>
              <w:pStyle w:val="TableText"/>
              <w:ind w:left="116" w:right="104" w:firstLine="354"/>
              <w:spacing w:before="29" w:line="236" w:lineRule="auto"/>
              <w:rPr/>
            </w:pPr>
            <w:r>
              <w:rPr>
                <w:rFonts w:ascii="Times New Roman" w:hAnsi="Times New Roman" w:eastAsia="Times New Roman" w:cs="Times New Roman"/>
                <w:spacing w:val="-3"/>
              </w:rPr>
              <w:t>7.3.2</w:t>
            </w:r>
            <w:r>
              <w:rPr>
                <w:rFonts w:ascii="Times New Roman" w:hAnsi="Times New Roman" w:eastAsia="Times New Roman" w:cs="Times New Roman"/>
                <w:spacing w:val="28"/>
              </w:rPr>
              <w:t xml:space="preserve"> </w:t>
            </w:r>
            <w:r>
              <w:rPr>
                <w:spacing w:val="-3"/>
              </w:rPr>
              <w:t>氨水储存区域应设置氨气泄漏检测器及声光报警装置，报警信号应在</w:t>
            </w:r>
            <w:r>
              <w:rPr/>
              <w:t xml:space="preserve"> </w:t>
            </w:r>
            <w:r>
              <w:rPr/>
              <w:t>中央控制室及现场同步显现，现场氨气浓度大于或等于</w:t>
            </w:r>
            <w:r>
              <w:rPr>
                <w:spacing w:val="-20"/>
              </w:rPr>
              <w:t xml:space="preserve"> </w:t>
            </w:r>
            <w:r>
              <w:rPr>
                <w:rFonts w:ascii="Times New Roman" w:hAnsi="Times New Roman" w:eastAsia="Times New Roman" w:cs="Times New Roman"/>
              </w:rPr>
              <w:t>30mg</w:t>
            </w:r>
            <w:r>
              <w:rPr/>
              <w:t>／</w:t>
            </w:r>
            <w:r>
              <w:rPr>
                <w:rFonts w:ascii="Times New Roman" w:hAnsi="Times New Roman" w:eastAsia="Times New Roman" w:cs="Times New Roman"/>
              </w:rPr>
              <w:t>m</w:t>
            </w:r>
            <w:r>
              <w:rPr>
                <w:rFonts w:ascii="Arial" w:hAnsi="Arial" w:eastAsia="Arial" w:cs="Arial"/>
              </w:rPr>
              <w:t>³</w:t>
            </w:r>
            <w:r>
              <w:rPr/>
              <w:t>时应能自动</w:t>
            </w:r>
            <w:r>
              <w:rPr/>
              <w:t xml:space="preserve"> </w:t>
            </w:r>
            <w:r>
              <w:rPr>
                <w:spacing w:val="-5"/>
              </w:rPr>
              <w:t>报警。</w:t>
            </w:r>
          </w:p>
          <w:p>
            <w:pPr>
              <w:pStyle w:val="TableText"/>
              <w:ind w:left="108" w:right="107" w:firstLine="359"/>
              <w:spacing w:before="32" w:line="242" w:lineRule="auto"/>
              <w:rPr/>
            </w:pPr>
            <w:r>
              <w:rPr>
                <w:b/>
                <w:bCs/>
              </w:rPr>
              <w:t>《新型干法水泥生产安全规程》（</w:t>
            </w:r>
            <w:r>
              <w:rPr>
                <w:rFonts w:ascii="Times New Roman" w:hAnsi="Times New Roman" w:eastAsia="Times New Roman" w:cs="Times New Roman"/>
                <w:b/>
                <w:bCs/>
              </w:rPr>
              <w:t>AQ 7014-2018</w:t>
            </w:r>
            <w:r>
              <w:rPr>
                <w:b/>
                <w:bCs/>
              </w:rPr>
              <w:t>）</w:t>
            </w:r>
            <w:r>
              <w:rPr/>
              <w:t xml:space="preserve"> </w:t>
            </w:r>
            <w:r>
              <w:rPr>
                <w:rFonts w:ascii="Times New Roman" w:hAnsi="Times New Roman" w:eastAsia="Times New Roman" w:cs="Times New Roman"/>
              </w:rPr>
              <w:t>7.1.6.2</w:t>
            </w:r>
            <w:r>
              <w:rPr>
                <w:rFonts w:ascii="Times New Roman" w:hAnsi="Times New Roman" w:eastAsia="Times New Roman" w:cs="Times New Roman"/>
                <w:spacing w:val="15"/>
              </w:rPr>
              <w:t xml:space="preserve"> </w:t>
            </w:r>
            <w:r>
              <w:rPr/>
              <w:t>氨水储</w:t>
            </w:r>
            <w:r>
              <w:rPr>
                <w:spacing w:val="-1"/>
              </w:rPr>
              <w:t>罐应接</w:t>
            </w:r>
            <w:r>
              <w:rPr/>
              <w:t xml:space="preserve"> </w:t>
            </w:r>
            <w:r>
              <w:rPr>
                <w:spacing w:val="-1"/>
              </w:rPr>
              <w:t>地良好，储罐的遮阳棚及周边</w:t>
            </w:r>
            <w:r>
              <w:rPr>
                <w:spacing w:val="-37"/>
              </w:rPr>
              <w:t xml:space="preserve"> </w:t>
            </w:r>
            <w:r>
              <w:rPr>
                <w:rFonts w:ascii="Times New Roman" w:hAnsi="Times New Roman" w:eastAsia="Times New Roman" w:cs="Times New Roman"/>
                <w:spacing w:val="-1"/>
              </w:rPr>
              <w:t>30m</w:t>
            </w:r>
            <w:r>
              <w:rPr>
                <w:rFonts w:ascii="Times New Roman" w:hAnsi="Times New Roman" w:eastAsia="Times New Roman" w:cs="Times New Roman"/>
                <w:spacing w:val="21"/>
                <w:w w:val="101"/>
              </w:rPr>
              <w:t xml:space="preserve"> </w:t>
            </w:r>
            <w:r>
              <w:rPr>
                <w:spacing w:val="-1"/>
              </w:rPr>
              <w:t>范围内要增设安全有效的防</w:t>
            </w:r>
            <w:r>
              <w:rPr>
                <w:spacing w:val="-2"/>
              </w:rPr>
              <w:t>雷设施。</w:t>
            </w:r>
          </w:p>
        </w:tc>
        <w:tc>
          <w:tcPr>
            <w:tcW w:w="5485" w:type="dxa"/>
            <w:vAlign w:val="top"/>
          </w:tcPr>
          <w:p>
            <w:pPr>
              <w:spacing w:line="339" w:lineRule="auto"/>
              <w:rPr>
                <w:rFonts w:ascii="Arial"/>
                <w:sz w:val="21"/>
              </w:rPr>
            </w:pPr>
            <w:r/>
          </w:p>
          <w:p>
            <w:pPr>
              <w:pStyle w:val="TableText"/>
              <w:ind w:left="109" w:right="103" w:firstLine="361"/>
              <w:spacing w:before="59" w:line="246" w:lineRule="auto"/>
              <w:jc w:val="both"/>
              <w:rPr/>
            </w:pPr>
            <w:r>
              <w:rPr>
                <w:b/>
                <w:bCs/>
                <w:spacing w:val="-3"/>
              </w:rPr>
              <w:t>《中华人民共和国安全生产法》第九十九条第二项</w:t>
            </w:r>
            <w:r>
              <w:rPr>
                <w:spacing w:val="-3"/>
              </w:rPr>
              <w:t xml:space="preserve"> </w:t>
            </w:r>
            <w:r>
              <w:rPr>
                <w:spacing w:val="-3"/>
              </w:rPr>
              <w:t>生</w:t>
            </w:r>
            <w:r>
              <w:rPr>
                <w:spacing w:val="-4"/>
              </w:rPr>
              <w:t>产经营单</w:t>
            </w:r>
            <w:r>
              <w:rPr/>
              <w:t xml:space="preserve"> </w:t>
            </w:r>
            <w:r>
              <w:rPr>
                <w:spacing w:val="1"/>
              </w:rPr>
              <w:t>位有下列行为之一的，责令限期改正，处五万元以下的罚款；逾期</w:t>
            </w:r>
            <w:r>
              <w:rPr>
                <w:spacing w:val="16"/>
              </w:rPr>
              <w:t xml:space="preserve"> </w:t>
            </w:r>
            <w:r>
              <w:rPr>
                <w:spacing w:val="1"/>
              </w:rPr>
              <w:t>未改正的，处五万元以上二十万元以下的罚款，对其直接负责的主</w:t>
            </w:r>
            <w:r>
              <w:rPr>
                <w:spacing w:val="16"/>
              </w:rPr>
              <w:t xml:space="preserve"> </w:t>
            </w:r>
            <w:r>
              <w:rPr>
                <w:spacing w:val="1"/>
              </w:rPr>
              <w:t>管人员和其他直接责任人员处一万元以上二万元以下的罚款；情节</w:t>
            </w:r>
            <w:r>
              <w:rPr>
                <w:spacing w:val="16"/>
              </w:rPr>
              <w:t xml:space="preserve"> </w:t>
            </w:r>
            <w:r>
              <w:rPr>
                <w:spacing w:val="1"/>
              </w:rPr>
              <w:t>严重的，责令停产停业整顿；构成犯罪的，依照刑法有关规定追究</w:t>
            </w:r>
            <w:r>
              <w:rPr>
                <w:spacing w:val="16"/>
              </w:rPr>
              <w:t xml:space="preserve"> </w:t>
            </w:r>
            <w:r>
              <w:rPr>
                <w:spacing w:val="-1"/>
              </w:rPr>
              <w:t>刑事责任：</w:t>
            </w:r>
          </w:p>
          <w:p>
            <w:pPr>
              <w:pStyle w:val="TableText"/>
              <w:ind w:left="111" w:right="103" w:firstLine="359"/>
              <w:spacing w:before="1" w:line="246" w:lineRule="auto"/>
              <w:rPr/>
            </w:pPr>
            <w:r>
              <w:rPr>
                <w:spacing w:val="1"/>
              </w:rPr>
              <w:t>（二）安全设备的安装、使用、检测、改造和报废不符合国家</w:t>
            </w:r>
            <w:r>
              <w:rPr>
                <w:spacing w:val="17"/>
              </w:rPr>
              <w:t xml:space="preserve"> </w:t>
            </w:r>
            <w:r>
              <w:rPr>
                <w:spacing w:val="-1"/>
              </w:rPr>
              <w:t>标准或者行业标准的；</w:t>
            </w:r>
          </w:p>
          <w:p>
            <w:pPr>
              <w:pStyle w:val="TableText"/>
              <w:ind w:left="117" w:right="103" w:firstLine="364"/>
              <w:spacing w:line="246" w:lineRule="auto"/>
              <w:jc w:val="both"/>
              <w:rPr/>
            </w:pPr>
            <w:r>
              <w:rPr>
                <w:b/>
                <w:bCs/>
                <w:spacing w:val="3"/>
              </w:rPr>
              <w:t>第六十五条第一款第三项</w:t>
            </w:r>
            <w:r>
              <w:rPr>
                <w:spacing w:val="3"/>
              </w:rPr>
              <w:t xml:space="preserve"> </w:t>
            </w:r>
            <w:r>
              <w:rPr>
                <w:spacing w:val="3"/>
              </w:rPr>
              <w:t>应急管理部门和其他负有安全生产</w:t>
            </w:r>
            <w:r>
              <w:rPr>
                <w:spacing w:val="18"/>
              </w:rPr>
              <w:t xml:space="preserve"> </w:t>
            </w:r>
            <w:r>
              <w:rPr>
                <w:spacing w:val="1"/>
              </w:rPr>
              <w:t>监督管理职责的部门依法开展安全生产行政执法工作，对生产经营</w:t>
            </w:r>
            <w:r>
              <w:rPr>
                <w:spacing w:val="8"/>
              </w:rPr>
              <w:t xml:space="preserve"> </w:t>
            </w:r>
            <w:r>
              <w:rPr>
                <w:spacing w:val="1"/>
              </w:rPr>
              <w:t>单位执行有关安全生产的法律、法规和国家标准或者行业标准的情</w:t>
            </w:r>
            <w:r>
              <w:rPr>
                <w:spacing w:val="8"/>
              </w:rPr>
              <w:t xml:space="preserve"> </w:t>
            </w:r>
            <w:r>
              <w:rPr>
                <w:spacing w:val="-1"/>
              </w:rPr>
              <w:t>况进行监督检查，行使以下职权：</w:t>
            </w:r>
          </w:p>
          <w:p>
            <w:pPr>
              <w:pStyle w:val="TableText"/>
              <w:ind w:left="113" w:right="66" w:firstLine="357"/>
              <w:spacing w:before="3" w:line="245" w:lineRule="auto"/>
              <w:jc w:val="both"/>
              <w:rPr/>
            </w:pPr>
            <w:r>
              <w:rPr>
                <w:spacing w:val="1"/>
              </w:rPr>
              <w:t>（三）对检查中发现的事故隐患，应当责令立即排除；重大事</w:t>
            </w:r>
            <w:r>
              <w:rPr>
                <w:spacing w:val="17"/>
              </w:rPr>
              <w:t xml:space="preserve"> </w:t>
            </w:r>
            <w:r>
              <w:rPr>
                <w:spacing w:val="1"/>
              </w:rPr>
              <w:t>故隐患排除前或者排除过程中无法保证安全的，应当责令从危险区</w:t>
            </w:r>
            <w:r>
              <w:rPr>
                <w:spacing w:val="13"/>
              </w:rPr>
              <w:t xml:space="preserve"> </w:t>
            </w:r>
            <w:r>
              <w:rPr>
                <w:spacing w:val="1"/>
              </w:rPr>
              <w:t>域内撤出作业人员，责令暂时停产停业或者停止使用相关设施、设</w:t>
            </w:r>
            <w:r>
              <w:rPr>
                <w:spacing w:val="13"/>
              </w:rPr>
              <w:t xml:space="preserve"> </w:t>
            </w:r>
            <w:r>
              <w:rPr>
                <w:spacing w:val="-3"/>
              </w:rPr>
              <w:t>备；重大事故隐患排除后，经审查同意，方</w:t>
            </w:r>
            <w:r>
              <w:rPr>
                <w:spacing w:val="-4"/>
              </w:rPr>
              <w:t>可恢复生产经营和使用；</w:t>
            </w:r>
          </w:p>
        </w:tc>
        <w:tc>
          <w:tcPr>
            <w:tcW w:w="1100"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378" w:right="188" w:hanging="177"/>
              <w:spacing w:before="59" w:line="246" w:lineRule="auto"/>
              <w:rPr/>
            </w:pPr>
            <w:r>
              <w:rPr>
                <w:spacing w:val="-4"/>
              </w:rPr>
              <w:t>重点检查</w:t>
            </w:r>
            <w:r>
              <w:rPr/>
              <w:t xml:space="preserve"> </w:t>
            </w:r>
            <w:r>
              <w:rPr>
                <w:spacing w:val="-7"/>
              </w:rPr>
              <w:t>事项</w:t>
            </w:r>
          </w:p>
        </w:tc>
      </w:tr>
      <w:tr>
        <w:trPr>
          <w:trHeight w:val="2166" w:hRule="atLeast"/>
        </w:trPr>
        <w:tc>
          <w:tcPr>
            <w:tcW w:w="711" w:type="dxa"/>
            <w:vAlign w:val="top"/>
          </w:tcPr>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31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1201"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14"/>
              <w:spacing w:before="58" w:line="215" w:lineRule="auto"/>
              <w:rPr/>
            </w:pPr>
            <w:r>
              <w:rPr>
                <w:spacing w:val="14"/>
              </w:rPr>
              <w:t>有限空间作</w:t>
            </w:r>
          </w:p>
          <w:p>
            <w:pPr>
              <w:pStyle w:val="TableText"/>
              <w:ind w:left="117"/>
              <w:spacing w:before="29" w:line="214" w:lineRule="auto"/>
              <w:rPr/>
            </w:pPr>
            <w:r>
              <w:rPr>
                <w:spacing w:val="-3"/>
              </w:rPr>
              <w:t>业安全管理</w:t>
            </w:r>
          </w:p>
        </w:tc>
        <w:tc>
          <w:tcPr>
            <w:tcW w:w="1033" w:type="dxa"/>
            <w:vAlign w:val="top"/>
          </w:tcPr>
          <w:p>
            <w:pPr>
              <w:pStyle w:val="TableText"/>
              <w:ind w:left="108" w:right="107" w:firstLine="3"/>
              <w:spacing w:before="42" w:line="246" w:lineRule="auto"/>
              <w:rPr/>
            </w:pPr>
            <w:r>
              <w:rPr>
                <w:spacing w:val="1"/>
              </w:rPr>
              <w:t>进</w:t>
            </w:r>
            <w:r>
              <w:rPr>
                <w:spacing w:val="-49"/>
              </w:rPr>
              <w:t xml:space="preserve"> </w:t>
            </w:r>
            <w:r>
              <w:rPr>
                <w:spacing w:val="1"/>
              </w:rPr>
              <w:t>入</w:t>
            </w:r>
            <w:r>
              <w:rPr>
                <w:spacing w:val="-48"/>
              </w:rPr>
              <w:t xml:space="preserve"> </w:t>
            </w:r>
            <w:r>
              <w:rPr>
                <w:spacing w:val="1"/>
              </w:rPr>
              <w:t>筒型</w:t>
            </w:r>
            <w:r>
              <w:rPr/>
              <w:t xml:space="preserve"> </w:t>
            </w:r>
            <w:r>
              <w:rPr>
                <w:spacing w:val="-18"/>
              </w:rPr>
              <w:t>储库、预热</w:t>
            </w:r>
          </w:p>
          <w:p>
            <w:pPr>
              <w:pStyle w:val="TableText"/>
              <w:ind w:left="108"/>
              <w:spacing w:line="214" w:lineRule="auto"/>
              <w:rPr/>
            </w:pPr>
            <w:r>
              <w:rPr>
                <w:spacing w:val="-1"/>
              </w:rPr>
              <w:t>器旋风筒、</w:t>
            </w:r>
          </w:p>
          <w:p>
            <w:pPr>
              <w:pStyle w:val="TableText"/>
              <w:ind w:left="109" w:right="107" w:firstLine="2"/>
              <w:spacing w:before="32" w:line="246" w:lineRule="auto"/>
              <w:rPr/>
            </w:pPr>
            <w:r>
              <w:rPr>
                <w:spacing w:val="-19"/>
              </w:rPr>
              <w:t>分解炉、磨</w:t>
            </w:r>
            <w:r>
              <w:rPr>
                <w:spacing w:val="1"/>
              </w:rPr>
              <w:t xml:space="preserve"> </w:t>
            </w:r>
            <w:r>
              <w:rPr/>
              <w:t>机</w:t>
            </w:r>
            <w:r>
              <w:rPr>
                <w:spacing w:val="-38"/>
              </w:rPr>
              <w:t xml:space="preserve"> </w:t>
            </w:r>
            <w:r>
              <w:rPr/>
              <w:t>、</w:t>
            </w:r>
            <w:r>
              <w:rPr>
                <w:spacing w:val="-53"/>
              </w:rPr>
              <w:t xml:space="preserve"> </w:t>
            </w:r>
            <w:r>
              <w:rPr/>
              <w:t>破碎</w:t>
            </w:r>
          </w:p>
          <w:p>
            <w:pPr>
              <w:pStyle w:val="TableText"/>
              <w:ind w:left="109" w:right="107"/>
              <w:spacing w:before="2" w:line="245" w:lineRule="auto"/>
              <w:jc w:val="both"/>
              <w:rPr/>
            </w:pPr>
            <w:r>
              <w:rPr>
                <w:spacing w:val="-3"/>
              </w:rPr>
              <w:t>机</w:t>
            </w:r>
            <w:r>
              <w:rPr>
                <w:spacing w:val="-35"/>
              </w:rPr>
              <w:t xml:space="preserve"> </w:t>
            </w:r>
            <w:r>
              <w:rPr>
                <w:spacing w:val="-3"/>
              </w:rPr>
              <w:t>、</w:t>
            </w:r>
            <w:r>
              <w:rPr>
                <w:spacing w:val="-44"/>
              </w:rPr>
              <w:t xml:space="preserve"> </w:t>
            </w:r>
            <w:r>
              <w:rPr>
                <w:spacing w:val="-3"/>
              </w:rPr>
              <w:t>篦冷</w:t>
            </w:r>
            <w:r>
              <w:rPr/>
              <w:t xml:space="preserve"> </w:t>
            </w:r>
            <w:r>
              <w:rPr>
                <w:spacing w:val="-18"/>
              </w:rPr>
              <w:t>机、各种焙</w:t>
            </w:r>
            <w:r>
              <w:rPr/>
              <w:t xml:space="preserve"> </w:t>
            </w:r>
            <w:r>
              <w:rPr/>
              <w:t>烧</w:t>
            </w:r>
            <w:r>
              <w:rPr>
                <w:spacing w:val="-44"/>
              </w:rPr>
              <w:t xml:space="preserve"> </w:t>
            </w:r>
            <w:r>
              <w:rPr/>
              <w:t>窑等</w:t>
            </w:r>
            <w:r>
              <w:rPr>
                <w:spacing w:val="-47"/>
              </w:rPr>
              <w:t xml:space="preserve"> </w:t>
            </w:r>
            <w:r>
              <w:rPr/>
              <w:t>有</w:t>
            </w:r>
          </w:p>
          <w:p>
            <w:pPr>
              <w:pStyle w:val="TableText"/>
              <w:ind w:left="129"/>
              <w:spacing w:line="198" w:lineRule="auto"/>
              <w:rPr/>
            </w:pPr>
            <w:r>
              <w:rPr>
                <w:spacing w:val="19"/>
              </w:rPr>
              <w:t>限空间作</w:t>
            </w:r>
          </w:p>
        </w:tc>
        <w:tc>
          <w:tcPr>
            <w:tcW w:w="6309" w:type="dxa"/>
            <w:vAlign w:val="top"/>
          </w:tcPr>
          <w:p>
            <w:pPr>
              <w:pStyle w:val="TableText"/>
              <w:ind w:left="110" w:right="104" w:firstLine="357"/>
              <w:spacing w:before="43" w:line="246" w:lineRule="auto"/>
              <w:jc w:val="both"/>
              <w:rPr/>
            </w:pPr>
            <w:r>
              <w:rPr>
                <w:b/>
                <w:bCs/>
              </w:rPr>
              <w:t>《中华人民共和国安全生产法》第四十一条第二款</w:t>
            </w:r>
            <w:r>
              <w:rPr/>
              <w:t xml:space="preserve"> </w:t>
            </w:r>
            <w:r>
              <w:rPr/>
              <w:t>生产经营单位应当建</w:t>
            </w:r>
            <w:r>
              <w:rPr>
                <w:spacing w:val="15"/>
              </w:rPr>
              <w:t xml:space="preserve"> </w:t>
            </w:r>
            <w:r>
              <w:rPr>
                <w:spacing w:val="-1"/>
              </w:rPr>
              <w:t>立健全并落实生产安全事故隐患排查治理制度，采取技术、管理措施，及时发</w:t>
            </w:r>
            <w:r>
              <w:rPr>
                <w:spacing w:val="1"/>
              </w:rPr>
              <w:t xml:space="preserve"> </w:t>
            </w:r>
            <w:r>
              <w:rPr>
                <w:spacing w:val="-1"/>
              </w:rPr>
              <w:t>现并消除事故隐患。事故隐患排查治理情况应当如实记录，并通过职工大会或</w:t>
            </w:r>
            <w:r>
              <w:rPr>
                <w:spacing w:val="1"/>
              </w:rPr>
              <w:t xml:space="preserve"> </w:t>
            </w:r>
            <w:r>
              <w:rPr>
                <w:spacing w:val="-1"/>
              </w:rPr>
              <w:t>者职工代表大会、信息公示栏等方式向从业人员通报。其中，重大事故隐患排</w:t>
            </w:r>
            <w:r>
              <w:rPr>
                <w:spacing w:val="1"/>
              </w:rPr>
              <w:t xml:space="preserve"> </w:t>
            </w:r>
            <w:r>
              <w:rPr>
                <w:spacing w:val="4"/>
              </w:rPr>
              <w:t>查治理情况应当及时向负有安全生产监督管理职责的部门和职工大会或者职</w:t>
            </w:r>
            <w:r>
              <w:rPr>
                <w:spacing w:val="15"/>
              </w:rPr>
              <w:t xml:space="preserve"> </w:t>
            </w:r>
            <w:r>
              <w:rPr>
                <w:spacing w:val="-1"/>
              </w:rPr>
              <w:t>工代表大会报告。</w:t>
            </w:r>
          </w:p>
          <w:p>
            <w:pPr>
              <w:pStyle w:val="TableText"/>
              <w:ind w:left="115" w:right="68" w:firstLine="353"/>
              <w:spacing w:before="1" w:line="245" w:lineRule="auto"/>
              <w:rPr/>
            </w:pPr>
            <w:r>
              <w:rPr>
                <w:b/>
                <w:bCs/>
                <w:spacing w:val="1"/>
              </w:rPr>
              <w:t>《工贸企业重大事故隐患判定标准》（</w:t>
            </w:r>
            <w:r>
              <w:rPr>
                <w:spacing w:val="-33"/>
              </w:rPr>
              <w:t xml:space="preserve"> </w:t>
            </w:r>
            <w:r>
              <w:rPr>
                <w:b/>
                <w:bCs/>
                <w:spacing w:val="1"/>
              </w:rPr>
              <w:t>中华人民共和国应急管理部令第</w:t>
            </w:r>
            <w:r>
              <w:rPr/>
              <w:t xml:space="preserve">  </w:t>
            </w:r>
            <w:r>
              <w:rPr>
                <w:rFonts w:ascii="Times New Roman" w:hAnsi="Times New Roman" w:eastAsia="Times New Roman" w:cs="Times New Roman"/>
                <w:b/>
                <w:bCs/>
                <w:spacing w:val="-5"/>
              </w:rPr>
              <w:t>10</w:t>
            </w:r>
            <w:r>
              <w:rPr>
                <w:rFonts w:ascii="Times New Roman" w:hAnsi="Times New Roman" w:eastAsia="Times New Roman" w:cs="Times New Roman"/>
                <w:b/>
                <w:bCs/>
                <w:spacing w:val="28"/>
                <w:w w:val="102"/>
              </w:rPr>
              <w:t xml:space="preserve"> </w:t>
            </w:r>
            <w:r>
              <w:rPr>
                <w:b/>
                <w:bCs/>
                <w:spacing w:val="-5"/>
              </w:rPr>
              <w:t>号）第六条第四项</w:t>
            </w:r>
            <w:r>
              <w:rPr>
                <w:spacing w:val="-5"/>
              </w:rPr>
              <w:t xml:space="preserve"> </w:t>
            </w:r>
            <w:r>
              <w:rPr>
                <w:spacing w:val="-5"/>
              </w:rPr>
              <w:t>建材企业有下列情形之一的，应当判定为重大事故隐患：</w:t>
            </w:r>
          </w:p>
          <w:p>
            <w:pPr>
              <w:pStyle w:val="TableText"/>
              <w:ind w:left="468"/>
              <w:spacing w:line="198" w:lineRule="auto"/>
              <w:rPr/>
            </w:pPr>
            <w:r>
              <w:rPr/>
              <w:t>（四）进入筒型储库、焙烧窑、预热器旋风筒、分解炉、竖</w:t>
            </w:r>
            <w:r>
              <w:rPr>
                <w:spacing w:val="-1"/>
              </w:rPr>
              <w:t>炉、篦冷机、</w:t>
            </w:r>
          </w:p>
        </w:tc>
        <w:tc>
          <w:tcPr>
            <w:tcW w:w="5485" w:type="dxa"/>
            <w:vAlign w:val="top"/>
          </w:tcPr>
          <w:p>
            <w:pPr>
              <w:pStyle w:val="TableText"/>
              <w:ind w:left="113" w:right="103" w:firstLine="357"/>
              <w:spacing w:before="42" w:line="246" w:lineRule="auto"/>
              <w:jc w:val="both"/>
              <w:rPr/>
            </w:pPr>
            <w:r>
              <w:rPr>
                <w:b/>
                <w:bCs/>
                <w:spacing w:val="-4"/>
              </w:rPr>
              <w:t>《中华人民共和国安全生产法》第一百零二条</w:t>
            </w:r>
            <w:r>
              <w:rPr>
                <w:spacing w:val="24"/>
              </w:rPr>
              <w:t xml:space="preserve"> </w:t>
            </w:r>
            <w:r>
              <w:rPr>
                <w:spacing w:val="-4"/>
              </w:rPr>
              <w:t>生产经营单位未</w:t>
            </w:r>
            <w:r>
              <w:rPr/>
              <w:t xml:space="preserve"> </w:t>
            </w:r>
            <w:r>
              <w:rPr>
                <w:spacing w:val="1"/>
              </w:rPr>
              <w:t>采取措施消除事故隐患的，责令立即消除或者限期消除，处五万元</w:t>
            </w:r>
            <w:r>
              <w:rPr>
                <w:spacing w:val="13"/>
              </w:rPr>
              <w:t xml:space="preserve"> </w:t>
            </w:r>
            <w:r>
              <w:rPr>
                <w:spacing w:val="1"/>
              </w:rPr>
              <w:t>以下的罚款；生产经营单位拒不执行的，责令停产停业整顿；对其</w:t>
            </w:r>
            <w:r>
              <w:rPr>
                <w:spacing w:val="13"/>
              </w:rPr>
              <w:t xml:space="preserve"> </w:t>
            </w:r>
            <w:r>
              <w:rPr>
                <w:spacing w:val="1"/>
              </w:rPr>
              <w:t>直接负责的主管人员和其他直接责任人员处五万元以上十万元以下</w:t>
            </w:r>
            <w:r>
              <w:rPr>
                <w:spacing w:val="13"/>
              </w:rPr>
              <w:t xml:space="preserve"> </w:t>
            </w:r>
            <w:r>
              <w:rPr>
                <w:spacing w:val="-1"/>
              </w:rPr>
              <w:t>的罚款；构成犯罪的，依照刑法有关规定追究刑事责任。</w:t>
            </w:r>
          </w:p>
          <w:p>
            <w:pPr>
              <w:pStyle w:val="TableText"/>
              <w:ind w:left="117" w:right="103" w:firstLine="364"/>
              <w:spacing w:before="1" w:line="234" w:lineRule="auto"/>
              <w:jc w:val="both"/>
              <w:rPr/>
            </w:pPr>
            <w:r>
              <w:rPr>
                <w:b/>
                <w:bCs/>
                <w:spacing w:val="3"/>
              </w:rPr>
              <w:t>第六十五条第一款第三项</w:t>
            </w:r>
            <w:r>
              <w:rPr>
                <w:spacing w:val="3"/>
              </w:rPr>
              <w:t xml:space="preserve"> </w:t>
            </w:r>
            <w:r>
              <w:rPr>
                <w:spacing w:val="3"/>
              </w:rPr>
              <w:t>应急管理部门和其他负有安全生产</w:t>
            </w:r>
            <w:r>
              <w:rPr>
                <w:spacing w:val="18"/>
              </w:rPr>
              <w:t xml:space="preserve"> </w:t>
            </w:r>
            <w:r>
              <w:rPr>
                <w:spacing w:val="1"/>
              </w:rPr>
              <w:t>监督管理职责的部门依法开展安全生产行政执法工作，对生产经营</w:t>
            </w:r>
            <w:r>
              <w:rPr>
                <w:spacing w:val="8"/>
              </w:rPr>
              <w:t xml:space="preserve"> </w:t>
            </w:r>
            <w:r>
              <w:rPr>
                <w:spacing w:val="1"/>
              </w:rPr>
              <w:t>单位执行有关安全生产的法律、法规和国家标准或者行业标准的情</w:t>
            </w:r>
            <w:r>
              <w:rPr>
                <w:spacing w:val="8"/>
              </w:rPr>
              <w:t xml:space="preserve"> </w:t>
            </w:r>
            <w:r>
              <w:rPr>
                <w:spacing w:val="-1"/>
              </w:rPr>
              <w:t>况进行监督检查，行使以下职权：</w:t>
            </w:r>
          </w:p>
        </w:tc>
        <w:tc>
          <w:tcPr>
            <w:tcW w:w="1100" w:type="dxa"/>
            <w:vAlign w:val="top"/>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78" w:right="188" w:hanging="177"/>
              <w:spacing w:before="59" w:line="246" w:lineRule="auto"/>
              <w:rPr/>
            </w:pPr>
            <w:r>
              <w:rPr>
                <w:spacing w:val="-4"/>
              </w:rPr>
              <w:t>重点检查</w:t>
            </w:r>
            <w:r>
              <w:rPr/>
              <w:t xml:space="preserve"> </w:t>
            </w:r>
            <w:r>
              <w:rPr>
                <w:spacing w:val="-7"/>
              </w:rPr>
              <w:t>事项</w:t>
            </w:r>
          </w:p>
        </w:tc>
      </w:tr>
    </w:tbl>
    <w:p>
      <w:pPr>
        <w:spacing w:line="222" w:lineRule="exact"/>
        <w:rPr>
          <w:rFonts w:ascii="Arial"/>
          <w:sz w:val="19"/>
        </w:rPr>
      </w:pPr>
      <w:r/>
    </w:p>
    <w:p>
      <w:pPr>
        <w:spacing w:line="222" w:lineRule="exact"/>
        <w:sectPr>
          <w:footerReference w:type="default" r:id="rId198"/>
          <w:pgSz w:w="16839" w:h="11906"/>
          <w:pgMar w:top="400" w:right="497" w:bottom="1132" w:left="496" w:header="0" w:footer="879"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1"/>
        <w:gridCol w:w="1201"/>
        <w:gridCol w:w="1033"/>
        <w:gridCol w:w="6309"/>
        <w:gridCol w:w="5485"/>
        <w:gridCol w:w="1100"/>
      </w:tblGrid>
      <w:tr>
        <w:trPr>
          <w:trHeight w:val="250" w:hRule="atLeast"/>
        </w:trPr>
        <w:tc>
          <w:tcPr>
            <w:tcW w:w="711" w:type="dxa"/>
            <w:vAlign w:val="top"/>
          </w:tcPr>
          <w:p>
            <w:pPr>
              <w:pStyle w:val="TableText"/>
              <w:ind w:left="178"/>
              <w:spacing w:before="44" w:line="200" w:lineRule="auto"/>
              <w:rPr/>
            </w:pPr>
            <w:r>
              <w:rPr>
                <w:b/>
                <w:bCs/>
                <w:spacing w:val="-5"/>
              </w:rPr>
              <w:t>序号</w:t>
            </w:r>
          </w:p>
        </w:tc>
        <w:tc>
          <w:tcPr>
            <w:tcW w:w="1201" w:type="dxa"/>
            <w:vAlign w:val="top"/>
          </w:tcPr>
          <w:p>
            <w:pPr>
              <w:pStyle w:val="TableText"/>
              <w:ind w:left="239"/>
              <w:spacing w:before="44" w:line="200" w:lineRule="auto"/>
              <w:rPr/>
            </w:pPr>
            <w:r>
              <w:rPr>
                <w:b/>
                <w:bCs/>
                <w:spacing w:val="-3"/>
              </w:rPr>
              <w:t>检查事项</w:t>
            </w:r>
          </w:p>
        </w:tc>
        <w:tc>
          <w:tcPr>
            <w:tcW w:w="1033" w:type="dxa"/>
            <w:vAlign w:val="top"/>
          </w:tcPr>
          <w:p>
            <w:pPr>
              <w:pStyle w:val="TableText"/>
              <w:ind w:left="154"/>
              <w:spacing w:before="44" w:line="200" w:lineRule="auto"/>
              <w:rPr/>
            </w:pPr>
            <w:r>
              <w:rPr>
                <w:b/>
                <w:bCs/>
                <w:spacing w:val="-3"/>
              </w:rPr>
              <w:t>检查内容</w:t>
            </w:r>
          </w:p>
        </w:tc>
        <w:tc>
          <w:tcPr>
            <w:tcW w:w="6309" w:type="dxa"/>
            <w:vAlign w:val="top"/>
          </w:tcPr>
          <w:p>
            <w:pPr>
              <w:pStyle w:val="TableText"/>
              <w:ind w:left="2793"/>
              <w:spacing w:before="44" w:line="200" w:lineRule="auto"/>
              <w:rPr/>
            </w:pPr>
            <w:r>
              <w:rPr>
                <w:b/>
                <w:bCs/>
                <w:spacing w:val="-3"/>
              </w:rPr>
              <w:t>检查依据</w:t>
            </w:r>
          </w:p>
        </w:tc>
        <w:tc>
          <w:tcPr>
            <w:tcW w:w="5485" w:type="dxa"/>
            <w:vAlign w:val="top"/>
          </w:tcPr>
          <w:p>
            <w:pPr>
              <w:pStyle w:val="TableText"/>
              <w:ind w:left="2392"/>
              <w:spacing w:before="44" w:line="200" w:lineRule="auto"/>
              <w:rPr/>
            </w:pPr>
            <w:r>
              <w:rPr>
                <w:b/>
                <w:bCs/>
                <w:spacing w:val="-5"/>
              </w:rPr>
              <w:t>法律责任</w:t>
            </w:r>
          </w:p>
        </w:tc>
        <w:tc>
          <w:tcPr>
            <w:tcW w:w="1100" w:type="dxa"/>
            <w:vAlign w:val="top"/>
          </w:tcPr>
          <w:p>
            <w:pPr>
              <w:pStyle w:val="TableText"/>
              <w:ind w:left="197"/>
              <w:spacing w:before="44" w:line="200" w:lineRule="auto"/>
              <w:rPr/>
            </w:pPr>
            <w:r>
              <w:rPr>
                <w:b/>
                <w:bCs/>
                <w:spacing w:val="-5"/>
              </w:rPr>
              <w:t>事项分类</w:t>
            </w:r>
          </w:p>
        </w:tc>
      </w:tr>
      <w:tr>
        <w:trPr>
          <w:trHeight w:val="3603" w:hRule="atLeast"/>
        </w:trPr>
        <w:tc>
          <w:tcPr>
            <w:tcW w:w="711" w:type="dxa"/>
            <w:vAlign w:val="top"/>
          </w:tcPr>
          <w:p>
            <w:pPr>
              <w:rPr>
                <w:rFonts w:ascii="Arial"/>
                <w:sz w:val="21"/>
              </w:rPr>
            </w:pPr>
            <w:r/>
          </w:p>
        </w:tc>
        <w:tc>
          <w:tcPr>
            <w:tcW w:w="1201" w:type="dxa"/>
            <w:vAlign w:val="top"/>
          </w:tcPr>
          <w:p>
            <w:pPr>
              <w:rPr>
                <w:rFonts w:ascii="Arial"/>
                <w:sz w:val="21"/>
              </w:rPr>
            </w:pPr>
            <w:r/>
          </w:p>
        </w:tc>
        <w:tc>
          <w:tcPr>
            <w:tcW w:w="1033" w:type="dxa"/>
            <w:vAlign w:val="top"/>
          </w:tcPr>
          <w:p>
            <w:pPr>
              <w:pStyle w:val="TableText"/>
              <w:ind w:left="119" w:right="107"/>
              <w:spacing w:before="39" w:line="246" w:lineRule="auto"/>
              <w:rPr/>
            </w:pPr>
            <w:r>
              <w:rPr>
                <w:spacing w:val="-20"/>
              </w:rPr>
              <w:t>业前，未对</w:t>
            </w:r>
            <w:r>
              <w:rPr/>
              <w:t xml:space="preserve"> </w:t>
            </w:r>
            <w:r>
              <w:rPr>
                <w:spacing w:val="20"/>
              </w:rPr>
              <w:t>可能意外</w:t>
            </w:r>
          </w:p>
          <w:p>
            <w:pPr>
              <w:pStyle w:val="TableText"/>
              <w:ind w:left="112"/>
              <w:spacing w:line="215" w:lineRule="auto"/>
              <w:rPr/>
            </w:pPr>
            <w:r>
              <w:rPr>
                <w:spacing w:val="23"/>
              </w:rPr>
              <w:t>启动的设</w:t>
            </w:r>
          </w:p>
          <w:p>
            <w:pPr>
              <w:pStyle w:val="TableText"/>
              <w:ind w:left="112" w:right="61"/>
              <w:spacing w:before="29" w:line="246" w:lineRule="auto"/>
              <w:rPr/>
            </w:pPr>
            <w:r>
              <w:rPr>
                <w:spacing w:val="21"/>
              </w:rPr>
              <w:t>备以及涌</w:t>
            </w:r>
            <w:r>
              <w:rPr>
                <w:spacing w:val="1"/>
              </w:rPr>
              <w:t xml:space="preserve"> </w:t>
            </w:r>
            <w:r>
              <w:rPr>
                <w:spacing w:val="-10"/>
              </w:rPr>
              <w:t>入的物料、</w:t>
            </w:r>
          </w:p>
          <w:p>
            <w:pPr>
              <w:pStyle w:val="TableText"/>
              <w:ind w:left="119"/>
              <w:spacing w:line="214" w:lineRule="auto"/>
              <w:rPr/>
            </w:pPr>
            <w:r>
              <w:rPr>
                <w:spacing w:val="-3"/>
              </w:rPr>
              <w:t>高温气体、</w:t>
            </w:r>
          </w:p>
          <w:p>
            <w:pPr>
              <w:pStyle w:val="TableText"/>
              <w:ind w:left="115"/>
              <w:spacing w:before="31" w:line="215" w:lineRule="auto"/>
              <w:rPr/>
            </w:pPr>
            <w:r>
              <w:rPr>
                <w:spacing w:val="23"/>
              </w:rPr>
              <w:t>有毒有害</w:t>
            </w:r>
          </w:p>
          <w:p>
            <w:pPr>
              <w:pStyle w:val="TableText"/>
              <w:ind w:left="119"/>
              <w:spacing w:before="30" w:line="214" w:lineRule="auto"/>
              <w:rPr/>
            </w:pPr>
            <w:r>
              <w:rPr>
                <w:spacing w:val="22"/>
              </w:rPr>
              <w:t>气体等采</w:t>
            </w:r>
          </w:p>
          <w:p>
            <w:pPr>
              <w:pStyle w:val="TableText"/>
              <w:ind w:left="112" w:right="107"/>
              <w:spacing w:before="32" w:line="246" w:lineRule="auto"/>
              <w:jc w:val="both"/>
              <w:rPr/>
            </w:pPr>
            <w:r>
              <w:rPr>
                <w:spacing w:val="21"/>
              </w:rPr>
              <w:t>取有效隔</w:t>
            </w:r>
            <w:r>
              <w:rPr>
                <w:spacing w:val="1"/>
              </w:rPr>
              <w:t xml:space="preserve"> </w:t>
            </w:r>
            <w:r>
              <w:rPr>
                <w:spacing w:val="-19"/>
              </w:rPr>
              <w:t>离措施，或</w:t>
            </w:r>
            <w:r>
              <w:rPr>
                <w:spacing w:val="1"/>
              </w:rPr>
              <w:t xml:space="preserve"> </w:t>
            </w:r>
            <w:r>
              <w:rPr>
                <w:spacing w:val="21"/>
              </w:rPr>
              <w:t>者未落实</w:t>
            </w:r>
          </w:p>
          <w:p>
            <w:pPr>
              <w:pStyle w:val="TableText"/>
              <w:ind w:left="112" w:right="107" w:firstLine="15"/>
              <w:spacing w:before="1" w:line="234" w:lineRule="auto"/>
              <w:jc w:val="both"/>
              <w:rPr/>
            </w:pPr>
            <w:r>
              <w:rPr>
                <w:spacing w:val="18"/>
              </w:rPr>
              <w:t>防止高处</w:t>
            </w:r>
            <w:r>
              <w:rPr/>
              <w:t xml:space="preserve"> </w:t>
            </w:r>
            <w:r>
              <w:rPr>
                <w:spacing w:val="-19"/>
              </w:rPr>
              <w:t>坠落、坍塌</w:t>
            </w:r>
            <w:r>
              <w:rPr>
                <w:spacing w:val="2"/>
              </w:rPr>
              <w:t xml:space="preserve"> </w:t>
            </w:r>
            <w:r>
              <w:rPr>
                <w:spacing w:val="22"/>
              </w:rPr>
              <w:t>等安全措</w:t>
            </w:r>
            <w:r>
              <w:rPr/>
              <w:t xml:space="preserve"> </w:t>
            </w:r>
            <w:r>
              <w:rPr/>
              <w:t>施</w:t>
            </w:r>
          </w:p>
        </w:tc>
        <w:tc>
          <w:tcPr>
            <w:tcW w:w="6309" w:type="dxa"/>
            <w:vAlign w:val="top"/>
          </w:tcPr>
          <w:p>
            <w:pPr>
              <w:pStyle w:val="TableText"/>
              <w:ind w:left="113" w:right="104" w:hanging="5"/>
              <w:spacing w:before="39" w:line="246" w:lineRule="auto"/>
              <w:rPr/>
            </w:pPr>
            <w:r>
              <w:rPr>
                <w:spacing w:val="-1"/>
              </w:rPr>
              <w:t>磨机、破碎机前，未对可能意外启动的设备和涌入的物料、高温气体、有毒有</w:t>
            </w:r>
            <w:r>
              <w:rPr>
                <w:spacing w:val="3"/>
              </w:rPr>
              <w:t xml:space="preserve"> </w:t>
            </w:r>
            <w:r>
              <w:rPr/>
              <w:t>害气体等采取隔离措施，或者未落实防止高</w:t>
            </w:r>
            <w:r>
              <w:rPr>
                <w:spacing w:val="-1"/>
              </w:rPr>
              <w:t>处坠落、坍塌等安全措施的；</w:t>
            </w:r>
          </w:p>
        </w:tc>
        <w:tc>
          <w:tcPr>
            <w:tcW w:w="5485" w:type="dxa"/>
            <w:vAlign w:val="top"/>
          </w:tcPr>
          <w:p>
            <w:pPr>
              <w:pStyle w:val="TableText"/>
              <w:ind w:left="113" w:right="66" w:firstLine="357"/>
              <w:spacing w:before="39" w:line="246" w:lineRule="auto"/>
              <w:jc w:val="both"/>
              <w:rPr/>
            </w:pPr>
            <w:r>
              <w:rPr>
                <w:spacing w:val="1"/>
              </w:rPr>
              <w:t>（三）对检查中发现的事故隐患，应当责令立即排除；重大事</w:t>
            </w:r>
            <w:r>
              <w:rPr>
                <w:spacing w:val="17"/>
              </w:rPr>
              <w:t xml:space="preserve"> </w:t>
            </w:r>
            <w:r>
              <w:rPr>
                <w:spacing w:val="1"/>
              </w:rPr>
              <w:t>故隐患排除前或者排除过程中无法保证安全的，应当责令从危险区</w:t>
            </w:r>
            <w:r>
              <w:rPr>
                <w:spacing w:val="13"/>
              </w:rPr>
              <w:t xml:space="preserve"> </w:t>
            </w:r>
            <w:r>
              <w:rPr>
                <w:spacing w:val="1"/>
              </w:rPr>
              <w:t>域内撤出作业人员，责令暂时停产停业或者停止使用相关设施、设</w:t>
            </w:r>
            <w:r>
              <w:rPr>
                <w:spacing w:val="13"/>
              </w:rPr>
              <w:t xml:space="preserve"> </w:t>
            </w:r>
            <w:r>
              <w:rPr>
                <w:spacing w:val="-3"/>
              </w:rPr>
              <w:t>备；重大事故隐患排除后，经审查同意，方</w:t>
            </w:r>
            <w:r>
              <w:rPr>
                <w:spacing w:val="-4"/>
              </w:rPr>
              <w:t>可恢复生产经营和使用；</w:t>
            </w:r>
          </w:p>
        </w:tc>
        <w:tc>
          <w:tcPr>
            <w:tcW w:w="1100" w:type="dxa"/>
            <w:vAlign w:val="top"/>
          </w:tcPr>
          <w:p>
            <w:pPr>
              <w:rPr>
                <w:rFonts w:ascii="Arial"/>
                <w:sz w:val="21"/>
              </w:rPr>
            </w:pPr>
            <w:r/>
          </w:p>
        </w:tc>
      </w:tr>
      <w:tr>
        <w:trPr>
          <w:trHeight w:val="1207" w:hRule="atLeast"/>
        </w:trPr>
        <w:tc>
          <w:tcPr>
            <w:tcW w:w="711"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314"/>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1201" w:type="dxa"/>
            <w:vAlign w:val="top"/>
            <w:tcBorders>
              <w:bottom w:val="nil"/>
            </w:tcBorders>
          </w:tcPr>
          <w:p>
            <w:pPr>
              <w:pStyle w:val="TableText"/>
              <w:ind w:left="109"/>
              <w:spacing w:before="281" w:line="215" w:lineRule="auto"/>
              <w:rPr/>
            </w:pPr>
            <w:r>
              <w:rPr>
                <w:spacing w:val="15"/>
              </w:rPr>
              <w:t>水泥工厂电</w:t>
            </w:r>
          </w:p>
          <w:p>
            <w:pPr>
              <w:pStyle w:val="TableText"/>
              <w:ind w:left="117"/>
              <w:spacing w:before="29" w:line="214" w:lineRule="auto"/>
              <w:rPr/>
            </w:pPr>
            <w:r>
              <w:rPr>
                <w:spacing w:val="13"/>
              </w:rPr>
              <w:t>石渣原料库</w:t>
            </w:r>
          </w:p>
          <w:p>
            <w:pPr>
              <w:pStyle w:val="TableText"/>
              <w:ind w:left="110"/>
              <w:spacing w:before="31" w:line="214" w:lineRule="auto"/>
              <w:rPr/>
            </w:pPr>
            <w:r>
              <w:rPr>
                <w:spacing w:val="15"/>
              </w:rPr>
              <w:t>未设置可燃</w:t>
            </w:r>
          </w:p>
          <w:p>
            <w:pPr>
              <w:pStyle w:val="TableText"/>
              <w:ind w:left="117"/>
              <w:spacing w:before="31" w:line="201" w:lineRule="auto"/>
              <w:rPr/>
            </w:pPr>
            <w:r>
              <w:rPr>
                <w:spacing w:val="13"/>
              </w:rPr>
              <w:t>气体浓度监</w:t>
            </w:r>
          </w:p>
        </w:tc>
        <w:tc>
          <w:tcPr>
            <w:tcW w:w="1033" w:type="dxa"/>
            <w:vAlign w:val="top"/>
            <w:vMerge w:val="restart"/>
            <w:tcBorders>
              <w:bottom w:val="nil"/>
            </w:tcBorders>
          </w:tcPr>
          <w:p>
            <w:pPr>
              <w:pStyle w:val="TableText"/>
              <w:ind w:left="110"/>
              <w:spacing w:before="41" w:line="215" w:lineRule="auto"/>
              <w:rPr/>
            </w:pPr>
            <w:r>
              <w:rPr>
                <w:spacing w:val="25"/>
              </w:rPr>
              <w:t>水泥工厂</w:t>
            </w:r>
          </w:p>
          <w:p>
            <w:pPr>
              <w:pStyle w:val="TableText"/>
              <w:ind w:left="132"/>
              <w:spacing w:before="29" w:line="214" w:lineRule="auto"/>
              <w:rPr/>
            </w:pPr>
            <w:r>
              <w:rPr>
                <w:spacing w:val="19"/>
              </w:rPr>
              <w:t>电石渣原</w:t>
            </w:r>
          </w:p>
          <w:p>
            <w:pPr>
              <w:pStyle w:val="TableText"/>
              <w:ind w:left="114"/>
              <w:spacing w:before="31" w:line="214" w:lineRule="auto"/>
              <w:rPr/>
            </w:pPr>
            <w:r>
              <w:rPr>
                <w:spacing w:val="23"/>
              </w:rPr>
              <w:t>料库未设</w:t>
            </w:r>
          </w:p>
          <w:p>
            <w:pPr>
              <w:pStyle w:val="TableText"/>
              <w:ind w:left="116"/>
              <w:spacing w:before="31" w:line="217" w:lineRule="auto"/>
              <w:rPr/>
            </w:pPr>
            <w:r>
              <w:rPr>
                <w:spacing w:val="24"/>
              </w:rPr>
              <w:t>置可燃气</w:t>
            </w:r>
          </w:p>
          <w:p>
            <w:pPr>
              <w:pStyle w:val="TableText"/>
              <w:ind w:left="107"/>
              <w:spacing w:before="28" w:line="216" w:lineRule="auto"/>
              <w:rPr/>
            </w:pPr>
            <w:r>
              <w:rPr>
                <w:spacing w:val="26"/>
              </w:rPr>
              <w:t>体浓度监</w:t>
            </w:r>
          </w:p>
          <w:p>
            <w:pPr>
              <w:pStyle w:val="TableText"/>
              <w:ind w:left="116" w:right="107"/>
              <w:spacing w:before="28" w:line="246" w:lineRule="auto"/>
              <w:jc w:val="both"/>
              <w:rPr/>
            </w:pPr>
            <w:r>
              <w:rPr>
                <w:spacing w:val="20"/>
              </w:rPr>
              <w:t>测报警装</w:t>
            </w:r>
            <w:r>
              <w:rPr>
                <w:spacing w:val="2"/>
              </w:rPr>
              <w:t xml:space="preserve"> </w:t>
            </w:r>
            <w:r>
              <w:rPr>
                <w:spacing w:val="-20"/>
              </w:rPr>
              <w:t>置，未设置</w:t>
            </w:r>
            <w:r>
              <w:rPr>
                <w:spacing w:val="2"/>
              </w:rPr>
              <w:t xml:space="preserve"> </w:t>
            </w:r>
            <w:r>
              <w:rPr>
                <w:spacing w:val="20"/>
              </w:rPr>
              <w:t>与报警装</w:t>
            </w:r>
          </w:p>
          <w:p>
            <w:pPr>
              <w:pStyle w:val="TableText"/>
              <w:ind w:left="116"/>
              <w:spacing w:before="2" w:line="213" w:lineRule="auto"/>
              <w:rPr/>
            </w:pPr>
            <w:r>
              <w:rPr>
                <w:spacing w:val="1"/>
              </w:rPr>
              <w:t>置</w:t>
            </w:r>
            <w:r>
              <w:rPr>
                <w:spacing w:val="-50"/>
              </w:rPr>
              <w:t xml:space="preserve"> </w:t>
            </w:r>
            <w:r>
              <w:rPr>
                <w:spacing w:val="1"/>
              </w:rPr>
              <w:t>联</w:t>
            </w:r>
            <w:r>
              <w:rPr>
                <w:spacing w:val="-52"/>
              </w:rPr>
              <w:t xml:space="preserve"> </w:t>
            </w:r>
            <w:r>
              <w:rPr>
                <w:spacing w:val="1"/>
              </w:rPr>
              <w:t>锁的</w:t>
            </w:r>
          </w:p>
          <w:p>
            <w:pPr>
              <w:pStyle w:val="TableText"/>
              <w:ind w:left="116"/>
              <w:spacing w:before="32" w:line="214" w:lineRule="auto"/>
              <w:rPr/>
            </w:pPr>
            <w:r>
              <w:rPr>
                <w:spacing w:val="22"/>
              </w:rPr>
              <w:t>事故通风</w:t>
            </w:r>
          </w:p>
          <w:p>
            <w:pPr>
              <w:pStyle w:val="TableText"/>
              <w:ind w:left="110" w:right="107"/>
              <w:spacing w:before="31" w:line="234" w:lineRule="auto"/>
              <w:jc w:val="both"/>
              <w:rPr/>
            </w:pPr>
            <w:r>
              <w:rPr>
                <w:spacing w:val="-4"/>
              </w:rPr>
              <w:t>装置</w:t>
            </w:r>
            <w:r>
              <w:rPr>
                <w:spacing w:val="-30"/>
              </w:rPr>
              <w:t xml:space="preserve"> </w:t>
            </w:r>
            <w:r>
              <w:rPr>
                <w:spacing w:val="-4"/>
              </w:rPr>
              <w:t>，</w:t>
            </w:r>
            <w:r>
              <w:rPr>
                <w:spacing w:val="-47"/>
              </w:rPr>
              <w:t xml:space="preserve"> </w:t>
            </w:r>
            <w:r>
              <w:rPr>
                <w:spacing w:val="-4"/>
              </w:rPr>
              <w:t>报</w:t>
            </w:r>
            <w:r>
              <w:rPr/>
              <w:t xml:space="preserve"> </w:t>
            </w:r>
            <w:r>
              <w:rPr>
                <w:spacing w:val="-19"/>
              </w:rPr>
              <w:t>警、通风装</w:t>
            </w:r>
            <w:r>
              <w:rPr>
                <w:spacing w:val="3"/>
              </w:rPr>
              <w:t xml:space="preserve"> </w:t>
            </w:r>
            <w:r>
              <w:rPr>
                <w:spacing w:val="22"/>
              </w:rPr>
              <w:t>置未有效</w:t>
            </w:r>
            <w:r>
              <w:rPr/>
              <w:t xml:space="preserve"> </w:t>
            </w:r>
            <w:r>
              <w:rPr>
                <w:spacing w:val="-4"/>
              </w:rPr>
              <w:t>运行</w:t>
            </w:r>
          </w:p>
        </w:tc>
        <w:tc>
          <w:tcPr>
            <w:tcW w:w="6309" w:type="dxa"/>
            <w:vAlign w:val="top"/>
            <w:vMerge w:val="restart"/>
            <w:tcBorders>
              <w:bottom w:val="nil"/>
            </w:tcBorders>
          </w:tcPr>
          <w:p>
            <w:pPr>
              <w:pStyle w:val="TableText"/>
              <w:ind w:left="110" w:right="104" w:firstLine="357"/>
              <w:spacing w:before="281" w:line="246" w:lineRule="auto"/>
              <w:jc w:val="both"/>
              <w:rPr/>
            </w:pPr>
            <w:r>
              <w:rPr>
                <w:b/>
                <w:bCs/>
              </w:rPr>
              <w:t>《中华人民共和国安全生产法》第四十一条第二款</w:t>
            </w:r>
            <w:r>
              <w:rPr/>
              <w:t xml:space="preserve"> </w:t>
            </w:r>
            <w:r>
              <w:rPr/>
              <w:t>生产经营单位应当建</w:t>
            </w:r>
            <w:r>
              <w:rPr>
                <w:spacing w:val="15"/>
              </w:rPr>
              <w:t xml:space="preserve"> </w:t>
            </w:r>
            <w:r>
              <w:rPr>
                <w:spacing w:val="-1"/>
              </w:rPr>
              <w:t>立健全并落实生产安全事故隐患排查治理制度，采取技术、管理措施，及时发</w:t>
            </w:r>
            <w:r>
              <w:rPr>
                <w:spacing w:val="1"/>
              </w:rPr>
              <w:t xml:space="preserve"> </w:t>
            </w:r>
            <w:r>
              <w:rPr>
                <w:spacing w:val="-1"/>
              </w:rPr>
              <w:t>现并消除事故隐患。事故隐患排查治理情况应当如实记录，并通过职工大会或</w:t>
            </w:r>
            <w:r>
              <w:rPr>
                <w:spacing w:val="1"/>
              </w:rPr>
              <w:t xml:space="preserve"> </w:t>
            </w:r>
            <w:r>
              <w:rPr>
                <w:spacing w:val="-1"/>
              </w:rPr>
              <w:t>者职工代表大会、信息公示栏等方式向从业人员通报。其中，重大事故隐患排</w:t>
            </w:r>
            <w:r>
              <w:rPr>
                <w:spacing w:val="1"/>
              </w:rPr>
              <w:t xml:space="preserve"> </w:t>
            </w:r>
            <w:r>
              <w:rPr>
                <w:spacing w:val="4"/>
              </w:rPr>
              <w:t>查治理情况应当及时向负有安全生产监督管理职责的部门和职工大会或者职</w:t>
            </w:r>
            <w:r>
              <w:rPr>
                <w:spacing w:val="15"/>
              </w:rPr>
              <w:t xml:space="preserve"> </w:t>
            </w:r>
            <w:r>
              <w:rPr>
                <w:spacing w:val="-1"/>
              </w:rPr>
              <w:t>工代表大会报告。</w:t>
            </w:r>
          </w:p>
          <w:p>
            <w:pPr>
              <w:pStyle w:val="TableText"/>
              <w:ind w:left="106" w:right="104" w:firstLine="362"/>
              <w:spacing w:before="1" w:line="245" w:lineRule="auto"/>
              <w:rPr/>
            </w:pPr>
            <w:r>
              <w:rPr>
                <w:b/>
                <w:bCs/>
                <w:spacing w:val="-3"/>
              </w:rPr>
              <w:t>《水泥工厂职业安全卫生设计规范》（</w:t>
            </w:r>
            <w:r>
              <w:rPr>
                <w:rFonts w:ascii="Times New Roman" w:hAnsi="Times New Roman" w:eastAsia="Times New Roman" w:cs="Times New Roman"/>
                <w:b/>
                <w:bCs/>
                <w:spacing w:val="-3"/>
              </w:rPr>
              <w:t>GB 50577-2010</w:t>
            </w:r>
            <w:r>
              <w:rPr>
                <w:b/>
                <w:bCs/>
                <w:spacing w:val="-3"/>
              </w:rPr>
              <w:t>）</w:t>
            </w:r>
            <w:r>
              <w:rPr>
                <w:spacing w:val="-10"/>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1.9 </w:t>
            </w:r>
            <w:r>
              <w:rPr>
                <w:spacing w:val="-3"/>
              </w:rPr>
              <w:t>产生有害气</w:t>
            </w:r>
            <w:r>
              <w:rPr/>
              <w:t xml:space="preserve"> </w:t>
            </w:r>
            <w:r>
              <w:rPr>
                <w:spacing w:val="-1"/>
              </w:rPr>
              <w:t>体的辅助生产车间（室</w:t>
            </w:r>
            <w:r>
              <w:rPr>
                <w:spacing w:val="8"/>
              </w:rPr>
              <w:t>），</w:t>
            </w:r>
            <w:r>
              <w:rPr>
                <w:spacing w:val="-1"/>
              </w:rPr>
              <w:t>应设置机械排风系统。</w:t>
            </w:r>
          </w:p>
          <w:p>
            <w:pPr>
              <w:pStyle w:val="TableText"/>
              <w:ind w:left="118" w:right="111" w:firstLine="350"/>
              <w:spacing w:line="245" w:lineRule="auto"/>
              <w:rPr/>
            </w:pPr>
            <w:r>
              <w:rPr>
                <w:b/>
                <w:bCs/>
                <w:spacing w:val="-1"/>
              </w:rPr>
              <w:t>《水泥工厂设计规范》（</w:t>
            </w:r>
            <w:r>
              <w:rPr>
                <w:rFonts w:ascii="Times New Roman" w:hAnsi="Times New Roman" w:eastAsia="Times New Roman" w:cs="Times New Roman"/>
                <w:b/>
                <w:bCs/>
                <w:spacing w:val="-1"/>
              </w:rPr>
              <w:t>GB 50295-2016</w:t>
            </w:r>
            <w:r>
              <w:rPr>
                <w:b/>
                <w:bCs/>
                <w:spacing w:val="-1"/>
              </w:rPr>
              <w:t>）</w:t>
            </w:r>
            <w:r>
              <w:rPr>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
              </w:rPr>
              <w:t>1.3.3</w:t>
            </w:r>
            <w:r>
              <w:rPr>
                <w:rFonts w:ascii="Times New Roman" w:hAnsi="Times New Roman" w:eastAsia="Times New Roman" w:cs="Times New Roman"/>
                <w:spacing w:val="12"/>
              </w:rPr>
              <w:t xml:space="preserve"> </w:t>
            </w:r>
            <w:r>
              <w:rPr>
                <w:spacing w:val="-2"/>
              </w:rPr>
              <w:t>事故通风的设计应符合</w:t>
            </w:r>
            <w:r>
              <w:rPr/>
              <w:t xml:space="preserve"> </w:t>
            </w:r>
            <w:r>
              <w:rPr>
                <w:spacing w:val="-3"/>
              </w:rPr>
              <w:t>下列规定：</w:t>
            </w:r>
          </w:p>
          <w:p>
            <w:pPr>
              <w:pStyle w:val="TableText"/>
              <w:ind w:left="114" w:right="126" w:firstLine="352"/>
              <w:spacing w:line="247" w:lineRule="auto"/>
              <w:rPr/>
            </w:pPr>
            <w:r>
              <w:rPr>
                <w:rFonts w:ascii="Times New Roman" w:hAnsi="Times New Roman" w:eastAsia="Times New Roman" w:cs="Times New Roman"/>
              </w:rPr>
              <w:t>2.</w:t>
            </w:r>
            <w:r>
              <w:rPr/>
              <w:t>事故通风应根据放散物的种类，设置相应的检测报警及控</w:t>
            </w:r>
            <w:r>
              <w:rPr>
                <w:spacing w:val="-1"/>
              </w:rPr>
              <w:t>制系统。事故</w:t>
            </w:r>
            <w:r>
              <w:rPr/>
              <w:t xml:space="preserve"> </w:t>
            </w:r>
            <w:r>
              <w:rPr>
                <w:spacing w:val="-1"/>
              </w:rPr>
              <w:t>通风设备的手动控制装置应在室内外便于操作的地点分别设置。</w:t>
            </w:r>
          </w:p>
        </w:tc>
        <w:tc>
          <w:tcPr>
            <w:tcW w:w="5485" w:type="dxa"/>
            <w:vAlign w:val="top"/>
            <w:vMerge w:val="restart"/>
            <w:tcBorders>
              <w:bottom w:val="nil"/>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13" w:right="103" w:firstLine="357"/>
              <w:spacing w:before="58" w:line="246" w:lineRule="auto"/>
              <w:jc w:val="both"/>
              <w:rPr/>
            </w:pPr>
            <w:r>
              <w:rPr>
                <w:b/>
                <w:bCs/>
                <w:spacing w:val="-4"/>
              </w:rPr>
              <w:t>《中华人民共和国安全生产法》第一百零二条</w:t>
            </w:r>
            <w:r>
              <w:rPr>
                <w:spacing w:val="24"/>
              </w:rPr>
              <w:t xml:space="preserve"> </w:t>
            </w:r>
            <w:r>
              <w:rPr>
                <w:spacing w:val="-4"/>
              </w:rPr>
              <w:t>生产经营单位未</w:t>
            </w:r>
            <w:r>
              <w:rPr/>
              <w:t xml:space="preserve"> </w:t>
            </w:r>
            <w:r>
              <w:rPr>
                <w:spacing w:val="1"/>
              </w:rPr>
              <w:t>采取措施消除事故隐患的，责令立即消除或者限期消除，处五万元</w:t>
            </w:r>
            <w:r>
              <w:rPr>
                <w:spacing w:val="13"/>
              </w:rPr>
              <w:t xml:space="preserve"> </w:t>
            </w:r>
            <w:r>
              <w:rPr>
                <w:spacing w:val="1"/>
              </w:rPr>
              <w:t>以下的罚款；生产经营单位拒不执行的，责令停产停业整顿；对其</w:t>
            </w:r>
            <w:r>
              <w:rPr>
                <w:spacing w:val="13"/>
              </w:rPr>
              <w:t xml:space="preserve"> </w:t>
            </w:r>
            <w:r>
              <w:rPr>
                <w:spacing w:val="1"/>
              </w:rPr>
              <w:t>直接负责的主管人员和其他直接责任人员处五万元以上十万元以下</w:t>
            </w:r>
            <w:r>
              <w:rPr>
                <w:spacing w:val="13"/>
              </w:rPr>
              <w:t xml:space="preserve"> </w:t>
            </w:r>
            <w:r>
              <w:rPr>
                <w:spacing w:val="-1"/>
              </w:rPr>
              <w:t>的罚款；构成犯罪的，依照刑法有关规定追究刑事责任。</w:t>
            </w:r>
          </w:p>
        </w:tc>
        <w:tc>
          <w:tcPr>
            <w:tcW w:w="1100" w:type="dxa"/>
            <w:vAlign w:val="top"/>
            <w:vMerge w:val="restart"/>
            <w:tcBorders>
              <w:bottom w:val="nil"/>
            </w:tcBorders>
          </w:tcPr>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379" w:right="188" w:hanging="174"/>
              <w:spacing w:before="58" w:line="246" w:lineRule="auto"/>
              <w:rPr/>
            </w:pPr>
            <w:r>
              <w:rPr>
                <w:spacing w:val="-5"/>
              </w:rPr>
              <w:t>一般检查</w:t>
            </w:r>
            <w:r>
              <w:rPr/>
              <w:t xml:space="preserve"> </w:t>
            </w:r>
            <w:r>
              <w:rPr>
                <w:spacing w:val="-7"/>
              </w:rPr>
              <w:t>事项</w:t>
            </w:r>
          </w:p>
        </w:tc>
      </w:tr>
      <w:tr>
        <w:trPr>
          <w:trHeight w:val="2156" w:hRule="atLeast"/>
        </w:trPr>
        <w:tc>
          <w:tcPr>
            <w:tcW w:w="711" w:type="dxa"/>
            <w:vAlign w:val="top"/>
            <w:vMerge w:val="continue"/>
            <w:tcBorders>
              <w:top w:val="nil"/>
            </w:tcBorders>
          </w:tcPr>
          <w:p>
            <w:pPr>
              <w:rPr>
                <w:rFonts w:ascii="Arial"/>
                <w:sz w:val="21"/>
              </w:rPr>
            </w:pPr>
            <w:r/>
          </w:p>
        </w:tc>
        <w:tc>
          <w:tcPr>
            <w:tcW w:w="1201" w:type="dxa"/>
            <w:vAlign w:val="top"/>
            <w:tcBorders>
              <w:top w:val="nil"/>
            </w:tcBorders>
          </w:tcPr>
          <w:p>
            <w:pPr>
              <w:pStyle w:val="TableText"/>
              <w:ind w:left="115"/>
              <w:spacing w:before="31" w:line="216" w:lineRule="auto"/>
              <w:rPr/>
            </w:pPr>
            <w:r>
              <w:rPr>
                <w:spacing w:val="-8"/>
              </w:rPr>
              <w:t>测</w:t>
            </w:r>
            <w:r>
              <w:rPr>
                <w:spacing w:val="11"/>
              </w:rPr>
              <w:t xml:space="preserve"> </w:t>
            </w:r>
            <w:r>
              <w:rPr>
                <w:spacing w:val="-8"/>
              </w:rPr>
              <w:t>报</w:t>
            </w:r>
            <w:r>
              <w:rPr>
                <w:spacing w:val="5"/>
              </w:rPr>
              <w:t xml:space="preserve"> </w:t>
            </w:r>
            <w:r>
              <w:rPr>
                <w:spacing w:val="-8"/>
              </w:rPr>
              <w:t>警</w:t>
            </w:r>
            <w:r>
              <w:rPr>
                <w:spacing w:val="3"/>
              </w:rPr>
              <w:t xml:space="preserve"> </w:t>
            </w:r>
            <w:r>
              <w:rPr>
                <w:spacing w:val="-8"/>
              </w:rPr>
              <w:t>装</w:t>
            </w:r>
          </w:p>
          <w:p>
            <w:pPr>
              <w:pStyle w:val="TableText"/>
              <w:ind w:left="115"/>
              <w:spacing w:before="31" w:line="214" w:lineRule="auto"/>
              <w:rPr/>
            </w:pPr>
            <w:r>
              <w:rPr>
                <w:spacing w:val="5"/>
              </w:rPr>
              <w:t>置</w:t>
            </w:r>
            <w:r>
              <w:rPr>
                <w:spacing w:val="-44"/>
              </w:rPr>
              <w:t xml:space="preserve"> </w:t>
            </w:r>
            <w:r>
              <w:rPr>
                <w:spacing w:val="5"/>
              </w:rPr>
              <w:t>，未设置</w:t>
            </w:r>
          </w:p>
          <w:p>
            <w:pPr>
              <w:pStyle w:val="TableText"/>
              <w:ind w:left="119"/>
              <w:spacing w:before="29" w:line="216" w:lineRule="auto"/>
              <w:rPr/>
            </w:pPr>
            <w:r>
              <w:rPr>
                <w:spacing w:val="13"/>
              </w:rPr>
              <w:t>与报警装置</w:t>
            </w:r>
          </w:p>
          <w:p>
            <w:pPr>
              <w:pStyle w:val="TableText"/>
              <w:ind w:left="110"/>
              <w:spacing w:before="31" w:line="213" w:lineRule="auto"/>
              <w:rPr/>
            </w:pPr>
            <w:r>
              <w:rPr>
                <w:spacing w:val="15"/>
              </w:rPr>
              <w:t>联锁的事故</w:t>
            </w:r>
          </w:p>
          <w:p>
            <w:pPr>
              <w:pStyle w:val="TableText"/>
              <w:ind w:left="114"/>
              <w:spacing w:before="32" w:line="214" w:lineRule="auto"/>
              <w:rPr/>
            </w:pPr>
            <w:r>
              <w:rPr>
                <w:spacing w:val="10"/>
              </w:rPr>
              <w:t>通风装置，</w:t>
            </w:r>
          </w:p>
          <w:p>
            <w:pPr>
              <w:pStyle w:val="TableText"/>
              <w:ind w:left="115"/>
              <w:spacing w:before="29" w:line="216" w:lineRule="auto"/>
              <w:rPr/>
            </w:pPr>
            <w:r>
              <w:rPr>
                <w:spacing w:val="5"/>
              </w:rPr>
              <w:t>报警</w:t>
            </w:r>
            <w:r>
              <w:rPr>
                <w:spacing w:val="-45"/>
              </w:rPr>
              <w:t xml:space="preserve"> </w:t>
            </w:r>
            <w:r>
              <w:rPr>
                <w:spacing w:val="5"/>
              </w:rPr>
              <w:t>、通风</w:t>
            </w:r>
          </w:p>
          <w:p>
            <w:pPr>
              <w:pStyle w:val="TableText"/>
              <w:ind w:left="110" w:right="109"/>
              <w:spacing w:before="32" w:line="247" w:lineRule="auto"/>
              <w:rPr/>
            </w:pPr>
            <w:r>
              <w:rPr>
                <w:spacing w:val="15"/>
              </w:rPr>
              <w:t>装置未有效</w:t>
            </w:r>
            <w:r>
              <w:rPr/>
              <w:t xml:space="preserve"> </w:t>
            </w:r>
            <w:r>
              <w:rPr>
                <w:spacing w:val="-4"/>
              </w:rPr>
              <w:t>运行</w:t>
            </w:r>
          </w:p>
        </w:tc>
        <w:tc>
          <w:tcPr>
            <w:tcW w:w="1033" w:type="dxa"/>
            <w:vAlign w:val="top"/>
            <w:vMerge w:val="continue"/>
            <w:tcBorders>
              <w:top w:val="nil"/>
            </w:tcBorders>
          </w:tcPr>
          <w:p>
            <w:pPr>
              <w:rPr>
                <w:rFonts w:ascii="Arial"/>
                <w:sz w:val="21"/>
              </w:rPr>
            </w:pPr>
            <w:r/>
          </w:p>
        </w:tc>
        <w:tc>
          <w:tcPr>
            <w:tcW w:w="6309" w:type="dxa"/>
            <w:vAlign w:val="top"/>
            <w:vMerge w:val="continue"/>
            <w:tcBorders>
              <w:top w:val="nil"/>
            </w:tcBorders>
          </w:tcPr>
          <w:p>
            <w:pPr>
              <w:rPr>
                <w:rFonts w:ascii="Arial"/>
                <w:sz w:val="21"/>
              </w:rPr>
            </w:pPr>
            <w:r/>
          </w:p>
        </w:tc>
        <w:tc>
          <w:tcPr>
            <w:tcW w:w="5485" w:type="dxa"/>
            <w:vAlign w:val="top"/>
            <w:vMerge w:val="continue"/>
            <w:tcBorders>
              <w:top w:val="nil"/>
            </w:tcBorders>
          </w:tcPr>
          <w:p>
            <w:pPr>
              <w:rPr>
                <w:rFonts w:ascii="Arial"/>
                <w:sz w:val="21"/>
              </w:rPr>
            </w:pPr>
            <w:r/>
          </w:p>
        </w:tc>
        <w:tc>
          <w:tcPr>
            <w:tcW w:w="1100" w:type="dxa"/>
            <w:vAlign w:val="top"/>
            <w:vMerge w:val="continue"/>
            <w:tcBorders>
              <w:top w:val="nil"/>
            </w:tcBorders>
          </w:tcPr>
          <w:p>
            <w:pPr>
              <w:rPr>
                <w:rFonts w:ascii="Arial"/>
                <w:sz w:val="21"/>
              </w:rPr>
            </w:pPr>
            <w:r/>
          </w:p>
        </w:tc>
      </w:tr>
      <w:tr>
        <w:trPr>
          <w:trHeight w:val="2176" w:hRule="atLeast"/>
        </w:trPr>
        <w:tc>
          <w:tcPr>
            <w:tcW w:w="711" w:type="dxa"/>
            <w:vAlign w:val="top"/>
          </w:tcPr>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28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1201" w:type="dxa"/>
            <w:vAlign w:val="top"/>
          </w:tcPr>
          <w:p>
            <w:pPr>
              <w:pStyle w:val="TableText"/>
              <w:ind w:left="123"/>
              <w:spacing w:before="162" w:line="214" w:lineRule="auto"/>
              <w:rPr/>
            </w:pPr>
            <w:r>
              <w:rPr>
                <w:spacing w:val="12"/>
              </w:rPr>
              <w:t>空分装置在</w:t>
            </w:r>
          </w:p>
          <w:p>
            <w:pPr>
              <w:pStyle w:val="TableText"/>
              <w:ind w:left="114"/>
              <w:spacing w:before="30" w:line="214" w:lineRule="auto"/>
              <w:rPr/>
            </w:pPr>
            <w:r>
              <w:rPr>
                <w:spacing w:val="14"/>
              </w:rPr>
              <w:t>液氧中碳氢</w:t>
            </w:r>
          </w:p>
          <w:p>
            <w:pPr>
              <w:pStyle w:val="TableText"/>
              <w:ind w:left="116"/>
              <w:spacing w:before="31" w:line="216" w:lineRule="auto"/>
              <w:rPr/>
            </w:pPr>
            <w:r>
              <w:rPr>
                <w:spacing w:val="14"/>
              </w:rPr>
              <w:t>化合物总含</w:t>
            </w:r>
          </w:p>
          <w:p>
            <w:pPr>
              <w:pStyle w:val="TableText"/>
              <w:ind w:left="115" w:right="109" w:hanging="1"/>
              <w:spacing w:before="30" w:line="246" w:lineRule="auto"/>
              <w:rPr/>
            </w:pPr>
            <w:r>
              <w:rPr>
                <w:spacing w:val="14"/>
              </w:rPr>
              <w:t>量超标的情</w:t>
            </w:r>
            <w:r>
              <w:rPr>
                <w:spacing w:val="1"/>
              </w:rPr>
              <w:t xml:space="preserve"> </w:t>
            </w:r>
            <w:r>
              <w:rPr>
                <w:spacing w:val="7"/>
              </w:rPr>
              <w:t>况下运行</w:t>
            </w:r>
            <w:r>
              <w:rPr>
                <w:spacing w:val="-54"/>
              </w:rPr>
              <w:t xml:space="preserve"> </w:t>
            </w:r>
            <w:r>
              <w:rPr>
                <w:spacing w:val="7"/>
              </w:rPr>
              <w:t>；</w:t>
            </w:r>
            <w:r>
              <w:rPr/>
              <w:t xml:space="preserve"> </w:t>
            </w:r>
            <w:r>
              <w:rPr>
                <w:spacing w:val="14"/>
              </w:rPr>
              <w:t>空分装置冷</w:t>
            </w:r>
          </w:p>
          <w:p>
            <w:pPr>
              <w:pStyle w:val="TableText"/>
              <w:ind w:left="111" w:right="109" w:hanging="2"/>
              <w:spacing w:before="1" w:line="246" w:lineRule="auto"/>
              <w:rPr/>
            </w:pPr>
            <w:r>
              <w:rPr>
                <w:spacing w:val="4"/>
              </w:rPr>
              <w:t>箱</w:t>
            </w:r>
            <w:r>
              <w:rPr>
                <w:spacing w:val="-35"/>
              </w:rPr>
              <w:t xml:space="preserve"> </w:t>
            </w:r>
            <w:r>
              <w:rPr>
                <w:spacing w:val="4"/>
              </w:rPr>
              <w:t>内严重泄</w:t>
            </w:r>
            <w:r>
              <w:rPr/>
              <w:t xml:space="preserve"> </w:t>
            </w:r>
            <w:r>
              <w:rPr/>
              <w:t>漏</w:t>
            </w:r>
          </w:p>
        </w:tc>
        <w:tc>
          <w:tcPr>
            <w:tcW w:w="1033" w:type="dxa"/>
            <w:vAlign w:val="top"/>
          </w:tcPr>
          <w:p>
            <w:pPr>
              <w:pStyle w:val="TableText"/>
              <w:ind w:left="124"/>
              <w:spacing w:before="42" w:line="214" w:lineRule="auto"/>
              <w:rPr/>
            </w:pPr>
            <w:r>
              <w:rPr>
                <w:spacing w:val="22"/>
              </w:rPr>
              <w:t>空分装置</w:t>
            </w:r>
          </w:p>
          <w:p>
            <w:pPr>
              <w:pStyle w:val="TableText"/>
              <w:ind w:left="113"/>
              <w:spacing w:before="30" w:line="214" w:lineRule="auto"/>
              <w:rPr/>
            </w:pPr>
            <w:r>
              <w:rPr>
                <w:spacing w:val="28"/>
              </w:rPr>
              <w:t>在液氧中</w:t>
            </w:r>
          </w:p>
          <w:p>
            <w:pPr>
              <w:pStyle w:val="TableText"/>
              <w:ind w:left="108"/>
              <w:spacing w:before="31" w:line="216" w:lineRule="auto"/>
              <w:rPr/>
            </w:pPr>
            <w:r>
              <w:rPr>
                <w:spacing w:val="25"/>
              </w:rPr>
              <w:t>碳氢化合</w:t>
            </w:r>
          </w:p>
          <w:p>
            <w:pPr>
              <w:pStyle w:val="TableText"/>
              <w:ind w:left="116"/>
              <w:spacing w:before="29" w:line="216" w:lineRule="auto"/>
              <w:rPr/>
            </w:pPr>
            <w:r>
              <w:rPr>
                <w:spacing w:val="23"/>
              </w:rPr>
              <w:t>物总含量</w:t>
            </w:r>
          </w:p>
          <w:p>
            <w:pPr>
              <w:pStyle w:val="TableText"/>
              <w:ind w:left="116" w:right="75" w:hanging="8"/>
              <w:spacing w:before="30" w:line="246" w:lineRule="auto"/>
              <w:rPr/>
            </w:pPr>
            <w:r>
              <w:rPr>
                <w:spacing w:val="23"/>
              </w:rPr>
              <w:t>超标的情</w:t>
            </w:r>
            <w:r>
              <w:rPr/>
              <w:t xml:space="preserve"> </w:t>
            </w:r>
            <w:r>
              <w:rPr>
                <w:spacing w:val="-13"/>
              </w:rPr>
              <w:t>况下运行；</w:t>
            </w:r>
          </w:p>
          <w:p>
            <w:pPr>
              <w:pStyle w:val="TableText"/>
              <w:ind w:left="124"/>
              <w:spacing w:line="214" w:lineRule="auto"/>
              <w:rPr/>
            </w:pPr>
            <w:r>
              <w:rPr>
                <w:spacing w:val="22"/>
              </w:rPr>
              <w:t>空分装置</w:t>
            </w:r>
          </w:p>
          <w:p>
            <w:pPr>
              <w:pStyle w:val="TableText"/>
              <w:ind w:left="113"/>
              <w:spacing w:before="32" w:line="214" w:lineRule="auto"/>
              <w:rPr/>
            </w:pPr>
            <w:r>
              <w:rPr>
                <w:spacing w:val="22"/>
              </w:rPr>
              <w:t>冷箱内严</w:t>
            </w:r>
          </w:p>
          <w:p>
            <w:pPr>
              <w:pStyle w:val="TableText"/>
              <w:ind w:left="119"/>
              <w:spacing w:before="30" w:line="209" w:lineRule="auto"/>
              <w:rPr/>
            </w:pPr>
            <w:r>
              <w:rPr>
                <w:spacing w:val="-5"/>
              </w:rPr>
              <w:t>重泄漏</w:t>
            </w:r>
          </w:p>
        </w:tc>
        <w:tc>
          <w:tcPr>
            <w:tcW w:w="6309" w:type="dxa"/>
            <w:vAlign w:val="top"/>
          </w:tcPr>
          <w:p>
            <w:pPr>
              <w:pStyle w:val="TableText"/>
              <w:ind w:left="110" w:right="104" w:firstLine="357"/>
              <w:spacing w:before="43" w:line="246" w:lineRule="auto"/>
              <w:jc w:val="both"/>
              <w:rPr/>
            </w:pPr>
            <w:r>
              <w:rPr>
                <w:b/>
                <w:bCs/>
              </w:rPr>
              <w:t>《中华人民共和国安全生产法》第四十一条第二款</w:t>
            </w:r>
            <w:r>
              <w:rPr/>
              <w:t xml:space="preserve"> </w:t>
            </w:r>
            <w:r>
              <w:rPr/>
              <w:t>生产经营单位应当建</w:t>
            </w:r>
            <w:r>
              <w:rPr>
                <w:spacing w:val="15"/>
              </w:rPr>
              <w:t xml:space="preserve"> </w:t>
            </w:r>
            <w:r>
              <w:rPr>
                <w:spacing w:val="-1"/>
              </w:rPr>
              <w:t>立健全并落实生产安全事故隐患排查治理制度，采取技术、管理措施，及时发</w:t>
            </w:r>
            <w:r>
              <w:rPr>
                <w:spacing w:val="1"/>
              </w:rPr>
              <w:t xml:space="preserve"> </w:t>
            </w:r>
            <w:r>
              <w:rPr>
                <w:spacing w:val="-1"/>
              </w:rPr>
              <w:t>现并消除事故隐患。事故隐患排查治理情况应当如实记录，并通过职工大会或</w:t>
            </w:r>
            <w:r>
              <w:rPr>
                <w:spacing w:val="1"/>
              </w:rPr>
              <w:t xml:space="preserve"> </w:t>
            </w:r>
            <w:r>
              <w:rPr>
                <w:spacing w:val="-1"/>
              </w:rPr>
              <w:t>者职工代表大会、信息公示栏等方式向从业人员通报。其中，重大事故隐患排</w:t>
            </w:r>
            <w:r>
              <w:rPr>
                <w:spacing w:val="1"/>
              </w:rPr>
              <w:t xml:space="preserve"> </w:t>
            </w:r>
            <w:r>
              <w:rPr>
                <w:spacing w:val="4"/>
              </w:rPr>
              <w:t>查治理情况应当及时向负有安全生产监督管理职责的部门和职工大会或者职</w:t>
            </w:r>
            <w:r>
              <w:rPr>
                <w:spacing w:val="15"/>
              </w:rPr>
              <w:t xml:space="preserve"> </w:t>
            </w:r>
            <w:r>
              <w:rPr>
                <w:spacing w:val="-1"/>
              </w:rPr>
              <w:t>工代表大会报告。</w:t>
            </w:r>
          </w:p>
          <w:p>
            <w:pPr>
              <w:pStyle w:val="TableText"/>
              <w:ind w:left="112" w:right="104" w:firstLine="355"/>
              <w:spacing w:before="1" w:line="233" w:lineRule="auto"/>
              <w:jc w:val="both"/>
              <w:rPr/>
            </w:pPr>
            <w:r>
              <w:rPr>
                <w:b/>
                <w:bCs/>
                <w:spacing w:val="-5"/>
              </w:rPr>
              <w:t>《深度冷冻法生产氧气及相关气体安全技术规程》（</w:t>
            </w:r>
            <w:r>
              <w:rPr>
                <w:rFonts w:ascii="Times New Roman" w:hAnsi="Times New Roman" w:eastAsia="Times New Roman" w:cs="Times New Roman"/>
                <w:b/>
                <w:bCs/>
                <w:spacing w:val="-5"/>
              </w:rPr>
              <w:t>GB</w:t>
            </w:r>
            <w:r>
              <w:rPr>
                <w:rFonts w:ascii="Times New Roman" w:hAnsi="Times New Roman" w:eastAsia="Times New Roman" w:cs="Times New Roman"/>
                <w:b/>
                <w:bCs/>
                <w:spacing w:val="33"/>
              </w:rPr>
              <w:t xml:space="preserve"> </w:t>
            </w:r>
            <w:r>
              <w:rPr>
                <w:rFonts w:ascii="Times New Roman" w:hAnsi="Times New Roman" w:eastAsia="Times New Roman" w:cs="Times New Roman"/>
                <w:b/>
                <w:bCs/>
                <w:spacing w:val="-5"/>
              </w:rPr>
              <w:t>16912-2008</w:t>
            </w:r>
            <w:r>
              <w:rPr>
                <w:b/>
                <w:bCs/>
                <w:spacing w:val="-5"/>
              </w:rPr>
              <w:t>）</w:t>
            </w:r>
            <w:r>
              <w:rPr>
                <w:rFonts w:ascii="Times New Roman" w:hAnsi="Times New Roman" w:eastAsia="Times New Roman" w:cs="Times New Roman"/>
                <w:spacing w:val="-5"/>
              </w:rPr>
              <w:t>4.2.2</w:t>
            </w:r>
            <w:r>
              <w:rPr>
                <w:rFonts w:ascii="Times New Roman" w:hAnsi="Times New Roman" w:eastAsia="Times New Roman" w:cs="Times New Roman"/>
              </w:rPr>
              <w:t xml:space="preserve">  </w:t>
            </w:r>
            <w:r>
              <w:rPr>
                <w:spacing w:val="-1"/>
              </w:rPr>
              <w:t>空分装置的吸风口与散发碳氢化合物（尤其是乙炔）等有害气体发生源应有一</w:t>
            </w:r>
            <w:r>
              <w:rPr/>
              <w:t xml:space="preserve"> </w:t>
            </w:r>
            <w:r>
              <w:rPr>
                <w:spacing w:val="-1"/>
              </w:rPr>
              <w:t>定的安全距离。吸风口空气中有害杂质允许极限含量应通过实际检测，符合表</w:t>
            </w:r>
          </w:p>
        </w:tc>
        <w:tc>
          <w:tcPr>
            <w:tcW w:w="5485" w:type="dxa"/>
            <w:vAlign w:val="top"/>
          </w:tcPr>
          <w:p>
            <w:pPr>
              <w:spacing w:line="461" w:lineRule="auto"/>
              <w:rPr>
                <w:rFonts w:ascii="Arial"/>
                <w:sz w:val="21"/>
              </w:rPr>
            </w:pPr>
            <w:r/>
          </w:p>
          <w:p>
            <w:pPr>
              <w:pStyle w:val="TableText"/>
              <w:ind w:left="113" w:right="103" w:firstLine="357"/>
              <w:spacing w:before="58" w:line="246" w:lineRule="auto"/>
              <w:jc w:val="both"/>
              <w:rPr/>
            </w:pPr>
            <w:r>
              <w:rPr>
                <w:b/>
                <w:bCs/>
                <w:spacing w:val="-4"/>
              </w:rPr>
              <w:t>《中华人民共和国安全生产法》第一百零二条</w:t>
            </w:r>
            <w:r>
              <w:rPr>
                <w:spacing w:val="24"/>
              </w:rPr>
              <w:t xml:space="preserve"> </w:t>
            </w:r>
            <w:r>
              <w:rPr>
                <w:spacing w:val="-4"/>
              </w:rPr>
              <w:t>生产经营单位未</w:t>
            </w:r>
            <w:r>
              <w:rPr/>
              <w:t xml:space="preserve"> </w:t>
            </w:r>
            <w:r>
              <w:rPr>
                <w:spacing w:val="1"/>
              </w:rPr>
              <w:t>采取措施消除事故隐患的，责令立即消除或者限期消除，处五万元</w:t>
            </w:r>
            <w:r>
              <w:rPr>
                <w:spacing w:val="13"/>
              </w:rPr>
              <w:t xml:space="preserve"> </w:t>
            </w:r>
            <w:r>
              <w:rPr>
                <w:spacing w:val="1"/>
              </w:rPr>
              <w:t>以下的罚款；生产经营单位拒不执行的，责令停产停业整顿；对其</w:t>
            </w:r>
            <w:r>
              <w:rPr>
                <w:spacing w:val="13"/>
              </w:rPr>
              <w:t xml:space="preserve"> </w:t>
            </w:r>
            <w:r>
              <w:rPr>
                <w:spacing w:val="1"/>
              </w:rPr>
              <w:t>直接负责的主管人员和其他直接责任人员处五万元以上十万元以下</w:t>
            </w:r>
            <w:r>
              <w:rPr>
                <w:spacing w:val="13"/>
              </w:rPr>
              <w:t xml:space="preserve"> </w:t>
            </w:r>
            <w:r>
              <w:rPr>
                <w:spacing w:val="-1"/>
              </w:rPr>
              <w:t>的罚款；构成犯罪的，依照刑法有关规定追究刑事责任。</w:t>
            </w:r>
          </w:p>
        </w:tc>
        <w:tc>
          <w:tcPr>
            <w:tcW w:w="1100" w:type="dxa"/>
            <w:vAlign w:val="top"/>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379" w:right="188" w:hanging="174"/>
              <w:spacing w:before="59" w:line="246" w:lineRule="auto"/>
              <w:rPr/>
            </w:pPr>
            <w:r>
              <w:rPr>
                <w:spacing w:val="-5"/>
              </w:rPr>
              <w:t>一般检查</w:t>
            </w:r>
            <w:r>
              <w:rPr/>
              <w:t xml:space="preserve"> </w:t>
            </w:r>
            <w:r>
              <w:rPr>
                <w:spacing w:val="-7"/>
              </w:rPr>
              <w:t>事项</w:t>
            </w:r>
          </w:p>
        </w:tc>
      </w:tr>
    </w:tbl>
    <w:p>
      <w:pPr>
        <w:spacing w:line="97" w:lineRule="exact"/>
        <w:rPr>
          <w:rFonts w:ascii="Arial"/>
          <w:sz w:val="8"/>
        </w:rPr>
      </w:pPr>
      <w:r/>
    </w:p>
    <w:p>
      <w:pPr>
        <w:spacing w:line="97" w:lineRule="exact"/>
        <w:sectPr>
          <w:footerReference w:type="default" r:id="rId199"/>
          <w:pgSz w:w="16839" w:h="11906"/>
          <w:pgMar w:top="400" w:right="497" w:bottom="1247" w:left="496" w:header="0" w:footer="994"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11"/>
        <w:gridCol w:w="1201"/>
        <w:gridCol w:w="1033"/>
        <w:gridCol w:w="6309"/>
        <w:gridCol w:w="5485"/>
        <w:gridCol w:w="1100"/>
      </w:tblGrid>
      <w:tr>
        <w:trPr>
          <w:trHeight w:val="249" w:hRule="atLeast"/>
        </w:trPr>
        <w:tc>
          <w:tcPr>
            <w:tcW w:w="711" w:type="dxa"/>
            <w:vAlign w:val="top"/>
          </w:tcPr>
          <w:p>
            <w:pPr>
              <w:pStyle w:val="TableText"/>
              <w:ind w:left="178"/>
              <w:spacing w:before="44" w:line="199" w:lineRule="auto"/>
              <w:rPr/>
            </w:pPr>
            <w:r>
              <w:rPr>
                <w:b/>
                <w:bCs/>
                <w:spacing w:val="-5"/>
              </w:rPr>
              <w:t>序号</w:t>
            </w:r>
          </w:p>
        </w:tc>
        <w:tc>
          <w:tcPr>
            <w:tcW w:w="1201" w:type="dxa"/>
            <w:vAlign w:val="top"/>
          </w:tcPr>
          <w:p>
            <w:pPr>
              <w:pStyle w:val="TableText"/>
              <w:ind w:left="239"/>
              <w:spacing w:before="44" w:line="199" w:lineRule="auto"/>
              <w:rPr/>
            </w:pPr>
            <w:r>
              <w:rPr>
                <w:b/>
                <w:bCs/>
                <w:spacing w:val="-3"/>
              </w:rPr>
              <w:t>检查事项</w:t>
            </w:r>
          </w:p>
        </w:tc>
        <w:tc>
          <w:tcPr>
            <w:tcW w:w="1033" w:type="dxa"/>
            <w:vAlign w:val="top"/>
          </w:tcPr>
          <w:p>
            <w:pPr>
              <w:pStyle w:val="TableText"/>
              <w:ind w:left="154"/>
              <w:spacing w:before="44" w:line="199" w:lineRule="auto"/>
              <w:rPr/>
            </w:pPr>
            <w:r>
              <w:rPr>
                <w:b/>
                <w:bCs/>
                <w:spacing w:val="-3"/>
              </w:rPr>
              <w:t>检查内容</w:t>
            </w:r>
          </w:p>
        </w:tc>
        <w:tc>
          <w:tcPr>
            <w:tcW w:w="6309" w:type="dxa"/>
            <w:vAlign w:val="top"/>
          </w:tcPr>
          <w:p>
            <w:pPr>
              <w:pStyle w:val="TableText"/>
              <w:ind w:left="2793"/>
              <w:spacing w:before="44" w:line="199" w:lineRule="auto"/>
              <w:rPr/>
            </w:pPr>
            <w:r>
              <w:rPr>
                <w:b/>
                <w:bCs/>
                <w:spacing w:val="-3"/>
              </w:rPr>
              <w:t>检查依据</w:t>
            </w:r>
          </w:p>
        </w:tc>
        <w:tc>
          <w:tcPr>
            <w:tcW w:w="5485" w:type="dxa"/>
            <w:vAlign w:val="top"/>
          </w:tcPr>
          <w:p>
            <w:pPr>
              <w:pStyle w:val="TableText"/>
              <w:ind w:left="2392"/>
              <w:spacing w:before="44" w:line="199" w:lineRule="auto"/>
              <w:rPr/>
            </w:pPr>
            <w:r>
              <w:rPr>
                <w:b/>
                <w:bCs/>
                <w:spacing w:val="-5"/>
              </w:rPr>
              <w:t>法律责任</w:t>
            </w:r>
          </w:p>
        </w:tc>
        <w:tc>
          <w:tcPr>
            <w:tcW w:w="1100" w:type="dxa"/>
            <w:vAlign w:val="top"/>
          </w:tcPr>
          <w:p>
            <w:pPr>
              <w:pStyle w:val="TableText"/>
              <w:ind w:left="197"/>
              <w:spacing w:before="44" w:line="199" w:lineRule="auto"/>
              <w:rPr/>
            </w:pPr>
            <w:r>
              <w:rPr>
                <w:b/>
                <w:bCs/>
                <w:spacing w:val="-5"/>
              </w:rPr>
              <w:t>事项分类</w:t>
            </w:r>
          </w:p>
        </w:tc>
      </w:tr>
      <w:tr>
        <w:trPr>
          <w:trHeight w:val="3365" w:hRule="atLeast"/>
        </w:trPr>
        <w:tc>
          <w:tcPr>
            <w:tcW w:w="711" w:type="dxa"/>
            <w:vAlign w:val="top"/>
          </w:tcPr>
          <w:p>
            <w:pPr>
              <w:rPr>
                <w:rFonts w:ascii="Arial"/>
                <w:sz w:val="21"/>
              </w:rPr>
            </w:pPr>
            <w:r/>
          </w:p>
        </w:tc>
        <w:tc>
          <w:tcPr>
            <w:tcW w:w="1201" w:type="dxa"/>
            <w:vAlign w:val="top"/>
          </w:tcPr>
          <w:p>
            <w:pPr>
              <w:rPr>
                <w:rFonts w:ascii="Arial"/>
                <w:sz w:val="21"/>
              </w:rPr>
            </w:pPr>
            <w:r/>
          </w:p>
        </w:tc>
        <w:tc>
          <w:tcPr>
            <w:tcW w:w="1033" w:type="dxa"/>
            <w:vAlign w:val="top"/>
          </w:tcPr>
          <w:p>
            <w:pPr>
              <w:rPr>
                <w:rFonts w:ascii="Arial"/>
                <w:sz w:val="21"/>
              </w:rPr>
            </w:pPr>
            <w:r/>
          </w:p>
        </w:tc>
        <w:tc>
          <w:tcPr>
            <w:tcW w:w="6309" w:type="dxa"/>
            <w:vAlign w:val="top"/>
          </w:tcPr>
          <w:p>
            <w:pPr>
              <w:pStyle w:val="TableText"/>
              <w:ind w:left="124"/>
              <w:spacing w:before="40" w:line="216" w:lineRule="auto"/>
              <w:rPr/>
            </w:pPr>
            <w:r>
              <w:rPr>
                <w:rFonts w:ascii="Times New Roman" w:hAnsi="Times New Roman" w:eastAsia="Times New Roman" w:cs="Times New Roman"/>
                <w:spacing w:val="-9"/>
              </w:rPr>
              <w:t>1</w:t>
            </w:r>
            <w:r>
              <w:rPr>
                <w:rFonts w:ascii="Times New Roman" w:hAnsi="Times New Roman" w:eastAsia="Times New Roman" w:cs="Times New Roman"/>
                <w:spacing w:val="22"/>
              </w:rPr>
              <w:t xml:space="preserve"> </w:t>
            </w:r>
            <w:r>
              <w:rPr>
                <w:spacing w:val="-9"/>
              </w:rPr>
              <w:t>的要求。</w:t>
            </w:r>
          </w:p>
          <w:p>
            <w:pPr>
              <w:pStyle w:val="TableText"/>
              <w:ind w:left="110" w:right="104" w:firstLine="355"/>
              <w:spacing w:before="29" w:line="246" w:lineRule="auto"/>
              <w:jc w:val="both"/>
              <w:rPr/>
            </w:pPr>
            <w:r>
              <w:rPr>
                <w:rFonts w:ascii="Times New Roman" w:hAnsi="Times New Roman" w:eastAsia="Times New Roman" w:cs="Times New Roman"/>
              </w:rPr>
              <w:t>4.6.28</w:t>
            </w:r>
            <w:r>
              <w:rPr>
                <w:rFonts w:ascii="Times New Roman" w:hAnsi="Times New Roman" w:eastAsia="Times New Roman" w:cs="Times New Roman"/>
                <w:spacing w:val="20"/>
                <w:w w:val="101"/>
              </w:rPr>
              <w:t xml:space="preserve"> </w:t>
            </w:r>
            <w:r>
              <w:rPr/>
              <w:t>空分装置应采取防爆措施，防止乙炔及其他碳氢化合</w:t>
            </w:r>
            <w:r>
              <w:rPr>
                <w:spacing w:val="-1"/>
              </w:rPr>
              <w:t>物和氮氧化物</w:t>
            </w:r>
            <w:r>
              <w:rPr/>
              <w:t xml:space="preserve"> </w:t>
            </w:r>
            <w:r>
              <w:rPr>
                <w:spacing w:val="-1"/>
              </w:rPr>
              <w:t>在液氧、液空中积聚、浓缩、堵塞引起燃爆。降膜式主冷应采取更严格的防爆</w:t>
            </w:r>
            <w:r>
              <w:rPr>
                <w:spacing w:val="1"/>
              </w:rPr>
              <w:t xml:space="preserve"> </w:t>
            </w:r>
            <w:r>
              <w:rPr>
                <w:spacing w:val="-3"/>
              </w:rPr>
              <w:t>措施。</w:t>
            </w:r>
          </w:p>
          <w:p>
            <w:pPr>
              <w:pStyle w:val="TableText"/>
              <w:ind w:left="471"/>
              <w:spacing w:before="1" w:line="214" w:lineRule="auto"/>
              <w:rPr/>
            </w:pPr>
            <w:r>
              <w:rPr>
                <w:rFonts w:ascii="Times New Roman" w:hAnsi="Times New Roman" w:eastAsia="Times New Roman" w:cs="Times New Roman"/>
                <w:spacing w:val="-4"/>
              </w:rPr>
              <w:t>6.5</w:t>
            </w:r>
            <w:r>
              <w:rPr>
                <w:rFonts w:ascii="Times New Roman" w:hAnsi="Times New Roman" w:eastAsia="Times New Roman" w:cs="Times New Roman"/>
                <w:spacing w:val="20"/>
                <w:w w:val="101"/>
              </w:rPr>
              <w:t xml:space="preserve"> </w:t>
            </w:r>
            <w:r>
              <w:rPr>
                <w:spacing w:val="-4"/>
              </w:rPr>
              <w:t>空分装置</w:t>
            </w:r>
          </w:p>
          <w:p>
            <w:pPr>
              <w:pStyle w:val="TableText"/>
              <w:ind w:left="106" w:right="53" w:firstLine="364"/>
              <w:spacing w:before="29"/>
              <w:rPr/>
            </w:pPr>
            <w:r>
              <w:rPr>
                <w:rFonts w:ascii="Times New Roman" w:hAnsi="Times New Roman" w:eastAsia="Times New Roman" w:cs="Times New Roman"/>
                <w:spacing w:val="-6"/>
              </w:rPr>
              <w:t>6.5.2</w:t>
            </w:r>
            <w:r>
              <w:rPr>
                <w:rFonts w:ascii="Times New Roman" w:hAnsi="Times New Roman" w:eastAsia="Times New Roman" w:cs="Times New Roman"/>
                <w:spacing w:val="10"/>
              </w:rPr>
              <w:t xml:space="preserve"> </w:t>
            </w:r>
            <w:r>
              <w:rPr>
                <w:spacing w:val="-6"/>
              </w:rPr>
              <w:t>应定期化验液氧中的乙炔、碳氢化合物和油脂等有害杂质的含量。</w:t>
            </w:r>
            <w:r>
              <w:rPr>
                <w:spacing w:val="-7"/>
              </w:rPr>
              <w:t>大、</w:t>
            </w:r>
            <w:r>
              <w:rPr/>
              <w:t xml:space="preserve"> </w:t>
            </w:r>
            <w:r>
              <w:rPr>
                <w:spacing w:val="-2"/>
              </w:rPr>
              <w:t>中型制氧机液氧中乙炔含量不应超过</w:t>
            </w:r>
            <w:r>
              <w:rPr>
                <w:spacing w:val="-33"/>
              </w:rPr>
              <w:t xml:space="preserve"> </w:t>
            </w:r>
            <w:r>
              <w:rPr>
                <w:rFonts w:ascii="Times New Roman" w:hAnsi="Times New Roman" w:eastAsia="Times New Roman" w:cs="Times New Roman"/>
                <w:spacing w:val="-2"/>
              </w:rPr>
              <w:t>0.</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1×10</w:t>
            </w:r>
            <w:r>
              <w:rPr>
                <w:rFonts w:ascii="Times New Roman" w:hAnsi="Times New Roman" w:eastAsia="Times New Roman" w:cs="Times New Roman"/>
                <w:sz w:val="11"/>
                <w:szCs w:val="11"/>
                <w:spacing w:val="-2"/>
                <w:position w:val="6"/>
              </w:rPr>
              <w:t>-6 </w:t>
            </w:r>
            <w:r>
              <w:rPr>
                <w:spacing w:val="-2"/>
              </w:rPr>
              <w:t>，小型制氧机不应超过</w:t>
            </w:r>
            <w:r>
              <w:rPr>
                <w:spacing w:val="-23"/>
              </w:rPr>
              <w:t xml:space="preserve"> </w:t>
            </w:r>
            <w:r>
              <w:rPr>
                <w:rFonts w:ascii="Times New Roman" w:hAnsi="Times New Roman" w:eastAsia="Times New Roman" w:cs="Times New Roman"/>
                <w:spacing w:val="-2"/>
              </w:rPr>
              <w:t>1.0×10</w:t>
            </w:r>
            <w:r>
              <w:rPr>
                <w:rFonts w:ascii="Times New Roman" w:hAnsi="Times New Roman" w:eastAsia="Times New Roman" w:cs="Times New Roman"/>
                <w:sz w:val="11"/>
                <w:szCs w:val="11"/>
                <w:spacing w:val="-2"/>
                <w:position w:val="6"/>
              </w:rPr>
              <w:t>-6</w:t>
            </w:r>
            <w:r>
              <w:rPr>
                <w:spacing w:val="-2"/>
              </w:rPr>
              <w:t>，</w:t>
            </w:r>
            <w:r>
              <w:rPr/>
              <w:t xml:space="preserve"> </w:t>
            </w:r>
            <w:r>
              <w:rPr>
                <w:spacing w:val="-4"/>
              </w:rPr>
              <w:t>超过时应排放；大、中型制氧机液氧中的碳氢化合物总含量不应超过</w:t>
            </w:r>
            <w:r>
              <w:rPr>
                <w:spacing w:val="-16"/>
              </w:rPr>
              <w:t xml:space="preserve"> </w:t>
            </w:r>
            <w:r>
              <w:rPr>
                <w:rFonts w:ascii="Times New Roman" w:hAnsi="Times New Roman" w:eastAsia="Times New Roman" w:cs="Times New Roman"/>
                <w:spacing w:val="-4"/>
              </w:rPr>
              <w:t>100×10</w:t>
            </w:r>
            <w:r>
              <w:rPr>
                <w:rFonts w:ascii="Times New Roman" w:hAnsi="Times New Roman" w:eastAsia="Times New Roman" w:cs="Times New Roman"/>
                <w:sz w:val="11"/>
                <w:szCs w:val="11"/>
                <w:spacing w:val="-4"/>
                <w:position w:val="6"/>
              </w:rPr>
              <w:t>-6</w:t>
            </w:r>
            <w:r>
              <w:rPr>
                <w:spacing w:val="-4"/>
              </w:rPr>
              <w:t>，</w:t>
            </w:r>
            <w:r>
              <w:rPr/>
              <w:t xml:space="preserve"> </w:t>
            </w:r>
            <w:r>
              <w:rPr>
                <w:spacing w:val="-1"/>
              </w:rPr>
              <w:t>超过时应排放；大型空分降膜式主冷还应对氧化亚氮进行监控。此外，还应严</w:t>
            </w:r>
            <w:r>
              <w:rPr>
                <w:spacing w:val="5"/>
              </w:rPr>
              <w:t xml:space="preserve"> </w:t>
            </w:r>
            <w:r>
              <w:rPr/>
              <w:t>格按设备操作说明书和生产单位安全技术操作规程的</w:t>
            </w:r>
            <w:r>
              <w:rPr>
                <w:spacing w:val="-1"/>
              </w:rPr>
              <w:t>规定执行。</w:t>
            </w:r>
          </w:p>
          <w:p>
            <w:pPr>
              <w:pStyle w:val="TableText"/>
              <w:ind w:left="108" w:right="61" w:firstLine="362"/>
              <w:spacing w:before="31" w:line="230" w:lineRule="auto"/>
              <w:rPr/>
            </w:pPr>
            <w:r>
              <w:rPr>
                <w:rFonts w:ascii="Times New Roman" w:hAnsi="Times New Roman" w:eastAsia="Times New Roman" w:cs="Times New Roman"/>
                <w:spacing w:val="-4"/>
              </w:rPr>
              <w:t>6.5.10  </w:t>
            </w:r>
            <w:r>
              <w:rPr>
                <w:spacing w:val="-4"/>
              </w:rPr>
              <w:t>运行过程中应保持温度、压</w:t>
            </w:r>
            <w:r>
              <w:rPr>
                <w:spacing w:val="-5"/>
              </w:rPr>
              <w:t>力、流量、液面等工艺参数的相对稳定，</w:t>
            </w:r>
            <w:r>
              <w:rPr/>
              <w:t xml:space="preserve"> </w:t>
            </w:r>
            <w:r>
              <w:rPr/>
              <w:t>避免快速大幅度增减空气量、氧气量和氮气量，防止产</w:t>
            </w:r>
            <w:r>
              <w:rPr>
                <w:spacing w:val="-1"/>
              </w:rPr>
              <w:t>生液泛等故障。</w:t>
            </w:r>
          </w:p>
          <w:p>
            <w:pPr>
              <w:pStyle w:val="TableText"/>
              <w:ind w:left="117" w:right="104" w:firstLine="353"/>
              <w:spacing w:before="31" w:line="223" w:lineRule="auto"/>
              <w:rPr/>
            </w:pPr>
            <w:r>
              <w:rPr>
                <w:rFonts w:ascii="Times New Roman" w:hAnsi="Times New Roman" w:eastAsia="Times New Roman" w:cs="Times New Roman"/>
                <w:spacing w:val="-1"/>
              </w:rPr>
              <w:t>6.5.</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12  </w:t>
            </w:r>
            <w:r>
              <w:rPr>
                <w:spacing w:val="-1"/>
              </w:rPr>
              <w:t>空分冷箱上的防爆板动作</w:t>
            </w:r>
            <w:r>
              <w:rPr>
                <w:spacing w:val="-2"/>
              </w:rPr>
              <w:t>或喷出珠光砂，应立即检查，必要时停车</w:t>
            </w:r>
            <w:r>
              <w:rPr/>
              <w:t xml:space="preserve"> </w:t>
            </w:r>
            <w:r>
              <w:rPr>
                <w:spacing w:val="-5"/>
              </w:rPr>
              <w:t>处理。</w:t>
            </w:r>
          </w:p>
        </w:tc>
        <w:tc>
          <w:tcPr>
            <w:tcW w:w="5485" w:type="dxa"/>
            <w:vAlign w:val="top"/>
          </w:tcPr>
          <w:p>
            <w:pPr>
              <w:rPr>
                <w:rFonts w:ascii="Arial"/>
                <w:sz w:val="21"/>
              </w:rPr>
            </w:pPr>
            <w:r/>
          </w:p>
        </w:tc>
        <w:tc>
          <w:tcPr>
            <w:tcW w:w="1100" w:type="dxa"/>
            <w:vAlign w:val="top"/>
          </w:tcPr>
          <w:p>
            <w:pPr>
              <w:rPr>
                <w:rFonts w:ascii="Arial"/>
                <w:sz w:val="21"/>
              </w:rPr>
            </w:pPr>
            <w:r/>
          </w:p>
        </w:tc>
      </w:tr>
    </w:tbl>
    <w:p>
      <w:pPr>
        <w:rPr>
          <w:rFonts w:ascii="Arial"/>
          <w:sz w:val="21"/>
        </w:rPr>
      </w:pPr>
      <w:r/>
    </w:p>
    <w:p>
      <w:pPr>
        <w:sectPr>
          <w:footerReference w:type="default" r:id="rId200"/>
          <w:pgSz w:w="16839" w:h="11906"/>
          <w:pgMar w:top="400" w:right="497" w:bottom="1132" w:left="496" w:header="0" w:footer="879"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160"/>
        <w:spacing w:before="215" w:line="502" w:lineRule="exact"/>
        <w:outlineLvl w:val="0"/>
        <w:rPr>
          <w:rFonts w:ascii="Microsoft YaHei" w:hAnsi="Microsoft YaHei" w:eastAsia="Microsoft YaHei" w:cs="Microsoft YaHei"/>
          <w:sz w:val="50"/>
          <w:szCs w:val="50"/>
        </w:rPr>
      </w:pPr>
      <w:bookmarkStart w:name="bookmark16" w:id="17"/>
      <w:bookmarkEnd w:id="17"/>
      <w:r>
        <w:rPr>
          <w:rFonts w:ascii="Microsoft YaHei" w:hAnsi="Microsoft YaHei" w:eastAsia="Microsoft YaHei" w:cs="Microsoft YaHei"/>
          <w:sz w:val="50"/>
          <w:szCs w:val="50"/>
          <w:spacing w:val="-11"/>
          <w:w w:val="91"/>
          <w:position w:val="-2"/>
        </w:rPr>
        <w:t>轻工企业检查事项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63"/>
        <w:gridCol w:w="1241"/>
        <w:gridCol w:w="1029"/>
        <w:gridCol w:w="6300"/>
        <w:gridCol w:w="5582"/>
        <w:gridCol w:w="1018"/>
      </w:tblGrid>
      <w:tr>
        <w:trPr>
          <w:trHeight w:val="249" w:hRule="atLeast"/>
        </w:trPr>
        <w:tc>
          <w:tcPr>
            <w:tcW w:w="663" w:type="dxa"/>
            <w:vAlign w:val="top"/>
          </w:tcPr>
          <w:p>
            <w:pPr>
              <w:pStyle w:val="TableText"/>
              <w:ind w:left="154"/>
              <w:spacing w:before="44" w:line="199" w:lineRule="auto"/>
              <w:rPr/>
            </w:pPr>
            <w:r>
              <w:rPr>
                <w:b/>
                <w:bCs/>
                <w:spacing w:val="-5"/>
              </w:rPr>
              <w:t>序号</w:t>
            </w:r>
          </w:p>
        </w:tc>
        <w:tc>
          <w:tcPr>
            <w:tcW w:w="1241" w:type="dxa"/>
            <w:vAlign w:val="top"/>
          </w:tcPr>
          <w:p>
            <w:pPr>
              <w:pStyle w:val="TableText"/>
              <w:ind w:left="258"/>
              <w:spacing w:before="44" w:line="199" w:lineRule="auto"/>
              <w:rPr/>
            </w:pPr>
            <w:r>
              <w:rPr>
                <w:b/>
                <w:bCs/>
                <w:spacing w:val="-3"/>
              </w:rPr>
              <w:t>检查事项</w:t>
            </w:r>
          </w:p>
        </w:tc>
        <w:tc>
          <w:tcPr>
            <w:tcW w:w="1029" w:type="dxa"/>
            <w:vAlign w:val="top"/>
          </w:tcPr>
          <w:p>
            <w:pPr>
              <w:pStyle w:val="TableText"/>
              <w:ind w:left="152"/>
              <w:spacing w:before="44" w:line="199" w:lineRule="auto"/>
              <w:rPr/>
            </w:pPr>
            <w:r>
              <w:rPr>
                <w:b/>
                <w:bCs/>
                <w:spacing w:val="-3"/>
              </w:rPr>
              <w:t>检查内容</w:t>
            </w:r>
          </w:p>
        </w:tc>
        <w:tc>
          <w:tcPr>
            <w:tcW w:w="6300" w:type="dxa"/>
            <w:vAlign w:val="top"/>
          </w:tcPr>
          <w:p>
            <w:pPr>
              <w:pStyle w:val="TableText"/>
              <w:ind w:left="2788"/>
              <w:spacing w:before="44" w:line="199" w:lineRule="auto"/>
              <w:rPr/>
            </w:pPr>
            <w:r>
              <w:rPr>
                <w:b/>
                <w:bCs/>
                <w:spacing w:val="-3"/>
              </w:rPr>
              <w:t>检查依据</w:t>
            </w:r>
          </w:p>
        </w:tc>
        <w:tc>
          <w:tcPr>
            <w:tcW w:w="5582" w:type="dxa"/>
            <w:vAlign w:val="top"/>
          </w:tcPr>
          <w:p>
            <w:pPr>
              <w:pStyle w:val="TableText"/>
              <w:ind w:left="2441"/>
              <w:spacing w:before="44" w:line="199" w:lineRule="auto"/>
              <w:rPr/>
            </w:pPr>
            <w:r>
              <w:rPr>
                <w:b/>
                <w:bCs/>
                <w:spacing w:val="-5"/>
              </w:rPr>
              <w:t>法律责任</w:t>
            </w:r>
          </w:p>
        </w:tc>
        <w:tc>
          <w:tcPr>
            <w:tcW w:w="1018" w:type="dxa"/>
            <w:vAlign w:val="top"/>
          </w:tcPr>
          <w:p>
            <w:pPr>
              <w:pStyle w:val="TableText"/>
              <w:ind w:left="156"/>
              <w:spacing w:before="44" w:line="199" w:lineRule="auto"/>
              <w:rPr/>
            </w:pPr>
            <w:r>
              <w:rPr>
                <w:b/>
                <w:bCs/>
                <w:spacing w:val="-5"/>
              </w:rPr>
              <w:t>事项分类</w:t>
            </w:r>
          </w:p>
        </w:tc>
      </w:tr>
      <w:tr>
        <w:trPr>
          <w:trHeight w:val="1924" w:hRule="atLeast"/>
        </w:trPr>
        <w:tc>
          <w:tcPr>
            <w:tcW w:w="663" w:type="dxa"/>
            <w:vAlign w:val="top"/>
          </w:tcPr>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ind w:left="29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1</w:t>
            </w:r>
          </w:p>
        </w:tc>
        <w:tc>
          <w:tcPr>
            <w:tcW w:w="1241" w:type="dxa"/>
            <w:vAlign w:val="top"/>
          </w:tcPr>
          <w:p>
            <w:pPr>
              <w:spacing w:line="348" w:lineRule="auto"/>
              <w:rPr>
                <w:rFonts w:ascii="Arial"/>
                <w:sz w:val="21"/>
              </w:rPr>
            </w:pPr>
            <w:r/>
          </w:p>
          <w:p>
            <w:pPr>
              <w:spacing w:line="348" w:lineRule="auto"/>
              <w:rPr>
                <w:rFonts w:ascii="Arial"/>
                <w:sz w:val="21"/>
              </w:rPr>
            </w:pPr>
            <w:r/>
          </w:p>
          <w:p>
            <w:pPr>
              <w:pStyle w:val="TableText"/>
              <w:ind w:left="123" w:right="106" w:hanging="7"/>
              <w:spacing w:before="58" w:line="248" w:lineRule="auto"/>
              <w:rPr/>
            </w:pPr>
            <w:r>
              <w:rPr>
                <w:spacing w:val="22"/>
              </w:rPr>
              <w:t>安全警示标</w:t>
            </w:r>
            <w:r>
              <w:rPr>
                <w:spacing w:val="2"/>
              </w:rPr>
              <w:t xml:space="preserve"> </w:t>
            </w:r>
            <w:r>
              <w:rPr/>
              <w:t>志</w:t>
            </w:r>
          </w:p>
        </w:tc>
        <w:tc>
          <w:tcPr>
            <w:tcW w:w="1029" w:type="dxa"/>
            <w:vAlign w:val="top"/>
          </w:tcPr>
          <w:p>
            <w:pPr>
              <w:pStyle w:val="TableText"/>
              <w:ind w:left="113"/>
              <w:spacing w:before="40" w:line="215" w:lineRule="auto"/>
              <w:rPr/>
            </w:pPr>
            <w:r>
              <w:rPr>
                <w:spacing w:val="24"/>
              </w:rPr>
              <w:t>在有较大</w:t>
            </w:r>
          </w:p>
          <w:p>
            <w:pPr>
              <w:pStyle w:val="TableText"/>
              <w:ind w:left="111"/>
              <w:spacing w:before="29" w:line="214" w:lineRule="auto"/>
              <w:rPr/>
            </w:pPr>
            <w:r>
              <w:rPr>
                <w:spacing w:val="25"/>
              </w:rPr>
              <w:t>危险因素</w:t>
            </w:r>
          </w:p>
          <w:p>
            <w:pPr>
              <w:pStyle w:val="TableText"/>
              <w:ind w:left="115" w:right="57" w:firstLine="11"/>
              <w:spacing w:before="32" w:line="246" w:lineRule="auto"/>
              <w:rPr/>
            </w:pPr>
            <w:r>
              <w:rPr>
                <w:spacing w:val="17"/>
              </w:rPr>
              <w:t>的场所和</w:t>
            </w:r>
            <w:r>
              <w:rPr>
                <w:spacing w:val="2"/>
              </w:rPr>
              <w:t xml:space="preserve"> </w:t>
            </w:r>
            <w:r>
              <w:rPr>
                <w:spacing w:val="-10"/>
              </w:rPr>
              <w:t>有关设施、</w:t>
            </w:r>
          </w:p>
          <w:p>
            <w:pPr>
              <w:pStyle w:val="TableText"/>
              <w:ind w:left="118" w:right="105" w:hanging="7"/>
              <w:spacing w:line="246" w:lineRule="auto"/>
              <w:rPr/>
            </w:pPr>
            <w:r>
              <w:rPr>
                <w:spacing w:val="-20"/>
              </w:rPr>
              <w:t>设备上，是</w:t>
            </w:r>
            <w:r>
              <w:rPr>
                <w:spacing w:val="3"/>
              </w:rPr>
              <w:t xml:space="preserve"> </w:t>
            </w:r>
            <w:r>
              <w:rPr>
                <w:spacing w:val="19"/>
              </w:rPr>
              <w:t>否设置明</w:t>
            </w:r>
          </w:p>
          <w:p>
            <w:pPr>
              <w:pStyle w:val="TableText"/>
              <w:ind w:left="122"/>
              <w:spacing w:line="216" w:lineRule="auto"/>
              <w:rPr/>
            </w:pPr>
            <w:r>
              <w:rPr>
                <w:spacing w:val="20"/>
              </w:rPr>
              <w:t>显的安全</w:t>
            </w:r>
          </w:p>
          <w:p>
            <w:pPr>
              <w:pStyle w:val="TableText"/>
              <w:ind w:left="110"/>
              <w:spacing w:before="26" w:line="201" w:lineRule="auto"/>
              <w:rPr/>
            </w:pPr>
            <w:r>
              <w:rPr>
                <w:spacing w:val="-2"/>
              </w:rPr>
              <w:t>警示标志</w:t>
            </w:r>
          </w:p>
        </w:tc>
        <w:tc>
          <w:tcPr>
            <w:tcW w:w="6300" w:type="dxa"/>
            <w:vAlign w:val="top"/>
          </w:tcPr>
          <w:p>
            <w:pPr>
              <w:pStyle w:val="TableText"/>
              <w:ind w:left="109" w:right="105" w:firstLine="357"/>
              <w:spacing w:before="161" w:line="244" w:lineRule="auto"/>
              <w:rPr/>
            </w:pPr>
            <w:r>
              <w:rPr>
                <w:b/>
                <w:bCs/>
              </w:rPr>
              <w:t>《中华人民共和国安全生产法》第三十五条</w:t>
            </w:r>
            <w:r>
              <w:rPr/>
              <w:t xml:space="preserve"> </w:t>
            </w:r>
            <w:r>
              <w:rPr/>
              <w:t>生产经营单位应当在有较大</w:t>
            </w:r>
            <w:r>
              <w:rPr>
                <w:spacing w:val="14"/>
              </w:rPr>
              <w:t xml:space="preserve"> </w:t>
            </w:r>
            <w:r>
              <w:rPr/>
              <w:t>危险因素的生产经营场所和有关设施、设备上，设置明</w:t>
            </w:r>
            <w:r>
              <w:rPr>
                <w:spacing w:val="-1"/>
              </w:rPr>
              <w:t>显的安全警示标志。</w:t>
            </w:r>
          </w:p>
          <w:p>
            <w:pPr>
              <w:pStyle w:val="TableText"/>
              <w:ind w:left="467"/>
              <w:spacing w:before="3" w:line="214" w:lineRule="auto"/>
              <w:rPr/>
            </w:pPr>
            <w:r>
              <w:rPr>
                <w:b/>
                <w:bCs/>
                <w:spacing w:val="-1"/>
              </w:rPr>
              <w:t>《安全标志及其使用导则》（</w:t>
            </w:r>
            <w:r>
              <w:rPr>
                <w:rFonts w:ascii="Times New Roman" w:hAnsi="Times New Roman" w:eastAsia="Times New Roman" w:cs="Times New Roman"/>
                <w:b/>
                <w:bCs/>
                <w:spacing w:val="-1"/>
              </w:rPr>
              <w:t>GB 2894-2008</w:t>
            </w:r>
            <w:r>
              <w:rPr>
                <w:b/>
                <w:bCs/>
                <w:spacing w:val="-1"/>
              </w:rPr>
              <w:t>）</w:t>
            </w:r>
            <w:r>
              <w:rPr>
                <w:spacing w:val="-1"/>
              </w:rPr>
              <w:t xml:space="preserve"> </w:t>
            </w:r>
            <w:r>
              <w:rPr>
                <w:rFonts w:ascii="Times New Roman" w:hAnsi="Times New Roman" w:eastAsia="Times New Roman" w:cs="Times New Roman"/>
                <w:spacing w:val="-1"/>
              </w:rPr>
              <w:t>8 </w:t>
            </w:r>
            <w:r>
              <w:rPr>
                <w:spacing w:val="-1"/>
              </w:rPr>
              <w:t>标志牌的设置高度</w:t>
            </w:r>
          </w:p>
          <w:p>
            <w:pPr>
              <w:pStyle w:val="TableText"/>
              <w:ind w:left="105" w:right="105" w:firstLine="362"/>
              <w:spacing w:before="32" w:line="246" w:lineRule="auto"/>
              <w:rPr/>
            </w:pPr>
            <w:r>
              <w:rPr>
                <w:spacing w:val="-1"/>
              </w:rPr>
              <w:t>标志牌的设置高度，应尽量与人眼的视线高度相一致</w:t>
            </w:r>
            <w:r>
              <w:rPr>
                <w:spacing w:val="-2"/>
              </w:rPr>
              <w:t>。悬挂式和柱式的环</w:t>
            </w:r>
            <w:r>
              <w:rPr/>
              <w:t xml:space="preserve"> </w:t>
            </w:r>
            <w:r>
              <w:rPr>
                <w:spacing w:val="1"/>
              </w:rPr>
              <w:t>境信息标志牌的下缘距地面的高度不宜小于</w:t>
            </w:r>
            <w:r>
              <w:rPr>
                <w:spacing w:val="-32"/>
              </w:rPr>
              <w:t xml:space="preserve"> </w:t>
            </w:r>
            <w:r>
              <w:rPr>
                <w:rFonts w:ascii="Times New Roman" w:hAnsi="Times New Roman" w:eastAsia="Times New Roman" w:cs="Times New Roman"/>
                <w:spacing w:val="1"/>
              </w:rPr>
              <w:t>2m</w:t>
            </w:r>
            <w:r>
              <w:rPr>
                <w:spacing w:val="1"/>
              </w:rPr>
              <w:t>：局部信息标志的设置高度应</w:t>
            </w:r>
            <w:r>
              <w:rPr/>
              <w:t xml:space="preserve"> </w:t>
            </w:r>
            <w:r>
              <w:rPr>
                <w:spacing w:val="-1"/>
              </w:rPr>
              <w:t>视具体情况确定。</w:t>
            </w:r>
          </w:p>
          <w:p>
            <w:pPr>
              <w:pStyle w:val="TableText"/>
              <w:ind w:right="17"/>
              <w:spacing w:line="214" w:lineRule="auto"/>
              <w:jc w:val="right"/>
              <w:rPr/>
            </w:pPr>
            <w:r>
              <w:rPr>
                <w:b/>
                <w:bCs/>
                <w:spacing w:val="-3"/>
              </w:rPr>
              <w:t>《安全标志及其使用导则》（</w:t>
            </w:r>
            <w:r>
              <w:rPr>
                <w:rFonts w:ascii="Times New Roman" w:hAnsi="Times New Roman" w:eastAsia="Times New Roman" w:cs="Times New Roman"/>
                <w:b/>
                <w:bCs/>
                <w:spacing w:val="-3"/>
              </w:rPr>
              <w:t>GB 2894-200</w:t>
            </w:r>
            <w:r>
              <w:rPr>
                <w:rFonts w:ascii="Times New Roman" w:hAnsi="Times New Roman" w:eastAsia="Times New Roman" w:cs="Times New Roman"/>
                <w:b/>
                <w:bCs/>
                <w:spacing w:val="-4"/>
              </w:rPr>
              <w:t>8</w:t>
            </w:r>
            <w:r>
              <w:rPr>
                <w:b/>
                <w:bCs/>
                <w:spacing w:val="-4"/>
              </w:rPr>
              <w:t>）</w:t>
            </w:r>
            <w:r>
              <w:rPr>
                <w:spacing w:val="-24"/>
              </w:rPr>
              <w:t xml:space="preserve"> </w:t>
            </w:r>
            <w:r>
              <w:rPr>
                <w:spacing w:val="-4"/>
              </w:rPr>
              <w:t>附录</w:t>
            </w:r>
            <w:r>
              <w:rPr>
                <w:spacing w:val="-43"/>
              </w:rPr>
              <w:t xml:space="preserve"> </w:t>
            </w:r>
            <w:r>
              <w:rPr>
                <w:rFonts w:ascii="Times New Roman" w:hAnsi="Times New Roman" w:eastAsia="Times New Roman" w:cs="Times New Roman"/>
                <w:spacing w:val="-4"/>
              </w:rPr>
              <w:t>A  </w:t>
            </w:r>
            <w:r>
              <w:rPr>
                <w:spacing w:val="-4"/>
              </w:rPr>
              <w:t>安全标志牌的尺寸。</w:t>
            </w:r>
          </w:p>
        </w:tc>
        <w:tc>
          <w:tcPr>
            <w:tcW w:w="5582" w:type="dxa"/>
            <w:vAlign w:val="top"/>
          </w:tcPr>
          <w:p>
            <w:pPr>
              <w:pStyle w:val="TableText"/>
              <w:ind w:left="109" w:right="103" w:firstLine="360"/>
              <w:spacing w:before="41" w:line="246" w:lineRule="auto"/>
              <w:jc w:val="both"/>
              <w:rPr/>
            </w:pPr>
            <w:r>
              <w:rPr>
                <w:b/>
                <w:bCs/>
              </w:rPr>
              <w:t>《中华人民共和国安全生产法》第九十九条第一项</w:t>
            </w:r>
            <w:r>
              <w:rPr/>
              <w:t xml:space="preserve"> </w:t>
            </w:r>
            <w:r>
              <w:rPr/>
              <w:t>生产经营单</w:t>
            </w:r>
            <w:r>
              <w:rPr>
                <w:spacing w:val="11"/>
              </w:rPr>
              <w:t xml:space="preserve"> </w:t>
            </w:r>
            <w:r>
              <w:rPr>
                <w:spacing w:val="-1"/>
              </w:rPr>
              <w:t>位有下列行为之一的，责令限期改正，处五万元</w:t>
            </w:r>
            <w:r>
              <w:rPr>
                <w:spacing w:val="-2"/>
              </w:rPr>
              <w:t>以下的罚款；逾期未</w:t>
            </w:r>
            <w:r>
              <w:rPr/>
              <w:t xml:space="preserve"> </w:t>
            </w:r>
            <w:r>
              <w:rPr>
                <w:spacing w:val="-1"/>
              </w:rPr>
              <w:t>改正的，处五万元以上二十万元以下的罚款，对其直</w:t>
            </w:r>
            <w:r>
              <w:rPr>
                <w:spacing w:val="-2"/>
              </w:rPr>
              <w:t>接负责的主管人</w:t>
            </w:r>
            <w:r>
              <w:rPr/>
              <w:t xml:space="preserve"> </w:t>
            </w:r>
            <w:r>
              <w:rPr>
                <w:spacing w:val="5"/>
              </w:rPr>
              <w:t>员和其他直接责任人员处一万元以上二万元以下的罚款；情节</w:t>
            </w:r>
            <w:r>
              <w:rPr>
                <w:spacing w:val="4"/>
              </w:rPr>
              <w:t>严重</w:t>
            </w:r>
            <w:r>
              <w:rPr/>
              <w:t xml:space="preserve"> </w:t>
            </w:r>
            <w:r>
              <w:rPr>
                <w:spacing w:val="-1"/>
              </w:rPr>
              <w:t>的，责令停产停业整顿；构成犯罪的，依照刑法</w:t>
            </w:r>
            <w:r>
              <w:rPr>
                <w:spacing w:val="-2"/>
              </w:rPr>
              <w:t>有关规定追究刑事责</w:t>
            </w:r>
            <w:r>
              <w:rPr/>
              <w:t xml:space="preserve"> </w:t>
            </w:r>
            <w:r>
              <w:rPr>
                <w:spacing w:val="-3"/>
              </w:rPr>
              <w:t>任：</w:t>
            </w:r>
          </w:p>
          <w:p>
            <w:pPr>
              <w:pStyle w:val="TableText"/>
              <w:ind w:left="112" w:right="103" w:firstLine="357"/>
              <w:spacing w:line="222" w:lineRule="auto"/>
              <w:rPr/>
            </w:pPr>
            <w:r>
              <w:rPr>
                <w:spacing w:val="-2"/>
              </w:rPr>
              <w:t>（一）未在有较大危险因素的生产经营场所和有关设施、设备上</w:t>
            </w:r>
            <w:r>
              <w:rPr>
                <w:spacing w:val="18"/>
              </w:rPr>
              <w:t xml:space="preserve"> </w:t>
            </w:r>
            <w:r>
              <w:rPr>
                <w:spacing w:val="-1"/>
              </w:rPr>
              <w:t>设置明显的安全警示标志的；</w:t>
            </w:r>
          </w:p>
        </w:tc>
        <w:tc>
          <w:tcPr>
            <w:tcW w:w="1018" w:type="dxa"/>
            <w:vAlign w:val="top"/>
          </w:tcPr>
          <w:p>
            <w:pPr>
              <w:spacing w:line="348" w:lineRule="auto"/>
              <w:rPr>
                <w:rFonts w:ascii="Arial"/>
                <w:sz w:val="21"/>
              </w:rPr>
            </w:pPr>
            <w:r/>
          </w:p>
          <w:p>
            <w:pPr>
              <w:spacing w:line="349" w:lineRule="auto"/>
              <w:rPr>
                <w:rFonts w:ascii="Arial"/>
                <w:sz w:val="21"/>
              </w:rPr>
            </w:pPr>
            <w:r/>
          </w:p>
          <w:p>
            <w:pPr>
              <w:pStyle w:val="TableText"/>
              <w:ind w:left="338" w:right="146" w:hanging="174"/>
              <w:spacing w:before="58" w:line="246" w:lineRule="auto"/>
              <w:rPr/>
            </w:pPr>
            <w:r>
              <w:rPr>
                <w:spacing w:val="-5"/>
              </w:rPr>
              <w:t>一般检查</w:t>
            </w:r>
            <w:r>
              <w:rPr/>
              <w:t xml:space="preserve"> </w:t>
            </w:r>
            <w:r>
              <w:rPr>
                <w:spacing w:val="-7"/>
              </w:rPr>
              <w:t>事项</w:t>
            </w:r>
          </w:p>
        </w:tc>
      </w:tr>
      <w:tr>
        <w:trPr>
          <w:trHeight w:val="6244" w:hRule="atLeast"/>
        </w:trPr>
        <w:tc>
          <w:tcPr>
            <w:tcW w:w="663"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2</w:t>
            </w:r>
          </w:p>
        </w:tc>
        <w:tc>
          <w:tcPr>
            <w:tcW w:w="1241" w:type="dxa"/>
            <w:vAlign w:val="top"/>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119"/>
              <w:spacing w:before="58" w:line="214" w:lineRule="auto"/>
              <w:rPr/>
            </w:pPr>
            <w:r>
              <w:rPr>
                <w:spacing w:val="24"/>
              </w:rPr>
              <w:t>高温设备安</w:t>
            </w:r>
          </w:p>
          <w:p>
            <w:pPr>
              <w:pStyle w:val="TableText"/>
              <w:ind w:left="119" w:right="106" w:hanging="8"/>
              <w:spacing w:before="31" w:line="247" w:lineRule="auto"/>
              <w:rPr/>
            </w:pPr>
            <w:r>
              <w:rPr>
                <w:spacing w:val="23"/>
              </w:rPr>
              <w:t>全保护措施</w:t>
            </w:r>
            <w:r>
              <w:rPr>
                <w:spacing w:val="2"/>
              </w:rPr>
              <w:t xml:space="preserve"> </w:t>
            </w:r>
            <w:r>
              <w:rPr>
                <w:spacing w:val="-4"/>
              </w:rPr>
              <w:t>配备情况</w:t>
            </w:r>
          </w:p>
        </w:tc>
        <w:tc>
          <w:tcPr>
            <w:tcW w:w="1029"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14"/>
              <w:spacing w:before="59" w:line="215" w:lineRule="auto"/>
              <w:rPr/>
            </w:pPr>
            <w:r>
              <w:rPr>
                <w:spacing w:val="23"/>
              </w:rPr>
              <w:t>食品制造</w:t>
            </w:r>
          </w:p>
          <w:p>
            <w:pPr>
              <w:pStyle w:val="TableText"/>
              <w:ind w:left="111" w:right="105" w:firstLine="1"/>
              <w:spacing w:before="30" w:line="246" w:lineRule="auto"/>
              <w:jc w:val="both"/>
              <w:rPr/>
            </w:pPr>
            <w:r>
              <w:rPr/>
              <w:t>企</w:t>
            </w:r>
            <w:r>
              <w:rPr>
                <w:spacing w:val="-42"/>
              </w:rPr>
              <w:t xml:space="preserve"> </w:t>
            </w:r>
            <w:r>
              <w:rPr/>
              <w:t>业涉</w:t>
            </w:r>
            <w:r>
              <w:rPr>
                <w:spacing w:val="-54"/>
              </w:rPr>
              <w:t xml:space="preserve"> </w:t>
            </w:r>
            <w:r>
              <w:rPr/>
              <w:t>及</w:t>
            </w:r>
            <w:r>
              <w:rPr/>
              <w:t xml:space="preserve"> </w:t>
            </w:r>
            <w:r>
              <w:rPr>
                <w:spacing w:val="-20"/>
              </w:rPr>
              <w:t>烘制、油炸</w:t>
            </w:r>
            <w:r>
              <w:rPr>
                <w:spacing w:val="3"/>
              </w:rPr>
              <w:t xml:space="preserve"> </w:t>
            </w:r>
            <w:r>
              <w:rPr>
                <w:spacing w:val="-4"/>
              </w:rPr>
              <w:t>等</w:t>
            </w:r>
            <w:r>
              <w:rPr>
                <w:spacing w:val="-43"/>
              </w:rPr>
              <w:t xml:space="preserve"> </w:t>
            </w:r>
            <w:r>
              <w:rPr>
                <w:spacing w:val="-4"/>
              </w:rPr>
              <w:t>高温</w:t>
            </w:r>
            <w:r>
              <w:rPr>
                <w:spacing w:val="-36"/>
              </w:rPr>
              <w:t xml:space="preserve"> </w:t>
            </w:r>
            <w:r>
              <w:rPr>
                <w:spacing w:val="-4"/>
              </w:rPr>
              <w:t>的</w:t>
            </w:r>
          </w:p>
          <w:p>
            <w:pPr>
              <w:pStyle w:val="TableText"/>
              <w:ind w:left="111" w:right="105"/>
              <w:spacing w:before="1" w:line="246" w:lineRule="auto"/>
              <w:jc w:val="both"/>
              <w:rPr/>
            </w:pPr>
            <w:r>
              <w:rPr>
                <w:spacing w:val="21"/>
              </w:rPr>
              <w:t>设施设备</w:t>
            </w:r>
            <w:r>
              <w:rPr>
                <w:spacing w:val="1"/>
              </w:rPr>
              <w:t xml:space="preserve"> </w:t>
            </w:r>
            <w:r>
              <w:rPr>
                <w:spacing w:val="-20"/>
              </w:rPr>
              <w:t>和岗位，未</w:t>
            </w:r>
            <w:r>
              <w:rPr>
                <w:spacing w:val="3"/>
              </w:rPr>
              <w:t xml:space="preserve"> </w:t>
            </w:r>
            <w:r>
              <w:rPr>
                <w:spacing w:val="21"/>
              </w:rPr>
              <w:t>采取防过</w:t>
            </w:r>
          </w:p>
          <w:p>
            <w:pPr>
              <w:pStyle w:val="TableText"/>
              <w:ind w:left="119"/>
              <w:spacing w:line="215" w:lineRule="auto"/>
              <w:rPr/>
            </w:pPr>
            <w:r>
              <w:rPr>
                <w:spacing w:val="21"/>
              </w:rPr>
              <w:t>热自动切</w:t>
            </w:r>
          </w:p>
          <w:p>
            <w:pPr>
              <w:pStyle w:val="TableText"/>
              <w:ind w:left="120"/>
              <w:spacing w:before="27" w:line="216" w:lineRule="auto"/>
              <w:rPr/>
            </w:pPr>
            <w:r>
              <w:rPr>
                <w:spacing w:val="21"/>
              </w:rPr>
              <w:t>断报警装</w:t>
            </w:r>
          </w:p>
          <w:p>
            <w:pPr>
              <w:pStyle w:val="TableText"/>
              <w:ind w:left="117"/>
              <w:spacing w:before="31" w:line="216" w:lineRule="auto"/>
              <w:rPr/>
            </w:pPr>
            <w:r>
              <w:rPr>
                <w:spacing w:val="1"/>
              </w:rPr>
              <w:t>置</w:t>
            </w:r>
            <w:r>
              <w:rPr>
                <w:spacing w:val="-46"/>
              </w:rPr>
              <w:t xml:space="preserve"> </w:t>
            </w:r>
            <w:r>
              <w:rPr>
                <w:spacing w:val="1"/>
              </w:rPr>
              <w:t>和隔</w:t>
            </w:r>
            <w:r>
              <w:rPr>
                <w:spacing w:val="-44"/>
              </w:rPr>
              <w:t xml:space="preserve"> </w:t>
            </w:r>
            <w:r>
              <w:rPr>
                <w:spacing w:val="1"/>
              </w:rPr>
              <w:t>热</w:t>
            </w:r>
          </w:p>
          <w:p>
            <w:pPr>
              <w:pStyle w:val="TableText"/>
              <w:ind w:left="127"/>
              <w:spacing w:before="29" w:line="214" w:lineRule="auto"/>
              <w:rPr/>
            </w:pPr>
            <w:r>
              <w:rPr>
                <w:spacing w:val="-6"/>
              </w:rPr>
              <w:t>防护措施</w:t>
            </w:r>
          </w:p>
        </w:tc>
        <w:tc>
          <w:tcPr>
            <w:tcW w:w="6300" w:type="dxa"/>
            <w:vAlign w:val="top"/>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09" w:right="105" w:firstLine="357"/>
              <w:spacing w:before="59" w:line="246" w:lineRule="auto"/>
              <w:rPr/>
            </w:pPr>
            <w:r>
              <w:rPr>
                <w:b/>
                <w:bCs/>
              </w:rPr>
              <w:t>《中华人民共和国安全生产法》第三十六条</w:t>
            </w:r>
            <w:r>
              <w:rPr/>
              <w:t xml:space="preserve"> </w:t>
            </w:r>
            <w:r>
              <w:rPr/>
              <w:t>安全设备的设计、制造、安</w:t>
            </w:r>
            <w:r>
              <w:rPr>
                <w:spacing w:val="14"/>
              </w:rPr>
              <w:t xml:space="preserve"> </w:t>
            </w:r>
            <w:r>
              <w:rPr/>
              <w:t>装、使用、检测、维修、改造和报废，应当符合国家</w:t>
            </w:r>
            <w:r>
              <w:rPr>
                <w:spacing w:val="-1"/>
              </w:rPr>
              <w:t>标准或者行业标准。</w:t>
            </w:r>
          </w:p>
          <w:p>
            <w:pPr>
              <w:pStyle w:val="TableText"/>
              <w:ind w:left="115" w:right="105" w:firstLine="365"/>
              <w:spacing w:before="1" w:line="244" w:lineRule="auto"/>
              <w:rPr/>
            </w:pPr>
            <w:r>
              <w:rPr>
                <w:spacing w:val="-2"/>
              </w:rPr>
              <w:t>生产经营单位必须对安全设备进行经常性维护、保养，并定期检测，保证</w:t>
            </w:r>
            <w:r>
              <w:rPr>
                <w:spacing w:val="11"/>
              </w:rPr>
              <w:t xml:space="preserve"> </w:t>
            </w:r>
            <w:r>
              <w:rPr>
                <w:spacing w:val="-1"/>
              </w:rPr>
              <w:t>正常运转。维护、保养、检测应当作好记录，并由有关人员签字。</w:t>
            </w:r>
          </w:p>
          <w:p>
            <w:pPr>
              <w:pStyle w:val="TableText"/>
              <w:ind w:left="121" w:right="105" w:firstLine="360"/>
              <w:spacing w:line="246" w:lineRule="auto"/>
              <w:rPr/>
            </w:pPr>
            <w:r>
              <w:rPr>
                <w:spacing w:val="-2"/>
              </w:rPr>
              <w:t>生产经营单位不得关闭、破坏直接关系生产安全的监控、报警、防护、救</w:t>
            </w:r>
            <w:r>
              <w:rPr>
                <w:spacing w:val="11"/>
              </w:rPr>
              <w:t xml:space="preserve"> </w:t>
            </w:r>
            <w:r>
              <w:rPr>
                <w:spacing w:val="-1"/>
              </w:rPr>
              <w:t>生设备、设施，或者篡改、隐瞒、销毁其相关数据、信息。</w:t>
            </w:r>
          </w:p>
          <w:p>
            <w:pPr>
              <w:pStyle w:val="TableText"/>
              <w:ind w:left="107" w:right="105" w:firstLine="360"/>
              <w:spacing w:before="1" w:line="246" w:lineRule="auto"/>
              <w:rPr/>
            </w:pPr>
            <w:r>
              <w:rPr>
                <w:spacing w:val="-1"/>
              </w:rPr>
              <w:t>餐饮等行业的生产经营单位使用燃气的，应当安装可</w:t>
            </w:r>
            <w:r>
              <w:rPr>
                <w:spacing w:val="-2"/>
              </w:rPr>
              <w:t>燃气体报警装置，并</w:t>
            </w:r>
            <w:r>
              <w:rPr/>
              <w:t xml:space="preserve"> </w:t>
            </w:r>
            <w:r>
              <w:rPr>
                <w:spacing w:val="-1"/>
              </w:rPr>
              <w:t>保障其正常使用。</w:t>
            </w:r>
          </w:p>
          <w:p>
            <w:pPr>
              <w:pStyle w:val="TableText"/>
              <w:ind w:left="111" w:right="105" w:firstLine="356"/>
              <w:spacing w:before="1" w:line="246" w:lineRule="auto"/>
              <w:rPr/>
            </w:pPr>
            <w:r>
              <w:rPr>
                <w:b/>
                <w:bCs/>
              </w:rPr>
              <w:t>《食品生产企业安全生产监督管理暂行规定》第十六条第三项</w:t>
            </w:r>
            <w:r>
              <w:rPr/>
              <w:t xml:space="preserve"> </w:t>
            </w:r>
            <w:r>
              <w:rPr/>
              <w:t>食品生产</w:t>
            </w:r>
            <w:r>
              <w:rPr/>
              <w:t xml:space="preserve"> </w:t>
            </w:r>
            <w:r>
              <w:rPr>
                <w:spacing w:val="-1"/>
              </w:rPr>
              <w:t>企业的作业场所应当符合下列要求：</w:t>
            </w:r>
          </w:p>
          <w:p>
            <w:pPr>
              <w:pStyle w:val="TableText"/>
              <w:ind w:left="115" w:right="105" w:firstLine="352"/>
              <w:spacing w:before="1" w:line="244" w:lineRule="auto"/>
              <w:rPr/>
            </w:pPr>
            <w:r>
              <w:rPr>
                <w:spacing w:val="-1"/>
              </w:rPr>
              <w:t>（三）涉及烘制、油炸等高温的设施设备和岗位，采用</w:t>
            </w:r>
            <w:r>
              <w:rPr>
                <w:spacing w:val="-2"/>
              </w:rPr>
              <w:t>必要的防过热自动</w:t>
            </w:r>
            <w:r>
              <w:rPr/>
              <w:t xml:space="preserve"> </w:t>
            </w:r>
            <w:r>
              <w:rPr>
                <w:spacing w:val="-1"/>
              </w:rPr>
              <w:t>报警切断和隔热板、墙等保护设施；</w:t>
            </w:r>
          </w:p>
          <w:p>
            <w:pPr>
              <w:pStyle w:val="TableText"/>
              <w:ind w:left="114" w:right="67" w:firstLine="353"/>
              <w:spacing w:before="3" w:line="246" w:lineRule="auto"/>
              <w:rPr/>
            </w:pPr>
            <w:r>
              <w:rPr>
                <w:b/>
                <w:bCs/>
                <w:spacing w:val="1"/>
              </w:rPr>
              <w:t>《工贸企业重大事故隐患判定标准》（</w:t>
            </w:r>
            <w:r>
              <w:rPr>
                <w:spacing w:val="-40"/>
              </w:rPr>
              <w:t xml:space="preserve"> </w:t>
            </w:r>
            <w:r>
              <w:rPr>
                <w:b/>
                <w:bCs/>
                <w:spacing w:val="1"/>
              </w:rPr>
              <w:t>中华人民共和国应急管理部令第</w:t>
            </w:r>
            <w:r>
              <w:rPr/>
              <w:t xml:space="preserve">  </w:t>
            </w:r>
            <w:r>
              <w:rPr>
                <w:rFonts w:ascii="Times New Roman" w:hAnsi="Times New Roman" w:eastAsia="Times New Roman" w:cs="Times New Roman"/>
                <w:b/>
                <w:bCs/>
                <w:spacing w:val="-5"/>
              </w:rPr>
              <w:t>10</w:t>
            </w:r>
            <w:r>
              <w:rPr>
                <w:rFonts w:ascii="Times New Roman" w:hAnsi="Times New Roman" w:eastAsia="Times New Roman" w:cs="Times New Roman"/>
                <w:b/>
                <w:bCs/>
                <w:spacing w:val="21"/>
                <w:w w:val="101"/>
              </w:rPr>
              <w:t xml:space="preserve"> </w:t>
            </w:r>
            <w:r>
              <w:rPr>
                <w:b/>
                <w:bCs/>
                <w:spacing w:val="-5"/>
              </w:rPr>
              <w:t>号）第八条第一项</w:t>
            </w:r>
            <w:r>
              <w:rPr>
                <w:spacing w:val="-5"/>
              </w:rPr>
              <w:t xml:space="preserve"> </w:t>
            </w:r>
            <w:r>
              <w:rPr>
                <w:spacing w:val="-5"/>
              </w:rPr>
              <w:t>轻工企业有下列情形之一的，应当判定为重大事故隐患：</w:t>
            </w:r>
          </w:p>
          <w:p>
            <w:pPr>
              <w:pStyle w:val="TableText"/>
              <w:ind w:left="467"/>
              <w:spacing w:line="214" w:lineRule="auto"/>
              <w:rPr/>
            </w:pPr>
            <w:r>
              <w:rPr/>
              <w:t>（一）食品制造企业烘制、油炸设备未设置防过热自动</w:t>
            </w:r>
            <w:r>
              <w:rPr>
                <w:spacing w:val="-1"/>
              </w:rPr>
              <w:t>切断装置的；</w:t>
            </w:r>
          </w:p>
        </w:tc>
        <w:tc>
          <w:tcPr>
            <w:tcW w:w="5582" w:type="dxa"/>
            <w:vAlign w:val="top"/>
          </w:tcPr>
          <w:p>
            <w:pPr>
              <w:pStyle w:val="TableText"/>
              <w:ind w:left="113" w:right="103" w:firstLine="356"/>
              <w:spacing w:before="41" w:line="246" w:lineRule="auto"/>
              <w:jc w:val="both"/>
              <w:rPr/>
            </w:pPr>
            <w:r>
              <w:rPr>
                <w:b/>
                <w:bCs/>
                <w:spacing w:val="-3"/>
              </w:rPr>
              <w:t>《中华人民共和国安全生产法》第九十九条</w:t>
            </w:r>
            <w:r>
              <w:rPr>
                <w:b/>
                <w:bCs/>
                <w:spacing w:val="-4"/>
              </w:rPr>
              <w:t>第二项、第三项、第</w:t>
            </w:r>
            <w:r>
              <w:rPr/>
              <w:t xml:space="preserve"> </w:t>
            </w:r>
            <w:r>
              <w:rPr>
                <w:b/>
                <w:bCs/>
              </w:rPr>
              <w:t>四项、第八项</w:t>
            </w:r>
            <w:r>
              <w:rPr>
                <w:spacing w:val="37"/>
              </w:rPr>
              <w:t xml:space="preserve"> </w:t>
            </w:r>
            <w:r>
              <w:rPr/>
              <w:t>生产经营单位有下列行为之一的，责令限期改正，处</w:t>
            </w:r>
            <w:r>
              <w:rPr/>
              <w:t xml:space="preserve"> </w:t>
            </w:r>
            <w:r>
              <w:rPr>
                <w:spacing w:val="-1"/>
              </w:rPr>
              <w:t>五万元以下的罚款；逾期未改正的，处五万</w:t>
            </w:r>
            <w:r>
              <w:rPr>
                <w:spacing w:val="-2"/>
              </w:rPr>
              <w:t>元以上二十万元以下的罚</w:t>
            </w:r>
            <w:r>
              <w:rPr/>
              <w:t xml:space="preserve"> </w:t>
            </w:r>
            <w:r>
              <w:rPr>
                <w:spacing w:val="-1"/>
              </w:rPr>
              <w:t>款，对其直接负责的主管人员和其他直接责</w:t>
            </w:r>
            <w:r>
              <w:rPr>
                <w:spacing w:val="-2"/>
              </w:rPr>
              <w:t>任人员处一万元以上二万</w:t>
            </w:r>
            <w:r>
              <w:rPr/>
              <w:t xml:space="preserve"> </w:t>
            </w:r>
            <w:r>
              <w:rPr>
                <w:spacing w:val="-1"/>
              </w:rPr>
              <w:t>元以下的罚款；情节严重的，责令停产停业</w:t>
            </w:r>
            <w:r>
              <w:rPr>
                <w:spacing w:val="-2"/>
              </w:rPr>
              <w:t>整顿；构成犯罪的，依照</w:t>
            </w:r>
            <w:r>
              <w:rPr/>
              <w:t xml:space="preserve"> </w:t>
            </w:r>
            <w:r>
              <w:rPr>
                <w:spacing w:val="-1"/>
              </w:rPr>
              <w:t>刑法有关规定追究刑事责任：</w:t>
            </w:r>
          </w:p>
          <w:p>
            <w:pPr>
              <w:pStyle w:val="TableText"/>
              <w:ind w:left="115" w:right="103" w:firstLine="354"/>
              <w:spacing w:before="1" w:line="230" w:lineRule="auto"/>
              <w:rPr/>
            </w:pPr>
            <w:r>
              <w:rPr>
                <w:spacing w:val="-2"/>
              </w:rPr>
              <w:t>（二）安全设备的安装、使用、检测、改造和报废不符合国家标</w:t>
            </w:r>
            <w:r>
              <w:rPr>
                <w:spacing w:val="18"/>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5" w:firstLine="357"/>
              <w:spacing w:before="30" w:line="231" w:lineRule="auto"/>
              <w:rPr/>
            </w:pPr>
            <w:r>
              <w:rPr>
                <w:spacing w:val="-2"/>
              </w:rPr>
              <w:t>（四）关闭、破坏直接关系生产安全的监控、报警、防护、救生</w:t>
            </w:r>
            <w:r>
              <w:rPr>
                <w:spacing w:val="16"/>
              </w:rPr>
              <w:t xml:space="preserve"> </w:t>
            </w:r>
            <w:r>
              <w:rPr>
                <w:spacing w:val="-1"/>
              </w:rPr>
              <w:t>设备、设施，或者篡改、隐瞒、销毁其相关数据、信息的；</w:t>
            </w:r>
          </w:p>
          <w:p>
            <w:pPr>
              <w:pStyle w:val="TableText"/>
              <w:ind w:left="112" w:right="103" w:firstLine="357"/>
              <w:spacing w:before="29" w:line="231" w:lineRule="auto"/>
              <w:rPr/>
            </w:pPr>
            <w:r>
              <w:rPr>
                <w:spacing w:val="-2"/>
              </w:rPr>
              <w:t>（八）餐饮等行业的生产经营单位使用燃气未安装可燃气体报警</w:t>
            </w:r>
            <w:r>
              <w:rPr>
                <w:spacing w:val="18"/>
              </w:rPr>
              <w:t xml:space="preserve"> </w:t>
            </w:r>
            <w:r>
              <w:rPr>
                <w:spacing w:val="-2"/>
              </w:rPr>
              <w:t>装置的。</w:t>
            </w:r>
          </w:p>
          <w:p>
            <w:pPr>
              <w:pStyle w:val="TableText"/>
              <w:ind w:left="118" w:right="103" w:firstLine="351"/>
              <w:spacing w:before="32" w:line="246" w:lineRule="auto"/>
              <w:jc w:val="both"/>
              <w:rPr/>
            </w:pPr>
            <w:r>
              <w:rPr>
                <w:b/>
                <w:bCs/>
              </w:rPr>
              <w:t>《食品生产企业安全生产监督管理暂行规定》第二十六条</w:t>
            </w:r>
            <w:r>
              <w:rPr/>
              <w:t xml:space="preserve"> </w:t>
            </w:r>
            <w:r>
              <w:rPr/>
              <w:t>食品</w:t>
            </w:r>
            <w:r>
              <w:rPr>
                <w:spacing w:val="5"/>
              </w:rPr>
              <w:t xml:space="preserve"> </w:t>
            </w:r>
            <w:r>
              <w:rPr>
                <w:spacing w:val="-3"/>
              </w:rPr>
              <w:t>生产企业有下列行为之一的，责令限期改正，可以处以</w:t>
            </w:r>
            <w:r>
              <w:rPr>
                <w:spacing w:val="-17"/>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6"/>
                <w:w w:val="101"/>
              </w:rPr>
              <w:t xml:space="preserve"> </w:t>
            </w:r>
            <w:r>
              <w:rPr>
                <w:spacing w:val="-3"/>
              </w:rPr>
              <w:t>万元以下的</w:t>
            </w:r>
            <w:r>
              <w:rPr/>
              <w:t xml:space="preserve"> </w:t>
            </w:r>
            <w:r>
              <w:rPr>
                <w:spacing w:val="-1"/>
              </w:rPr>
              <w:t>罚款；逾期未改正的，责令停产停业整顿，并处以</w:t>
            </w:r>
            <w:r>
              <w:rPr>
                <w:spacing w:val="-30"/>
              </w:rPr>
              <w:t xml:space="preserve"> </w:t>
            </w:r>
            <w:r>
              <w:rPr>
                <w:rFonts w:ascii="Times New Roman" w:hAnsi="Times New Roman" w:eastAsia="Times New Roman" w:cs="Times New Roman"/>
                <w:spacing w:val="-1"/>
              </w:rPr>
              <w:t>5</w:t>
            </w:r>
            <w:r>
              <w:rPr>
                <w:rFonts w:ascii="Times New Roman" w:hAnsi="Times New Roman" w:eastAsia="Times New Roman" w:cs="Times New Roman"/>
                <w:spacing w:val="19"/>
              </w:rPr>
              <w:t xml:space="preserve"> </w:t>
            </w:r>
            <w:r>
              <w:rPr>
                <w:spacing w:val="-1"/>
              </w:rPr>
              <w:t>万元以上</w:t>
            </w:r>
            <w:r>
              <w:rPr>
                <w:spacing w:val="-24"/>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17"/>
              </w:rPr>
              <w:t xml:space="preserve"> </w:t>
            </w:r>
            <w:r>
              <w:rPr>
                <w:spacing w:val="-1"/>
              </w:rPr>
              <w:t>万</w:t>
            </w:r>
            <w:r>
              <w:rPr/>
              <w:t xml:space="preserve"> </w:t>
            </w:r>
            <w:r>
              <w:rPr>
                <w:spacing w:val="-1"/>
              </w:rPr>
              <w:t>元以下的罚款，对其直接负责的主管人员和其他直接责</w:t>
            </w:r>
            <w:r>
              <w:rPr>
                <w:spacing w:val="-2"/>
              </w:rPr>
              <w:t>任人员处以</w:t>
            </w:r>
            <w:r>
              <w:rPr>
                <w:spacing w:val="-23"/>
              </w:rPr>
              <w:t xml:space="preserve"> </w:t>
            </w:r>
            <w:r>
              <w:rPr>
                <w:rFonts w:ascii="Times New Roman" w:hAnsi="Times New Roman" w:eastAsia="Times New Roman" w:cs="Times New Roman"/>
                <w:spacing w:val="-2"/>
              </w:rPr>
              <w:t>1</w:t>
            </w:r>
            <w:r>
              <w:rPr>
                <w:rFonts w:ascii="Times New Roman" w:hAnsi="Times New Roman" w:eastAsia="Times New Roman" w:cs="Times New Roman"/>
              </w:rPr>
              <w:t xml:space="preserve"> </w:t>
            </w:r>
            <w:r>
              <w:rPr>
                <w:spacing w:val="-3"/>
              </w:rPr>
              <w:t>万元以上</w:t>
            </w:r>
            <w:r>
              <w:rPr>
                <w:spacing w:val="-37"/>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6"/>
                <w:w w:val="101"/>
              </w:rPr>
              <w:t xml:space="preserve"> </w:t>
            </w:r>
            <w:r>
              <w:rPr>
                <w:spacing w:val="-3"/>
              </w:rPr>
              <w:t>万元以下的罚款：</w:t>
            </w:r>
          </w:p>
          <w:p>
            <w:pPr>
              <w:pStyle w:val="TableText"/>
              <w:ind w:left="113" w:right="103" w:firstLine="356"/>
              <w:spacing w:before="1" w:line="230" w:lineRule="auto"/>
              <w:rPr/>
            </w:pPr>
            <w:r>
              <w:rPr>
                <w:spacing w:val="-2"/>
              </w:rPr>
              <w:t>（一）未按照规定设置安全生产管理机构或者配备安全生产管理</w:t>
            </w:r>
            <w:r>
              <w:rPr>
                <w:spacing w:val="18"/>
              </w:rPr>
              <w:t xml:space="preserve"> </w:t>
            </w:r>
            <w:r>
              <w:rPr>
                <w:spacing w:val="-3"/>
              </w:rPr>
              <w:t>人员的；</w:t>
            </w:r>
          </w:p>
          <w:p>
            <w:pPr>
              <w:pStyle w:val="TableText"/>
              <w:ind w:left="470"/>
              <w:spacing w:before="30" w:line="214" w:lineRule="auto"/>
              <w:rPr/>
            </w:pPr>
            <w:r>
              <w:rPr>
                <w:spacing w:val="-1"/>
              </w:rPr>
              <w:t>（二）未如实记录安全生产教育和培训情况的；</w:t>
            </w:r>
          </w:p>
          <w:p>
            <w:pPr>
              <w:pStyle w:val="TableText"/>
              <w:ind w:left="117" w:right="103" w:firstLine="352"/>
              <w:spacing w:before="32" w:line="230" w:lineRule="auto"/>
              <w:rPr/>
            </w:pPr>
            <w:r>
              <w:rPr>
                <w:spacing w:val="-2"/>
              </w:rPr>
              <w:t>（三）未将事故隐患排查治理情况如实记录或者未向从业人员通</w:t>
            </w:r>
            <w:r>
              <w:rPr>
                <w:spacing w:val="18"/>
              </w:rPr>
              <w:t xml:space="preserve"> </w:t>
            </w:r>
            <w:r>
              <w:rPr>
                <w:spacing w:val="-5"/>
              </w:rPr>
              <w:t>报的。</w:t>
            </w:r>
          </w:p>
          <w:p>
            <w:pPr>
              <w:pStyle w:val="TableText"/>
              <w:ind w:left="112" w:right="103" w:firstLine="357"/>
              <w:spacing w:before="32" w:line="230" w:lineRule="auto"/>
              <w:jc w:val="both"/>
              <w:rPr/>
            </w:pPr>
            <w:r>
              <w:rPr>
                <w:b/>
                <w:bCs/>
              </w:rPr>
              <w:t>《中华人民共和国安全生产法》第六十五条第一款第三项</w:t>
            </w:r>
            <w:r>
              <w:rPr/>
              <w:t xml:space="preserve"> </w:t>
            </w:r>
            <w:r>
              <w:rPr/>
              <w:t>应急</w:t>
            </w:r>
            <w:r>
              <w:rPr>
                <w:spacing w:val="5"/>
              </w:rPr>
              <w:t xml:space="preserve"> </w:t>
            </w:r>
            <w:r>
              <w:rPr>
                <w:spacing w:val="5"/>
              </w:rPr>
              <w:t>管理部门和其他负有安全生产监督管理职责的部门依法</w:t>
            </w:r>
            <w:r>
              <w:rPr>
                <w:spacing w:val="4"/>
              </w:rPr>
              <w:t>开展安全生</w:t>
            </w:r>
            <w:r>
              <w:rPr/>
              <w:t xml:space="preserve"> </w:t>
            </w:r>
            <w:r>
              <w:rPr>
                <w:spacing w:val="-1"/>
              </w:rPr>
              <w:t>产行政执法工作，对生产经营单位执行有关安</w:t>
            </w:r>
            <w:r>
              <w:rPr>
                <w:spacing w:val="-2"/>
              </w:rPr>
              <w:t>全生产的法律、法规和</w:t>
            </w:r>
          </w:p>
        </w:tc>
        <w:tc>
          <w:tcPr>
            <w:tcW w:w="1018"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bl>
    <w:p>
      <w:pPr>
        <w:spacing w:line="141" w:lineRule="exact"/>
        <w:rPr>
          <w:rFonts w:ascii="Arial"/>
          <w:sz w:val="12"/>
        </w:rPr>
      </w:pPr>
      <w:r/>
    </w:p>
    <w:p>
      <w:pPr>
        <w:spacing w:line="141" w:lineRule="exact"/>
        <w:sectPr>
          <w:footerReference w:type="default" r:id="rId201"/>
          <w:pgSz w:w="16839" w:h="11906"/>
          <w:pgMar w:top="400" w:right="500" w:bottom="1247" w:left="499" w:header="0" w:footer="994" w:gutter="0"/>
        </w:sectPr>
        <w:rPr>
          <w:rFonts w:ascii="Arial" w:hAnsi="Arial" w:eastAsia="Arial" w:cs="Arial"/>
          <w:sz w:val="12"/>
          <w:szCs w:val="12"/>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63"/>
        <w:gridCol w:w="1241"/>
        <w:gridCol w:w="1029"/>
        <w:gridCol w:w="6300"/>
        <w:gridCol w:w="5582"/>
        <w:gridCol w:w="1018"/>
      </w:tblGrid>
      <w:tr>
        <w:trPr>
          <w:trHeight w:val="250" w:hRule="atLeast"/>
        </w:trPr>
        <w:tc>
          <w:tcPr>
            <w:tcW w:w="663" w:type="dxa"/>
            <w:vAlign w:val="top"/>
          </w:tcPr>
          <w:p>
            <w:pPr>
              <w:pStyle w:val="TableText"/>
              <w:ind w:left="154"/>
              <w:spacing w:before="44" w:line="200" w:lineRule="auto"/>
              <w:rPr/>
            </w:pPr>
            <w:r>
              <w:rPr>
                <w:b/>
                <w:bCs/>
                <w:spacing w:val="-5"/>
              </w:rPr>
              <w:t>序号</w:t>
            </w:r>
          </w:p>
        </w:tc>
        <w:tc>
          <w:tcPr>
            <w:tcW w:w="1241" w:type="dxa"/>
            <w:vAlign w:val="top"/>
          </w:tcPr>
          <w:p>
            <w:pPr>
              <w:pStyle w:val="TableText"/>
              <w:ind w:left="258"/>
              <w:spacing w:before="44" w:line="200" w:lineRule="auto"/>
              <w:rPr/>
            </w:pPr>
            <w:r>
              <w:rPr>
                <w:b/>
                <w:bCs/>
                <w:spacing w:val="-3"/>
              </w:rPr>
              <w:t>检查事项</w:t>
            </w:r>
          </w:p>
        </w:tc>
        <w:tc>
          <w:tcPr>
            <w:tcW w:w="1029" w:type="dxa"/>
            <w:vAlign w:val="top"/>
          </w:tcPr>
          <w:p>
            <w:pPr>
              <w:pStyle w:val="TableText"/>
              <w:ind w:left="152"/>
              <w:spacing w:before="44" w:line="200" w:lineRule="auto"/>
              <w:rPr/>
            </w:pPr>
            <w:r>
              <w:rPr>
                <w:b/>
                <w:bCs/>
                <w:spacing w:val="-3"/>
              </w:rPr>
              <w:t>检查内容</w:t>
            </w:r>
          </w:p>
        </w:tc>
        <w:tc>
          <w:tcPr>
            <w:tcW w:w="6300" w:type="dxa"/>
            <w:vAlign w:val="top"/>
          </w:tcPr>
          <w:p>
            <w:pPr>
              <w:pStyle w:val="TableText"/>
              <w:ind w:left="2788"/>
              <w:spacing w:before="44" w:line="200" w:lineRule="auto"/>
              <w:rPr/>
            </w:pPr>
            <w:r>
              <w:rPr>
                <w:b/>
                <w:bCs/>
                <w:spacing w:val="-3"/>
              </w:rPr>
              <w:t>检查依据</w:t>
            </w:r>
          </w:p>
        </w:tc>
        <w:tc>
          <w:tcPr>
            <w:tcW w:w="5582" w:type="dxa"/>
            <w:vAlign w:val="top"/>
          </w:tcPr>
          <w:p>
            <w:pPr>
              <w:pStyle w:val="TableText"/>
              <w:ind w:left="2441"/>
              <w:spacing w:before="44" w:line="200" w:lineRule="auto"/>
              <w:rPr/>
            </w:pPr>
            <w:r>
              <w:rPr>
                <w:b/>
                <w:bCs/>
                <w:spacing w:val="-5"/>
              </w:rPr>
              <w:t>法律责任</w:t>
            </w:r>
          </w:p>
        </w:tc>
        <w:tc>
          <w:tcPr>
            <w:tcW w:w="1018" w:type="dxa"/>
            <w:vAlign w:val="top"/>
          </w:tcPr>
          <w:p>
            <w:pPr>
              <w:pStyle w:val="TableText"/>
              <w:ind w:left="156"/>
              <w:spacing w:before="44" w:line="200" w:lineRule="auto"/>
              <w:rPr/>
            </w:pPr>
            <w:r>
              <w:rPr>
                <w:b/>
                <w:bCs/>
                <w:spacing w:val="-5"/>
              </w:rPr>
              <w:t>事项分类</w:t>
            </w:r>
          </w:p>
        </w:tc>
      </w:tr>
      <w:tr>
        <w:trPr>
          <w:trHeight w:val="1204" w:hRule="atLeast"/>
        </w:trPr>
        <w:tc>
          <w:tcPr>
            <w:tcW w:w="663" w:type="dxa"/>
            <w:vAlign w:val="top"/>
          </w:tcPr>
          <w:p>
            <w:pPr>
              <w:rPr>
                <w:rFonts w:ascii="Arial"/>
                <w:sz w:val="21"/>
              </w:rPr>
            </w:pPr>
            <w:r/>
          </w:p>
        </w:tc>
        <w:tc>
          <w:tcPr>
            <w:tcW w:w="1241" w:type="dxa"/>
            <w:vAlign w:val="top"/>
          </w:tcPr>
          <w:p>
            <w:pPr>
              <w:rPr>
                <w:rFonts w:ascii="Arial"/>
                <w:sz w:val="21"/>
              </w:rPr>
            </w:pPr>
            <w:r/>
          </w:p>
        </w:tc>
        <w:tc>
          <w:tcPr>
            <w:tcW w:w="1029" w:type="dxa"/>
            <w:vAlign w:val="top"/>
          </w:tcPr>
          <w:p>
            <w:pPr>
              <w:rPr>
                <w:rFonts w:ascii="Arial"/>
                <w:sz w:val="21"/>
              </w:rPr>
            </w:pPr>
            <w:r/>
          </w:p>
        </w:tc>
        <w:tc>
          <w:tcPr>
            <w:tcW w:w="6300" w:type="dxa"/>
            <w:vAlign w:val="top"/>
          </w:tcPr>
          <w:p>
            <w:pPr>
              <w:rPr>
                <w:rFonts w:ascii="Arial"/>
                <w:sz w:val="21"/>
              </w:rPr>
            </w:pPr>
            <w:r/>
          </w:p>
        </w:tc>
        <w:tc>
          <w:tcPr>
            <w:tcW w:w="5582" w:type="dxa"/>
            <w:vAlign w:val="top"/>
          </w:tcPr>
          <w:p>
            <w:pPr>
              <w:pStyle w:val="TableText"/>
              <w:ind w:left="127"/>
              <w:spacing w:before="39" w:line="215" w:lineRule="auto"/>
              <w:rPr/>
            </w:pPr>
            <w:r>
              <w:rPr>
                <w:spacing w:val="-1"/>
              </w:rPr>
              <w:t>国家标准或者行业标准的情况进行监督检查，行使以下职权：</w:t>
            </w:r>
          </w:p>
          <w:p>
            <w:pPr>
              <w:pStyle w:val="TableText"/>
              <w:ind w:left="114" w:right="103" w:firstLine="355"/>
              <w:spacing w:before="32" w:line="234" w:lineRule="auto"/>
              <w:jc w:val="both"/>
              <w:rPr/>
            </w:pPr>
            <w:r>
              <w:rPr>
                <w:spacing w:val="-2"/>
              </w:rPr>
              <w:t>（三）对检查中发现的事故隐患，应当责令立即排除；重大事故</w:t>
            </w:r>
            <w:r>
              <w:rPr>
                <w:spacing w:val="16"/>
              </w:rPr>
              <w:t xml:space="preserve"> </w:t>
            </w:r>
            <w:r>
              <w:rPr>
                <w:spacing w:val="-2"/>
              </w:rPr>
              <w:t>隐患排除前或者排除过程中无法保证安全的，应当责令从危险区域内</w:t>
            </w:r>
            <w:r>
              <w:rPr>
                <w:spacing w:val="18"/>
              </w:rPr>
              <w:t xml:space="preserve"> </w:t>
            </w:r>
            <w:r>
              <w:rPr>
                <w:spacing w:val="-2"/>
              </w:rPr>
              <w:t>撤出作业人员，责令暂时停产停业或者停止使用相关设施、设备；重</w:t>
            </w:r>
            <w:r>
              <w:rPr>
                <w:spacing w:val="16"/>
              </w:rPr>
              <w:t xml:space="preserve"> </w:t>
            </w:r>
            <w:r>
              <w:rPr>
                <w:spacing w:val="-1"/>
              </w:rPr>
              <w:t>大事故隐患排除后，经审查同意，方可恢复生产经营和使用；</w:t>
            </w:r>
          </w:p>
        </w:tc>
        <w:tc>
          <w:tcPr>
            <w:tcW w:w="1018" w:type="dxa"/>
            <w:vAlign w:val="top"/>
          </w:tcPr>
          <w:p>
            <w:pPr>
              <w:rPr>
                <w:rFonts w:ascii="Arial"/>
                <w:sz w:val="21"/>
              </w:rPr>
            </w:pPr>
            <w:r/>
          </w:p>
        </w:tc>
      </w:tr>
      <w:tr>
        <w:trPr>
          <w:trHeight w:val="2404" w:hRule="atLeast"/>
        </w:trPr>
        <w:tc>
          <w:tcPr>
            <w:tcW w:w="663" w:type="dxa"/>
            <w:vAlign w:val="top"/>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ind w:left="285"/>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3</w:t>
            </w:r>
          </w:p>
        </w:tc>
        <w:tc>
          <w:tcPr>
            <w:tcW w:w="1241" w:type="dxa"/>
            <w:vAlign w:val="top"/>
          </w:tcPr>
          <w:p>
            <w:pPr>
              <w:spacing w:line="288" w:lineRule="auto"/>
              <w:rPr>
                <w:rFonts w:ascii="Arial"/>
                <w:sz w:val="21"/>
              </w:rPr>
            </w:pPr>
            <w:r/>
          </w:p>
          <w:p>
            <w:pPr>
              <w:spacing w:line="289" w:lineRule="auto"/>
              <w:rPr>
                <w:rFonts w:ascii="Arial"/>
                <w:sz w:val="21"/>
              </w:rPr>
            </w:pPr>
            <w:r/>
          </w:p>
          <w:p>
            <w:pPr>
              <w:pStyle w:val="TableText"/>
              <w:ind w:left="116"/>
              <w:spacing w:before="59" w:line="216" w:lineRule="auto"/>
              <w:rPr/>
            </w:pPr>
            <w:r>
              <w:rPr>
                <w:spacing w:val="23"/>
              </w:rPr>
              <w:t>木糖醇生产</w:t>
            </w:r>
          </w:p>
          <w:p>
            <w:pPr>
              <w:pStyle w:val="TableText"/>
              <w:ind w:left="111" w:right="106"/>
              <w:spacing w:before="29" w:line="247" w:lineRule="auto"/>
              <w:jc w:val="both"/>
              <w:rPr/>
            </w:pPr>
            <w:r>
              <w:rPr>
                <w:spacing w:val="23"/>
              </w:rPr>
              <w:t>加氢环节氢</w:t>
            </w:r>
            <w:r>
              <w:rPr>
                <w:spacing w:val="1"/>
              </w:rPr>
              <w:t xml:space="preserve"> </w:t>
            </w:r>
            <w:r>
              <w:rPr>
                <w:spacing w:val="-11"/>
              </w:rPr>
              <w:t>气罐防雷、防</w:t>
            </w:r>
            <w:r>
              <w:rPr>
                <w:spacing w:val="2"/>
              </w:rPr>
              <w:t xml:space="preserve"> </w:t>
            </w:r>
            <w:r>
              <w:rPr>
                <w:spacing w:val="23"/>
              </w:rPr>
              <w:t>静电装置的</w:t>
            </w:r>
            <w:r>
              <w:rPr>
                <w:spacing w:val="1"/>
              </w:rPr>
              <w:t xml:space="preserve"> </w:t>
            </w:r>
            <w:r>
              <w:rPr>
                <w:spacing w:val="-4"/>
              </w:rPr>
              <w:t>设置</w:t>
            </w:r>
          </w:p>
        </w:tc>
        <w:tc>
          <w:tcPr>
            <w:tcW w:w="1029" w:type="dxa"/>
            <w:vAlign w:val="top"/>
            <w:textDirection w:val="tbRlV"/>
          </w:tcPr>
          <w:p>
            <w:pPr>
              <w:pStyle w:val="TableText"/>
              <w:ind w:left="640" w:right="624"/>
              <w:spacing w:before="107" w:line="211" w:lineRule="auto"/>
              <w:rPr/>
            </w:pPr>
            <w:r>
              <w:rPr>
                <w:spacing w:val="-1"/>
              </w:rPr>
              <w:t>是</w:t>
            </w:r>
            <w:r>
              <w:rPr>
                <w:spacing w:val="-30"/>
              </w:rPr>
              <w:t xml:space="preserve"> </w:t>
            </w:r>
            <w:r>
              <w:rPr>
                <w:spacing w:val="-1"/>
              </w:rPr>
              <w:t>防</w:t>
            </w:r>
            <w:r>
              <w:rPr>
                <w:spacing w:val="-29"/>
              </w:rPr>
              <w:t xml:space="preserve"> </w:t>
            </w:r>
            <w:r>
              <w:rPr>
                <w:spacing w:val="-1"/>
              </w:rPr>
              <w:t>和</w:t>
            </w:r>
            <w:r>
              <w:rPr>
                <w:spacing w:val="-29"/>
              </w:rPr>
              <w:t xml:space="preserve"> </w:t>
            </w:r>
            <w:r>
              <w:rPr>
                <w:spacing w:val="-1"/>
              </w:rPr>
              <w:t>设</w:t>
            </w:r>
            <w:r>
              <w:rPr/>
              <w:t xml:space="preserve">   </w:t>
            </w:r>
            <w:r>
              <w:rPr>
                <w:spacing w:val="-1"/>
              </w:rPr>
              <w:t>罐</w:t>
            </w:r>
            <w:r>
              <w:rPr>
                <w:spacing w:val="-30"/>
              </w:rPr>
              <w:t xml:space="preserve"> </w:t>
            </w:r>
            <w:r>
              <w:rPr>
                <w:spacing w:val="-1"/>
              </w:rPr>
              <w:t>装</w:t>
            </w:r>
            <w:r>
              <w:rPr>
                <w:spacing w:val="-29"/>
              </w:rPr>
              <w:t xml:space="preserve"> </w:t>
            </w:r>
            <w:r>
              <w:rPr>
                <w:spacing w:val="-1"/>
              </w:rPr>
              <w:t>置</w:t>
            </w:r>
            <w:r>
              <w:rPr>
                <w:spacing w:val="-29"/>
              </w:rPr>
              <w:t xml:space="preserve"> </w:t>
            </w:r>
            <w:r>
              <w:rPr>
                <w:spacing w:val="-1"/>
              </w:rPr>
              <w:t>电</w:t>
            </w:r>
            <w:r>
              <w:rPr/>
              <w:t xml:space="preserve">   </w:t>
            </w:r>
            <w:r>
              <w:rPr>
                <w:spacing w:val="-1"/>
              </w:rPr>
              <w:t>气</w:t>
            </w:r>
            <w:r>
              <w:rPr>
                <w:spacing w:val="-30"/>
              </w:rPr>
              <w:t xml:space="preserve"> </w:t>
            </w:r>
            <w:r>
              <w:rPr>
                <w:spacing w:val="-1"/>
              </w:rPr>
              <w:t>安</w:t>
            </w:r>
            <w:r>
              <w:rPr>
                <w:spacing w:val="-29"/>
              </w:rPr>
              <w:t xml:space="preserve"> </w:t>
            </w:r>
            <w:r>
              <w:rPr>
                <w:spacing w:val="-1"/>
              </w:rPr>
              <w:t>装</w:t>
            </w:r>
            <w:r>
              <w:rPr>
                <w:spacing w:val="-29"/>
              </w:rPr>
              <w:t xml:space="preserve"> </w:t>
            </w:r>
            <w:r>
              <w:rPr>
                <w:spacing w:val="-1"/>
              </w:rPr>
              <w:t>静</w:t>
            </w:r>
            <w:r>
              <w:rPr/>
              <w:t xml:space="preserve">   </w:t>
            </w:r>
            <w:r>
              <w:rPr>
                <w:spacing w:val="-1"/>
              </w:rPr>
              <w:t>氢</w:t>
            </w:r>
            <w:r>
              <w:rPr>
                <w:spacing w:val="-30"/>
              </w:rPr>
              <w:t xml:space="preserve"> </w:t>
            </w:r>
            <w:r>
              <w:rPr>
                <w:spacing w:val="-1"/>
              </w:rPr>
              <w:t>否</w:t>
            </w:r>
            <w:r>
              <w:rPr>
                <w:spacing w:val="-29"/>
              </w:rPr>
              <w:t xml:space="preserve"> </w:t>
            </w:r>
            <w:r>
              <w:rPr>
                <w:spacing w:val="-1"/>
              </w:rPr>
              <w:t>雷</w:t>
            </w:r>
            <w:r>
              <w:rPr>
                <w:spacing w:val="-29"/>
              </w:rPr>
              <w:t xml:space="preserve"> </w:t>
            </w:r>
            <w:r>
              <w:rPr>
                <w:spacing w:val="-1"/>
              </w:rPr>
              <w:t>防</w:t>
            </w:r>
            <w:r>
              <w:rPr>
                <w:spacing w:val="-29"/>
              </w:rPr>
              <w:t xml:space="preserve"> </w:t>
            </w:r>
            <w:r>
              <w:rPr>
                <w:spacing w:val="-1"/>
              </w:rPr>
              <w:t>施</w:t>
            </w:r>
          </w:p>
        </w:tc>
        <w:tc>
          <w:tcPr>
            <w:tcW w:w="6300" w:type="dxa"/>
            <w:vAlign w:val="top"/>
          </w:tcPr>
          <w:p>
            <w:pPr>
              <w:pStyle w:val="TableText"/>
              <w:ind w:left="109" w:right="105" w:firstLine="357"/>
              <w:spacing w:before="40" w:line="246" w:lineRule="auto"/>
              <w:jc w:val="both"/>
              <w:rPr/>
            </w:pPr>
            <w:r>
              <w:rPr>
                <w:b/>
                <w:bCs/>
              </w:rPr>
              <w:t>《中华人民共和国安全生产法》第四十一条第二款</w:t>
            </w:r>
            <w:r>
              <w:rPr/>
              <w:t xml:space="preserve"> </w:t>
            </w:r>
            <w:r>
              <w:rPr/>
              <w:t>生产经营单位应当建</w:t>
            </w:r>
            <w:r>
              <w:rPr>
                <w:spacing w:val="8"/>
              </w:rPr>
              <w:t xml:space="preserve"> </w:t>
            </w:r>
            <w:r>
              <w:rPr>
                <w:spacing w:val="-1"/>
              </w:rPr>
              <w:t>立健全并落实生产安全事故隐患排查治理制度，采取技术、</w:t>
            </w:r>
            <w:r>
              <w:rPr>
                <w:spacing w:val="-2"/>
              </w:rPr>
              <w:t>管理措施，及时发</w:t>
            </w:r>
            <w:r>
              <w:rPr/>
              <w:t xml:space="preserve"> </w:t>
            </w:r>
            <w:r>
              <w:rPr>
                <w:spacing w:val="-1"/>
              </w:rPr>
              <w:t>现并消除事故隐患。事故隐患排查治理情况应当如实记录，</w:t>
            </w:r>
            <w:r>
              <w:rPr>
                <w:spacing w:val="-2"/>
              </w:rPr>
              <w:t>并通过职工大会或</w:t>
            </w:r>
            <w:r>
              <w:rPr/>
              <w:t xml:space="preserve"> </w:t>
            </w:r>
            <w:r>
              <w:rPr>
                <w:spacing w:val="-1"/>
              </w:rPr>
              <w:t>者职工代表大会、信息公示栏等方式向从业人员通报。其中</w:t>
            </w:r>
            <w:r>
              <w:rPr>
                <w:spacing w:val="-2"/>
              </w:rPr>
              <w:t>，重大事故隐患排</w:t>
            </w:r>
            <w:r>
              <w:rPr/>
              <w:t xml:space="preserve"> </w:t>
            </w:r>
            <w:r>
              <w:rPr>
                <w:spacing w:val="4"/>
              </w:rPr>
              <w:t>查治理情况应当及时向负有安全生产监督管理职责的部门和职工大会或者职</w:t>
            </w:r>
            <w:r>
              <w:rPr>
                <w:spacing w:val="6"/>
              </w:rPr>
              <w:t xml:space="preserve"> </w:t>
            </w:r>
            <w:r>
              <w:rPr>
                <w:spacing w:val="-1"/>
              </w:rPr>
              <w:t>工代表大会报告。</w:t>
            </w:r>
          </w:p>
          <w:p>
            <w:pPr>
              <w:pStyle w:val="TableText"/>
              <w:ind w:left="115" w:right="105" w:firstLine="352"/>
              <w:spacing w:before="1" w:line="245" w:lineRule="auto"/>
              <w:rPr/>
            </w:pPr>
            <w:r>
              <w:rPr>
                <w:b/>
                <w:bCs/>
                <w:spacing w:val="-1"/>
              </w:rPr>
              <w:t>《氢气使用安全技术规程》（</w:t>
            </w:r>
            <w:r>
              <w:rPr>
                <w:rFonts w:ascii="Times New Roman" w:hAnsi="Times New Roman" w:eastAsia="Times New Roman" w:cs="Times New Roman"/>
                <w:b/>
                <w:bCs/>
                <w:spacing w:val="-1"/>
              </w:rPr>
              <w:t>GB 4962-2008</w:t>
            </w:r>
            <w:r>
              <w:rPr>
                <w:b/>
                <w:bCs/>
                <w:spacing w:val="-1"/>
              </w:rPr>
              <w:t>）</w:t>
            </w:r>
            <w:r>
              <w:rPr>
                <w:spacing w:val="-1"/>
              </w:rPr>
              <w:t xml:space="preserve"> </w:t>
            </w:r>
            <w:r>
              <w:rPr>
                <w:rFonts w:ascii="Times New Roman" w:hAnsi="Times New Roman" w:eastAsia="Times New Roman" w:cs="Times New Roman"/>
                <w:spacing w:val="-1"/>
              </w:rPr>
              <w:t>6.4.6</w:t>
            </w:r>
            <w:r>
              <w:rPr>
                <w:rFonts w:ascii="Times New Roman" w:hAnsi="Times New Roman" w:eastAsia="Times New Roman" w:cs="Times New Roman"/>
                <w:spacing w:val="14"/>
                <w:w w:val="102"/>
              </w:rPr>
              <w:t xml:space="preserve"> </w:t>
            </w:r>
            <w:r>
              <w:rPr>
                <w:spacing w:val="-1"/>
              </w:rPr>
              <w:t>氢气罐应安装防雷装</w:t>
            </w:r>
            <w:r>
              <w:rPr/>
              <w:t xml:space="preserve"> </w:t>
            </w:r>
            <w:r>
              <w:rPr>
                <w:spacing w:val="-1"/>
              </w:rPr>
              <w:t>置。防雷装置应每年检测一次，并建立设备档案。</w:t>
            </w:r>
          </w:p>
          <w:p>
            <w:pPr>
              <w:pStyle w:val="TableText"/>
              <w:ind w:left="108" w:right="105" w:firstLine="362"/>
              <w:spacing w:before="1" w:line="222" w:lineRule="auto"/>
              <w:rPr/>
            </w:pPr>
            <w:r>
              <w:rPr>
                <w:rFonts w:ascii="Times New Roman" w:hAnsi="Times New Roman" w:eastAsia="Times New Roman" w:cs="Times New Roman"/>
                <w:spacing w:val="1"/>
              </w:rPr>
              <w:t>6.4.8  </w:t>
            </w:r>
            <w:r>
              <w:rPr>
                <w:spacing w:val="1"/>
              </w:rPr>
              <w:t>氢气罐应有静电接地装置，所有防静电设施应定期检查、维修，并</w:t>
            </w:r>
            <w:r>
              <w:rPr>
                <w:spacing w:val="11"/>
              </w:rPr>
              <w:t xml:space="preserve"> </w:t>
            </w:r>
            <w:r>
              <w:rPr>
                <w:spacing w:val="-1"/>
              </w:rPr>
              <w:t>建立设备档案。</w:t>
            </w:r>
          </w:p>
        </w:tc>
        <w:tc>
          <w:tcPr>
            <w:tcW w:w="5582" w:type="dxa"/>
            <w:vAlign w:val="top"/>
          </w:tcPr>
          <w:p>
            <w:pPr>
              <w:spacing w:line="289" w:lineRule="auto"/>
              <w:rPr>
                <w:rFonts w:ascii="Arial"/>
                <w:sz w:val="21"/>
              </w:rPr>
            </w:pPr>
            <w:r/>
          </w:p>
          <w:p>
            <w:pPr>
              <w:spacing w:line="289" w:lineRule="auto"/>
              <w:rPr>
                <w:rFonts w:ascii="Arial"/>
                <w:sz w:val="21"/>
              </w:rPr>
            </w:pPr>
            <w:r/>
          </w:p>
          <w:p>
            <w:pPr>
              <w:pStyle w:val="TableText"/>
              <w:ind w:left="112" w:right="103" w:firstLine="357"/>
              <w:spacing w:before="58" w:line="246" w:lineRule="auto"/>
              <w:jc w:val="both"/>
              <w:rPr/>
            </w:pPr>
            <w:r>
              <w:rPr>
                <w:b/>
                <w:bCs/>
                <w:spacing w:val="-1"/>
              </w:rPr>
              <w:t>《中华人民共和国安全生产法》第一百零二条</w:t>
            </w:r>
            <w:r>
              <w:rPr>
                <w:spacing w:val="41"/>
                <w:w w:val="101"/>
              </w:rPr>
              <w:t xml:space="preserve"> </w:t>
            </w:r>
            <w:r>
              <w:rPr>
                <w:spacing w:val="-1"/>
              </w:rPr>
              <w:t>生产经营单位未</w:t>
            </w:r>
            <w:r>
              <w:rPr/>
              <w:t xml:space="preserve"> </w:t>
            </w:r>
            <w:r>
              <w:rPr>
                <w:spacing w:val="-1"/>
              </w:rPr>
              <w:t>采取措施消除事故隐患的，责令立即消除或者</w:t>
            </w:r>
            <w:r>
              <w:rPr>
                <w:spacing w:val="-2"/>
              </w:rPr>
              <w:t>限期消除，处五万元以</w:t>
            </w:r>
            <w:r>
              <w:rPr/>
              <w:t xml:space="preserve"> </w:t>
            </w:r>
            <w:r>
              <w:rPr>
                <w:spacing w:val="-2"/>
              </w:rPr>
              <w:t>下的罚款；生产经营单位拒不执行的，责令停产停业整顿；对其直接</w:t>
            </w:r>
            <w:r>
              <w:rPr>
                <w:spacing w:val="18"/>
              </w:rPr>
              <w:t xml:space="preserve"> </w:t>
            </w:r>
            <w:r>
              <w:rPr>
                <w:spacing w:val="5"/>
              </w:rPr>
              <w:t>负责的主管人员和其他直接责任人员处五万元以上十万</w:t>
            </w:r>
            <w:r>
              <w:rPr>
                <w:spacing w:val="4"/>
              </w:rPr>
              <w:t>元以下的罚</w:t>
            </w:r>
            <w:r>
              <w:rPr/>
              <w:t xml:space="preserve"> </w:t>
            </w:r>
            <w:r>
              <w:rPr>
                <w:spacing w:val="-1"/>
              </w:rPr>
              <w:t>款；构成犯罪的，依照刑法有关规定追究刑事责任。</w:t>
            </w:r>
          </w:p>
        </w:tc>
        <w:tc>
          <w:tcPr>
            <w:tcW w:w="1018" w:type="dxa"/>
            <w:vAlign w:val="top"/>
          </w:tcPr>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338" w:right="146" w:hanging="174"/>
              <w:spacing w:before="58" w:line="246" w:lineRule="auto"/>
              <w:rPr/>
            </w:pPr>
            <w:r>
              <w:rPr>
                <w:spacing w:val="-5"/>
              </w:rPr>
              <w:t>一般检查</w:t>
            </w:r>
            <w:r>
              <w:rPr/>
              <w:t xml:space="preserve"> </w:t>
            </w:r>
            <w:r>
              <w:rPr>
                <w:spacing w:val="-7"/>
              </w:rPr>
              <w:t>事项</w:t>
            </w:r>
          </w:p>
        </w:tc>
      </w:tr>
      <w:tr>
        <w:trPr>
          <w:trHeight w:val="3123" w:hRule="atLeast"/>
        </w:trPr>
        <w:tc>
          <w:tcPr>
            <w:tcW w:w="663" w:type="dxa"/>
            <w:vAlign w:val="top"/>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28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4</w:t>
            </w:r>
          </w:p>
        </w:tc>
        <w:tc>
          <w:tcPr>
            <w:tcW w:w="1241" w:type="dxa"/>
            <w:vAlign w:val="top"/>
          </w:tcPr>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13"/>
              <w:spacing w:before="58" w:line="215" w:lineRule="auto"/>
              <w:rPr/>
            </w:pPr>
            <w:r>
              <w:rPr>
                <w:spacing w:val="-3"/>
              </w:rPr>
              <w:t>造纸企业</w:t>
            </w:r>
          </w:p>
        </w:tc>
        <w:tc>
          <w:tcPr>
            <w:tcW w:w="1029" w:type="dxa"/>
            <w:vAlign w:val="top"/>
          </w:tcPr>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109" w:right="57" w:firstLine="6"/>
              <w:spacing w:before="59" w:line="246" w:lineRule="auto"/>
              <w:jc w:val="both"/>
              <w:rPr/>
            </w:pPr>
            <w:r>
              <w:rPr>
                <w:spacing w:val="-10"/>
              </w:rPr>
              <w:t>纸浆制造、</w:t>
            </w:r>
            <w:r>
              <w:rPr/>
              <w:t xml:space="preserve"> </w:t>
            </w:r>
            <w:r>
              <w:rPr>
                <w:spacing w:val="22"/>
              </w:rPr>
              <w:t>造纸企业</w:t>
            </w:r>
            <w:r>
              <w:rPr/>
              <w:t xml:space="preserve"> </w:t>
            </w:r>
            <w:r>
              <w:rPr>
                <w:spacing w:val="-9"/>
              </w:rPr>
              <w:t>使用蒸气、</w:t>
            </w:r>
          </w:p>
          <w:p>
            <w:pPr>
              <w:pStyle w:val="TableText"/>
              <w:ind w:left="128"/>
              <w:spacing w:line="215" w:lineRule="auto"/>
              <w:rPr/>
            </w:pPr>
            <w:r>
              <w:rPr>
                <w:spacing w:val="19"/>
              </w:rPr>
              <w:t>明火直接</w:t>
            </w:r>
          </w:p>
          <w:p>
            <w:pPr>
              <w:pStyle w:val="TableText"/>
              <w:ind w:left="111"/>
              <w:spacing w:before="29" w:line="216" w:lineRule="auto"/>
              <w:rPr/>
            </w:pPr>
            <w:r>
              <w:rPr>
                <w:spacing w:val="24"/>
              </w:rPr>
              <w:t>加热钢瓶</w:t>
            </w:r>
          </w:p>
          <w:p>
            <w:pPr>
              <w:pStyle w:val="TableText"/>
              <w:ind w:left="120"/>
              <w:spacing w:before="29" w:line="216" w:lineRule="auto"/>
              <w:rPr/>
            </w:pPr>
            <w:r>
              <w:rPr>
                <w:spacing w:val="-4"/>
              </w:rPr>
              <w:t>汽化液氯</w:t>
            </w:r>
          </w:p>
        </w:tc>
        <w:tc>
          <w:tcPr>
            <w:tcW w:w="6300" w:type="dxa"/>
            <w:vAlign w:val="top"/>
          </w:tcPr>
          <w:p>
            <w:pPr>
              <w:pStyle w:val="TableText"/>
              <w:ind w:left="109" w:right="105" w:firstLine="357"/>
              <w:spacing w:before="41" w:line="246" w:lineRule="auto"/>
              <w:jc w:val="both"/>
              <w:rPr/>
            </w:pPr>
            <w:r>
              <w:rPr>
                <w:b/>
                <w:bCs/>
              </w:rPr>
              <w:t>《中华人民共和国安全生产法》第四十一条第二款</w:t>
            </w:r>
            <w:r>
              <w:rPr/>
              <w:t xml:space="preserve"> </w:t>
            </w:r>
            <w:r>
              <w:rPr/>
              <w:t>生产经营单位应当建</w:t>
            </w:r>
            <w:r>
              <w:rPr>
                <w:spacing w:val="8"/>
              </w:rPr>
              <w:t xml:space="preserve"> </w:t>
            </w:r>
            <w:r>
              <w:rPr>
                <w:spacing w:val="-1"/>
              </w:rPr>
              <w:t>立健全并落实生产安全事故隐患排查治理制度，采取技术、</w:t>
            </w:r>
            <w:r>
              <w:rPr>
                <w:spacing w:val="-2"/>
              </w:rPr>
              <w:t>管理措施，及时发</w:t>
            </w:r>
            <w:r>
              <w:rPr/>
              <w:t xml:space="preserve"> </w:t>
            </w:r>
            <w:r>
              <w:rPr>
                <w:spacing w:val="-1"/>
              </w:rPr>
              <w:t>现并消除事故隐患。事故隐患排查治理情况应当如实记录，</w:t>
            </w:r>
            <w:r>
              <w:rPr>
                <w:spacing w:val="-2"/>
              </w:rPr>
              <w:t>并通过职工大会或</w:t>
            </w:r>
            <w:r>
              <w:rPr/>
              <w:t xml:space="preserve"> </w:t>
            </w:r>
            <w:r>
              <w:rPr>
                <w:spacing w:val="-1"/>
              </w:rPr>
              <w:t>者职工代表大会、信息公示栏等方式向从业人员通报。其中</w:t>
            </w:r>
            <w:r>
              <w:rPr>
                <w:spacing w:val="-2"/>
              </w:rPr>
              <w:t>，重大事故隐患排</w:t>
            </w:r>
            <w:r>
              <w:rPr/>
              <w:t xml:space="preserve"> </w:t>
            </w:r>
            <w:r>
              <w:rPr>
                <w:spacing w:val="4"/>
              </w:rPr>
              <w:t>查治理情况应当及时向负有安全生产监督管理职责的部门和职工大会或者职</w:t>
            </w:r>
            <w:r>
              <w:rPr>
                <w:spacing w:val="6"/>
              </w:rPr>
              <w:t xml:space="preserve"> </w:t>
            </w:r>
            <w:r>
              <w:rPr>
                <w:spacing w:val="-1"/>
              </w:rPr>
              <w:t>工代表大会报告。</w:t>
            </w:r>
          </w:p>
          <w:p>
            <w:pPr>
              <w:pStyle w:val="TableText"/>
              <w:ind w:left="113" w:right="105" w:firstLine="354"/>
              <w:spacing w:before="2" w:line="244" w:lineRule="auto"/>
              <w:jc w:val="both"/>
              <w:rPr>
                <w:rFonts w:ascii="Times New Roman" w:hAnsi="Times New Roman" w:eastAsia="Times New Roman" w:cs="Times New Roman"/>
              </w:rPr>
            </w:pPr>
            <w:r>
              <w:rPr>
                <w:b/>
                <w:bCs/>
                <w:spacing w:val="1"/>
              </w:rPr>
              <w:t>《氯气安全规程》（</w:t>
            </w:r>
            <w:r>
              <w:rPr>
                <w:rFonts w:ascii="Times New Roman" w:hAnsi="Times New Roman" w:eastAsia="Times New Roman" w:cs="Times New Roman"/>
                <w:b/>
                <w:bCs/>
              </w:rPr>
              <w:t>GB</w:t>
            </w:r>
            <w:r>
              <w:rPr>
                <w:rFonts w:ascii="Times New Roman" w:hAnsi="Times New Roman" w:eastAsia="Times New Roman" w:cs="Times New Roman"/>
                <w:b/>
                <w:bCs/>
                <w:spacing w:val="32"/>
              </w:rPr>
              <w:t xml:space="preserve"> </w:t>
            </w:r>
            <w:r>
              <w:rPr>
                <w:rFonts w:ascii="Times New Roman" w:hAnsi="Times New Roman" w:eastAsia="Times New Roman" w:cs="Times New Roman"/>
                <w:b/>
                <w:bCs/>
                <w:spacing w:val="1"/>
              </w:rPr>
              <w:t>11984-2008</w:t>
            </w:r>
            <w:r>
              <w:rPr>
                <w:b/>
                <w:bCs/>
                <w:spacing w:val="1"/>
              </w:rPr>
              <w:t>）</w:t>
            </w:r>
            <w:r>
              <w:rPr>
                <w:spacing w:val="1"/>
              </w:rPr>
              <w:t xml:space="preserve"> </w:t>
            </w:r>
            <w:r>
              <w:rPr>
                <w:rFonts w:ascii="Times New Roman" w:hAnsi="Times New Roman" w:eastAsia="Times New Roman" w:cs="Times New Roman"/>
                <w:spacing w:val="1"/>
              </w:rPr>
              <w:t>5.3.2 </w:t>
            </w:r>
            <w:r>
              <w:rPr>
                <w:spacing w:val="1"/>
              </w:rPr>
              <w:t>采用液氯气化法向贮罐压送</w:t>
            </w:r>
            <w:r>
              <w:rPr/>
              <w:t xml:space="preserve"> </w:t>
            </w:r>
            <w:r>
              <w:rPr>
                <w:spacing w:val="-1"/>
              </w:rPr>
              <w:t>液氯时，要严格控制气化器的压力和温度，液氯气</w:t>
            </w:r>
            <w:r>
              <w:rPr>
                <w:spacing w:val="-2"/>
              </w:rPr>
              <w:t>化器应用热水加热，不应用</w:t>
            </w:r>
            <w:r>
              <w:rPr/>
              <w:t xml:space="preserve"> </w:t>
            </w:r>
            <w:r>
              <w:rPr>
                <w:spacing w:val="-2"/>
              </w:rPr>
              <w:t>蒸汽加热，进口水温不应超过</w:t>
            </w:r>
            <w:r>
              <w:rPr>
                <w:rFonts w:ascii="Times New Roman" w:hAnsi="Times New Roman" w:eastAsia="Times New Roman" w:cs="Times New Roman"/>
                <w:spacing w:val="-2"/>
              </w:rPr>
              <w:t>40</w:t>
            </w:r>
            <w:r>
              <w:rPr>
                <w:spacing w:val="-2"/>
              </w:rPr>
              <w:t>℃</w:t>
            </w:r>
            <w:r>
              <w:rPr>
                <w:spacing w:val="-66"/>
              </w:rPr>
              <w:t xml:space="preserve"> </w:t>
            </w:r>
            <w:r>
              <w:rPr>
                <w:spacing w:val="-2"/>
              </w:rPr>
              <w:t>,</w:t>
            </w:r>
            <w:r>
              <w:rPr>
                <w:spacing w:val="56"/>
              </w:rPr>
              <w:t xml:space="preserve"> </w:t>
            </w:r>
            <w:r>
              <w:rPr>
                <w:spacing w:val="-2"/>
              </w:rPr>
              <w:t>气化压力不应</w:t>
            </w:r>
            <w:r>
              <w:rPr>
                <w:spacing w:val="-3"/>
              </w:rPr>
              <w:t>超过</w:t>
            </w:r>
            <w:r>
              <w:rPr>
                <w:spacing w:val="-23"/>
              </w:rPr>
              <w:t xml:space="preserve"> </w:t>
            </w:r>
            <w:r>
              <w:rPr>
                <w:rFonts w:ascii="Times New Roman" w:hAnsi="Times New Roman" w:eastAsia="Times New Roman" w:cs="Times New Roman"/>
                <w:spacing w:val="-3"/>
              </w:rPr>
              <w:t>1Mpa.</w:t>
            </w:r>
          </w:p>
          <w:p>
            <w:pPr>
              <w:pStyle w:val="TableText"/>
              <w:ind w:left="470"/>
              <w:spacing w:before="3" w:line="215" w:lineRule="auto"/>
              <w:rPr/>
            </w:pPr>
            <w:r>
              <w:rPr>
                <w:rFonts w:ascii="Times New Roman" w:hAnsi="Times New Roman" w:eastAsia="Times New Roman" w:cs="Times New Roman"/>
              </w:rPr>
              <w:t>6.</w:t>
            </w:r>
            <w:r>
              <w:rPr>
                <w:rFonts w:ascii="Times New Roman" w:hAnsi="Times New Roman" w:eastAsia="Times New Roman" w:cs="Times New Roman"/>
                <w:spacing w:val="-8"/>
              </w:rPr>
              <w:t xml:space="preserve"> </w:t>
            </w:r>
            <w:r>
              <w:rPr>
                <w:rFonts w:ascii="Times New Roman" w:hAnsi="Times New Roman" w:eastAsia="Times New Roman" w:cs="Times New Roman"/>
              </w:rPr>
              <w:t>1.5 </w:t>
            </w:r>
            <w:r>
              <w:rPr/>
              <w:t>不应使用蒸汽、明火直接加热气瓶。可采用</w:t>
            </w:r>
            <w:r>
              <w:rPr>
                <w:rFonts w:ascii="Times New Roman" w:hAnsi="Times New Roman" w:eastAsia="Times New Roman" w:cs="Times New Roman"/>
              </w:rPr>
              <w:t>40</w:t>
            </w:r>
            <w:r>
              <w:rPr/>
              <w:t>℃以下的温水加热。</w:t>
            </w:r>
          </w:p>
          <w:p>
            <w:pPr>
              <w:pStyle w:val="TableText"/>
              <w:ind w:left="114" w:right="67" w:firstLine="353"/>
              <w:spacing w:before="29" w:line="246" w:lineRule="auto"/>
              <w:rPr/>
            </w:pPr>
            <w:r>
              <w:rPr>
                <w:b/>
                <w:bCs/>
                <w:spacing w:val="1"/>
              </w:rPr>
              <w:t>《工贸企业重大事故隐患判定标准》（</w:t>
            </w:r>
            <w:r>
              <w:rPr>
                <w:spacing w:val="-40"/>
              </w:rPr>
              <w:t xml:space="preserve"> </w:t>
            </w:r>
            <w:r>
              <w:rPr>
                <w:b/>
                <w:bCs/>
                <w:spacing w:val="1"/>
              </w:rPr>
              <w:t>中华人民共和国应急管理部令第</w:t>
            </w:r>
            <w:r>
              <w:rPr/>
              <w:t xml:space="preserve">  </w:t>
            </w:r>
            <w:r>
              <w:rPr>
                <w:rFonts w:ascii="Times New Roman" w:hAnsi="Times New Roman" w:eastAsia="Times New Roman" w:cs="Times New Roman"/>
                <w:b/>
                <w:bCs/>
                <w:spacing w:val="-5"/>
              </w:rPr>
              <w:t>10</w:t>
            </w:r>
            <w:r>
              <w:rPr>
                <w:rFonts w:ascii="Times New Roman" w:hAnsi="Times New Roman" w:eastAsia="Times New Roman" w:cs="Times New Roman"/>
                <w:b/>
                <w:bCs/>
                <w:spacing w:val="21"/>
                <w:w w:val="101"/>
              </w:rPr>
              <w:t xml:space="preserve"> </w:t>
            </w:r>
            <w:r>
              <w:rPr>
                <w:b/>
                <w:bCs/>
                <w:spacing w:val="-5"/>
              </w:rPr>
              <w:t>号）第八条第三项</w:t>
            </w:r>
            <w:r>
              <w:rPr>
                <w:spacing w:val="-5"/>
              </w:rPr>
              <w:t xml:space="preserve"> </w:t>
            </w:r>
            <w:r>
              <w:rPr>
                <w:spacing w:val="-5"/>
              </w:rPr>
              <w:t>轻工企业有下列情形之一的，应当判定为重大事故隐患：</w:t>
            </w:r>
          </w:p>
          <w:p>
            <w:pPr>
              <w:pStyle w:val="TableText"/>
              <w:ind w:left="467"/>
              <w:spacing w:before="1" w:line="197" w:lineRule="auto"/>
              <w:rPr/>
            </w:pPr>
            <w:r>
              <w:rPr/>
              <w:t>（三）纸浆制造、造纸企业使用蒸气、明火直接加热钢</w:t>
            </w:r>
            <w:r>
              <w:rPr>
                <w:spacing w:val="-1"/>
              </w:rPr>
              <w:t>瓶汽化液氯的；</w:t>
            </w:r>
          </w:p>
        </w:tc>
        <w:tc>
          <w:tcPr>
            <w:tcW w:w="5582" w:type="dxa"/>
            <w:vAlign w:val="top"/>
          </w:tcPr>
          <w:p>
            <w:pPr>
              <w:spacing w:line="340" w:lineRule="auto"/>
              <w:rPr>
                <w:rFonts w:ascii="Arial"/>
                <w:sz w:val="21"/>
              </w:rPr>
            </w:pPr>
            <w:r/>
          </w:p>
          <w:p>
            <w:pPr>
              <w:pStyle w:val="TableText"/>
              <w:ind w:left="112" w:right="103" w:firstLine="357"/>
              <w:spacing w:before="58" w:line="246" w:lineRule="auto"/>
              <w:jc w:val="both"/>
              <w:rPr/>
            </w:pPr>
            <w:r>
              <w:rPr>
                <w:b/>
                <w:bCs/>
                <w:spacing w:val="-1"/>
              </w:rPr>
              <w:t>《中华人民共和国安全生产法》第一百零二条</w:t>
            </w:r>
            <w:r>
              <w:rPr>
                <w:spacing w:val="41"/>
                <w:w w:val="101"/>
              </w:rPr>
              <w:t xml:space="preserve"> </w:t>
            </w:r>
            <w:r>
              <w:rPr>
                <w:spacing w:val="-1"/>
              </w:rPr>
              <w:t>生产经营单位未</w:t>
            </w:r>
            <w:r>
              <w:rPr/>
              <w:t xml:space="preserve"> </w:t>
            </w:r>
            <w:r>
              <w:rPr>
                <w:spacing w:val="-1"/>
              </w:rPr>
              <w:t>采取措施消除事故隐患的，责令立即消除或者</w:t>
            </w:r>
            <w:r>
              <w:rPr>
                <w:spacing w:val="-2"/>
              </w:rPr>
              <w:t>限期消除，处五万元以</w:t>
            </w:r>
            <w:r>
              <w:rPr/>
              <w:t xml:space="preserve"> </w:t>
            </w:r>
            <w:r>
              <w:rPr>
                <w:spacing w:val="-2"/>
              </w:rPr>
              <w:t>下的罚款；生产经营单位拒不执行的，责令停产停业整顿；对其直接</w:t>
            </w:r>
            <w:r>
              <w:rPr>
                <w:spacing w:val="18"/>
              </w:rPr>
              <w:t xml:space="preserve"> </w:t>
            </w:r>
            <w:r>
              <w:rPr>
                <w:spacing w:val="5"/>
              </w:rPr>
              <w:t>负责的主管人员和其他直接责任人员处五万元以上十万</w:t>
            </w:r>
            <w:r>
              <w:rPr>
                <w:spacing w:val="4"/>
              </w:rPr>
              <w:t>元以下的罚</w:t>
            </w:r>
            <w:r>
              <w:rPr/>
              <w:t xml:space="preserve"> </w:t>
            </w:r>
            <w:r>
              <w:rPr>
                <w:spacing w:val="-1"/>
              </w:rPr>
              <w:t>款；构成犯罪的，依照刑法有关规定追究刑事责任。</w:t>
            </w:r>
          </w:p>
          <w:p>
            <w:pPr>
              <w:pStyle w:val="TableText"/>
              <w:ind w:left="113" w:right="103" w:firstLine="356"/>
              <w:spacing w:line="246" w:lineRule="auto"/>
              <w:jc w:val="both"/>
              <w:rPr/>
            </w:pPr>
            <w:r>
              <w:rPr>
                <w:b/>
                <w:bCs/>
              </w:rPr>
              <w:t>《安全生产违法行为行政处罚办法》第四十五条第一项</w:t>
            </w:r>
            <w:r>
              <w:rPr/>
              <w:t xml:space="preserve"> </w:t>
            </w:r>
            <w:r>
              <w:rPr/>
              <w:t>生产经</w:t>
            </w:r>
            <w:r>
              <w:rPr>
                <w:spacing w:val="5"/>
              </w:rPr>
              <w:t xml:space="preserve"> </w:t>
            </w:r>
            <w:r>
              <w:rPr>
                <w:spacing w:val="-1"/>
              </w:rPr>
              <w:t>营单位及其主要负责人或者其他人员有下列</w:t>
            </w:r>
            <w:r>
              <w:rPr>
                <w:spacing w:val="-2"/>
              </w:rPr>
              <w:t>行为之一的，给予警告，</w:t>
            </w:r>
            <w:r>
              <w:rPr/>
              <w:t xml:space="preserve"> </w:t>
            </w:r>
            <w:r>
              <w:rPr>
                <w:spacing w:val="-4"/>
              </w:rPr>
              <w:t>并可以对生产经营单位处</w:t>
            </w:r>
            <w:r>
              <w:rPr>
                <w:spacing w:val="-7"/>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万元以上</w:t>
            </w:r>
            <w:r>
              <w:rPr>
                <w:spacing w:val="-38"/>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7"/>
              </w:rPr>
              <w:t xml:space="preserve"> </w:t>
            </w:r>
            <w:r>
              <w:rPr>
                <w:spacing w:val="-4"/>
              </w:rPr>
              <w:t>万元以下罚款，对其主要负责</w:t>
            </w:r>
            <w:r>
              <w:rPr/>
              <w:t xml:space="preserve"> </w:t>
            </w:r>
            <w:r>
              <w:rPr>
                <w:spacing w:val="-3"/>
              </w:rPr>
              <w:t>人、其他有关人员处</w:t>
            </w:r>
            <w:r>
              <w:rPr>
                <w:spacing w:val="-23"/>
              </w:rPr>
              <w:t xml:space="preserve"> </w:t>
            </w:r>
            <w:r>
              <w:rPr>
                <w:rFonts w:ascii="Times New Roman" w:hAnsi="Times New Roman" w:eastAsia="Times New Roman" w:cs="Times New Roman"/>
                <w:spacing w:val="-3"/>
              </w:rPr>
              <w:t>1000</w:t>
            </w:r>
            <w:r>
              <w:rPr>
                <w:rFonts w:ascii="Times New Roman" w:hAnsi="Times New Roman" w:eastAsia="Times New Roman" w:cs="Times New Roman"/>
                <w:spacing w:val="12"/>
                <w:w w:val="101"/>
              </w:rPr>
              <w:t xml:space="preserve"> </w:t>
            </w:r>
            <w:r>
              <w:rPr>
                <w:spacing w:val="-3"/>
              </w:rPr>
              <w:t>元以上</w:t>
            </w:r>
            <w:r>
              <w:rPr>
                <w:spacing w:val="-26"/>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9"/>
              </w:rPr>
              <w:t xml:space="preserve"> </w:t>
            </w:r>
            <w:r>
              <w:rPr>
                <w:spacing w:val="-3"/>
              </w:rPr>
              <w:t>万元</w:t>
            </w:r>
            <w:r>
              <w:rPr>
                <w:spacing w:val="-4"/>
              </w:rPr>
              <w:t>以下的罚款：</w:t>
            </w:r>
          </w:p>
          <w:p>
            <w:pPr>
              <w:pStyle w:val="TableText"/>
              <w:ind w:left="470"/>
              <w:spacing w:line="214" w:lineRule="auto"/>
              <w:rPr/>
            </w:pPr>
            <w:r>
              <w:rPr>
                <w:spacing w:val="-1"/>
              </w:rPr>
              <w:t>（一）违反操作规程或者安全管理规定作业的；</w:t>
            </w:r>
          </w:p>
        </w:tc>
        <w:tc>
          <w:tcPr>
            <w:tcW w:w="1018"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2406" w:hRule="atLeast"/>
        </w:trPr>
        <w:tc>
          <w:tcPr>
            <w:tcW w:w="663" w:type="dxa"/>
            <w:vAlign w:val="top"/>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ind w:left="289"/>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5</w:t>
            </w:r>
          </w:p>
        </w:tc>
        <w:tc>
          <w:tcPr>
            <w:tcW w:w="1241" w:type="dxa"/>
            <w:vAlign w:val="top"/>
          </w:tcPr>
          <w:p>
            <w:pPr>
              <w:spacing w:line="289" w:lineRule="auto"/>
              <w:rPr>
                <w:rFonts w:ascii="Arial"/>
                <w:sz w:val="21"/>
              </w:rPr>
            </w:pPr>
            <w:r/>
          </w:p>
          <w:p>
            <w:pPr>
              <w:spacing w:line="290" w:lineRule="auto"/>
              <w:rPr>
                <w:rFonts w:ascii="Arial"/>
                <w:sz w:val="21"/>
              </w:rPr>
            </w:pPr>
            <w:r/>
          </w:p>
          <w:p>
            <w:pPr>
              <w:pStyle w:val="TableText"/>
              <w:ind w:left="145"/>
              <w:spacing w:before="59" w:line="214" w:lineRule="auto"/>
              <w:rPr/>
            </w:pPr>
            <w:r>
              <w:rPr>
                <w:spacing w:val="-13"/>
              </w:rPr>
              <w:t>日用玻璃、陶</w:t>
            </w:r>
          </w:p>
          <w:p>
            <w:pPr>
              <w:pStyle w:val="TableText"/>
              <w:ind w:left="113" w:right="106" w:firstLine="9"/>
              <w:spacing w:before="32" w:line="246" w:lineRule="auto"/>
              <w:rPr/>
            </w:pPr>
            <w:r>
              <w:rPr>
                <w:spacing w:val="-13"/>
              </w:rPr>
              <w:t>瓷、搪瓷制造</w:t>
            </w:r>
            <w:r>
              <w:rPr>
                <w:spacing w:val="3"/>
              </w:rPr>
              <w:t xml:space="preserve"> </w:t>
            </w:r>
            <w:r>
              <w:rPr>
                <w:spacing w:val="23"/>
              </w:rPr>
              <w:t>企业燃气窑</w:t>
            </w:r>
          </w:p>
          <w:p>
            <w:pPr>
              <w:pStyle w:val="TableText"/>
              <w:ind w:left="111" w:right="106" w:firstLine="3"/>
              <w:spacing w:before="1" w:line="246" w:lineRule="auto"/>
              <w:rPr/>
            </w:pPr>
            <w:r>
              <w:rPr>
                <w:spacing w:val="22"/>
              </w:rPr>
              <w:t>炉安全防护</w:t>
            </w:r>
            <w:r>
              <w:rPr>
                <w:spacing w:val="3"/>
              </w:rPr>
              <w:t xml:space="preserve"> </w:t>
            </w:r>
            <w:r>
              <w:rPr>
                <w:spacing w:val="-2"/>
              </w:rPr>
              <w:t>设备情况</w:t>
            </w:r>
          </w:p>
        </w:tc>
        <w:tc>
          <w:tcPr>
            <w:tcW w:w="1029" w:type="dxa"/>
            <w:vAlign w:val="top"/>
          </w:tcPr>
          <w:p>
            <w:pPr>
              <w:pStyle w:val="TableText"/>
              <w:ind w:right="19"/>
              <w:spacing w:before="41" w:line="214" w:lineRule="auto"/>
              <w:jc w:val="right"/>
              <w:rPr/>
            </w:pPr>
            <w:r>
              <w:rPr>
                <w:spacing w:val="-9"/>
              </w:rPr>
              <w:t>日用玻璃、</w:t>
            </w:r>
          </w:p>
          <w:p>
            <w:pPr>
              <w:pStyle w:val="TableText"/>
              <w:ind w:left="127"/>
              <w:spacing w:before="31" w:line="215" w:lineRule="auto"/>
              <w:rPr/>
            </w:pPr>
            <w:r>
              <w:rPr>
                <w:spacing w:val="-6"/>
              </w:rPr>
              <w:t>陶</w:t>
            </w:r>
            <w:r>
              <w:rPr>
                <w:spacing w:val="-40"/>
              </w:rPr>
              <w:t xml:space="preserve"> </w:t>
            </w:r>
            <w:r>
              <w:rPr>
                <w:spacing w:val="-6"/>
              </w:rPr>
              <w:t>瓷</w:t>
            </w:r>
            <w:r>
              <w:rPr>
                <w:spacing w:val="-46"/>
              </w:rPr>
              <w:t xml:space="preserve"> </w:t>
            </w:r>
            <w:r>
              <w:rPr>
                <w:spacing w:val="-6"/>
              </w:rPr>
              <w:t>制造</w:t>
            </w:r>
          </w:p>
          <w:p>
            <w:pPr>
              <w:pStyle w:val="TableText"/>
              <w:ind w:left="113"/>
              <w:spacing w:before="30" w:line="217" w:lineRule="auto"/>
              <w:rPr/>
            </w:pPr>
            <w:r>
              <w:rPr>
                <w:spacing w:val="23"/>
              </w:rPr>
              <w:t>企业采用</w:t>
            </w:r>
          </w:p>
          <w:p>
            <w:pPr>
              <w:pStyle w:val="TableText"/>
              <w:ind w:left="118"/>
              <w:spacing w:before="27" w:line="214" w:lineRule="auto"/>
              <w:rPr/>
            </w:pPr>
            <w:r>
              <w:rPr>
                <w:spacing w:val="22"/>
              </w:rPr>
              <w:t>预混燃烧</w:t>
            </w:r>
          </w:p>
          <w:p>
            <w:pPr>
              <w:pStyle w:val="TableText"/>
              <w:ind w:left="114"/>
              <w:spacing w:before="33" w:line="216" w:lineRule="auto"/>
              <w:rPr/>
            </w:pPr>
            <w:r>
              <w:rPr>
                <w:spacing w:val="22"/>
              </w:rPr>
              <w:t>方式的燃</w:t>
            </w:r>
          </w:p>
          <w:p>
            <w:pPr>
              <w:pStyle w:val="TableText"/>
              <w:ind w:left="111" w:right="105" w:firstLine="7"/>
              <w:spacing w:before="29" w:line="246" w:lineRule="auto"/>
              <w:rPr/>
            </w:pPr>
            <w:r>
              <w:rPr>
                <w:spacing w:val="-21"/>
              </w:rPr>
              <w:t>气窑炉（热</w:t>
            </w:r>
            <w:r>
              <w:rPr/>
              <w:t xml:space="preserve"> </w:t>
            </w:r>
            <w:r>
              <w:rPr>
                <w:spacing w:val="21"/>
              </w:rPr>
              <w:t>发生炉煤</w:t>
            </w:r>
          </w:p>
          <w:p>
            <w:pPr>
              <w:pStyle w:val="TableText"/>
              <w:ind w:left="119" w:right="105"/>
              <w:spacing w:before="1" w:line="230" w:lineRule="auto"/>
              <w:jc w:val="both"/>
              <w:rPr/>
            </w:pPr>
            <w:r>
              <w:rPr>
                <w:spacing w:val="-3"/>
              </w:rPr>
              <w:t>气</w:t>
            </w:r>
            <w:r>
              <w:rPr>
                <w:spacing w:val="-43"/>
              </w:rPr>
              <w:t xml:space="preserve"> </w:t>
            </w:r>
            <w:r>
              <w:rPr>
                <w:spacing w:val="-3"/>
              </w:rPr>
              <w:t>窑</w:t>
            </w:r>
            <w:r>
              <w:rPr>
                <w:spacing w:val="-48"/>
              </w:rPr>
              <w:t xml:space="preserve"> </w:t>
            </w:r>
            <w:r>
              <w:rPr>
                <w:spacing w:val="-3"/>
              </w:rPr>
              <w:t>炉除</w:t>
            </w:r>
            <w:r>
              <w:rPr/>
              <w:t xml:space="preserve"> </w:t>
            </w:r>
            <w:r>
              <w:rPr>
                <w:spacing w:val="-21"/>
              </w:rPr>
              <w:t>外）的燃气</w:t>
            </w:r>
            <w:r>
              <w:rPr/>
              <w:t xml:space="preserve"> </w:t>
            </w:r>
            <w:r>
              <w:rPr>
                <w:spacing w:val="19"/>
              </w:rPr>
              <w:t>总管未设</w:t>
            </w:r>
          </w:p>
        </w:tc>
        <w:tc>
          <w:tcPr>
            <w:tcW w:w="6300" w:type="dxa"/>
            <w:vAlign w:val="top"/>
          </w:tcPr>
          <w:p>
            <w:pPr>
              <w:pStyle w:val="TableText"/>
              <w:ind w:left="109" w:right="105" w:firstLine="357"/>
              <w:spacing w:before="43" w:line="246" w:lineRule="auto"/>
              <w:jc w:val="both"/>
              <w:rPr/>
            </w:pPr>
            <w:r>
              <w:rPr>
                <w:b/>
                <w:bCs/>
              </w:rPr>
              <w:t>《中华人民共和国安全生产法》第四十一条第二款</w:t>
            </w:r>
            <w:r>
              <w:rPr/>
              <w:t xml:space="preserve"> </w:t>
            </w:r>
            <w:r>
              <w:rPr/>
              <w:t>生产经营单位应当建</w:t>
            </w:r>
            <w:r>
              <w:rPr>
                <w:spacing w:val="8"/>
              </w:rPr>
              <w:t xml:space="preserve"> </w:t>
            </w:r>
            <w:r>
              <w:rPr>
                <w:spacing w:val="-1"/>
              </w:rPr>
              <w:t>立健全并落实生产安全事故隐患排查治理制度，采取技术、</w:t>
            </w:r>
            <w:r>
              <w:rPr>
                <w:spacing w:val="-2"/>
              </w:rPr>
              <w:t>管理措施，及时发</w:t>
            </w:r>
            <w:r>
              <w:rPr/>
              <w:t xml:space="preserve"> </w:t>
            </w:r>
            <w:r>
              <w:rPr>
                <w:spacing w:val="-1"/>
              </w:rPr>
              <w:t>现并消除事故隐患。事故隐患排查治理情况应当如实记录，</w:t>
            </w:r>
            <w:r>
              <w:rPr>
                <w:spacing w:val="-2"/>
              </w:rPr>
              <w:t>并通过职工大会或</w:t>
            </w:r>
            <w:r>
              <w:rPr/>
              <w:t xml:space="preserve"> </w:t>
            </w:r>
            <w:r>
              <w:rPr>
                <w:spacing w:val="-1"/>
              </w:rPr>
              <w:t>者职工代表大会、信息公示栏等方式向从业人员通报。其中</w:t>
            </w:r>
            <w:r>
              <w:rPr>
                <w:spacing w:val="-2"/>
              </w:rPr>
              <w:t>，重大事故隐患排</w:t>
            </w:r>
            <w:r>
              <w:rPr/>
              <w:t xml:space="preserve"> </w:t>
            </w:r>
            <w:r>
              <w:rPr>
                <w:spacing w:val="4"/>
              </w:rPr>
              <w:t>查治理情况应当及时向负有安全生产监督管理职责的部门和职工大会或者职</w:t>
            </w:r>
            <w:r>
              <w:rPr>
                <w:spacing w:val="6"/>
              </w:rPr>
              <w:t xml:space="preserve"> </w:t>
            </w:r>
            <w:r>
              <w:rPr>
                <w:spacing w:val="-1"/>
              </w:rPr>
              <w:t>工代表大会报告。</w:t>
            </w:r>
          </w:p>
          <w:p>
            <w:pPr>
              <w:pStyle w:val="TableText"/>
              <w:ind w:left="110" w:right="105" w:firstLine="357"/>
              <w:spacing w:before="1" w:line="234" w:lineRule="auto"/>
              <w:jc w:val="both"/>
              <w:rPr/>
            </w:pPr>
            <w:r>
              <w:rPr>
                <w:b/>
                <w:bCs/>
              </w:rPr>
              <w:t>《工业企业煤气安全规程》（</w:t>
            </w:r>
            <w:r>
              <w:rPr>
                <w:rFonts w:ascii="Times New Roman" w:hAnsi="Times New Roman" w:eastAsia="Times New Roman" w:cs="Times New Roman"/>
                <w:b/>
                <w:bCs/>
              </w:rPr>
              <w:t>GB 6222-2005</w:t>
            </w:r>
            <w:r>
              <w:rPr>
                <w:b/>
                <w:bCs/>
              </w:rPr>
              <w:t>）</w:t>
            </w:r>
            <w:r>
              <w:rPr/>
              <w:t xml:space="preserve"> </w:t>
            </w:r>
            <w:r>
              <w:rPr>
                <w:rFonts w:ascii="Times New Roman" w:hAnsi="Times New Roman" w:eastAsia="Times New Roman" w:cs="Times New Roman"/>
              </w:rPr>
              <w:t>4.</w:t>
            </w:r>
            <w:r>
              <w:rPr>
                <w:rFonts w:ascii="Times New Roman" w:hAnsi="Times New Roman" w:eastAsia="Times New Roman" w:cs="Times New Roman"/>
                <w:spacing w:val="-24"/>
              </w:rPr>
              <w:t xml:space="preserve"> </w:t>
            </w:r>
            <w:r>
              <w:rPr>
                <w:rFonts w:ascii="Times New Roman" w:hAnsi="Times New Roman" w:eastAsia="Times New Roman" w:cs="Times New Roman"/>
              </w:rPr>
              <w:t>10 </w:t>
            </w:r>
            <w:r>
              <w:rPr/>
              <w:t>煤气危险区（</w:t>
            </w:r>
            <w:r>
              <w:rPr>
                <w:spacing w:val="-1"/>
              </w:rPr>
              <w:t>如地下</w:t>
            </w:r>
            <w:r>
              <w:rPr/>
              <w:t xml:space="preserve"> </w:t>
            </w:r>
            <w:r>
              <w:rPr>
                <w:spacing w:val="-1"/>
              </w:rPr>
              <w:t>室、加压站、热风炉及各种煤气发生设施附近）的一氧化碳</w:t>
            </w:r>
            <w:r>
              <w:rPr>
                <w:spacing w:val="-2"/>
              </w:rPr>
              <w:t>浓度应定期测定，</w:t>
            </w:r>
            <w:r>
              <w:rPr/>
              <w:t xml:space="preserve"> </w:t>
            </w:r>
            <w:r>
              <w:rPr>
                <w:spacing w:val="10"/>
              </w:rPr>
              <w:t>在关键部位应设置一氧化碳监测装置。作业环境一氧化碳最高允许</w:t>
            </w:r>
            <w:r>
              <w:rPr>
                <w:spacing w:val="9"/>
              </w:rPr>
              <w:t>浓度为</w:t>
            </w:r>
            <w:r>
              <w:rPr/>
              <w:t xml:space="preserve"> </w:t>
            </w:r>
            <w:r>
              <w:rPr>
                <w:rFonts w:ascii="Times New Roman" w:hAnsi="Times New Roman" w:eastAsia="Times New Roman" w:cs="Times New Roman"/>
                <w:spacing w:val="-1"/>
              </w:rPr>
              <w:t>30mg</w:t>
            </w:r>
            <w:r>
              <w:rPr>
                <w:spacing w:val="-1"/>
              </w:rPr>
              <w:t>／</w:t>
            </w:r>
            <w:r>
              <w:rPr>
                <w:rFonts w:ascii="Times New Roman" w:hAnsi="Times New Roman" w:eastAsia="Times New Roman" w:cs="Times New Roman"/>
                <w:spacing w:val="-1"/>
              </w:rPr>
              <w:t>m3 (24ppm)</w:t>
            </w:r>
            <w:r>
              <w:rPr>
                <w:spacing w:val="-1"/>
              </w:rPr>
              <w:t>。</w:t>
            </w:r>
          </w:p>
        </w:tc>
        <w:tc>
          <w:tcPr>
            <w:tcW w:w="5582" w:type="dxa"/>
            <w:vAlign w:val="top"/>
          </w:tcPr>
          <w:p>
            <w:pPr>
              <w:pStyle w:val="TableText"/>
              <w:ind w:left="112" w:right="103" w:firstLine="357"/>
              <w:spacing w:before="42" w:line="246" w:lineRule="auto"/>
              <w:jc w:val="both"/>
              <w:rPr/>
            </w:pPr>
            <w:r>
              <w:rPr>
                <w:b/>
                <w:bCs/>
                <w:spacing w:val="-1"/>
              </w:rPr>
              <w:t>《中华人民共和国安全生产法》第一百零二条</w:t>
            </w:r>
            <w:r>
              <w:rPr>
                <w:spacing w:val="41"/>
                <w:w w:val="101"/>
              </w:rPr>
              <w:t xml:space="preserve"> </w:t>
            </w:r>
            <w:r>
              <w:rPr>
                <w:spacing w:val="-1"/>
              </w:rPr>
              <w:t>生产经营单位未</w:t>
            </w:r>
            <w:r>
              <w:rPr/>
              <w:t xml:space="preserve"> </w:t>
            </w:r>
            <w:r>
              <w:rPr>
                <w:spacing w:val="-1"/>
              </w:rPr>
              <w:t>采取措施消除事故隐患的，责令立即消除或者</w:t>
            </w:r>
            <w:r>
              <w:rPr>
                <w:spacing w:val="-2"/>
              </w:rPr>
              <w:t>限期消除，处五万元以</w:t>
            </w:r>
            <w:r>
              <w:rPr/>
              <w:t xml:space="preserve"> </w:t>
            </w:r>
            <w:r>
              <w:rPr>
                <w:spacing w:val="-2"/>
              </w:rPr>
              <w:t>下的罚款；生产经营单位拒不执行的，责令停产停业整顿；对其直接</w:t>
            </w:r>
            <w:r>
              <w:rPr>
                <w:spacing w:val="18"/>
              </w:rPr>
              <w:t xml:space="preserve"> </w:t>
            </w:r>
            <w:r>
              <w:rPr>
                <w:spacing w:val="5"/>
              </w:rPr>
              <w:t>负责的主管人员和其他直接责任人员处五万元以上十万</w:t>
            </w:r>
            <w:r>
              <w:rPr>
                <w:spacing w:val="4"/>
              </w:rPr>
              <w:t>元以下的罚</w:t>
            </w:r>
            <w:r>
              <w:rPr/>
              <w:t xml:space="preserve"> </w:t>
            </w:r>
            <w:r>
              <w:rPr>
                <w:spacing w:val="-1"/>
              </w:rPr>
              <w:t>款；构成犯罪的，依照刑法有关规定追究刑事责任。</w:t>
            </w:r>
          </w:p>
          <w:p>
            <w:pPr>
              <w:pStyle w:val="TableText"/>
              <w:ind w:left="112" w:right="103" w:firstLine="369"/>
              <w:spacing w:before="1" w:line="246" w:lineRule="auto"/>
              <w:jc w:val="both"/>
              <w:rPr/>
            </w:pPr>
            <w:r>
              <w:rPr>
                <w:b/>
                <w:bCs/>
              </w:rPr>
              <w:t>第六十五条第一款第三项</w:t>
            </w:r>
            <w:r>
              <w:rPr/>
              <w:t xml:space="preserve"> </w:t>
            </w:r>
            <w:r>
              <w:rPr/>
              <w:t>应急管理部门和其他负有安全生产监</w:t>
            </w:r>
            <w:r>
              <w:rPr>
                <w:spacing w:val="18"/>
              </w:rPr>
              <w:t xml:space="preserve"> </w:t>
            </w:r>
            <w:r>
              <w:rPr>
                <w:spacing w:val="-1"/>
              </w:rPr>
              <w:t>督管理职责的部门依法开展安全生产行政执法</w:t>
            </w:r>
            <w:r>
              <w:rPr>
                <w:spacing w:val="-2"/>
              </w:rPr>
              <w:t>工作，对生产经营单位</w:t>
            </w:r>
            <w:r>
              <w:rPr/>
              <w:t xml:space="preserve"> </w:t>
            </w:r>
            <w:r>
              <w:rPr>
                <w:spacing w:val="-1"/>
              </w:rPr>
              <w:t>执行有关安全生产的法律、法规和国家标准或</w:t>
            </w:r>
            <w:r>
              <w:rPr>
                <w:spacing w:val="-2"/>
              </w:rPr>
              <w:t>者行业标准的情况进行</w:t>
            </w:r>
            <w:r>
              <w:rPr/>
              <w:t xml:space="preserve"> </w:t>
            </w:r>
            <w:r>
              <w:rPr>
                <w:spacing w:val="-1"/>
              </w:rPr>
              <w:t>监督检查，行使以下职权：</w:t>
            </w:r>
          </w:p>
          <w:p>
            <w:pPr>
              <w:pStyle w:val="TableText"/>
              <w:ind w:left="470"/>
              <w:spacing w:line="198" w:lineRule="auto"/>
              <w:rPr/>
            </w:pPr>
            <w:r>
              <w:rPr>
                <w:spacing w:val="-2"/>
              </w:rPr>
              <w:t>（三）对检查中发现的事故隐患，应当责令立即排除；重大事故</w:t>
            </w:r>
          </w:p>
        </w:tc>
        <w:tc>
          <w:tcPr>
            <w:tcW w:w="1018"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bl>
    <w:p>
      <w:pPr>
        <w:spacing w:line="212" w:lineRule="exact"/>
        <w:rPr>
          <w:rFonts w:ascii="Arial"/>
          <w:sz w:val="18"/>
        </w:rPr>
      </w:pPr>
      <w:r/>
    </w:p>
    <w:p>
      <w:pPr>
        <w:spacing w:line="212" w:lineRule="exact"/>
        <w:sectPr>
          <w:footerReference w:type="default" r:id="rId202"/>
          <w:pgSz w:w="16839" w:h="11906"/>
          <w:pgMar w:top="400" w:right="500" w:bottom="1132" w:left="499" w:header="0" w:footer="879"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63"/>
        <w:gridCol w:w="1241"/>
        <w:gridCol w:w="1029"/>
        <w:gridCol w:w="6300"/>
        <w:gridCol w:w="5582"/>
        <w:gridCol w:w="1018"/>
      </w:tblGrid>
      <w:tr>
        <w:trPr>
          <w:trHeight w:val="250" w:hRule="atLeast"/>
        </w:trPr>
        <w:tc>
          <w:tcPr>
            <w:tcW w:w="663" w:type="dxa"/>
            <w:vAlign w:val="top"/>
          </w:tcPr>
          <w:p>
            <w:pPr>
              <w:pStyle w:val="TableText"/>
              <w:ind w:left="154"/>
              <w:spacing w:before="44" w:line="200" w:lineRule="auto"/>
              <w:rPr/>
            </w:pPr>
            <w:r>
              <w:rPr>
                <w:b/>
                <w:bCs/>
                <w:spacing w:val="-5"/>
              </w:rPr>
              <w:t>序号</w:t>
            </w:r>
          </w:p>
        </w:tc>
        <w:tc>
          <w:tcPr>
            <w:tcW w:w="1241" w:type="dxa"/>
            <w:vAlign w:val="top"/>
          </w:tcPr>
          <w:p>
            <w:pPr>
              <w:pStyle w:val="TableText"/>
              <w:ind w:left="258"/>
              <w:spacing w:before="44" w:line="200" w:lineRule="auto"/>
              <w:rPr/>
            </w:pPr>
            <w:r>
              <w:rPr>
                <w:b/>
                <w:bCs/>
                <w:spacing w:val="-3"/>
              </w:rPr>
              <w:t>检查事项</w:t>
            </w:r>
          </w:p>
        </w:tc>
        <w:tc>
          <w:tcPr>
            <w:tcW w:w="1029" w:type="dxa"/>
            <w:vAlign w:val="top"/>
          </w:tcPr>
          <w:p>
            <w:pPr>
              <w:pStyle w:val="TableText"/>
              <w:ind w:left="152"/>
              <w:spacing w:before="44" w:line="200" w:lineRule="auto"/>
              <w:rPr/>
            </w:pPr>
            <w:r>
              <w:rPr>
                <w:b/>
                <w:bCs/>
                <w:spacing w:val="-3"/>
              </w:rPr>
              <w:t>检查内容</w:t>
            </w:r>
          </w:p>
        </w:tc>
        <w:tc>
          <w:tcPr>
            <w:tcW w:w="6300" w:type="dxa"/>
            <w:vAlign w:val="top"/>
          </w:tcPr>
          <w:p>
            <w:pPr>
              <w:pStyle w:val="TableText"/>
              <w:ind w:left="2788"/>
              <w:spacing w:before="44" w:line="200" w:lineRule="auto"/>
              <w:rPr/>
            </w:pPr>
            <w:r>
              <w:rPr>
                <w:b/>
                <w:bCs/>
                <w:spacing w:val="-3"/>
              </w:rPr>
              <w:t>检查依据</w:t>
            </w:r>
          </w:p>
        </w:tc>
        <w:tc>
          <w:tcPr>
            <w:tcW w:w="5582" w:type="dxa"/>
            <w:vAlign w:val="top"/>
          </w:tcPr>
          <w:p>
            <w:pPr>
              <w:pStyle w:val="TableText"/>
              <w:ind w:left="2441"/>
              <w:spacing w:before="44" w:line="200" w:lineRule="auto"/>
              <w:rPr/>
            </w:pPr>
            <w:r>
              <w:rPr>
                <w:b/>
                <w:bCs/>
                <w:spacing w:val="-5"/>
              </w:rPr>
              <w:t>法律责任</w:t>
            </w:r>
          </w:p>
        </w:tc>
        <w:tc>
          <w:tcPr>
            <w:tcW w:w="1018" w:type="dxa"/>
            <w:vAlign w:val="top"/>
          </w:tcPr>
          <w:p>
            <w:pPr>
              <w:pStyle w:val="TableText"/>
              <w:ind w:left="156"/>
              <w:spacing w:before="44" w:line="200" w:lineRule="auto"/>
              <w:rPr/>
            </w:pPr>
            <w:r>
              <w:rPr>
                <w:b/>
                <w:bCs/>
                <w:spacing w:val="-5"/>
              </w:rPr>
              <w:t>事项分类</w:t>
            </w:r>
          </w:p>
        </w:tc>
      </w:tr>
      <w:tr>
        <w:trPr>
          <w:trHeight w:val="3603" w:hRule="atLeast"/>
        </w:trPr>
        <w:tc>
          <w:tcPr>
            <w:tcW w:w="663" w:type="dxa"/>
            <w:vAlign w:val="top"/>
          </w:tcPr>
          <w:p>
            <w:pPr>
              <w:rPr>
                <w:rFonts w:ascii="Arial"/>
                <w:sz w:val="21"/>
              </w:rPr>
            </w:pPr>
            <w:r/>
          </w:p>
        </w:tc>
        <w:tc>
          <w:tcPr>
            <w:tcW w:w="1241" w:type="dxa"/>
            <w:vAlign w:val="top"/>
          </w:tcPr>
          <w:p>
            <w:pPr>
              <w:rPr>
                <w:rFonts w:ascii="Arial"/>
                <w:sz w:val="21"/>
              </w:rPr>
            </w:pPr>
            <w:r/>
          </w:p>
        </w:tc>
        <w:tc>
          <w:tcPr>
            <w:tcW w:w="1029" w:type="dxa"/>
            <w:vAlign w:val="top"/>
          </w:tcPr>
          <w:p>
            <w:pPr>
              <w:pStyle w:val="TableText"/>
              <w:ind w:left="117"/>
              <w:spacing w:before="39" w:line="214" w:lineRule="auto"/>
              <w:rPr/>
            </w:pPr>
            <w:r>
              <w:rPr>
                <w:spacing w:val="21"/>
              </w:rPr>
              <w:t>置管道压</w:t>
            </w:r>
          </w:p>
          <w:p>
            <w:pPr>
              <w:pStyle w:val="TableText"/>
              <w:ind w:left="110" w:right="105" w:firstLine="4"/>
              <w:spacing w:before="32" w:line="245" w:lineRule="auto"/>
              <w:jc w:val="both"/>
              <w:rPr/>
            </w:pPr>
            <w:r>
              <w:rPr>
                <w:spacing w:val="20"/>
              </w:rPr>
              <w:t>力监测报</w:t>
            </w:r>
            <w:r>
              <w:rPr>
                <w:spacing w:val="1"/>
              </w:rPr>
              <w:t xml:space="preserve"> </w:t>
            </w:r>
            <w:r>
              <w:rPr>
                <w:spacing w:val="-20"/>
              </w:rPr>
              <w:t>警装置，或</w:t>
            </w:r>
            <w:r>
              <w:rPr>
                <w:spacing w:val="3"/>
              </w:rPr>
              <w:t xml:space="preserve"> </w:t>
            </w:r>
            <w:r>
              <w:rPr>
                <w:spacing w:val="21"/>
              </w:rPr>
              <w:t>者监测报</w:t>
            </w:r>
          </w:p>
          <w:p>
            <w:pPr>
              <w:pStyle w:val="TableText"/>
              <w:ind w:left="110"/>
              <w:spacing w:line="215" w:lineRule="auto"/>
              <w:rPr/>
            </w:pPr>
            <w:r>
              <w:rPr>
                <w:spacing w:val="23"/>
              </w:rPr>
              <w:t>警装置未</w:t>
            </w:r>
          </w:p>
          <w:p>
            <w:pPr>
              <w:pStyle w:val="TableText"/>
              <w:ind w:left="121"/>
              <w:spacing w:before="31" w:line="216" w:lineRule="auto"/>
              <w:rPr/>
            </w:pPr>
            <w:r>
              <w:rPr>
                <w:spacing w:val="29"/>
              </w:rPr>
              <w:t>与紧急自</w:t>
            </w:r>
          </w:p>
          <w:p>
            <w:pPr>
              <w:pStyle w:val="TableText"/>
              <w:ind w:left="111" w:right="105" w:firstLine="9"/>
              <w:spacing w:before="29" w:line="246" w:lineRule="auto"/>
              <w:jc w:val="both"/>
              <w:rPr/>
            </w:pPr>
            <w:r>
              <w:rPr/>
              <w:t>动</w:t>
            </w:r>
            <w:r>
              <w:rPr>
                <w:spacing w:val="-52"/>
              </w:rPr>
              <w:t xml:space="preserve"> </w:t>
            </w:r>
            <w:r>
              <w:rPr/>
              <w:t>切断</w:t>
            </w:r>
            <w:r>
              <w:rPr>
                <w:spacing w:val="-52"/>
              </w:rPr>
              <w:t xml:space="preserve"> </w:t>
            </w:r>
            <w:r>
              <w:rPr/>
              <w:t>装</w:t>
            </w:r>
            <w:r>
              <w:rPr/>
              <w:t xml:space="preserve"> </w:t>
            </w:r>
            <w:r>
              <w:rPr>
                <w:spacing w:val="-20"/>
              </w:rPr>
              <w:t>置联锁；日</w:t>
            </w:r>
            <w:r>
              <w:rPr>
                <w:spacing w:val="3"/>
              </w:rPr>
              <w:t xml:space="preserve"> </w:t>
            </w:r>
            <w:r>
              <w:rPr>
                <w:spacing w:val="21"/>
              </w:rPr>
              <w:t>用玻璃制</w:t>
            </w:r>
          </w:p>
          <w:p>
            <w:pPr>
              <w:pStyle w:val="TableText"/>
              <w:ind w:left="113"/>
              <w:spacing w:before="1" w:line="214" w:lineRule="auto"/>
              <w:rPr/>
            </w:pPr>
            <w:r>
              <w:rPr>
                <w:spacing w:val="22"/>
              </w:rPr>
              <w:t>造企业玻</w:t>
            </w:r>
          </w:p>
          <w:p>
            <w:pPr>
              <w:pStyle w:val="TableText"/>
              <w:ind w:left="111"/>
              <w:spacing w:before="31" w:line="214" w:lineRule="auto"/>
              <w:rPr/>
            </w:pPr>
            <w:r>
              <w:rPr>
                <w:spacing w:val="-1"/>
              </w:rPr>
              <w:t>璃</w:t>
            </w:r>
            <w:r>
              <w:rPr>
                <w:spacing w:val="-43"/>
              </w:rPr>
              <w:t xml:space="preserve"> </w:t>
            </w:r>
            <w:r>
              <w:rPr>
                <w:spacing w:val="-1"/>
              </w:rPr>
              <w:t>窑</w:t>
            </w:r>
            <w:r>
              <w:rPr>
                <w:spacing w:val="-48"/>
              </w:rPr>
              <w:t xml:space="preserve"> </w:t>
            </w:r>
            <w:r>
              <w:rPr>
                <w:spacing w:val="-1"/>
              </w:rPr>
              <w:t>炉的</w:t>
            </w:r>
          </w:p>
          <w:p>
            <w:pPr>
              <w:pStyle w:val="TableText"/>
              <w:ind w:left="113"/>
              <w:spacing w:before="31" w:line="214" w:lineRule="auto"/>
              <w:rPr/>
            </w:pPr>
            <w:r>
              <w:rPr>
                <w:spacing w:val="24"/>
              </w:rPr>
              <w:t>冷却保护</w:t>
            </w:r>
          </w:p>
          <w:p>
            <w:pPr>
              <w:pStyle w:val="TableText"/>
              <w:ind w:left="120"/>
              <w:spacing w:before="32" w:line="214" w:lineRule="auto"/>
              <w:rPr/>
            </w:pPr>
            <w:r>
              <w:rPr>
                <w:spacing w:val="21"/>
              </w:rPr>
              <w:t>系统未设</w:t>
            </w:r>
          </w:p>
          <w:p>
            <w:pPr>
              <w:pStyle w:val="TableText"/>
              <w:ind w:left="110" w:right="105" w:firstLine="6"/>
              <w:spacing w:before="32" w:line="222" w:lineRule="auto"/>
              <w:rPr/>
            </w:pPr>
            <w:r>
              <w:rPr>
                <w:spacing w:val="20"/>
              </w:rPr>
              <w:t>置监测报</w:t>
            </w:r>
            <w:r>
              <w:rPr/>
              <w:t xml:space="preserve"> </w:t>
            </w:r>
            <w:r>
              <w:rPr>
                <w:spacing w:val="-3"/>
              </w:rPr>
              <w:t>警装置</w:t>
            </w:r>
          </w:p>
        </w:tc>
        <w:tc>
          <w:tcPr>
            <w:tcW w:w="6300" w:type="dxa"/>
            <w:vAlign w:val="top"/>
          </w:tcPr>
          <w:p>
            <w:pPr>
              <w:pStyle w:val="TableText"/>
              <w:ind w:left="114" w:right="105" w:firstLine="353"/>
              <w:spacing w:before="39" w:line="246" w:lineRule="auto"/>
              <w:jc w:val="both"/>
              <w:rPr/>
            </w:pPr>
            <w:r>
              <w:rPr>
                <w:b/>
                <w:bCs/>
                <w:spacing w:val="1"/>
              </w:rPr>
              <w:t>《工贸企业重大事故隐患判定标准》（</w:t>
            </w:r>
            <w:r>
              <w:rPr>
                <w:spacing w:val="-40"/>
              </w:rPr>
              <w:t xml:space="preserve"> </w:t>
            </w:r>
            <w:r>
              <w:rPr>
                <w:b/>
                <w:bCs/>
                <w:spacing w:val="1"/>
              </w:rPr>
              <w:t>中华人民共和国应急管理部令第</w:t>
            </w:r>
            <w:r>
              <w:rPr/>
              <w:t xml:space="preserve"> </w:t>
            </w:r>
            <w:r>
              <w:rPr>
                <w:rFonts w:ascii="Times New Roman" w:hAnsi="Times New Roman" w:eastAsia="Times New Roman" w:cs="Times New Roman"/>
                <w:b/>
                <w:bCs/>
                <w:spacing w:val="-1"/>
              </w:rPr>
              <w:t>10</w:t>
            </w:r>
            <w:r>
              <w:rPr>
                <w:rFonts w:ascii="Times New Roman" w:hAnsi="Times New Roman" w:eastAsia="Times New Roman" w:cs="Times New Roman"/>
                <w:b/>
                <w:bCs/>
                <w:spacing w:val="14"/>
                <w:w w:val="101"/>
              </w:rPr>
              <w:t xml:space="preserve"> </w:t>
            </w:r>
            <w:r>
              <w:rPr>
                <w:b/>
                <w:bCs/>
                <w:spacing w:val="-1"/>
              </w:rPr>
              <w:t>号）第八条第四项第五项</w:t>
            </w:r>
            <w:r>
              <w:rPr>
                <w:spacing w:val="-1"/>
              </w:rPr>
              <w:t xml:space="preserve"> </w:t>
            </w:r>
            <w:r>
              <w:rPr>
                <w:spacing w:val="-1"/>
              </w:rPr>
              <w:t>轻工企业有下列情形之一的，应当判定为重</w:t>
            </w:r>
            <w:r>
              <w:rPr>
                <w:spacing w:val="-2"/>
              </w:rPr>
              <w:t>大事</w:t>
            </w:r>
            <w:r>
              <w:rPr/>
              <w:t xml:space="preserve"> </w:t>
            </w:r>
            <w:r>
              <w:rPr>
                <w:spacing w:val="-3"/>
              </w:rPr>
              <w:t>故隐患：</w:t>
            </w:r>
          </w:p>
          <w:p>
            <w:pPr>
              <w:pStyle w:val="TableText"/>
              <w:ind w:left="106" w:right="105" w:firstLine="360"/>
              <w:spacing w:line="235" w:lineRule="auto"/>
              <w:rPr/>
            </w:pPr>
            <w:r>
              <w:rPr>
                <w:spacing w:val="-1"/>
              </w:rPr>
              <w:t>（四）日用玻璃、陶瓷制造企业采用预混燃烧方式的燃</w:t>
            </w:r>
            <w:r>
              <w:rPr>
                <w:spacing w:val="-2"/>
              </w:rPr>
              <w:t>气窑炉（热发生炉</w:t>
            </w:r>
            <w:r>
              <w:rPr/>
              <w:t xml:space="preserve"> </w:t>
            </w:r>
            <w:r>
              <w:rPr>
                <w:spacing w:val="-1"/>
              </w:rPr>
              <w:t>煤气窑炉除外）的燃气总管未设置管道压力监测报警装置，或者监</w:t>
            </w:r>
            <w:r>
              <w:rPr>
                <w:spacing w:val="-2"/>
              </w:rPr>
              <w:t>测报警装置</w:t>
            </w:r>
            <w:r>
              <w:rPr/>
              <w:t xml:space="preserve"> </w:t>
            </w:r>
            <w:r>
              <w:rPr>
                <w:spacing w:val="-1"/>
              </w:rPr>
              <w:t>未与紧急自动切断装置联锁的；</w:t>
            </w:r>
          </w:p>
          <w:p>
            <w:pPr>
              <w:pStyle w:val="TableText"/>
              <w:ind w:left="125" w:right="105" w:firstLine="342"/>
              <w:spacing w:before="30" w:line="231" w:lineRule="auto"/>
              <w:rPr/>
            </w:pPr>
            <w:r>
              <w:rPr>
                <w:spacing w:val="3"/>
              </w:rPr>
              <w:t>（五）</w:t>
            </w:r>
            <w:r>
              <w:rPr>
                <w:spacing w:val="-43"/>
              </w:rPr>
              <w:t xml:space="preserve"> </w:t>
            </w:r>
            <w:r>
              <w:rPr>
                <w:spacing w:val="3"/>
              </w:rPr>
              <w:t>日用玻璃制造企业玻璃窑炉的冷却保护系统未设置监测报警装置</w:t>
            </w:r>
            <w:r>
              <w:rPr/>
              <w:t xml:space="preserve"> </w:t>
            </w:r>
            <w:r>
              <w:rPr>
                <w:spacing w:val="-12"/>
              </w:rPr>
              <w:t>的；</w:t>
            </w:r>
          </w:p>
        </w:tc>
        <w:tc>
          <w:tcPr>
            <w:tcW w:w="5582" w:type="dxa"/>
            <w:vAlign w:val="top"/>
          </w:tcPr>
          <w:p>
            <w:pPr>
              <w:pStyle w:val="TableText"/>
              <w:ind w:left="114" w:right="103" w:firstLine="11"/>
              <w:spacing w:before="39" w:line="246" w:lineRule="auto"/>
              <w:jc w:val="both"/>
              <w:rPr/>
            </w:pPr>
            <w:r>
              <w:rPr>
                <w:spacing w:val="-2"/>
              </w:rPr>
              <w:t>隐患排除前或者排除过程中无法保证安全的，应当责令从危险区域内</w:t>
            </w:r>
            <w:r>
              <w:rPr>
                <w:spacing w:val="6"/>
              </w:rPr>
              <w:t xml:space="preserve"> </w:t>
            </w:r>
            <w:r>
              <w:rPr>
                <w:spacing w:val="-2"/>
              </w:rPr>
              <w:t>撤出作业人员，责令暂时停产停业或者停止使用相关设施、设备；重</w:t>
            </w:r>
            <w:r>
              <w:rPr>
                <w:spacing w:val="16"/>
              </w:rPr>
              <w:t xml:space="preserve"> </w:t>
            </w:r>
            <w:r>
              <w:rPr>
                <w:spacing w:val="-1"/>
              </w:rPr>
              <w:t>大事故隐患排除后，经审查同意，方可恢复生产经营和使用；</w:t>
            </w:r>
          </w:p>
        </w:tc>
        <w:tc>
          <w:tcPr>
            <w:tcW w:w="1018" w:type="dxa"/>
            <w:vAlign w:val="top"/>
          </w:tcPr>
          <w:p>
            <w:pPr>
              <w:rPr>
                <w:rFonts w:ascii="Arial"/>
                <w:sz w:val="21"/>
              </w:rPr>
            </w:pPr>
            <w:r/>
          </w:p>
        </w:tc>
      </w:tr>
      <w:tr>
        <w:trPr>
          <w:trHeight w:val="4562" w:hRule="atLeast"/>
        </w:trPr>
        <w:tc>
          <w:tcPr>
            <w:tcW w:w="663" w:type="dxa"/>
            <w:vAlign w:val="top"/>
          </w:tcPr>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28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6</w:t>
            </w:r>
          </w:p>
        </w:tc>
        <w:tc>
          <w:tcPr>
            <w:tcW w:w="1241"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17" w:right="106" w:firstLine="2"/>
              <w:spacing w:before="58" w:line="246" w:lineRule="auto"/>
              <w:rPr/>
            </w:pPr>
            <w:r>
              <w:rPr>
                <w:spacing w:val="-12"/>
              </w:rPr>
              <w:t>喷涂车间、调</w:t>
            </w:r>
            <w:r>
              <w:rPr>
                <w:spacing w:val="1"/>
              </w:rPr>
              <w:t xml:space="preserve"> </w:t>
            </w:r>
            <w:r>
              <w:rPr>
                <w:spacing w:val="-7"/>
              </w:rPr>
              <w:t>漆间</w:t>
            </w:r>
          </w:p>
        </w:tc>
        <w:tc>
          <w:tcPr>
            <w:tcW w:w="1029"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09"/>
              <w:spacing w:before="59" w:line="216" w:lineRule="auto"/>
              <w:rPr/>
            </w:pPr>
            <w:r>
              <w:rPr>
                <w:spacing w:val="4"/>
              </w:rPr>
              <w:t>使</w:t>
            </w:r>
            <w:r>
              <w:rPr>
                <w:spacing w:val="-50"/>
              </w:rPr>
              <w:t xml:space="preserve"> </w:t>
            </w:r>
            <w:r>
              <w:rPr>
                <w:spacing w:val="4"/>
              </w:rPr>
              <w:t>用非</w:t>
            </w:r>
            <w:r>
              <w:rPr>
                <w:spacing w:val="-52"/>
              </w:rPr>
              <w:t xml:space="preserve"> </w:t>
            </w:r>
            <w:r>
              <w:rPr>
                <w:spacing w:val="4"/>
              </w:rPr>
              <w:t>水</w:t>
            </w:r>
          </w:p>
          <w:p>
            <w:pPr>
              <w:pStyle w:val="TableText"/>
              <w:ind w:left="116" w:right="105" w:hanging="1"/>
              <w:spacing w:before="28" w:line="246" w:lineRule="auto"/>
              <w:jc w:val="both"/>
              <w:rPr/>
            </w:pPr>
            <w:r>
              <w:rPr>
                <w:spacing w:val="20"/>
              </w:rPr>
              <w:t>性漆的调</w:t>
            </w:r>
            <w:r>
              <w:rPr>
                <w:spacing w:val="1"/>
              </w:rPr>
              <w:t xml:space="preserve"> </w:t>
            </w:r>
            <w:r>
              <w:rPr>
                <w:spacing w:val="-21"/>
              </w:rPr>
              <w:t>漆间、喷漆</w:t>
            </w:r>
            <w:r>
              <w:rPr>
                <w:spacing w:val="2"/>
              </w:rPr>
              <w:t xml:space="preserve"> </w:t>
            </w:r>
            <w:r>
              <w:rPr>
                <w:spacing w:val="20"/>
              </w:rPr>
              <w:t>室未设置</w:t>
            </w:r>
          </w:p>
          <w:p>
            <w:pPr>
              <w:pStyle w:val="TableText"/>
              <w:ind w:left="127"/>
              <w:spacing w:line="217" w:lineRule="auto"/>
              <w:rPr/>
            </w:pPr>
            <w:r>
              <w:rPr>
                <w:spacing w:val="-6"/>
              </w:rPr>
              <w:t>固</w:t>
            </w:r>
            <w:r>
              <w:rPr>
                <w:spacing w:val="-48"/>
              </w:rPr>
              <w:t xml:space="preserve"> </w:t>
            </w:r>
            <w:r>
              <w:rPr>
                <w:spacing w:val="-6"/>
              </w:rPr>
              <w:t>定</w:t>
            </w:r>
            <w:r>
              <w:rPr>
                <w:spacing w:val="-38"/>
              </w:rPr>
              <w:t xml:space="preserve"> </w:t>
            </w:r>
            <w:r>
              <w:rPr>
                <w:spacing w:val="-6"/>
              </w:rPr>
              <w:t>式可</w:t>
            </w:r>
          </w:p>
          <w:p>
            <w:pPr>
              <w:pStyle w:val="TableText"/>
              <w:ind w:left="112"/>
              <w:spacing w:before="27" w:line="216" w:lineRule="auto"/>
              <w:rPr/>
            </w:pPr>
            <w:r>
              <w:rPr>
                <w:spacing w:val="25"/>
              </w:rPr>
              <w:t>燃气体浓</w:t>
            </w:r>
          </w:p>
          <w:p>
            <w:pPr>
              <w:pStyle w:val="TableText"/>
              <w:ind w:left="110"/>
              <w:spacing w:before="30" w:line="214" w:lineRule="auto"/>
              <w:rPr/>
            </w:pPr>
            <w:r>
              <w:rPr>
                <w:spacing w:val="24"/>
              </w:rPr>
              <w:t>度监测报</w:t>
            </w:r>
          </w:p>
          <w:p>
            <w:pPr>
              <w:pStyle w:val="TableText"/>
              <w:ind w:left="110"/>
              <w:spacing w:before="29" w:line="216" w:lineRule="auto"/>
              <w:rPr/>
            </w:pPr>
            <w:r>
              <w:rPr>
                <w:spacing w:val="23"/>
              </w:rPr>
              <w:t>警装置或</w:t>
            </w:r>
          </w:p>
          <w:p>
            <w:pPr>
              <w:pStyle w:val="TableText"/>
              <w:ind w:left="112" w:right="105"/>
              <w:spacing w:before="32" w:line="250" w:lineRule="auto"/>
              <w:rPr/>
            </w:pPr>
            <w:r>
              <w:rPr>
                <w:spacing w:val="21"/>
              </w:rPr>
              <w:t>者通风设</w:t>
            </w:r>
            <w:r>
              <w:rPr/>
              <w:t xml:space="preserve"> </w:t>
            </w:r>
            <w:r>
              <w:rPr/>
              <w:t>施</w:t>
            </w:r>
          </w:p>
        </w:tc>
        <w:tc>
          <w:tcPr>
            <w:tcW w:w="6300" w:type="dxa"/>
            <w:vAlign w:val="top"/>
          </w:tcPr>
          <w:p>
            <w:pPr>
              <w:spacing w:line="289" w:lineRule="auto"/>
              <w:rPr>
                <w:rFonts w:ascii="Arial"/>
                <w:sz w:val="21"/>
              </w:rPr>
            </w:pPr>
            <w:r/>
          </w:p>
          <w:p>
            <w:pPr>
              <w:spacing w:line="290" w:lineRule="auto"/>
              <w:rPr>
                <w:rFonts w:ascii="Arial"/>
                <w:sz w:val="21"/>
              </w:rPr>
            </w:pPr>
            <w:r/>
          </w:p>
          <w:p>
            <w:pPr>
              <w:pStyle w:val="TableText"/>
              <w:ind w:left="114" w:right="105" w:firstLine="353"/>
              <w:spacing w:before="58" w:line="246" w:lineRule="auto"/>
              <w:jc w:val="both"/>
              <w:rPr/>
            </w:pPr>
            <w:r>
              <w:rPr>
                <w:b/>
                <w:bCs/>
                <w:spacing w:val="-3"/>
              </w:rPr>
              <w:t>《中华人民共和国安全生产法》第三十六条第一款、第二款</w:t>
            </w:r>
            <w:r>
              <w:rPr>
                <w:spacing w:val="-3"/>
              </w:rPr>
              <w:t>安全设备的设</w:t>
            </w:r>
            <w:r>
              <w:rPr>
                <w:spacing w:val="7"/>
              </w:rPr>
              <w:t xml:space="preserve"> </w:t>
            </w:r>
            <w:r>
              <w:rPr>
                <w:spacing w:val="-1"/>
              </w:rPr>
              <w:t>计、制造、安装、使用、检测、维修、改造和报废</w:t>
            </w:r>
            <w:r>
              <w:rPr>
                <w:spacing w:val="-2"/>
              </w:rPr>
              <w:t>，应当符合国家标准或者行</w:t>
            </w:r>
            <w:r>
              <w:rPr/>
              <w:t xml:space="preserve"> </w:t>
            </w:r>
            <w:r>
              <w:rPr>
                <w:spacing w:val="-3"/>
              </w:rPr>
              <w:t>业标准。</w:t>
            </w:r>
          </w:p>
          <w:p>
            <w:pPr>
              <w:pStyle w:val="TableText"/>
              <w:ind w:left="115" w:right="105" w:firstLine="365"/>
              <w:spacing w:before="1" w:line="245" w:lineRule="auto"/>
              <w:rPr/>
            </w:pPr>
            <w:r>
              <w:rPr>
                <w:spacing w:val="-2"/>
              </w:rPr>
              <w:t>生产经营单位必须对安全设备进行经常性维护、保养，并定期检测，保证</w:t>
            </w:r>
            <w:r>
              <w:rPr>
                <w:spacing w:val="11"/>
              </w:rPr>
              <w:t xml:space="preserve"> </w:t>
            </w:r>
            <w:r>
              <w:rPr>
                <w:spacing w:val="-1"/>
              </w:rPr>
              <w:t>正常运转。维护、保养、检测应当作好记录，并由有关人员签字。</w:t>
            </w:r>
          </w:p>
          <w:p>
            <w:pPr>
              <w:pStyle w:val="TableText"/>
              <w:ind w:left="121" w:right="105" w:firstLine="346"/>
              <w:spacing w:before="1" w:line="246" w:lineRule="auto"/>
              <w:rPr/>
            </w:pPr>
            <w:r>
              <w:rPr>
                <w:b/>
                <w:bCs/>
                <w:spacing w:val="-1"/>
              </w:rPr>
              <w:t>《涂装作业安全规程喷漆室安全技术规定》（</w:t>
            </w:r>
            <w:r>
              <w:rPr>
                <w:rFonts w:ascii="Times New Roman" w:hAnsi="Times New Roman" w:eastAsia="Times New Roman" w:cs="Times New Roman"/>
                <w:b/>
                <w:bCs/>
                <w:spacing w:val="-1"/>
              </w:rPr>
              <w:t>GB</w:t>
            </w:r>
            <w:r>
              <w:rPr>
                <w:rFonts w:ascii="Times New Roman" w:hAnsi="Times New Roman" w:eastAsia="Times New Roman" w:cs="Times New Roman"/>
                <w:b/>
                <w:bCs/>
                <w:spacing w:val="30"/>
                <w:w w:val="101"/>
              </w:rPr>
              <w:t xml:space="preserve"> </w:t>
            </w:r>
            <w:r>
              <w:rPr>
                <w:rFonts w:ascii="Times New Roman" w:hAnsi="Times New Roman" w:eastAsia="Times New Roman" w:cs="Times New Roman"/>
                <w:b/>
                <w:bCs/>
                <w:spacing w:val="-1"/>
              </w:rPr>
              <w:t>14444-2006</w:t>
            </w:r>
            <w:r>
              <w:rPr>
                <w:b/>
                <w:bCs/>
                <w:spacing w:val="-1"/>
              </w:rPr>
              <w:t>）</w:t>
            </w:r>
            <w:r>
              <w:rPr>
                <w:spacing w:val="-1"/>
              </w:rPr>
              <w:t xml:space="preserve"> </w:t>
            </w:r>
            <w:r>
              <w:rPr>
                <w:rFonts w:ascii="Times New Roman" w:hAnsi="Times New Roman" w:eastAsia="Times New Roman" w:cs="Times New Roman"/>
                <w:spacing w:val="-1"/>
              </w:rPr>
              <w:t>5.3</w:t>
            </w:r>
            <w:r>
              <w:rPr>
                <w:rFonts w:ascii="Times New Roman" w:hAnsi="Times New Roman" w:eastAsia="Times New Roman" w:cs="Times New Roman"/>
                <w:spacing w:val="14"/>
              </w:rPr>
              <w:t xml:space="preserve"> </w:t>
            </w:r>
            <w:r>
              <w:rPr>
                <w:spacing w:val="-1"/>
              </w:rPr>
              <w:t>喷漆</w:t>
            </w:r>
            <w:r>
              <w:rPr/>
              <w:t xml:space="preserve"> </w:t>
            </w:r>
            <w:r>
              <w:rPr>
                <w:spacing w:val="-2"/>
              </w:rPr>
              <w:t>室应设置安全通风装置和去除漆雾装置。</w:t>
            </w:r>
          </w:p>
          <w:p>
            <w:pPr>
              <w:pStyle w:val="TableText"/>
              <w:ind w:left="470"/>
              <w:spacing w:line="213" w:lineRule="auto"/>
              <w:rPr/>
            </w:pPr>
            <w:r>
              <w:rPr>
                <w:rFonts w:ascii="Times New Roman" w:hAnsi="Times New Roman" w:eastAsia="Times New Roman" w:cs="Times New Roman"/>
                <w:spacing w:val="-7"/>
              </w:rPr>
              <w:t>6.</w:t>
            </w:r>
            <w:r>
              <w:rPr>
                <w:rFonts w:ascii="Times New Roman" w:hAnsi="Times New Roman" w:eastAsia="Times New Roman" w:cs="Times New Roman"/>
                <w:spacing w:val="-23"/>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5"/>
              </w:rPr>
              <w:t xml:space="preserve"> </w:t>
            </w:r>
            <w:r>
              <w:rPr>
                <w:spacing w:val="-7"/>
              </w:rPr>
              <w:t>喷漆区为</w:t>
            </w:r>
            <w:r>
              <w:rPr>
                <w:spacing w:val="-24"/>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31"/>
                <w:w w:val="101"/>
              </w:rPr>
              <w:t xml:space="preserve"> </w:t>
            </w:r>
            <w:r>
              <w:rPr>
                <w:spacing w:val="-7"/>
              </w:rPr>
              <w:t>区爆炸危险区域</w:t>
            </w:r>
          </w:p>
          <w:p>
            <w:pPr>
              <w:pStyle w:val="TableText"/>
              <w:ind w:left="470"/>
              <w:spacing w:before="31" w:line="214" w:lineRule="auto"/>
              <w:rPr/>
            </w:pPr>
            <w:r>
              <w:rPr>
                <w:rFonts w:ascii="Times New Roman" w:hAnsi="Times New Roman" w:eastAsia="Times New Roman" w:cs="Times New Roman"/>
                <w:spacing w:val="-2"/>
              </w:rPr>
              <w:t>6.2</w:t>
            </w:r>
            <w:r>
              <w:rPr>
                <w:rFonts w:ascii="Times New Roman" w:hAnsi="Times New Roman" w:eastAsia="Times New Roman" w:cs="Times New Roman"/>
                <w:spacing w:val="14"/>
              </w:rPr>
              <w:t xml:space="preserve"> </w:t>
            </w:r>
            <w:r>
              <w:rPr>
                <w:spacing w:val="-2"/>
              </w:rPr>
              <w:t>喷漆区的电气设施</w:t>
            </w:r>
          </w:p>
          <w:p>
            <w:pPr>
              <w:pStyle w:val="TableText"/>
              <w:ind w:left="477"/>
              <w:spacing w:before="31" w:line="214" w:lineRule="auto"/>
              <w:rPr/>
            </w:pPr>
            <w:r>
              <w:rPr>
                <w:spacing w:val="-3"/>
              </w:rPr>
              <w:t>喷漆区的电气接线和设备应符合爆炸危险场所</w:t>
            </w:r>
            <w:r>
              <w:rPr>
                <w:spacing w:val="-1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1"/>
              </w:rPr>
              <w:t xml:space="preserve"> </w:t>
            </w:r>
            <w:r>
              <w:rPr>
                <w:spacing w:val="-3"/>
              </w:rPr>
              <w:t>区的规定。</w:t>
            </w:r>
          </w:p>
          <w:p>
            <w:pPr>
              <w:pStyle w:val="TableText"/>
              <w:ind w:left="114" w:right="67" w:firstLine="353"/>
              <w:spacing w:before="32" w:line="246" w:lineRule="auto"/>
              <w:rPr/>
            </w:pPr>
            <w:r>
              <w:rPr>
                <w:b/>
                <w:bCs/>
                <w:spacing w:val="1"/>
              </w:rPr>
              <w:t>《工贸企业重大事故隐患判定标准》（</w:t>
            </w:r>
            <w:r>
              <w:rPr>
                <w:spacing w:val="-40"/>
              </w:rPr>
              <w:t xml:space="preserve"> </w:t>
            </w:r>
            <w:r>
              <w:rPr>
                <w:b/>
                <w:bCs/>
                <w:spacing w:val="1"/>
              </w:rPr>
              <w:t>中华人民共和国应急管理部令第</w:t>
            </w:r>
            <w:r>
              <w:rPr/>
              <w:t xml:space="preserve">  </w:t>
            </w:r>
            <w:r>
              <w:rPr>
                <w:rFonts w:ascii="Times New Roman" w:hAnsi="Times New Roman" w:eastAsia="Times New Roman" w:cs="Times New Roman"/>
                <w:b/>
                <w:bCs/>
                <w:spacing w:val="-5"/>
              </w:rPr>
              <w:t>10</w:t>
            </w:r>
            <w:r>
              <w:rPr>
                <w:rFonts w:ascii="Times New Roman" w:hAnsi="Times New Roman" w:eastAsia="Times New Roman" w:cs="Times New Roman"/>
                <w:b/>
                <w:bCs/>
                <w:spacing w:val="21"/>
                <w:w w:val="101"/>
              </w:rPr>
              <w:t xml:space="preserve"> </w:t>
            </w:r>
            <w:r>
              <w:rPr>
                <w:b/>
                <w:bCs/>
                <w:spacing w:val="-5"/>
              </w:rPr>
              <w:t>号）第八条第六项</w:t>
            </w:r>
            <w:r>
              <w:rPr>
                <w:spacing w:val="-5"/>
              </w:rPr>
              <w:t xml:space="preserve"> </w:t>
            </w:r>
            <w:r>
              <w:rPr>
                <w:spacing w:val="-5"/>
              </w:rPr>
              <w:t>轻工企业有下列情形之一的，应当判定为重大事故隐患：</w:t>
            </w:r>
          </w:p>
          <w:p>
            <w:pPr>
              <w:pStyle w:val="TableText"/>
              <w:ind w:left="109" w:right="105" w:firstLine="358"/>
              <w:spacing w:before="1" w:line="244" w:lineRule="auto"/>
              <w:rPr/>
            </w:pPr>
            <w:r>
              <w:rPr>
                <w:spacing w:val="-1"/>
              </w:rPr>
              <w:t>（六）使用非水性漆的调漆间、喷漆室未设置固定式可</w:t>
            </w:r>
            <w:r>
              <w:rPr>
                <w:spacing w:val="-2"/>
              </w:rPr>
              <w:t>燃气体浓度监测报</w:t>
            </w:r>
            <w:r>
              <w:rPr/>
              <w:t xml:space="preserve"> </w:t>
            </w:r>
            <w:r>
              <w:rPr>
                <w:spacing w:val="-1"/>
              </w:rPr>
              <w:t>警装置或者通风设施的；</w:t>
            </w:r>
          </w:p>
        </w:tc>
        <w:tc>
          <w:tcPr>
            <w:tcW w:w="5582" w:type="dxa"/>
            <w:vAlign w:val="top"/>
          </w:tcPr>
          <w:p>
            <w:pPr>
              <w:pStyle w:val="TableText"/>
              <w:ind w:left="119" w:right="103" w:firstLine="350"/>
              <w:spacing w:before="41" w:line="246" w:lineRule="auto"/>
              <w:jc w:val="both"/>
              <w:rPr/>
            </w:pPr>
            <w:r>
              <w:rPr>
                <w:b/>
                <w:bCs/>
                <w:spacing w:val="-3"/>
              </w:rPr>
              <w:t>《中华人民共和国安全生产法》第九十九条</w:t>
            </w:r>
            <w:r>
              <w:rPr>
                <w:b/>
                <w:bCs/>
                <w:spacing w:val="-4"/>
              </w:rPr>
              <w:t>第二项、第三项、第</w:t>
            </w:r>
            <w:r>
              <w:rPr/>
              <w:t xml:space="preserve"> </w:t>
            </w:r>
            <w:r>
              <w:rPr>
                <w:b/>
                <w:bCs/>
              </w:rPr>
              <w:t>四项</w:t>
            </w:r>
            <w:r>
              <w:rPr>
                <w:spacing w:val="39"/>
              </w:rPr>
              <w:t xml:space="preserve"> </w:t>
            </w:r>
            <w:r>
              <w:rPr/>
              <w:t>生产经营单位有下列行为之一的，责令限期改正，处五万元以</w:t>
            </w:r>
            <w:r>
              <w:rPr/>
              <w:t xml:space="preserve"> </w:t>
            </w:r>
            <w:r>
              <w:rPr>
                <w:spacing w:val="-2"/>
              </w:rPr>
              <w:t>下的罚款；逾期未改正的，处五万元以上二十万元以下的罚款，对其</w:t>
            </w:r>
            <w:r>
              <w:rPr>
                <w:spacing w:val="11"/>
              </w:rPr>
              <w:t xml:space="preserve"> </w:t>
            </w:r>
            <w:r>
              <w:rPr>
                <w:spacing w:val="4"/>
              </w:rPr>
              <w:t>直接负责的主管人员和其他直接责任人员处一万元以上二万元以下</w:t>
            </w:r>
            <w:r>
              <w:rPr>
                <w:spacing w:val="17"/>
              </w:rPr>
              <w:t xml:space="preserve"> </w:t>
            </w:r>
            <w:r>
              <w:rPr>
                <w:spacing w:val="-2"/>
              </w:rPr>
              <w:t>的罚款；情节严重的，责令停产停业整顿；构成犯罪的，依照刑法有</w:t>
            </w:r>
            <w:r>
              <w:rPr>
                <w:spacing w:val="13"/>
              </w:rPr>
              <w:t xml:space="preserve"> </w:t>
            </w:r>
            <w:r>
              <w:rPr>
                <w:spacing w:val="-2"/>
              </w:rPr>
              <w:t>关规定追究刑事责任：</w:t>
            </w:r>
          </w:p>
          <w:p>
            <w:pPr>
              <w:pStyle w:val="TableText"/>
              <w:ind w:left="115" w:right="103" w:firstLine="354"/>
              <w:spacing w:before="1" w:line="230" w:lineRule="auto"/>
              <w:rPr/>
            </w:pPr>
            <w:r>
              <w:rPr>
                <w:spacing w:val="-2"/>
              </w:rPr>
              <w:t>（二）安全设备的安装、使用、检测、改造和报废不符合国家标</w:t>
            </w:r>
            <w:r>
              <w:rPr>
                <w:spacing w:val="18"/>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5" w:firstLine="357"/>
              <w:spacing w:before="30" w:line="231" w:lineRule="auto"/>
              <w:rPr/>
            </w:pPr>
            <w:r>
              <w:rPr>
                <w:spacing w:val="-2"/>
              </w:rPr>
              <w:t>（四）关闭、破坏直接关系生产安全的监控、报警、防护、救生</w:t>
            </w:r>
            <w:r>
              <w:rPr>
                <w:spacing w:val="16"/>
              </w:rPr>
              <w:t xml:space="preserve"> </w:t>
            </w:r>
            <w:r>
              <w:rPr>
                <w:spacing w:val="-1"/>
              </w:rPr>
              <w:t>设备、设施，或者篡改、隐瞒、销毁其相关数据、信息的；</w:t>
            </w:r>
          </w:p>
          <w:p>
            <w:pPr>
              <w:pStyle w:val="TableText"/>
              <w:ind w:left="112" w:right="103" w:firstLine="369"/>
              <w:spacing w:before="31" w:line="246" w:lineRule="auto"/>
              <w:jc w:val="both"/>
              <w:rPr/>
            </w:pPr>
            <w:r>
              <w:rPr>
                <w:b/>
                <w:bCs/>
              </w:rPr>
              <w:t>第六十五条第一款第三项</w:t>
            </w:r>
            <w:r>
              <w:rPr/>
              <w:t xml:space="preserve"> </w:t>
            </w:r>
            <w:r>
              <w:rPr/>
              <w:t>应急管理部门和其他负有安全生产监</w:t>
            </w:r>
            <w:r>
              <w:rPr>
                <w:spacing w:val="18"/>
              </w:rPr>
              <w:t xml:space="preserve"> </w:t>
            </w:r>
            <w:r>
              <w:rPr>
                <w:spacing w:val="-1"/>
              </w:rPr>
              <w:t>督管理职责的部门依法开展安全生产行政执法</w:t>
            </w:r>
            <w:r>
              <w:rPr>
                <w:spacing w:val="-2"/>
              </w:rPr>
              <w:t>工作，对生产经营单位</w:t>
            </w:r>
            <w:r>
              <w:rPr/>
              <w:t xml:space="preserve"> </w:t>
            </w:r>
            <w:r>
              <w:rPr>
                <w:spacing w:val="-1"/>
              </w:rPr>
              <w:t>执行有关安全生产的法律、法规和国家标准或</w:t>
            </w:r>
            <w:r>
              <w:rPr>
                <w:spacing w:val="-2"/>
              </w:rPr>
              <w:t>者行业标准的情况进行</w:t>
            </w:r>
            <w:r>
              <w:rPr/>
              <w:t xml:space="preserve"> </w:t>
            </w:r>
            <w:r>
              <w:rPr>
                <w:spacing w:val="-1"/>
              </w:rPr>
              <w:t>监督检查，行使以下职权：</w:t>
            </w:r>
          </w:p>
          <w:p>
            <w:pPr>
              <w:pStyle w:val="TableText"/>
              <w:ind w:left="114" w:right="103" w:firstLine="355"/>
              <w:spacing w:before="3" w:line="233" w:lineRule="auto"/>
              <w:jc w:val="both"/>
              <w:rPr/>
            </w:pPr>
            <w:r>
              <w:rPr>
                <w:spacing w:val="-2"/>
              </w:rPr>
              <w:t>（三）对检查中发现的事故隐患，应当责令立即排除；重大事故</w:t>
            </w:r>
            <w:r>
              <w:rPr>
                <w:spacing w:val="16"/>
              </w:rPr>
              <w:t xml:space="preserve"> </w:t>
            </w:r>
            <w:r>
              <w:rPr>
                <w:spacing w:val="-2"/>
              </w:rPr>
              <w:t>隐患排除前或者排除过程中无法保证安全的，应当责令从危险区域内</w:t>
            </w:r>
            <w:r>
              <w:rPr>
                <w:spacing w:val="18"/>
              </w:rPr>
              <w:t xml:space="preserve"> </w:t>
            </w:r>
            <w:r>
              <w:rPr>
                <w:spacing w:val="-2"/>
              </w:rPr>
              <w:t>撤出作业人员，责令暂时停产停业或者停止使用相关设施、设备；重</w:t>
            </w:r>
            <w:r>
              <w:rPr>
                <w:spacing w:val="16"/>
              </w:rPr>
              <w:t xml:space="preserve"> </w:t>
            </w:r>
            <w:r>
              <w:rPr>
                <w:spacing w:val="-1"/>
              </w:rPr>
              <w:t>大事故隐患排除后，经审查同意，方可恢复生产经营和使用；</w:t>
            </w:r>
          </w:p>
        </w:tc>
        <w:tc>
          <w:tcPr>
            <w:tcW w:w="1018"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338" w:right="146" w:hanging="177"/>
              <w:spacing w:before="59" w:line="246" w:lineRule="auto"/>
              <w:rPr/>
            </w:pPr>
            <w:r>
              <w:rPr>
                <w:spacing w:val="-4"/>
              </w:rPr>
              <w:t>重点检查</w:t>
            </w:r>
            <w:r>
              <w:rPr/>
              <w:t xml:space="preserve"> </w:t>
            </w:r>
            <w:r>
              <w:rPr>
                <w:spacing w:val="-7"/>
              </w:rPr>
              <w:t>事项</w:t>
            </w:r>
          </w:p>
        </w:tc>
      </w:tr>
      <w:tr>
        <w:trPr>
          <w:trHeight w:val="967" w:hRule="atLeast"/>
        </w:trPr>
        <w:tc>
          <w:tcPr>
            <w:tcW w:w="663" w:type="dxa"/>
            <w:vAlign w:val="top"/>
          </w:tcPr>
          <w:p>
            <w:pPr>
              <w:spacing w:line="382" w:lineRule="auto"/>
              <w:rPr>
                <w:rFonts w:ascii="Arial"/>
                <w:sz w:val="21"/>
              </w:rPr>
            </w:pPr>
            <w:r/>
          </w:p>
          <w:p>
            <w:pPr>
              <w:ind w:left="289"/>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7</w:t>
            </w:r>
          </w:p>
        </w:tc>
        <w:tc>
          <w:tcPr>
            <w:tcW w:w="1241" w:type="dxa"/>
            <w:vAlign w:val="top"/>
          </w:tcPr>
          <w:p>
            <w:pPr>
              <w:pStyle w:val="TableText"/>
              <w:ind w:left="112" w:right="106" w:firstLine="24"/>
              <w:spacing w:before="283" w:line="247" w:lineRule="auto"/>
              <w:rPr/>
            </w:pPr>
            <w:r>
              <w:rPr>
                <w:spacing w:val="-15"/>
              </w:rPr>
              <w:t>白酒储存、勾</w:t>
            </w:r>
            <w:r>
              <w:rPr>
                <w:spacing w:val="1"/>
              </w:rPr>
              <w:t xml:space="preserve"> </w:t>
            </w:r>
            <w:r>
              <w:rPr>
                <w:spacing w:val="-3"/>
              </w:rPr>
              <w:t>兑场所</w:t>
            </w:r>
          </w:p>
        </w:tc>
        <w:tc>
          <w:tcPr>
            <w:tcW w:w="1029" w:type="dxa"/>
            <w:vAlign w:val="top"/>
          </w:tcPr>
          <w:p>
            <w:pPr>
              <w:pStyle w:val="TableText"/>
              <w:ind w:left="115" w:right="57" w:firstLine="21"/>
              <w:spacing w:before="43" w:line="246" w:lineRule="auto"/>
              <w:rPr/>
            </w:pPr>
            <w:r>
              <w:rPr>
                <w:spacing w:val="-15"/>
              </w:rPr>
              <w:t>白酒勾兑、</w:t>
            </w:r>
            <w:r>
              <w:rPr>
                <w:spacing w:val="3"/>
              </w:rPr>
              <w:t xml:space="preserve"> </w:t>
            </w:r>
            <w:r>
              <w:rPr>
                <w:spacing w:val="22"/>
              </w:rPr>
              <w:t>灌装场所</w:t>
            </w:r>
          </w:p>
          <w:p>
            <w:pPr>
              <w:pStyle w:val="TableText"/>
              <w:ind w:left="115"/>
              <w:spacing w:line="213" w:lineRule="auto"/>
              <w:rPr/>
            </w:pPr>
            <w:r>
              <w:rPr>
                <w:spacing w:val="22"/>
              </w:rPr>
              <w:t>和酒库未</w:t>
            </w:r>
          </w:p>
          <w:p>
            <w:pPr>
              <w:pStyle w:val="TableText"/>
              <w:ind w:left="111"/>
              <w:spacing w:before="32" w:line="198" w:lineRule="auto"/>
              <w:rPr/>
            </w:pPr>
            <w:r>
              <w:rPr>
                <w:spacing w:val="2"/>
              </w:rPr>
              <w:t>设</w:t>
            </w:r>
            <w:r>
              <w:rPr>
                <w:spacing w:val="-44"/>
              </w:rPr>
              <w:t xml:space="preserve"> </w:t>
            </w:r>
            <w:r>
              <w:rPr>
                <w:spacing w:val="2"/>
              </w:rPr>
              <w:t>置固</w:t>
            </w:r>
            <w:r>
              <w:rPr>
                <w:spacing w:val="-50"/>
              </w:rPr>
              <w:t xml:space="preserve"> </w:t>
            </w:r>
            <w:r>
              <w:rPr>
                <w:spacing w:val="2"/>
              </w:rPr>
              <w:t>定</w:t>
            </w:r>
          </w:p>
        </w:tc>
        <w:tc>
          <w:tcPr>
            <w:tcW w:w="6300" w:type="dxa"/>
            <w:vAlign w:val="top"/>
          </w:tcPr>
          <w:p>
            <w:pPr>
              <w:pStyle w:val="TableText"/>
              <w:ind w:left="111" w:right="56" w:firstLine="355"/>
              <w:spacing w:before="43" w:line="246" w:lineRule="auto"/>
              <w:rPr/>
            </w:pPr>
            <w:r>
              <w:rPr>
                <w:b/>
                <w:bCs/>
              </w:rPr>
              <w:t>《中华人民共和国安全生产法》第三十六条第一款</w:t>
            </w:r>
            <w:r>
              <w:rPr/>
              <w:t xml:space="preserve"> </w:t>
            </w:r>
            <w:r>
              <w:rPr/>
              <w:t>安全设备的设计、制</w:t>
            </w:r>
            <w:r>
              <w:rPr>
                <w:spacing w:val="4"/>
              </w:rPr>
              <w:t xml:space="preserve">  </w:t>
            </w:r>
            <w:r>
              <w:rPr>
                <w:spacing w:val="-5"/>
              </w:rPr>
              <w:t>造、安装、使用、检测、维修、改造和报废，应当符合国家标准或者行业标准。</w:t>
            </w:r>
          </w:p>
          <w:p>
            <w:pPr>
              <w:pStyle w:val="TableText"/>
              <w:ind w:left="467"/>
              <w:spacing w:line="212" w:lineRule="auto"/>
              <w:rPr/>
            </w:pPr>
            <w:r>
              <w:rPr>
                <w:b/>
                <w:bCs/>
                <w:spacing w:val="-1"/>
              </w:rPr>
              <w:t>《四川省酒类管理条例》第十九条</w:t>
            </w:r>
            <w:r>
              <w:rPr>
                <w:spacing w:val="-1"/>
              </w:rPr>
              <w:t xml:space="preserve"> </w:t>
            </w:r>
            <w:r>
              <w:rPr>
                <w:spacing w:val="-1"/>
              </w:rPr>
              <w:t>酒类生产经营禁止下列行为：</w:t>
            </w:r>
          </w:p>
          <w:p>
            <w:pPr>
              <w:pStyle w:val="TableText"/>
              <w:ind w:right="14"/>
              <w:spacing w:before="32" w:line="198" w:lineRule="auto"/>
              <w:jc w:val="right"/>
              <w:rPr/>
            </w:pPr>
            <w:r>
              <w:rPr>
                <w:spacing w:val="-4"/>
              </w:rPr>
              <w:t>（一）用甲醇、非食用酒精等其他非食用物质或者超过保质期的食品原料、</w:t>
            </w:r>
          </w:p>
        </w:tc>
        <w:tc>
          <w:tcPr>
            <w:tcW w:w="5582" w:type="dxa"/>
            <w:vAlign w:val="top"/>
          </w:tcPr>
          <w:p>
            <w:pPr>
              <w:pStyle w:val="TableText"/>
              <w:ind w:left="119" w:right="103" w:firstLine="350"/>
              <w:spacing w:before="44" w:line="234" w:lineRule="auto"/>
              <w:jc w:val="both"/>
              <w:rPr/>
            </w:pPr>
            <w:r>
              <w:rPr>
                <w:b/>
                <w:bCs/>
                <w:spacing w:val="-3"/>
              </w:rPr>
              <w:t>《中华人民共和国安全生产法》第九十九条</w:t>
            </w:r>
            <w:r>
              <w:rPr>
                <w:b/>
                <w:bCs/>
                <w:spacing w:val="-4"/>
              </w:rPr>
              <w:t>第二项、第三项、第</w:t>
            </w:r>
            <w:r>
              <w:rPr/>
              <w:t xml:space="preserve"> </w:t>
            </w:r>
            <w:r>
              <w:rPr>
                <w:b/>
                <w:bCs/>
              </w:rPr>
              <w:t>四项</w:t>
            </w:r>
            <w:r>
              <w:rPr>
                <w:spacing w:val="39"/>
              </w:rPr>
              <w:t xml:space="preserve"> </w:t>
            </w:r>
            <w:r>
              <w:rPr/>
              <w:t>生产经营单位有下列行为之一的，责令限期改正，处五万元以</w:t>
            </w:r>
            <w:r>
              <w:rPr/>
              <w:t xml:space="preserve"> </w:t>
            </w:r>
            <w:r>
              <w:rPr>
                <w:spacing w:val="-2"/>
              </w:rPr>
              <w:t>下的罚款；逾期未改正的，处五万元以上二十万元以下的罚款，对其</w:t>
            </w:r>
            <w:r>
              <w:rPr>
                <w:spacing w:val="11"/>
              </w:rPr>
              <w:t xml:space="preserve"> </w:t>
            </w:r>
            <w:r>
              <w:rPr>
                <w:spacing w:val="4"/>
              </w:rPr>
              <w:t>直接负责的主管人员和其他直接责任人员处一万元以上二万元以下</w:t>
            </w:r>
          </w:p>
        </w:tc>
        <w:tc>
          <w:tcPr>
            <w:tcW w:w="1018" w:type="dxa"/>
            <w:vAlign w:val="top"/>
          </w:tcPr>
          <w:p>
            <w:pPr>
              <w:pStyle w:val="TableText"/>
              <w:ind w:left="338" w:right="146" w:hanging="177"/>
              <w:spacing w:before="283" w:line="246" w:lineRule="auto"/>
              <w:rPr/>
            </w:pPr>
            <w:r>
              <w:rPr>
                <w:spacing w:val="-4"/>
              </w:rPr>
              <w:t>重点检查</w:t>
            </w:r>
            <w:r>
              <w:rPr/>
              <w:t xml:space="preserve"> </w:t>
            </w:r>
            <w:r>
              <w:rPr>
                <w:spacing w:val="-7"/>
              </w:rPr>
              <w:t>事项</w:t>
            </w:r>
          </w:p>
        </w:tc>
      </w:tr>
    </w:tbl>
    <w:p>
      <w:pPr>
        <w:spacing w:line="107" w:lineRule="exact"/>
        <w:rPr>
          <w:rFonts w:ascii="Arial"/>
          <w:sz w:val="9"/>
        </w:rPr>
      </w:pPr>
      <w:r/>
    </w:p>
    <w:p>
      <w:pPr>
        <w:spacing w:line="107" w:lineRule="exact"/>
        <w:sectPr>
          <w:footerReference w:type="default" r:id="rId203"/>
          <w:pgSz w:w="16839" w:h="11906"/>
          <w:pgMar w:top="400" w:right="500" w:bottom="1247" w:left="499" w:header="0" w:footer="994" w:gutter="0"/>
        </w:sectPr>
        <w:rPr>
          <w:rFonts w:ascii="Arial" w:hAnsi="Arial" w:eastAsia="Arial" w:cs="Arial"/>
          <w:sz w:val="9"/>
          <w:szCs w:val="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63"/>
        <w:gridCol w:w="1241"/>
        <w:gridCol w:w="1029"/>
        <w:gridCol w:w="6300"/>
        <w:gridCol w:w="5582"/>
        <w:gridCol w:w="1018"/>
      </w:tblGrid>
      <w:tr>
        <w:trPr>
          <w:trHeight w:val="250" w:hRule="atLeast"/>
        </w:trPr>
        <w:tc>
          <w:tcPr>
            <w:tcW w:w="663" w:type="dxa"/>
            <w:vAlign w:val="top"/>
          </w:tcPr>
          <w:p>
            <w:pPr>
              <w:pStyle w:val="TableText"/>
              <w:ind w:left="154"/>
              <w:spacing w:before="44" w:line="200" w:lineRule="auto"/>
              <w:rPr/>
            </w:pPr>
            <w:r>
              <w:rPr>
                <w:b/>
                <w:bCs/>
                <w:spacing w:val="-5"/>
              </w:rPr>
              <w:t>序号</w:t>
            </w:r>
          </w:p>
        </w:tc>
        <w:tc>
          <w:tcPr>
            <w:tcW w:w="1241" w:type="dxa"/>
            <w:vAlign w:val="top"/>
          </w:tcPr>
          <w:p>
            <w:pPr>
              <w:pStyle w:val="TableText"/>
              <w:ind w:left="258"/>
              <w:spacing w:before="44" w:line="200" w:lineRule="auto"/>
              <w:rPr/>
            </w:pPr>
            <w:r>
              <w:rPr>
                <w:b/>
                <w:bCs/>
                <w:spacing w:val="-3"/>
              </w:rPr>
              <w:t>检查事项</w:t>
            </w:r>
          </w:p>
        </w:tc>
        <w:tc>
          <w:tcPr>
            <w:tcW w:w="1029" w:type="dxa"/>
            <w:vAlign w:val="top"/>
          </w:tcPr>
          <w:p>
            <w:pPr>
              <w:pStyle w:val="TableText"/>
              <w:ind w:left="152"/>
              <w:spacing w:before="44" w:line="200" w:lineRule="auto"/>
              <w:rPr/>
            </w:pPr>
            <w:r>
              <w:rPr>
                <w:b/>
                <w:bCs/>
                <w:spacing w:val="-3"/>
              </w:rPr>
              <w:t>检查内容</w:t>
            </w:r>
          </w:p>
        </w:tc>
        <w:tc>
          <w:tcPr>
            <w:tcW w:w="6300" w:type="dxa"/>
            <w:vAlign w:val="top"/>
          </w:tcPr>
          <w:p>
            <w:pPr>
              <w:pStyle w:val="TableText"/>
              <w:ind w:left="2788"/>
              <w:spacing w:before="44" w:line="200" w:lineRule="auto"/>
              <w:rPr/>
            </w:pPr>
            <w:r>
              <w:rPr>
                <w:b/>
                <w:bCs/>
                <w:spacing w:val="-3"/>
              </w:rPr>
              <w:t>检查依据</w:t>
            </w:r>
          </w:p>
        </w:tc>
        <w:tc>
          <w:tcPr>
            <w:tcW w:w="5582" w:type="dxa"/>
            <w:vAlign w:val="top"/>
          </w:tcPr>
          <w:p>
            <w:pPr>
              <w:pStyle w:val="TableText"/>
              <w:ind w:left="2441"/>
              <w:spacing w:before="44" w:line="200" w:lineRule="auto"/>
              <w:rPr/>
            </w:pPr>
            <w:r>
              <w:rPr>
                <w:b/>
                <w:bCs/>
                <w:spacing w:val="-5"/>
              </w:rPr>
              <w:t>法律责任</w:t>
            </w:r>
          </w:p>
        </w:tc>
        <w:tc>
          <w:tcPr>
            <w:tcW w:w="1018" w:type="dxa"/>
            <w:vAlign w:val="top"/>
          </w:tcPr>
          <w:p>
            <w:pPr>
              <w:pStyle w:val="TableText"/>
              <w:ind w:left="156"/>
              <w:spacing w:before="44" w:line="200" w:lineRule="auto"/>
              <w:rPr/>
            </w:pPr>
            <w:r>
              <w:rPr>
                <w:b/>
                <w:bCs/>
                <w:spacing w:val="-5"/>
              </w:rPr>
              <w:t>事项分类</w:t>
            </w:r>
          </w:p>
        </w:tc>
      </w:tr>
      <w:tr>
        <w:trPr>
          <w:trHeight w:val="4562" w:hRule="atLeast"/>
        </w:trPr>
        <w:tc>
          <w:tcPr>
            <w:tcW w:w="663" w:type="dxa"/>
            <w:vAlign w:val="top"/>
          </w:tcPr>
          <w:p>
            <w:pPr>
              <w:rPr>
                <w:rFonts w:ascii="Arial"/>
                <w:sz w:val="21"/>
              </w:rPr>
            </w:pPr>
            <w:r/>
          </w:p>
        </w:tc>
        <w:tc>
          <w:tcPr>
            <w:tcW w:w="1241" w:type="dxa"/>
            <w:vAlign w:val="top"/>
          </w:tcPr>
          <w:p>
            <w:pPr>
              <w:rPr>
                <w:rFonts w:ascii="Arial"/>
                <w:sz w:val="21"/>
              </w:rPr>
            </w:pPr>
            <w:r/>
          </w:p>
        </w:tc>
        <w:tc>
          <w:tcPr>
            <w:tcW w:w="1029" w:type="dxa"/>
            <w:vAlign w:val="top"/>
            <w:textDirection w:val="tbRlV"/>
          </w:tcPr>
          <w:p>
            <w:pPr>
              <w:pStyle w:val="TableText"/>
              <w:ind w:left="39" w:right="2663"/>
              <w:spacing w:before="104" w:line="177" w:lineRule="auto"/>
              <w:rPr/>
            </w:pPr>
            <w:r>
              <w:rPr>
                <w:spacing w:val="-1"/>
              </w:rPr>
              <w:t>蒸</w:t>
            </w:r>
            <w:r>
              <w:rPr>
                <w:spacing w:val="-30"/>
              </w:rPr>
              <w:t xml:space="preserve"> </w:t>
            </w:r>
            <w:r>
              <w:rPr>
                <w:spacing w:val="-1"/>
              </w:rPr>
              <w:t>监</w:t>
            </w:r>
            <w:r>
              <w:rPr>
                <w:spacing w:val="-29"/>
              </w:rPr>
              <w:t xml:space="preserve"> </w:t>
            </w:r>
            <w:r>
              <w:rPr>
                <w:spacing w:val="-1"/>
              </w:rPr>
              <w:t>装</w:t>
            </w:r>
            <w:r>
              <w:rPr>
                <w:spacing w:val="-29"/>
              </w:rPr>
              <w:t xml:space="preserve"> </w:t>
            </w:r>
            <w:r>
              <w:rPr>
                <w:spacing w:val="-1"/>
              </w:rPr>
              <w:t>监</w:t>
            </w:r>
            <w:r>
              <w:rPr>
                <w:spacing w:val="-29"/>
              </w:rPr>
              <w:t xml:space="preserve"> </w:t>
            </w:r>
            <w:r>
              <w:rPr>
                <w:spacing w:val="-1"/>
              </w:rPr>
              <w:t>装</w:t>
            </w:r>
            <w:r>
              <w:rPr>
                <w:spacing w:val="-29"/>
              </w:rPr>
              <w:t xml:space="preserve"> </w:t>
            </w:r>
            <w:r>
              <w:rPr>
                <w:spacing w:val="-1"/>
              </w:rPr>
              <w:t>通</w:t>
            </w:r>
            <w:r>
              <w:rPr>
                <w:spacing w:val="-29"/>
              </w:rPr>
              <w:t xml:space="preserve"> </w:t>
            </w:r>
            <w:r>
              <w:rPr>
                <w:spacing w:val="-1"/>
              </w:rPr>
              <w:t>联</w:t>
            </w:r>
            <w:r>
              <w:rPr/>
              <w:t xml:space="preserve">   </w:t>
            </w:r>
            <w:r>
              <w:rPr>
                <w:spacing w:val="-1"/>
              </w:rPr>
              <w:t>醇</w:t>
            </w:r>
            <w:r>
              <w:rPr>
                <w:spacing w:val="-30"/>
              </w:rPr>
              <w:t xml:space="preserve"> </w:t>
            </w:r>
            <w:r>
              <w:rPr>
                <w:spacing w:val="-1"/>
              </w:rPr>
              <w:t>度</w:t>
            </w:r>
            <w:r>
              <w:rPr>
                <w:spacing w:val="-31"/>
              </w:rPr>
              <w:t xml:space="preserve"> </w:t>
            </w:r>
            <w:r>
              <w:rPr>
                <w:spacing w:val="-1"/>
              </w:rPr>
              <w:t>警</w:t>
            </w:r>
            <w:r>
              <w:rPr>
                <w:spacing w:val="-27"/>
              </w:rPr>
              <w:t xml:space="preserve"> </w:t>
            </w:r>
            <w:r>
              <w:rPr>
                <w:spacing w:val="-1"/>
              </w:rPr>
              <w:t>者</w:t>
            </w:r>
            <w:r>
              <w:rPr>
                <w:spacing w:val="-31"/>
              </w:rPr>
              <w:t xml:space="preserve"> </w:t>
            </w:r>
            <w:r>
              <w:rPr>
                <w:spacing w:val="-1"/>
              </w:rPr>
              <w:t>警</w:t>
            </w:r>
            <w:r>
              <w:rPr>
                <w:spacing w:val="-27"/>
              </w:rPr>
              <w:t xml:space="preserve"> </w:t>
            </w:r>
            <w:r>
              <w:rPr>
                <w:spacing w:val="-1"/>
              </w:rPr>
              <w:t>与</w:t>
            </w:r>
            <w:r>
              <w:rPr>
                <w:spacing w:val="-29"/>
              </w:rPr>
              <w:t xml:space="preserve"> </w:t>
            </w:r>
            <w:r>
              <w:rPr>
                <w:spacing w:val="-1"/>
              </w:rPr>
              <w:t>施</w:t>
            </w:r>
            <w:r>
              <w:rPr/>
              <w:t xml:space="preserve">   </w:t>
            </w:r>
            <w:r>
              <w:rPr>
                <w:spacing w:val="-24"/>
              </w:rPr>
              <w:t>乙</w:t>
            </w:r>
            <w:r>
              <w:rPr>
                <w:spacing w:val="-25"/>
              </w:rPr>
              <w:t xml:space="preserve"> </w:t>
            </w:r>
            <w:r>
              <w:rPr>
                <w:spacing w:val="-24"/>
              </w:rPr>
              <w:t>浓</w:t>
            </w:r>
            <w:r>
              <w:rPr>
                <w:spacing w:val="-29"/>
              </w:rPr>
              <w:t xml:space="preserve"> </w:t>
            </w:r>
            <w:r>
              <w:rPr>
                <w:spacing w:val="-24"/>
              </w:rPr>
              <w:t>报</w:t>
            </w:r>
            <w:r>
              <w:rPr>
                <w:spacing w:val="-29"/>
              </w:rPr>
              <w:t xml:space="preserve"> </w:t>
            </w:r>
            <w:r>
              <w:rPr>
                <w:spacing w:val="-24"/>
                <w:position w:val="4"/>
              </w:rPr>
              <w:t>或</w:t>
            </w:r>
            <w:r>
              <w:rPr>
                <w:spacing w:val="-24"/>
                <w:position w:val="-9"/>
              </w:rPr>
              <w:t>，</w:t>
            </w:r>
            <w:r>
              <w:rPr>
                <w:spacing w:val="-29"/>
                <w:position w:val="-9"/>
              </w:rPr>
              <w:t xml:space="preserve"> </w:t>
            </w:r>
            <w:r>
              <w:rPr>
                <w:spacing w:val="-24"/>
              </w:rPr>
              <w:t>报</w:t>
            </w:r>
            <w:r>
              <w:rPr>
                <w:spacing w:val="-29"/>
              </w:rPr>
              <w:t xml:space="preserve"> </w:t>
            </w:r>
            <w:r>
              <w:rPr>
                <w:spacing w:val="-24"/>
                <w:position w:val="-1"/>
              </w:rPr>
              <w:t>未</w:t>
            </w:r>
            <w:r>
              <w:rPr>
                <w:spacing w:val="-29"/>
                <w:position w:val="-1"/>
              </w:rPr>
              <w:t xml:space="preserve"> </w:t>
            </w:r>
            <w:r>
              <w:rPr>
                <w:spacing w:val="-24"/>
                <w:position w:val="-1"/>
              </w:rPr>
              <w:t>设</w:t>
            </w:r>
            <w:r>
              <w:rPr>
                <w:position w:val="-1"/>
              </w:rPr>
              <w:t xml:space="preserve">   </w:t>
            </w:r>
            <w:r>
              <w:rPr>
                <w:spacing w:val="-1"/>
              </w:rPr>
              <w:t>式</w:t>
            </w:r>
            <w:r>
              <w:rPr>
                <w:spacing w:val="-30"/>
              </w:rPr>
              <w:t xml:space="preserve"> </w:t>
            </w:r>
            <w:r>
              <w:rPr>
                <w:spacing w:val="-1"/>
              </w:rPr>
              <w:t>气</w:t>
            </w:r>
            <w:r>
              <w:rPr>
                <w:spacing w:val="-29"/>
              </w:rPr>
              <w:t xml:space="preserve"> </w:t>
            </w:r>
            <w:r>
              <w:rPr>
                <w:spacing w:val="-1"/>
              </w:rPr>
              <w:t>测</w:t>
            </w:r>
            <w:r>
              <w:rPr>
                <w:spacing w:val="-29"/>
              </w:rPr>
              <w:t xml:space="preserve"> </w:t>
            </w:r>
            <w:r>
              <w:rPr>
                <w:spacing w:val="-1"/>
              </w:rPr>
              <w:t>置</w:t>
            </w:r>
            <w:r>
              <w:rPr>
                <w:spacing w:val="-29"/>
              </w:rPr>
              <w:t xml:space="preserve"> </w:t>
            </w:r>
            <w:r>
              <w:rPr>
                <w:spacing w:val="-1"/>
              </w:rPr>
              <w:t>测</w:t>
            </w:r>
            <w:r>
              <w:rPr>
                <w:spacing w:val="-29"/>
              </w:rPr>
              <w:t xml:space="preserve"> </w:t>
            </w:r>
            <w:r>
              <w:rPr>
                <w:spacing w:val="-1"/>
              </w:rPr>
              <w:t>置</w:t>
            </w:r>
            <w:r>
              <w:rPr>
                <w:spacing w:val="-29"/>
              </w:rPr>
              <w:t xml:space="preserve"> </w:t>
            </w:r>
            <w:r>
              <w:rPr>
                <w:spacing w:val="-1"/>
              </w:rPr>
              <w:t>风</w:t>
            </w:r>
            <w:r>
              <w:rPr>
                <w:spacing w:val="-29"/>
              </w:rPr>
              <w:t xml:space="preserve"> </w:t>
            </w:r>
            <w:r>
              <w:rPr>
                <w:spacing w:val="-1"/>
              </w:rPr>
              <w:t>锁</w:t>
            </w:r>
          </w:p>
        </w:tc>
        <w:tc>
          <w:tcPr>
            <w:tcW w:w="6300" w:type="dxa"/>
            <w:vAlign w:val="top"/>
          </w:tcPr>
          <w:p>
            <w:pPr>
              <w:pStyle w:val="TableText"/>
              <w:ind w:left="112"/>
              <w:spacing w:before="39" w:line="213" w:lineRule="auto"/>
              <w:rPr/>
            </w:pPr>
            <w:r>
              <w:rPr>
                <w:spacing w:val="-1"/>
              </w:rPr>
              <w:t>食品添加剂生产酒类食品；</w:t>
            </w:r>
          </w:p>
          <w:p>
            <w:pPr>
              <w:pStyle w:val="TableText"/>
              <w:ind w:left="132" w:right="105" w:firstLine="335"/>
              <w:spacing w:before="33" w:line="229" w:lineRule="auto"/>
              <w:rPr/>
            </w:pPr>
            <w:r>
              <w:rPr>
                <w:spacing w:val="-1"/>
              </w:rPr>
              <w:t>（二）超范围、超限量使用食品添加剂，或者经营超范</w:t>
            </w:r>
            <w:r>
              <w:rPr>
                <w:spacing w:val="-2"/>
              </w:rPr>
              <w:t>围、超限量使用食</w:t>
            </w:r>
            <w:r>
              <w:rPr/>
              <w:t xml:space="preserve"> </w:t>
            </w:r>
            <w:r>
              <w:rPr>
                <w:spacing w:val="-3"/>
              </w:rPr>
              <w:t>品添加剂的酒类食品；</w:t>
            </w:r>
          </w:p>
          <w:p>
            <w:pPr>
              <w:pStyle w:val="TableText"/>
              <w:ind w:left="109" w:right="105" w:firstLine="358"/>
              <w:spacing w:before="33" w:line="229" w:lineRule="auto"/>
              <w:rPr/>
            </w:pPr>
            <w:r>
              <w:rPr>
                <w:spacing w:val="-1"/>
              </w:rPr>
              <w:t>（三）以假充真，以次充好，掺杂、掺假，或者以不合</w:t>
            </w:r>
            <w:r>
              <w:rPr>
                <w:spacing w:val="-2"/>
              </w:rPr>
              <w:t>格酒类食品冒充合</w:t>
            </w:r>
            <w:r>
              <w:rPr/>
              <w:t xml:space="preserve"> </w:t>
            </w:r>
            <w:r>
              <w:rPr>
                <w:spacing w:val="-2"/>
              </w:rPr>
              <w:t>格酒类食品；</w:t>
            </w:r>
          </w:p>
          <w:p>
            <w:pPr>
              <w:pStyle w:val="TableText"/>
              <w:ind w:left="132" w:right="105" w:firstLine="335"/>
              <w:spacing w:before="32" w:line="230" w:lineRule="auto"/>
              <w:rPr/>
            </w:pPr>
            <w:r>
              <w:rPr>
                <w:spacing w:val="-1"/>
              </w:rPr>
              <w:t>（四）使用有毒、有害容器、工具和设备生产、包装、</w:t>
            </w:r>
            <w:r>
              <w:rPr>
                <w:spacing w:val="-2"/>
              </w:rPr>
              <w:t>运输、储存酒类食</w:t>
            </w:r>
            <w:r>
              <w:rPr/>
              <w:t xml:space="preserve"> </w:t>
            </w:r>
            <w:r>
              <w:rPr>
                <w:spacing w:val="-15"/>
              </w:rPr>
              <w:t>品；</w:t>
            </w:r>
          </w:p>
          <w:p>
            <w:pPr>
              <w:pStyle w:val="TableText"/>
              <w:ind w:left="467"/>
              <w:spacing w:before="31" w:line="213" w:lineRule="auto"/>
              <w:rPr/>
            </w:pPr>
            <w:r>
              <w:rPr>
                <w:spacing w:val="-1"/>
              </w:rPr>
              <w:t>（五）销售未经检验或者检验不合格的酒类食品；</w:t>
            </w:r>
          </w:p>
          <w:p>
            <w:pPr>
              <w:pStyle w:val="TableText"/>
              <w:ind w:left="467"/>
              <w:spacing w:before="32" w:line="213" w:lineRule="auto"/>
              <w:rPr/>
            </w:pPr>
            <w:r>
              <w:rPr/>
              <w:t>（六）销售未取得食品生产许可证生产的预包</w:t>
            </w:r>
            <w:r>
              <w:rPr>
                <w:spacing w:val="-1"/>
              </w:rPr>
              <w:t>装酒类食品；</w:t>
            </w:r>
          </w:p>
          <w:p>
            <w:pPr>
              <w:pStyle w:val="TableText"/>
              <w:ind w:left="467"/>
              <w:spacing w:before="32" w:line="213" w:lineRule="auto"/>
              <w:rPr/>
            </w:pPr>
            <w:r>
              <w:rPr>
                <w:spacing w:val="-1"/>
              </w:rPr>
              <w:t>（七）法律、法规禁止的其他行为。</w:t>
            </w:r>
          </w:p>
          <w:p>
            <w:pPr>
              <w:pStyle w:val="TableText"/>
              <w:ind w:left="114" w:right="67" w:firstLine="353"/>
              <w:spacing w:before="33" w:line="245" w:lineRule="auto"/>
              <w:rPr/>
            </w:pPr>
            <w:r>
              <w:rPr>
                <w:b/>
                <w:bCs/>
                <w:spacing w:val="1"/>
              </w:rPr>
              <w:t>《工贸企业重大事故隐患判定标准》（</w:t>
            </w:r>
            <w:r>
              <w:rPr>
                <w:spacing w:val="-40"/>
              </w:rPr>
              <w:t xml:space="preserve"> </w:t>
            </w:r>
            <w:r>
              <w:rPr>
                <w:b/>
                <w:bCs/>
                <w:spacing w:val="1"/>
              </w:rPr>
              <w:t>中华人民共和国应急管理部令第</w:t>
            </w:r>
            <w:r>
              <w:rPr/>
              <w:t xml:space="preserve">  </w:t>
            </w:r>
            <w:r>
              <w:rPr>
                <w:rFonts w:ascii="Times New Roman" w:hAnsi="Times New Roman" w:eastAsia="Times New Roman" w:cs="Times New Roman"/>
                <w:b/>
                <w:bCs/>
                <w:spacing w:val="-5"/>
              </w:rPr>
              <w:t>10</w:t>
            </w:r>
            <w:r>
              <w:rPr>
                <w:rFonts w:ascii="Times New Roman" w:hAnsi="Times New Roman" w:eastAsia="Times New Roman" w:cs="Times New Roman"/>
                <w:b/>
                <w:bCs/>
                <w:spacing w:val="21"/>
                <w:w w:val="101"/>
              </w:rPr>
              <w:t xml:space="preserve"> </w:t>
            </w:r>
            <w:r>
              <w:rPr>
                <w:b/>
                <w:bCs/>
                <w:spacing w:val="-5"/>
              </w:rPr>
              <w:t>号）第八条第二项</w:t>
            </w:r>
            <w:r>
              <w:rPr>
                <w:spacing w:val="-5"/>
              </w:rPr>
              <w:t xml:space="preserve"> </w:t>
            </w:r>
            <w:r>
              <w:rPr>
                <w:spacing w:val="-5"/>
              </w:rPr>
              <w:t>轻工企业有下列情形之一的，应当判定为重大事故隐患：</w:t>
            </w:r>
          </w:p>
          <w:p>
            <w:pPr>
              <w:pStyle w:val="TableText"/>
              <w:ind w:left="115" w:right="105" w:firstLine="352"/>
              <w:spacing w:line="245" w:lineRule="auto"/>
              <w:rPr/>
            </w:pPr>
            <w:r>
              <w:rPr>
                <w:spacing w:val="-1"/>
              </w:rPr>
              <w:t>（二）白酒勾兑、灌装场所和酒库未设置固定式乙醇蒸</w:t>
            </w:r>
            <w:r>
              <w:rPr>
                <w:spacing w:val="-2"/>
              </w:rPr>
              <w:t>气浓度监测报警装</w:t>
            </w:r>
            <w:r>
              <w:rPr/>
              <w:t xml:space="preserve"> </w:t>
            </w:r>
            <w:r>
              <w:rPr>
                <w:spacing w:val="-1"/>
              </w:rPr>
              <w:t>置，或者监测报警装置未与通风设施联锁的；</w:t>
            </w:r>
          </w:p>
        </w:tc>
        <w:tc>
          <w:tcPr>
            <w:tcW w:w="5582" w:type="dxa"/>
            <w:vAlign w:val="top"/>
          </w:tcPr>
          <w:p>
            <w:pPr>
              <w:pStyle w:val="TableText"/>
              <w:ind w:left="119" w:right="103" w:firstLine="7"/>
              <w:spacing w:before="39" w:line="246" w:lineRule="auto"/>
              <w:rPr/>
            </w:pPr>
            <w:r>
              <w:rPr>
                <w:spacing w:val="-2"/>
              </w:rPr>
              <w:t>的罚款；情节严重的，责令停产停业整顿；构成犯罪的，依照刑法有</w:t>
            </w:r>
            <w:r>
              <w:rPr>
                <w:spacing w:val="5"/>
              </w:rPr>
              <w:t xml:space="preserve"> </w:t>
            </w:r>
            <w:r>
              <w:rPr>
                <w:spacing w:val="-2"/>
              </w:rPr>
              <w:t>关规定追究刑事责任：</w:t>
            </w:r>
          </w:p>
          <w:p>
            <w:pPr>
              <w:pStyle w:val="TableText"/>
              <w:ind w:left="115" w:right="103" w:firstLine="354"/>
              <w:spacing w:before="1" w:line="230" w:lineRule="auto"/>
              <w:rPr/>
            </w:pPr>
            <w:r>
              <w:rPr>
                <w:spacing w:val="-2"/>
              </w:rPr>
              <w:t>（二）安全设备的安装、使用、检测、改造和报废不符合国家标</w:t>
            </w:r>
            <w:r>
              <w:rPr>
                <w:spacing w:val="18"/>
              </w:rPr>
              <w:t xml:space="preserve"> </w:t>
            </w:r>
            <w:r>
              <w:rPr>
                <w:spacing w:val="-2"/>
              </w:rPr>
              <w:t>准或者行业标准的；</w:t>
            </w:r>
          </w:p>
          <w:p>
            <w:pPr>
              <w:pStyle w:val="TableText"/>
              <w:ind w:left="470"/>
              <w:spacing w:before="30" w:line="213" w:lineRule="auto"/>
              <w:rPr/>
            </w:pPr>
            <w:r>
              <w:rPr/>
              <w:t>（三）未对安全设备进行经常性维护、保养和</w:t>
            </w:r>
            <w:r>
              <w:rPr>
                <w:spacing w:val="-1"/>
              </w:rPr>
              <w:t>定期检测的；</w:t>
            </w:r>
          </w:p>
          <w:p>
            <w:pPr>
              <w:pStyle w:val="TableText"/>
              <w:ind w:left="112" w:right="105" w:firstLine="357"/>
              <w:spacing w:before="30" w:line="231" w:lineRule="auto"/>
              <w:rPr/>
            </w:pPr>
            <w:r>
              <w:rPr>
                <w:spacing w:val="-2"/>
              </w:rPr>
              <w:t>（四）关闭、破坏直接关系生产安全的监控、报警、防护、救生</w:t>
            </w:r>
            <w:r>
              <w:rPr>
                <w:spacing w:val="16"/>
              </w:rPr>
              <w:t xml:space="preserve"> </w:t>
            </w:r>
            <w:r>
              <w:rPr>
                <w:spacing w:val="-1"/>
              </w:rPr>
              <w:t>设备、设施，或者篡改、隐瞒、销毁其相关数据、信息的；</w:t>
            </w:r>
          </w:p>
          <w:p>
            <w:pPr>
              <w:pStyle w:val="TableText"/>
              <w:ind w:left="114" w:right="103" w:firstLine="355"/>
              <w:spacing w:before="31" w:line="246" w:lineRule="auto"/>
              <w:jc w:val="both"/>
              <w:rPr/>
            </w:pPr>
            <w:r>
              <w:rPr>
                <w:b/>
                <w:bCs/>
                <w:spacing w:val="1"/>
              </w:rPr>
              <w:t>《四川省酒类管理条例》第四十二条</w:t>
            </w:r>
            <w:r>
              <w:rPr>
                <w:spacing w:val="1"/>
              </w:rPr>
              <w:t xml:space="preserve"> </w:t>
            </w:r>
            <w:r>
              <w:rPr>
                <w:spacing w:val="1"/>
              </w:rPr>
              <w:t>违反本</w:t>
            </w:r>
            <w:r>
              <w:rPr/>
              <w:t>条例第十九条第六</w:t>
            </w:r>
            <w:r>
              <w:rPr/>
              <w:t xml:space="preserve"> </w:t>
            </w:r>
            <w:r>
              <w:rPr>
                <w:spacing w:val="-2"/>
              </w:rPr>
              <w:t>项规定的，销售未取得食品生产许可证生产的预包装酒类食品的，由</w:t>
            </w:r>
            <w:r>
              <w:rPr>
                <w:spacing w:val="18"/>
              </w:rPr>
              <w:t xml:space="preserve"> </w:t>
            </w:r>
            <w:r>
              <w:rPr>
                <w:spacing w:val="-2"/>
              </w:rPr>
              <w:t>县级以上地方人民政府食品安全监督管理部门责令改正，并处一千元</w:t>
            </w:r>
            <w:r>
              <w:rPr>
                <w:spacing w:val="18"/>
              </w:rPr>
              <w:t xml:space="preserve"> </w:t>
            </w:r>
            <w:r>
              <w:rPr>
                <w:spacing w:val="-1"/>
              </w:rPr>
              <w:t>以上三万元以下罚款。</w:t>
            </w:r>
          </w:p>
          <w:p>
            <w:pPr>
              <w:pStyle w:val="TableText"/>
              <w:ind w:left="112" w:right="103" w:firstLine="357"/>
              <w:spacing w:before="1" w:line="246" w:lineRule="auto"/>
              <w:jc w:val="both"/>
              <w:rPr/>
            </w:pPr>
            <w:r>
              <w:rPr>
                <w:b/>
                <w:bCs/>
              </w:rPr>
              <w:t>《中华人民共和国安全生产法》第六十五条第一款第三项</w:t>
            </w:r>
            <w:r>
              <w:rPr/>
              <w:t xml:space="preserve"> </w:t>
            </w:r>
            <w:r>
              <w:rPr/>
              <w:t>应急</w:t>
            </w:r>
            <w:r>
              <w:rPr>
                <w:spacing w:val="5"/>
              </w:rPr>
              <w:t xml:space="preserve"> </w:t>
            </w:r>
            <w:r>
              <w:rPr>
                <w:spacing w:val="5"/>
              </w:rPr>
              <w:t>管理部门和其他负有安全生产监督管理职责的部门依法</w:t>
            </w:r>
            <w:r>
              <w:rPr>
                <w:spacing w:val="4"/>
              </w:rPr>
              <w:t>开展安全生</w:t>
            </w:r>
            <w:r>
              <w:rPr/>
              <w:t xml:space="preserve"> </w:t>
            </w:r>
            <w:r>
              <w:rPr>
                <w:spacing w:val="-1"/>
              </w:rPr>
              <w:t>产行政执法工作，对生产经营单位执行有关安</w:t>
            </w:r>
            <w:r>
              <w:rPr>
                <w:spacing w:val="-2"/>
              </w:rPr>
              <w:t>全生产的法律、法规和</w:t>
            </w:r>
            <w:r>
              <w:rPr/>
              <w:t xml:space="preserve"> </w:t>
            </w:r>
            <w:r>
              <w:rPr>
                <w:spacing w:val="-1"/>
              </w:rPr>
              <w:t>国家标准或者行业标准的情况进行监督检查，行使以下职权：</w:t>
            </w:r>
          </w:p>
          <w:p>
            <w:pPr>
              <w:pStyle w:val="TableText"/>
              <w:ind w:left="114" w:right="103" w:firstLine="355"/>
              <w:spacing w:before="4" w:line="233" w:lineRule="auto"/>
              <w:jc w:val="both"/>
              <w:rPr/>
            </w:pPr>
            <w:r>
              <w:rPr>
                <w:spacing w:val="-2"/>
              </w:rPr>
              <w:t>（三）对检查中发现的事故隐患，应当责令立即排除；重大事故</w:t>
            </w:r>
            <w:r>
              <w:rPr>
                <w:spacing w:val="16"/>
              </w:rPr>
              <w:t xml:space="preserve"> </w:t>
            </w:r>
            <w:r>
              <w:rPr>
                <w:spacing w:val="-2"/>
              </w:rPr>
              <w:t>隐患排除前或者排除过程中无法保证安全的，应当责令从危险区域内</w:t>
            </w:r>
            <w:r>
              <w:rPr>
                <w:spacing w:val="18"/>
              </w:rPr>
              <w:t xml:space="preserve"> </w:t>
            </w:r>
            <w:r>
              <w:rPr>
                <w:spacing w:val="-2"/>
              </w:rPr>
              <w:t>撤出作业人员，责令暂时停产停业或者停止使用相关设施、设备；重</w:t>
            </w:r>
            <w:r>
              <w:rPr>
                <w:spacing w:val="16"/>
              </w:rPr>
              <w:t xml:space="preserve"> </w:t>
            </w:r>
            <w:r>
              <w:rPr>
                <w:spacing w:val="-1"/>
              </w:rPr>
              <w:t>大事故隐患排除后，经审查同意，方可恢复生产经营和使用；</w:t>
            </w:r>
          </w:p>
        </w:tc>
        <w:tc>
          <w:tcPr>
            <w:tcW w:w="1018" w:type="dxa"/>
            <w:vAlign w:val="top"/>
          </w:tcPr>
          <w:p>
            <w:pPr>
              <w:rPr>
                <w:rFonts w:ascii="Arial"/>
                <w:sz w:val="21"/>
              </w:rPr>
            </w:pPr>
            <w:r/>
          </w:p>
        </w:tc>
      </w:tr>
      <w:tr>
        <w:trPr>
          <w:trHeight w:val="1924" w:hRule="atLeast"/>
        </w:trPr>
        <w:tc>
          <w:tcPr>
            <w:tcW w:w="663"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ind w:left="28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8</w:t>
            </w:r>
          </w:p>
        </w:tc>
        <w:tc>
          <w:tcPr>
            <w:tcW w:w="1241" w:type="dxa"/>
            <w:vAlign w:val="top"/>
          </w:tcPr>
          <w:p>
            <w:pPr>
              <w:pStyle w:val="TableText"/>
              <w:ind w:left="114"/>
              <w:spacing w:before="282" w:line="215" w:lineRule="auto"/>
              <w:rPr/>
            </w:pPr>
            <w:r>
              <w:rPr>
                <w:spacing w:val="24"/>
              </w:rPr>
              <w:t>食品制造企</w:t>
            </w:r>
          </w:p>
          <w:p>
            <w:pPr>
              <w:pStyle w:val="TableText"/>
              <w:ind w:left="119"/>
              <w:spacing w:before="30" w:line="216" w:lineRule="auto"/>
              <w:rPr/>
            </w:pPr>
            <w:r>
              <w:rPr>
                <w:spacing w:val="-2"/>
              </w:rPr>
              <w:t>业</w:t>
            </w:r>
            <w:r>
              <w:rPr>
                <w:spacing w:val="-49"/>
              </w:rPr>
              <w:t xml:space="preserve"> </w:t>
            </w:r>
            <w:r>
              <w:rPr>
                <w:spacing w:val="-2"/>
              </w:rPr>
              <w:t>燃</w:t>
            </w:r>
            <w:r>
              <w:rPr>
                <w:spacing w:val="-44"/>
              </w:rPr>
              <w:t xml:space="preserve"> </w:t>
            </w:r>
            <w:r>
              <w:rPr>
                <w:spacing w:val="-2"/>
              </w:rPr>
              <w:t>气油</w:t>
            </w:r>
            <w:r>
              <w:rPr>
                <w:spacing w:val="-44"/>
              </w:rPr>
              <w:t xml:space="preserve"> </w:t>
            </w:r>
            <w:r>
              <w:rPr>
                <w:spacing w:val="-2"/>
              </w:rPr>
              <w:t>炸</w:t>
            </w:r>
          </w:p>
          <w:p>
            <w:pPr>
              <w:pStyle w:val="TableText"/>
              <w:ind w:left="113"/>
              <w:spacing w:before="29" w:line="214" w:lineRule="auto"/>
              <w:rPr/>
            </w:pPr>
            <w:r>
              <w:rPr>
                <w:spacing w:val="24"/>
              </w:rPr>
              <w:t>锅未规范设</w:t>
            </w:r>
          </w:p>
          <w:p>
            <w:pPr>
              <w:pStyle w:val="TableText"/>
              <w:ind w:left="117"/>
              <w:spacing w:before="31" w:line="216" w:lineRule="auto"/>
              <w:rPr/>
            </w:pPr>
            <w:r>
              <w:rPr>
                <w:spacing w:val="23"/>
              </w:rPr>
              <w:t>置可燃气体</w:t>
            </w:r>
          </w:p>
          <w:p>
            <w:pPr>
              <w:pStyle w:val="TableText"/>
              <w:ind w:left="111" w:right="106" w:firstLine="9"/>
              <w:spacing w:before="30" w:line="244" w:lineRule="auto"/>
              <w:rPr/>
            </w:pPr>
            <w:r>
              <w:rPr>
                <w:spacing w:val="21"/>
              </w:rPr>
              <w:t>浓度监测报</w:t>
            </w:r>
            <w:r>
              <w:rPr>
                <w:spacing w:val="2"/>
              </w:rPr>
              <w:t xml:space="preserve"> </w:t>
            </w:r>
            <w:r>
              <w:rPr>
                <w:spacing w:val="-3"/>
              </w:rPr>
              <w:t>警装置</w:t>
            </w:r>
          </w:p>
        </w:tc>
        <w:tc>
          <w:tcPr>
            <w:tcW w:w="1029" w:type="dxa"/>
            <w:vAlign w:val="top"/>
          </w:tcPr>
          <w:p>
            <w:pPr>
              <w:pStyle w:val="TableText"/>
              <w:ind w:left="114"/>
              <w:spacing w:before="162" w:line="215" w:lineRule="auto"/>
              <w:rPr/>
            </w:pPr>
            <w:r>
              <w:rPr>
                <w:spacing w:val="23"/>
              </w:rPr>
              <w:t>食品制造</w:t>
            </w:r>
          </w:p>
          <w:p>
            <w:pPr>
              <w:pStyle w:val="TableText"/>
              <w:ind w:left="113"/>
              <w:spacing w:before="30" w:line="218" w:lineRule="auto"/>
              <w:rPr/>
            </w:pPr>
            <w:r>
              <w:rPr>
                <w:spacing w:val="24"/>
              </w:rPr>
              <w:t>企业燃气</w:t>
            </w:r>
          </w:p>
          <w:p>
            <w:pPr>
              <w:pStyle w:val="TableText"/>
              <w:ind w:left="121"/>
              <w:spacing w:before="27" w:line="214" w:lineRule="auto"/>
              <w:rPr/>
            </w:pPr>
            <w:r>
              <w:rPr>
                <w:spacing w:val="20"/>
              </w:rPr>
              <w:t>油炸锅未</w:t>
            </w:r>
          </w:p>
          <w:p>
            <w:pPr>
              <w:pStyle w:val="TableText"/>
              <w:ind w:left="117"/>
              <w:spacing w:before="31" w:line="217" w:lineRule="auto"/>
              <w:rPr/>
            </w:pPr>
            <w:r>
              <w:rPr>
                <w:spacing w:val="23"/>
              </w:rPr>
              <w:t>规范设置</w:t>
            </w:r>
          </w:p>
          <w:p>
            <w:pPr>
              <w:pStyle w:val="TableText"/>
              <w:ind w:left="119"/>
              <w:spacing w:before="27" w:line="216" w:lineRule="auto"/>
              <w:rPr/>
            </w:pPr>
            <w:r>
              <w:rPr>
                <w:spacing w:val="20"/>
              </w:rPr>
              <w:t>可燃气体</w:t>
            </w:r>
          </w:p>
          <w:p>
            <w:pPr>
              <w:pStyle w:val="TableText"/>
              <w:ind w:left="120"/>
              <w:spacing w:before="29" w:line="216" w:lineRule="auto"/>
              <w:rPr/>
            </w:pPr>
            <w:r>
              <w:rPr>
                <w:spacing w:val="22"/>
              </w:rPr>
              <w:t>浓度监测</w:t>
            </w:r>
          </w:p>
          <w:p>
            <w:pPr>
              <w:pStyle w:val="TableText"/>
              <w:ind w:left="117"/>
              <w:spacing w:before="28" w:line="216" w:lineRule="auto"/>
              <w:rPr/>
            </w:pPr>
            <w:r>
              <w:rPr>
                <w:spacing w:val="-4"/>
              </w:rPr>
              <w:t>报警装置</w:t>
            </w:r>
          </w:p>
        </w:tc>
        <w:tc>
          <w:tcPr>
            <w:tcW w:w="6300" w:type="dxa"/>
            <w:vAlign w:val="top"/>
          </w:tcPr>
          <w:p>
            <w:pPr>
              <w:spacing w:line="349" w:lineRule="auto"/>
              <w:rPr>
                <w:rFonts w:ascii="Arial"/>
                <w:sz w:val="21"/>
              </w:rPr>
            </w:pPr>
            <w:r/>
          </w:p>
          <w:p>
            <w:pPr>
              <w:spacing w:line="350" w:lineRule="auto"/>
              <w:rPr>
                <w:rFonts w:ascii="Arial"/>
                <w:sz w:val="21"/>
              </w:rPr>
            </w:pPr>
            <w:r/>
          </w:p>
          <w:p>
            <w:pPr>
              <w:pStyle w:val="TableText"/>
              <w:ind w:left="121" w:right="105" w:firstLine="346"/>
              <w:spacing w:before="59" w:line="244" w:lineRule="auto"/>
              <w:rPr/>
            </w:pPr>
            <w:r>
              <w:rPr>
                <w:b/>
                <w:bCs/>
              </w:rPr>
              <w:t>《中华人民共和国安全生产法》第三十六条第四款</w:t>
            </w:r>
            <w:r>
              <w:rPr/>
              <w:t xml:space="preserve"> </w:t>
            </w:r>
            <w:r>
              <w:rPr/>
              <w:t>餐饮等行业的生产经</w:t>
            </w:r>
            <w:r>
              <w:rPr>
                <w:spacing w:val="8"/>
              </w:rPr>
              <w:t xml:space="preserve"> </w:t>
            </w:r>
            <w:r>
              <w:rPr>
                <w:spacing w:val="-1"/>
              </w:rPr>
              <w:t>营单位使用燃气的，应当安装可燃气体报警装置，并保障其正常使用。</w:t>
            </w:r>
          </w:p>
        </w:tc>
        <w:tc>
          <w:tcPr>
            <w:tcW w:w="5582" w:type="dxa"/>
            <w:vAlign w:val="top"/>
          </w:tcPr>
          <w:p>
            <w:pPr>
              <w:pStyle w:val="TableText"/>
              <w:ind w:left="109" w:right="103" w:firstLine="360"/>
              <w:spacing w:before="40" w:line="246" w:lineRule="auto"/>
              <w:jc w:val="both"/>
              <w:rPr/>
            </w:pPr>
            <w:r>
              <w:rPr>
                <w:b/>
                <w:bCs/>
              </w:rPr>
              <w:t>《中华人民共和国安全生产法》第九十九条第八项</w:t>
            </w:r>
            <w:r>
              <w:rPr/>
              <w:t xml:space="preserve"> </w:t>
            </w:r>
            <w:r>
              <w:rPr/>
              <w:t>生产经营单</w:t>
            </w:r>
            <w:r>
              <w:rPr>
                <w:spacing w:val="11"/>
              </w:rPr>
              <w:t xml:space="preserve"> </w:t>
            </w:r>
            <w:r>
              <w:rPr>
                <w:spacing w:val="-1"/>
              </w:rPr>
              <w:t>位有下列行为之一的，责令限期改正，处五万元</w:t>
            </w:r>
            <w:r>
              <w:rPr>
                <w:spacing w:val="-2"/>
              </w:rPr>
              <w:t>以下的罚款；逾期未</w:t>
            </w:r>
            <w:r>
              <w:rPr/>
              <w:t xml:space="preserve"> </w:t>
            </w:r>
            <w:r>
              <w:rPr>
                <w:spacing w:val="-1"/>
              </w:rPr>
              <w:t>改正的，处五万元以上二十万元以下的罚款，对其直</w:t>
            </w:r>
            <w:r>
              <w:rPr>
                <w:spacing w:val="-2"/>
              </w:rPr>
              <w:t>接负责的主管人</w:t>
            </w:r>
            <w:r>
              <w:rPr/>
              <w:t xml:space="preserve"> </w:t>
            </w:r>
            <w:r>
              <w:rPr>
                <w:spacing w:val="5"/>
              </w:rPr>
              <w:t>员和其他直接责任人员处一万元以上二万元以下的罚款；情节</w:t>
            </w:r>
            <w:r>
              <w:rPr>
                <w:spacing w:val="4"/>
              </w:rPr>
              <w:t>严重</w:t>
            </w:r>
            <w:r>
              <w:rPr/>
              <w:t xml:space="preserve"> </w:t>
            </w:r>
            <w:r>
              <w:rPr>
                <w:spacing w:val="-1"/>
              </w:rPr>
              <w:t>的，责令停产停业整顿；构成犯罪的，依照刑法</w:t>
            </w:r>
            <w:r>
              <w:rPr>
                <w:spacing w:val="-2"/>
              </w:rPr>
              <w:t>有关规定追究刑事责</w:t>
            </w:r>
            <w:r>
              <w:rPr/>
              <w:t xml:space="preserve"> </w:t>
            </w:r>
            <w:r>
              <w:rPr>
                <w:spacing w:val="-3"/>
              </w:rPr>
              <w:t>任：</w:t>
            </w:r>
          </w:p>
          <w:p>
            <w:pPr>
              <w:pStyle w:val="TableText"/>
              <w:ind w:left="112" w:right="103" w:firstLine="357"/>
              <w:spacing w:before="1" w:line="222" w:lineRule="auto"/>
              <w:rPr/>
            </w:pPr>
            <w:r>
              <w:rPr>
                <w:spacing w:val="-2"/>
              </w:rPr>
              <w:t>（八）餐饮等行业的生产经营单位使用燃气未安装可燃气体报警</w:t>
            </w:r>
            <w:r>
              <w:rPr>
                <w:spacing w:val="18"/>
              </w:rPr>
              <w:t xml:space="preserve"> </w:t>
            </w:r>
            <w:r>
              <w:rPr>
                <w:spacing w:val="-2"/>
              </w:rPr>
              <w:t>装置的。</w:t>
            </w:r>
          </w:p>
        </w:tc>
        <w:tc>
          <w:tcPr>
            <w:tcW w:w="1018" w:type="dxa"/>
            <w:vAlign w:val="top"/>
          </w:tcPr>
          <w:p>
            <w:pPr>
              <w:spacing w:line="349" w:lineRule="auto"/>
              <w:rPr>
                <w:rFonts w:ascii="Arial"/>
                <w:sz w:val="21"/>
              </w:rPr>
            </w:pPr>
            <w:r/>
          </w:p>
          <w:p>
            <w:pPr>
              <w:spacing w:line="349" w:lineRule="auto"/>
              <w:rPr>
                <w:rFonts w:ascii="Arial"/>
                <w:sz w:val="21"/>
              </w:rPr>
            </w:pPr>
            <w:r/>
          </w:p>
          <w:p>
            <w:pPr>
              <w:pStyle w:val="TableText"/>
              <w:ind w:left="338" w:right="146" w:hanging="174"/>
              <w:spacing w:before="59" w:line="246" w:lineRule="auto"/>
              <w:rPr/>
            </w:pPr>
            <w:r>
              <w:rPr>
                <w:spacing w:val="-5"/>
              </w:rPr>
              <w:t>一般检查</w:t>
            </w:r>
            <w:r>
              <w:rPr/>
              <w:t xml:space="preserve"> </w:t>
            </w:r>
            <w:r>
              <w:rPr>
                <w:spacing w:val="-7"/>
              </w:rPr>
              <w:t>事项</w:t>
            </w:r>
          </w:p>
        </w:tc>
      </w:tr>
      <w:tr>
        <w:trPr>
          <w:trHeight w:val="2656" w:hRule="atLeast"/>
        </w:trPr>
        <w:tc>
          <w:tcPr>
            <w:tcW w:w="663" w:type="dxa"/>
            <w:vAlign w:val="top"/>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288"/>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b/>
                <w:bCs/>
              </w:rPr>
              <w:t>9</w:t>
            </w:r>
          </w:p>
        </w:tc>
        <w:tc>
          <w:tcPr>
            <w:tcW w:w="1241" w:type="dxa"/>
            <w:vAlign w:val="top"/>
          </w:tcPr>
          <w:p>
            <w:pPr>
              <w:spacing w:line="292" w:lineRule="auto"/>
              <w:rPr>
                <w:rFonts w:ascii="Arial"/>
                <w:sz w:val="21"/>
              </w:rPr>
            </w:pPr>
            <w:r/>
          </w:p>
          <w:p>
            <w:pPr>
              <w:spacing w:line="292" w:lineRule="auto"/>
              <w:rPr>
                <w:rFonts w:ascii="Arial"/>
                <w:sz w:val="21"/>
              </w:rPr>
            </w:pPr>
            <w:r/>
          </w:p>
          <w:p>
            <w:pPr>
              <w:spacing w:line="292" w:lineRule="auto"/>
              <w:rPr>
                <w:rFonts w:ascii="Arial"/>
                <w:sz w:val="21"/>
              </w:rPr>
            </w:pPr>
            <w:r/>
          </w:p>
          <w:p>
            <w:pPr>
              <w:spacing w:line="293" w:lineRule="auto"/>
              <w:rPr>
                <w:rFonts w:ascii="Arial"/>
                <w:sz w:val="21"/>
              </w:rPr>
            </w:pPr>
            <w:r/>
          </w:p>
          <w:p>
            <w:pPr>
              <w:pStyle w:val="TableText"/>
              <w:ind w:left="116"/>
              <w:spacing w:before="59" w:line="215" w:lineRule="auto"/>
              <w:rPr/>
            </w:pPr>
            <w:r>
              <w:rPr>
                <w:spacing w:val="-3"/>
              </w:rPr>
              <w:t>有限空间</w:t>
            </w:r>
          </w:p>
        </w:tc>
        <w:tc>
          <w:tcPr>
            <w:tcW w:w="1029" w:type="dxa"/>
            <w:vAlign w:val="top"/>
          </w:tcPr>
          <w:p>
            <w:pPr>
              <w:spacing w:line="312"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115"/>
              <w:spacing w:before="58" w:line="215" w:lineRule="auto"/>
              <w:rPr/>
            </w:pPr>
            <w:r>
              <w:rPr>
                <w:spacing w:val="27"/>
              </w:rPr>
              <w:t>有限空间</w:t>
            </w:r>
          </w:p>
          <w:p>
            <w:pPr>
              <w:pStyle w:val="TableText"/>
              <w:ind w:left="127"/>
              <w:spacing w:before="22" w:line="216" w:lineRule="auto"/>
              <w:rPr/>
            </w:pPr>
            <w:r>
              <w:rPr>
                <w:spacing w:val="20"/>
              </w:rPr>
              <w:t>的辨识和</w:t>
            </w:r>
          </w:p>
          <w:p>
            <w:pPr>
              <w:pStyle w:val="TableText"/>
              <w:ind w:left="113"/>
              <w:spacing w:before="22" w:line="216" w:lineRule="auto"/>
              <w:rPr/>
            </w:pPr>
            <w:r>
              <w:rPr>
                <w:spacing w:val="-3"/>
              </w:rPr>
              <w:t>作业检查</w:t>
            </w:r>
          </w:p>
        </w:tc>
        <w:tc>
          <w:tcPr>
            <w:tcW w:w="6300" w:type="dxa"/>
            <w:vAlign w:val="top"/>
          </w:tcPr>
          <w:p>
            <w:pPr>
              <w:pStyle w:val="TableText"/>
              <w:ind w:left="118" w:right="105" w:firstLine="348"/>
              <w:spacing w:before="42" w:line="246" w:lineRule="auto"/>
              <w:jc w:val="both"/>
              <w:rPr/>
            </w:pPr>
            <w:r>
              <w:rPr>
                <w:b/>
                <w:bCs/>
                <w:spacing w:val="-1"/>
              </w:rPr>
              <w:t>《工贸企业有限空间作业安全规定》（</w:t>
            </w:r>
            <w:r>
              <w:rPr>
                <w:rFonts w:ascii="Times New Roman" w:hAnsi="Times New Roman" w:eastAsia="Times New Roman" w:cs="Times New Roman"/>
                <w:b/>
                <w:bCs/>
                <w:spacing w:val="-1"/>
              </w:rPr>
              <w:t>2024</w:t>
            </w:r>
            <w:r>
              <w:rPr>
                <w:rFonts w:ascii="Times New Roman" w:hAnsi="Times New Roman" w:eastAsia="Times New Roman" w:cs="Times New Roman"/>
                <w:b/>
                <w:bCs/>
                <w:spacing w:val="-2"/>
              </w:rPr>
              <w:t xml:space="preserve"> </w:t>
            </w:r>
            <w:r>
              <w:rPr>
                <w:b/>
                <w:bCs/>
                <w:spacing w:val="-2"/>
              </w:rPr>
              <w:t>年</w:t>
            </w:r>
            <w:r>
              <w:rPr>
                <w:spacing w:val="-30"/>
              </w:rPr>
              <w:t xml:space="preserve"> </w:t>
            </w:r>
            <w:r>
              <w:rPr>
                <w:rFonts w:ascii="Times New Roman" w:hAnsi="Times New Roman" w:eastAsia="Times New Roman" w:cs="Times New Roman"/>
                <w:b/>
                <w:bCs/>
                <w:spacing w:val="-2"/>
              </w:rPr>
              <w:t>1</w:t>
            </w:r>
            <w:r>
              <w:rPr>
                <w:rFonts w:ascii="Times New Roman" w:hAnsi="Times New Roman" w:eastAsia="Times New Roman" w:cs="Times New Roman"/>
                <w:b/>
                <w:bCs/>
                <w:spacing w:val="20"/>
                <w:w w:val="101"/>
              </w:rPr>
              <w:t xml:space="preserve"> </w:t>
            </w:r>
            <w:r>
              <w:rPr>
                <w:b/>
                <w:bCs/>
                <w:spacing w:val="-2"/>
              </w:rPr>
              <w:t>月</w:t>
            </w:r>
            <w:r>
              <w:rPr>
                <w:spacing w:val="-31"/>
              </w:rPr>
              <w:t xml:space="preserve"> </w:t>
            </w:r>
            <w:r>
              <w:rPr>
                <w:rFonts w:ascii="Times New Roman" w:hAnsi="Times New Roman" w:eastAsia="Times New Roman" w:cs="Times New Roman"/>
                <w:b/>
                <w:bCs/>
                <w:spacing w:val="-2"/>
              </w:rPr>
              <w:t>1  </w:t>
            </w:r>
            <w:r>
              <w:rPr>
                <w:b/>
                <w:bCs/>
                <w:spacing w:val="-2"/>
              </w:rPr>
              <w:t>日起施行）第六条</w:t>
            </w:r>
            <w:r>
              <w:rPr/>
              <w:t xml:space="preserve"> </w:t>
            </w:r>
            <w:r>
              <w:rPr>
                <w:b/>
                <w:bCs/>
                <w:spacing w:val="1"/>
              </w:rPr>
              <w:t>第一款</w:t>
            </w:r>
            <w:r>
              <w:rPr>
                <w:spacing w:val="1"/>
              </w:rPr>
              <w:t xml:space="preserve"> </w:t>
            </w:r>
            <w:r>
              <w:rPr>
                <w:spacing w:val="1"/>
              </w:rPr>
              <w:t>工贸企业应当对有限空间进行辨识，建立有限空间管理台账，明确有</w:t>
            </w:r>
            <w:r>
              <w:rPr/>
              <w:t xml:space="preserve"> </w:t>
            </w:r>
            <w:r>
              <w:rPr>
                <w:spacing w:val="-1"/>
              </w:rPr>
              <w:t>限空间数量、位置以及危险因素等信息，并及时更新。</w:t>
            </w:r>
          </w:p>
          <w:p>
            <w:pPr>
              <w:pStyle w:val="TableText"/>
              <w:ind w:left="478"/>
              <w:spacing w:line="215" w:lineRule="auto"/>
              <w:rPr/>
            </w:pPr>
            <w:r>
              <w:rPr>
                <w:b/>
                <w:bCs/>
                <w:spacing w:val="-1"/>
              </w:rPr>
              <w:t>第七条</w:t>
            </w:r>
            <w:r>
              <w:rPr>
                <w:spacing w:val="-1"/>
              </w:rPr>
              <w:t xml:space="preserve"> </w:t>
            </w:r>
            <w:r>
              <w:rPr>
                <w:spacing w:val="-1"/>
              </w:rPr>
              <w:t>工贸企业应当根据有限空间作业安全风险大小，明确审批要求。</w:t>
            </w:r>
          </w:p>
          <w:p>
            <w:pPr>
              <w:pStyle w:val="TableText"/>
              <w:ind w:left="115" w:right="105" w:firstLine="358"/>
              <w:spacing w:before="30" w:line="246" w:lineRule="auto"/>
              <w:rPr/>
            </w:pPr>
            <w:r>
              <w:rPr>
                <w:spacing w:val="-2"/>
              </w:rPr>
              <w:t>对于存在硫化氢、一氧化碳、二氧化碳等中毒和窒息等风险的有限空间作</w:t>
            </w:r>
            <w:r>
              <w:rPr>
                <w:spacing w:val="18"/>
              </w:rPr>
              <w:t xml:space="preserve"> </w:t>
            </w:r>
            <w:r>
              <w:rPr>
                <w:spacing w:val="-1"/>
              </w:rPr>
              <w:t>业，应当由工贸企业主要负责人或者其书面委</w:t>
            </w:r>
            <w:r>
              <w:rPr>
                <w:spacing w:val="-2"/>
              </w:rPr>
              <w:t>托的人员进行审批，委托进行审</w:t>
            </w:r>
            <w:r>
              <w:rPr/>
              <w:t xml:space="preserve"> </w:t>
            </w:r>
            <w:r>
              <w:rPr>
                <w:spacing w:val="-1"/>
              </w:rPr>
              <w:t>批的，相关责任仍由工贸企业主要负责人承担。</w:t>
            </w:r>
          </w:p>
          <w:p>
            <w:pPr>
              <w:pStyle w:val="TableText"/>
              <w:ind w:left="469"/>
              <w:spacing w:line="214" w:lineRule="auto"/>
              <w:rPr/>
            </w:pPr>
            <w:r>
              <w:rPr/>
              <w:t>未经工贸企业确定的作业审批人批准，不得</w:t>
            </w:r>
            <w:r>
              <w:rPr>
                <w:spacing w:val="-1"/>
              </w:rPr>
              <w:t>实施有限空间作业。</w:t>
            </w:r>
          </w:p>
          <w:p>
            <w:pPr>
              <w:pStyle w:val="TableText"/>
              <w:ind w:left="107" w:right="52" w:firstLine="371"/>
              <w:spacing w:before="30" w:line="234" w:lineRule="auto"/>
              <w:jc w:val="both"/>
              <w:rPr/>
            </w:pPr>
            <w:r>
              <w:rPr>
                <w:b/>
                <w:bCs/>
                <w:spacing w:val="-3"/>
              </w:rPr>
              <w:t>第十四条</w:t>
            </w:r>
            <w:r>
              <w:rPr>
                <w:spacing w:val="-3"/>
              </w:rPr>
              <w:t xml:space="preserve"> </w:t>
            </w:r>
            <w:r>
              <w:rPr>
                <w:spacing w:val="-3"/>
              </w:rPr>
              <w:t>有限空间作业应当严格遵守“先通风、再检测、后作业”要求。</w:t>
            </w:r>
            <w:r>
              <w:rPr>
                <w:spacing w:val="3"/>
              </w:rPr>
              <w:t xml:space="preserve"> </w:t>
            </w:r>
            <w:r>
              <w:rPr>
                <w:spacing w:val="-5"/>
              </w:rPr>
              <w:t>存在爆炸风险的，应当采取消除或者控制措施，相关电气设施设备、照明灯具、</w:t>
            </w:r>
            <w:r>
              <w:rPr>
                <w:spacing w:val="8"/>
              </w:rPr>
              <w:t xml:space="preserve"> </w:t>
            </w:r>
            <w:r>
              <w:rPr>
                <w:spacing w:val="-1"/>
              </w:rPr>
              <w:t>应急救援装备等应当符合防爆安全要求。</w:t>
            </w:r>
          </w:p>
        </w:tc>
        <w:tc>
          <w:tcPr>
            <w:tcW w:w="5582" w:type="dxa"/>
            <w:vAlign w:val="top"/>
          </w:tcPr>
          <w:p>
            <w:pPr>
              <w:pStyle w:val="TableText"/>
              <w:ind w:left="115" w:right="19" w:firstLine="355"/>
              <w:spacing w:before="283" w:line="246" w:lineRule="auto"/>
              <w:jc w:val="both"/>
              <w:rPr/>
            </w:pPr>
            <w:r>
              <w:rPr>
                <w:b/>
                <w:bCs/>
                <w:spacing w:val="-4"/>
              </w:rPr>
              <w:t>《工贸企业有限空间作业安全规定》（</w:t>
            </w:r>
            <w:r>
              <w:rPr>
                <w:rFonts w:ascii="Times New Roman" w:hAnsi="Times New Roman" w:eastAsia="Times New Roman" w:cs="Times New Roman"/>
                <w:b/>
                <w:bCs/>
                <w:spacing w:val="-4"/>
              </w:rPr>
              <w:t>2024 </w:t>
            </w:r>
            <w:r>
              <w:rPr>
                <w:b/>
                <w:bCs/>
                <w:spacing w:val="-4"/>
              </w:rPr>
              <w:t>年</w:t>
            </w:r>
            <w:r>
              <w:rPr>
                <w:spacing w:val="-30"/>
              </w:rPr>
              <w:t xml:space="preserve"> </w:t>
            </w:r>
            <w:r>
              <w:rPr>
                <w:rFonts w:ascii="Times New Roman" w:hAnsi="Times New Roman" w:eastAsia="Times New Roman" w:cs="Times New Roman"/>
                <w:b/>
                <w:bCs/>
                <w:spacing w:val="-4"/>
              </w:rPr>
              <w:t>1</w:t>
            </w:r>
            <w:r>
              <w:rPr>
                <w:rFonts w:ascii="Times New Roman" w:hAnsi="Times New Roman" w:eastAsia="Times New Roman" w:cs="Times New Roman"/>
                <w:b/>
                <w:bCs/>
                <w:spacing w:val="18"/>
              </w:rPr>
              <w:t xml:space="preserve"> </w:t>
            </w:r>
            <w:r>
              <w:rPr>
                <w:b/>
                <w:bCs/>
                <w:spacing w:val="-4"/>
              </w:rPr>
              <w:t>月</w:t>
            </w:r>
            <w:r>
              <w:rPr>
                <w:spacing w:val="-35"/>
              </w:rPr>
              <w:t xml:space="preserve"> </w:t>
            </w:r>
            <w:r>
              <w:rPr>
                <w:rFonts w:ascii="Times New Roman" w:hAnsi="Times New Roman" w:eastAsia="Times New Roman" w:cs="Times New Roman"/>
                <w:b/>
                <w:bCs/>
                <w:spacing w:val="-4"/>
              </w:rPr>
              <w:t>1  </w:t>
            </w:r>
            <w:r>
              <w:rPr>
                <w:b/>
                <w:bCs/>
                <w:spacing w:val="-4"/>
              </w:rPr>
              <w:t>日起施行）</w:t>
            </w:r>
            <w:r>
              <w:rPr/>
              <w:t xml:space="preserve"> </w:t>
            </w:r>
            <w:r>
              <w:rPr>
                <w:b/>
                <w:bCs/>
                <w:spacing w:val="1"/>
              </w:rPr>
              <w:t>第二十一条</w:t>
            </w:r>
            <w:r>
              <w:rPr>
                <w:spacing w:val="1"/>
              </w:rPr>
              <w:t xml:space="preserve"> </w:t>
            </w:r>
            <w:r>
              <w:rPr>
                <w:spacing w:val="1"/>
              </w:rPr>
              <w:t>违反本规定，有下列情形之一的，责令限期改正，对工</w:t>
            </w:r>
            <w:r>
              <w:rPr>
                <w:spacing w:val="4"/>
              </w:rPr>
              <w:t xml:space="preserve">  </w:t>
            </w:r>
            <w:r>
              <w:rPr>
                <w:spacing w:val="-2"/>
              </w:rPr>
              <w:t>贸企业处</w:t>
            </w:r>
            <w:r>
              <w:rPr>
                <w:spacing w:val="-36"/>
              </w:rPr>
              <w:t xml:space="preserve"> </w:t>
            </w:r>
            <w:r>
              <w:rPr>
                <w:rFonts w:ascii="Times New Roman" w:hAnsi="Times New Roman" w:eastAsia="Times New Roman" w:cs="Times New Roman"/>
                <w:spacing w:val="-2"/>
              </w:rPr>
              <w:t>5</w:t>
            </w:r>
            <w:r>
              <w:rPr>
                <w:rFonts w:ascii="Times New Roman" w:hAnsi="Times New Roman" w:eastAsia="Times New Roman" w:cs="Times New Roman"/>
                <w:spacing w:val="16"/>
                <w:w w:val="101"/>
              </w:rPr>
              <w:t xml:space="preserve"> </w:t>
            </w:r>
            <w:r>
              <w:rPr>
                <w:spacing w:val="-2"/>
              </w:rPr>
              <w:t>万元以下的罚款，对其直接负责的主管</w:t>
            </w:r>
            <w:r>
              <w:rPr>
                <w:spacing w:val="-3"/>
              </w:rPr>
              <w:t>人员和其他直接责</w:t>
            </w:r>
            <w:r>
              <w:rPr/>
              <w:t xml:space="preserve">  </w:t>
            </w:r>
            <w:r>
              <w:rPr>
                <w:spacing w:val="-4"/>
              </w:rPr>
              <w:t>任人员处</w:t>
            </w:r>
            <w:r>
              <w:rPr>
                <w:spacing w:val="-21"/>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万元以下的罚款：</w:t>
            </w:r>
          </w:p>
          <w:p>
            <w:pPr>
              <w:pStyle w:val="TableText"/>
              <w:ind w:right="14"/>
              <w:spacing w:line="213" w:lineRule="auto"/>
              <w:jc w:val="right"/>
              <w:rPr/>
            </w:pPr>
            <w:r>
              <w:rPr>
                <w:spacing w:val="-5"/>
              </w:rPr>
              <w:t>（一）未配备监护人员，或者监护人员未按规定履行岗位职责的；</w:t>
            </w:r>
          </w:p>
          <w:p>
            <w:pPr>
              <w:pStyle w:val="TableText"/>
              <w:ind w:right="14"/>
              <w:spacing w:before="31" w:line="213" w:lineRule="auto"/>
              <w:jc w:val="right"/>
              <w:rPr/>
            </w:pPr>
            <w:r>
              <w:rPr>
                <w:spacing w:val="-5"/>
              </w:rPr>
              <w:t>（二）未对有限空间进行辨识，或者未建立有限空间管理台账的；</w:t>
            </w:r>
          </w:p>
          <w:p>
            <w:pPr>
              <w:pStyle w:val="TableText"/>
              <w:ind w:left="110" w:right="103" w:firstLine="360"/>
              <w:spacing w:before="32" w:line="230" w:lineRule="auto"/>
              <w:rPr/>
            </w:pPr>
            <w:r>
              <w:rPr>
                <w:spacing w:val="-2"/>
              </w:rPr>
              <w:t>（三）未落实有限空间作业审批，或者作业未执行“先通风、再</w:t>
            </w:r>
            <w:r>
              <w:rPr>
                <w:spacing w:val="18"/>
              </w:rPr>
              <w:t xml:space="preserve"> </w:t>
            </w:r>
            <w:r>
              <w:rPr>
                <w:spacing w:val="-1"/>
              </w:rPr>
              <w:t>检测、后作业”要求的；</w:t>
            </w:r>
          </w:p>
          <w:p>
            <w:pPr>
              <w:pStyle w:val="TableText"/>
              <w:ind w:left="470"/>
              <w:spacing w:before="31" w:line="214" w:lineRule="auto"/>
              <w:rPr/>
            </w:pPr>
            <w:r>
              <w:rPr>
                <w:spacing w:val="-1"/>
              </w:rPr>
              <w:t>（四）未按要求进行通风和气体检测的。</w:t>
            </w:r>
          </w:p>
        </w:tc>
        <w:tc>
          <w:tcPr>
            <w:tcW w:w="1018"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TableText"/>
              <w:ind w:left="338" w:right="146" w:hanging="177"/>
              <w:spacing w:before="58" w:line="246" w:lineRule="auto"/>
              <w:rPr/>
            </w:pPr>
            <w:r>
              <w:rPr>
                <w:spacing w:val="-4"/>
              </w:rPr>
              <w:t>重点检查</w:t>
            </w:r>
            <w:r>
              <w:rPr/>
              <w:t xml:space="preserve"> </w:t>
            </w:r>
            <w:r>
              <w:rPr>
                <w:spacing w:val="-7"/>
              </w:rPr>
              <w:t>事项</w:t>
            </w:r>
          </w:p>
        </w:tc>
      </w:tr>
    </w:tbl>
    <w:p>
      <w:pPr>
        <w:spacing w:line="212" w:lineRule="exact"/>
        <w:rPr>
          <w:rFonts w:ascii="Arial"/>
          <w:sz w:val="18"/>
        </w:rPr>
      </w:pPr>
      <w:r/>
    </w:p>
    <w:p>
      <w:pPr>
        <w:spacing w:line="212" w:lineRule="exact"/>
        <w:sectPr>
          <w:footerReference w:type="default" r:id="rId204"/>
          <w:pgSz w:w="16839" w:h="11906"/>
          <w:pgMar w:top="400" w:right="500" w:bottom="1132" w:left="499" w:header="0" w:footer="879" w:gutter="0"/>
        </w:sectPr>
        <w:rPr>
          <w:rFonts w:ascii="Arial" w:hAnsi="Arial" w:eastAsia="Arial" w:cs="Arial"/>
          <w:sz w:val="18"/>
          <w:szCs w:val="1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63"/>
        <w:gridCol w:w="1241"/>
        <w:gridCol w:w="1029"/>
        <w:gridCol w:w="6300"/>
        <w:gridCol w:w="5582"/>
        <w:gridCol w:w="1018"/>
      </w:tblGrid>
      <w:tr>
        <w:trPr>
          <w:trHeight w:val="249" w:hRule="atLeast"/>
        </w:trPr>
        <w:tc>
          <w:tcPr>
            <w:tcW w:w="663" w:type="dxa"/>
            <w:vAlign w:val="top"/>
          </w:tcPr>
          <w:p>
            <w:pPr>
              <w:pStyle w:val="TableText"/>
              <w:ind w:left="154"/>
              <w:spacing w:before="44" w:line="199" w:lineRule="auto"/>
              <w:rPr/>
            </w:pPr>
            <w:r>
              <w:rPr>
                <w:b/>
                <w:bCs/>
                <w:spacing w:val="-5"/>
              </w:rPr>
              <w:t>序号</w:t>
            </w:r>
          </w:p>
        </w:tc>
        <w:tc>
          <w:tcPr>
            <w:tcW w:w="1241" w:type="dxa"/>
            <w:vAlign w:val="top"/>
          </w:tcPr>
          <w:p>
            <w:pPr>
              <w:pStyle w:val="TableText"/>
              <w:ind w:left="258"/>
              <w:spacing w:before="44" w:line="199" w:lineRule="auto"/>
              <w:rPr/>
            </w:pPr>
            <w:r>
              <w:rPr>
                <w:b/>
                <w:bCs/>
                <w:spacing w:val="-3"/>
              </w:rPr>
              <w:t>检查事项</w:t>
            </w:r>
          </w:p>
        </w:tc>
        <w:tc>
          <w:tcPr>
            <w:tcW w:w="1029" w:type="dxa"/>
            <w:vAlign w:val="top"/>
          </w:tcPr>
          <w:p>
            <w:pPr>
              <w:pStyle w:val="TableText"/>
              <w:ind w:left="152"/>
              <w:spacing w:before="44" w:line="199" w:lineRule="auto"/>
              <w:rPr/>
            </w:pPr>
            <w:r>
              <w:rPr>
                <w:b/>
                <w:bCs/>
                <w:spacing w:val="-3"/>
              </w:rPr>
              <w:t>检查内容</w:t>
            </w:r>
          </w:p>
        </w:tc>
        <w:tc>
          <w:tcPr>
            <w:tcW w:w="6300" w:type="dxa"/>
            <w:vAlign w:val="top"/>
          </w:tcPr>
          <w:p>
            <w:pPr>
              <w:pStyle w:val="TableText"/>
              <w:ind w:left="2788"/>
              <w:spacing w:before="44" w:line="199" w:lineRule="auto"/>
              <w:rPr/>
            </w:pPr>
            <w:r>
              <w:rPr>
                <w:b/>
                <w:bCs/>
                <w:spacing w:val="-3"/>
              </w:rPr>
              <w:t>检查依据</w:t>
            </w:r>
          </w:p>
        </w:tc>
        <w:tc>
          <w:tcPr>
            <w:tcW w:w="5582" w:type="dxa"/>
            <w:vAlign w:val="top"/>
          </w:tcPr>
          <w:p>
            <w:pPr>
              <w:pStyle w:val="TableText"/>
              <w:ind w:left="2441"/>
              <w:spacing w:before="44" w:line="199" w:lineRule="auto"/>
              <w:rPr/>
            </w:pPr>
            <w:r>
              <w:rPr>
                <w:b/>
                <w:bCs/>
                <w:spacing w:val="-5"/>
              </w:rPr>
              <w:t>法律责任</w:t>
            </w:r>
          </w:p>
        </w:tc>
        <w:tc>
          <w:tcPr>
            <w:tcW w:w="1018" w:type="dxa"/>
            <w:vAlign w:val="top"/>
          </w:tcPr>
          <w:p>
            <w:pPr>
              <w:pStyle w:val="TableText"/>
              <w:ind w:left="156"/>
              <w:spacing w:before="44" w:line="199" w:lineRule="auto"/>
              <w:rPr/>
            </w:pPr>
            <w:r>
              <w:rPr>
                <w:b/>
                <w:bCs/>
                <w:spacing w:val="-5"/>
              </w:rPr>
              <w:t>事项分类</w:t>
            </w:r>
          </w:p>
        </w:tc>
      </w:tr>
      <w:tr>
        <w:trPr>
          <w:trHeight w:val="5525" w:hRule="atLeast"/>
        </w:trPr>
        <w:tc>
          <w:tcPr>
            <w:tcW w:w="663" w:type="dxa"/>
            <w:vAlign w:val="top"/>
          </w:tcPr>
          <w:p>
            <w:pPr>
              <w:rPr>
                <w:rFonts w:ascii="Arial"/>
                <w:sz w:val="21"/>
              </w:rPr>
            </w:pPr>
            <w:r/>
          </w:p>
        </w:tc>
        <w:tc>
          <w:tcPr>
            <w:tcW w:w="1241" w:type="dxa"/>
            <w:vAlign w:val="top"/>
          </w:tcPr>
          <w:p>
            <w:pPr>
              <w:rPr>
                <w:rFonts w:ascii="Arial"/>
                <w:sz w:val="21"/>
              </w:rPr>
            </w:pPr>
            <w:r/>
          </w:p>
        </w:tc>
        <w:tc>
          <w:tcPr>
            <w:tcW w:w="1029" w:type="dxa"/>
            <w:vAlign w:val="top"/>
          </w:tcPr>
          <w:p>
            <w:pPr>
              <w:rPr>
                <w:rFonts w:ascii="Arial"/>
                <w:sz w:val="21"/>
              </w:rPr>
            </w:pPr>
            <w:r/>
          </w:p>
        </w:tc>
        <w:tc>
          <w:tcPr>
            <w:tcW w:w="6300" w:type="dxa"/>
            <w:vAlign w:val="top"/>
          </w:tcPr>
          <w:p>
            <w:pPr>
              <w:pStyle w:val="TableText"/>
              <w:ind w:left="107" w:right="105" w:firstLine="364"/>
              <w:spacing w:before="41" w:line="246" w:lineRule="auto"/>
              <w:jc w:val="both"/>
              <w:rPr/>
            </w:pPr>
            <w:r>
              <w:rPr>
                <w:spacing w:val="-1"/>
              </w:rPr>
              <w:t>作业前，应当组织对作业人员进行安全交底，</w:t>
            </w:r>
            <w:r>
              <w:rPr>
                <w:spacing w:val="-2"/>
              </w:rPr>
              <w:t>监护人员应当对通风、检测</w:t>
            </w:r>
            <w:r>
              <w:rPr/>
              <w:t xml:space="preserve"> </w:t>
            </w:r>
            <w:r>
              <w:rPr>
                <w:spacing w:val="-1"/>
              </w:rPr>
              <w:t>和必要的隔断、清除、置换等风险管控措施逐项进行检查，确认</w:t>
            </w:r>
            <w:r>
              <w:rPr>
                <w:spacing w:val="-2"/>
              </w:rPr>
              <w:t>防护用品能够</w:t>
            </w:r>
            <w:r>
              <w:rPr/>
              <w:t xml:space="preserve"> </w:t>
            </w:r>
            <w:r>
              <w:rPr>
                <w:spacing w:val="-1"/>
              </w:rPr>
              <w:t>正常使用且作业现场配备必要的应急救援装备，确保各项作业条</w:t>
            </w:r>
            <w:r>
              <w:rPr>
                <w:spacing w:val="-2"/>
              </w:rPr>
              <w:t>件符合安全要</w:t>
            </w:r>
            <w:r>
              <w:rPr/>
              <w:t xml:space="preserve"> </w:t>
            </w:r>
            <w:r>
              <w:rPr>
                <w:spacing w:val="-1"/>
              </w:rPr>
              <w:t>求。有专业救援队伍的工贸企业，应急救援人员应当做好应急救</w:t>
            </w:r>
            <w:r>
              <w:rPr>
                <w:spacing w:val="-2"/>
              </w:rPr>
              <w:t>援准备，确保</w:t>
            </w:r>
            <w:r>
              <w:rPr/>
              <w:t xml:space="preserve"> </w:t>
            </w:r>
            <w:r>
              <w:rPr>
                <w:spacing w:val="-1"/>
              </w:rPr>
              <w:t>及时有效处置突发情况。</w:t>
            </w:r>
          </w:p>
          <w:p>
            <w:pPr>
              <w:pStyle w:val="TableText"/>
              <w:ind w:left="119" w:right="105" w:firstLine="359"/>
              <w:spacing w:line="246" w:lineRule="auto"/>
              <w:rPr/>
            </w:pPr>
            <w:r>
              <w:rPr>
                <w:b/>
                <w:bCs/>
                <w:spacing w:val="1"/>
              </w:rPr>
              <w:t>第十五条</w:t>
            </w:r>
            <w:r>
              <w:rPr>
                <w:spacing w:val="1"/>
              </w:rPr>
              <w:t xml:space="preserve"> </w:t>
            </w:r>
            <w:r>
              <w:rPr>
                <w:spacing w:val="1"/>
              </w:rPr>
              <w:t>监护人员应当全程进行监护，与作业人员保持实时联络，不得</w:t>
            </w:r>
            <w:r>
              <w:rPr/>
              <w:t xml:space="preserve"> </w:t>
            </w:r>
            <w:r>
              <w:rPr>
                <w:spacing w:val="-1"/>
              </w:rPr>
              <w:t>离开作业现场或者进入有限空间参与作业。</w:t>
            </w:r>
          </w:p>
          <w:p>
            <w:pPr>
              <w:pStyle w:val="TableText"/>
              <w:ind w:left="108" w:right="105" w:firstLine="361"/>
              <w:spacing w:before="2" w:line="245" w:lineRule="auto"/>
              <w:jc w:val="both"/>
              <w:rPr/>
            </w:pPr>
            <w:r>
              <w:rPr>
                <w:spacing w:val="-1"/>
              </w:rPr>
              <w:t>发现异常情况时，监护人员应当立即组织作业人员</w:t>
            </w:r>
            <w:r>
              <w:rPr>
                <w:spacing w:val="-2"/>
              </w:rPr>
              <w:t>撤离现场。发生有限空</w:t>
            </w:r>
            <w:r>
              <w:rPr/>
              <w:t xml:space="preserve"> </w:t>
            </w:r>
            <w:r>
              <w:rPr>
                <w:spacing w:val="-1"/>
              </w:rPr>
              <w:t>间作业事故后，应当立即按照现场处置方案进行应急处置，组</w:t>
            </w:r>
            <w:r>
              <w:rPr>
                <w:spacing w:val="-2"/>
              </w:rPr>
              <w:t>织科学施救。未</w:t>
            </w:r>
            <w:r>
              <w:rPr/>
              <w:t xml:space="preserve"> </w:t>
            </w:r>
            <w:r>
              <w:rPr>
                <w:spacing w:val="-1"/>
              </w:rPr>
              <w:t>做好安全措施盲目施救的，监护人员应当予以制止。</w:t>
            </w:r>
          </w:p>
          <w:p>
            <w:pPr>
              <w:pStyle w:val="TableText"/>
              <w:ind w:left="107" w:right="105" w:firstLine="364"/>
              <w:spacing w:line="246" w:lineRule="auto"/>
              <w:jc w:val="both"/>
              <w:rPr/>
            </w:pPr>
            <w:r>
              <w:rPr>
                <w:spacing w:val="-1"/>
              </w:rPr>
              <w:t>作业过程中，工贸企业应当安排专人对作业区</w:t>
            </w:r>
            <w:r>
              <w:rPr>
                <w:spacing w:val="-2"/>
              </w:rPr>
              <w:t>域持续进行通风和气体浓度</w:t>
            </w:r>
            <w:r>
              <w:rPr/>
              <w:t xml:space="preserve"> </w:t>
            </w:r>
            <w:r>
              <w:rPr>
                <w:spacing w:val="-1"/>
              </w:rPr>
              <w:t>检测。作业中断的，作业人员再次进入有限空间作业前，应当重</w:t>
            </w:r>
            <w:r>
              <w:rPr>
                <w:spacing w:val="-2"/>
              </w:rPr>
              <w:t>新通风、气体</w:t>
            </w:r>
            <w:r>
              <w:rPr/>
              <w:t xml:space="preserve"> </w:t>
            </w:r>
            <w:r>
              <w:rPr>
                <w:spacing w:val="-1"/>
              </w:rPr>
              <w:t>检测合格后方可进入。</w:t>
            </w:r>
          </w:p>
          <w:p>
            <w:pPr>
              <w:pStyle w:val="TableText"/>
              <w:ind w:left="467"/>
              <w:spacing w:line="215" w:lineRule="auto"/>
              <w:rPr/>
            </w:pPr>
            <w:r>
              <w:rPr>
                <w:b/>
                <w:bCs/>
                <w:spacing w:val="-1"/>
              </w:rPr>
              <w:t>《有限空间作业安全技术规程》（</w:t>
            </w:r>
            <w:r>
              <w:rPr>
                <w:rFonts w:ascii="Times New Roman" w:hAnsi="Times New Roman" w:eastAsia="Times New Roman" w:cs="Times New Roman"/>
                <w:b/>
                <w:bCs/>
                <w:spacing w:val="-1"/>
              </w:rPr>
              <w:t>DB33/707-2013</w:t>
            </w:r>
            <w:r>
              <w:rPr>
                <w:b/>
                <w:bCs/>
                <w:spacing w:val="-1"/>
              </w:rPr>
              <w:t>）</w:t>
            </w:r>
          </w:p>
          <w:p>
            <w:pPr>
              <w:pStyle w:val="TableText"/>
              <w:ind w:left="552"/>
              <w:spacing w:before="28" w:line="216" w:lineRule="auto"/>
              <w:rPr/>
            </w:pPr>
            <w:r>
              <w:rPr>
                <w:spacing w:val="-5"/>
              </w:rPr>
              <w:t>(</w:t>
            </w:r>
            <w:r>
              <w:rPr>
                <w:spacing w:val="28"/>
              </w:rPr>
              <w:t xml:space="preserve"> </w:t>
            </w:r>
            <w:r>
              <w:rPr>
                <w:spacing w:val="-5"/>
              </w:rPr>
              <w:t>1</w:t>
            </w:r>
            <w:r>
              <w:rPr>
                <w:spacing w:val="20"/>
              </w:rPr>
              <w:t xml:space="preserve"> </w:t>
            </w:r>
            <w:r>
              <w:rPr>
                <w:spacing w:val="-5"/>
              </w:rPr>
              <w:t>)</w:t>
            </w:r>
            <w:r>
              <w:rPr>
                <w:spacing w:val="-5"/>
              </w:rPr>
              <w:t xml:space="preserve"> </w:t>
            </w:r>
            <w:r>
              <w:rPr>
                <w:spacing w:val="-5"/>
              </w:rPr>
              <w:t>作业点应设置醒目的警示标识和清仓、维修作业流程。</w:t>
            </w:r>
          </w:p>
          <w:p>
            <w:pPr>
              <w:pStyle w:val="TableText"/>
              <w:ind w:left="115" w:right="105" w:firstLine="437"/>
              <w:spacing w:before="31" w:line="232" w:lineRule="auto"/>
              <w:rPr/>
            </w:pPr>
            <w:r>
              <w:rPr>
                <w:spacing w:val="-4"/>
              </w:rPr>
              <w:t>(</w:t>
            </w:r>
            <w:r>
              <w:rPr>
                <w:spacing w:val="-4"/>
              </w:rPr>
              <w:t xml:space="preserve"> </w:t>
            </w:r>
            <w:r>
              <w:rPr>
                <w:spacing w:val="-4"/>
              </w:rPr>
              <w:t>2</w:t>
            </w:r>
            <w:r>
              <w:rPr>
                <w:spacing w:val="-4"/>
              </w:rPr>
              <w:t xml:space="preserve"> </w:t>
            </w:r>
            <w:r>
              <w:rPr>
                <w:spacing w:val="-4"/>
              </w:rPr>
              <w:t>)</w:t>
            </w:r>
            <w:r>
              <w:rPr>
                <w:spacing w:val="-4"/>
              </w:rPr>
              <w:t xml:space="preserve"> </w:t>
            </w:r>
            <w:r>
              <w:rPr>
                <w:spacing w:val="-4"/>
              </w:rPr>
              <w:t>有限空间作业应执行审批程序。作业先通风，再检测，合格后进行</w:t>
            </w:r>
            <w:r>
              <w:rPr>
                <w:spacing w:val="15"/>
              </w:rPr>
              <w:t xml:space="preserve"> </w:t>
            </w:r>
            <w:r>
              <w:rPr>
                <w:spacing w:val="-3"/>
              </w:rPr>
              <w:t>监护作业。</w:t>
            </w:r>
          </w:p>
          <w:p>
            <w:pPr>
              <w:pStyle w:val="TableText"/>
              <w:ind w:left="117" w:right="105" w:firstLine="435"/>
              <w:spacing w:before="28" w:line="230" w:lineRule="auto"/>
              <w:rPr/>
            </w:pPr>
            <w:r>
              <w:rPr>
                <w:spacing w:val="-4"/>
              </w:rPr>
              <w:t>(</w:t>
            </w:r>
            <w:r>
              <w:rPr>
                <w:spacing w:val="-4"/>
              </w:rPr>
              <w:t xml:space="preserve"> </w:t>
            </w:r>
            <w:r>
              <w:rPr>
                <w:spacing w:val="-4"/>
              </w:rPr>
              <w:t>3</w:t>
            </w:r>
            <w:r>
              <w:rPr>
                <w:spacing w:val="-4"/>
              </w:rPr>
              <w:t xml:space="preserve"> </w:t>
            </w:r>
            <w:r>
              <w:rPr>
                <w:spacing w:val="-4"/>
              </w:rPr>
              <w:t>)</w:t>
            </w:r>
            <w:r>
              <w:rPr>
                <w:spacing w:val="-4"/>
              </w:rPr>
              <w:t xml:space="preserve"> </w:t>
            </w:r>
            <w:r>
              <w:rPr>
                <w:spacing w:val="-4"/>
              </w:rPr>
              <w:t>进入仓内作业时应正确佩戴安全绳、安全帽及防毒用品。监护人员</w:t>
            </w:r>
            <w:r>
              <w:rPr>
                <w:spacing w:val="15"/>
              </w:rPr>
              <w:t xml:space="preserve"> </w:t>
            </w:r>
            <w:r>
              <w:rPr>
                <w:spacing w:val="-1"/>
              </w:rPr>
              <w:t>到位，并配备急救用品和正压呼吸器。</w:t>
            </w:r>
          </w:p>
          <w:p>
            <w:pPr>
              <w:pStyle w:val="TableText"/>
              <w:ind w:left="117" w:right="105" w:firstLine="435"/>
              <w:spacing w:before="31" w:line="230" w:lineRule="auto"/>
              <w:rPr/>
            </w:pPr>
            <w:r>
              <w:rPr>
                <w:spacing w:val="-4"/>
              </w:rPr>
              <w:t>(</w:t>
            </w:r>
            <w:r>
              <w:rPr>
                <w:spacing w:val="-4"/>
              </w:rPr>
              <w:t xml:space="preserve"> </w:t>
            </w:r>
            <w:r>
              <w:rPr>
                <w:spacing w:val="-4"/>
              </w:rPr>
              <w:t>4</w:t>
            </w:r>
            <w:r>
              <w:rPr>
                <w:spacing w:val="-4"/>
              </w:rPr>
              <w:t xml:space="preserve"> </w:t>
            </w:r>
            <w:r>
              <w:rPr>
                <w:spacing w:val="-4"/>
              </w:rPr>
              <w:t>)</w:t>
            </w:r>
            <w:r>
              <w:rPr>
                <w:spacing w:val="-4"/>
              </w:rPr>
              <w:t xml:space="preserve"> </w:t>
            </w:r>
            <w:r>
              <w:rPr>
                <w:spacing w:val="-4"/>
              </w:rPr>
              <w:t>在自然通风不良的环境内作业时，应采用机械通风置换空气，在作</w:t>
            </w:r>
            <w:r>
              <w:rPr>
                <w:spacing w:val="15"/>
              </w:rPr>
              <w:t xml:space="preserve"> </w:t>
            </w:r>
            <w:r>
              <w:rPr>
                <w:spacing w:val="-2"/>
              </w:rPr>
              <w:t>业过程中不得停风。</w:t>
            </w:r>
          </w:p>
          <w:p>
            <w:pPr>
              <w:pStyle w:val="TableText"/>
              <w:ind w:left="117" w:right="105" w:firstLine="435"/>
              <w:spacing w:before="32" w:line="223" w:lineRule="auto"/>
              <w:rPr/>
            </w:pPr>
            <w:r>
              <w:rPr>
                <w:spacing w:val="-4"/>
              </w:rPr>
              <w:t>(</w:t>
            </w:r>
            <w:r>
              <w:rPr>
                <w:spacing w:val="-4"/>
              </w:rPr>
              <w:t xml:space="preserve"> </w:t>
            </w:r>
            <w:r>
              <w:rPr>
                <w:spacing w:val="-4"/>
              </w:rPr>
              <w:t>5</w:t>
            </w:r>
            <w:r>
              <w:rPr>
                <w:spacing w:val="-4"/>
              </w:rPr>
              <w:t xml:space="preserve"> </w:t>
            </w:r>
            <w:r>
              <w:rPr>
                <w:spacing w:val="-4"/>
              </w:rPr>
              <w:t>)</w:t>
            </w:r>
            <w:r>
              <w:rPr>
                <w:spacing w:val="-4"/>
              </w:rPr>
              <w:t xml:space="preserve"> </w:t>
            </w:r>
            <w:r>
              <w:rPr>
                <w:spacing w:val="-4"/>
              </w:rPr>
              <w:t>有限空间的吸风口应设置在下部。当存在与空气密度相同或小于空</w:t>
            </w:r>
            <w:r>
              <w:rPr>
                <w:spacing w:val="15"/>
              </w:rPr>
              <w:t xml:space="preserve"> </w:t>
            </w:r>
            <w:r>
              <w:rPr>
                <w:spacing w:val="-3"/>
              </w:rPr>
              <w:t>气密度的污染物时，还应在顶部增设吸风</w:t>
            </w:r>
            <w:r>
              <w:rPr>
                <w:spacing w:val="-46"/>
              </w:rPr>
              <w:t xml:space="preserve"> </w:t>
            </w:r>
            <w:r>
              <w:rPr>
                <w:spacing w:val="-3"/>
              </w:rPr>
              <w:t>口。</w:t>
            </w:r>
          </w:p>
        </w:tc>
        <w:tc>
          <w:tcPr>
            <w:tcW w:w="5582" w:type="dxa"/>
            <w:vAlign w:val="top"/>
          </w:tcPr>
          <w:p>
            <w:pPr>
              <w:rPr>
                <w:rFonts w:ascii="Arial"/>
                <w:sz w:val="21"/>
              </w:rPr>
            </w:pPr>
            <w:r/>
          </w:p>
        </w:tc>
        <w:tc>
          <w:tcPr>
            <w:tcW w:w="1018" w:type="dxa"/>
            <w:vAlign w:val="top"/>
          </w:tcPr>
          <w:p>
            <w:pPr>
              <w:rPr>
                <w:rFonts w:ascii="Arial"/>
                <w:sz w:val="21"/>
              </w:rPr>
            </w:pPr>
            <w:r/>
          </w:p>
        </w:tc>
      </w:tr>
    </w:tbl>
    <w:p>
      <w:pPr>
        <w:rPr>
          <w:rFonts w:ascii="Arial"/>
          <w:sz w:val="21"/>
        </w:rPr>
      </w:pPr>
      <w:r/>
    </w:p>
    <w:p>
      <w:pPr>
        <w:sectPr>
          <w:footerReference w:type="default" r:id="rId205"/>
          <w:pgSz w:w="16839" w:h="11906"/>
          <w:pgMar w:top="400" w:right="500" w:bottom="1247" w:left="499" w:header="0" w:footer="994" w:gutter="0"/>
        </w:sectPr>
        <w:rPr>
          <w:rFonts w:ascii="Arial" w:hAnsi="Arial" w:eastAsia="Arial" w:cs="Arial"/>
          <w:sz w:val="21"/>
          <w:szCs w:val="21"/>
        </w:rPr>
      </w:pP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6160"/>
        <w:spacing w:before="215" w:line="502" w:lineRule="exact"/>
        <w:outlineLvl w:val="0"/>
        <w:rPr>
          <w:rFonts w:ascii="Microsoft YaHei" w:hAnsi="Microsoft YaHei" w:eastAsia="Microsoft YaHei" w:cs="Microsoft YaHei"/>
          <w:sz w:val="50"/>
          <w:szCs w:val="50"/>
        </w:rPr>
      </w:pPr>
      <w:bookmarkStart w:name="bookmark17" w:id="18"/>
      <w:bookmarkEnd w:id="18"/>
      <w:r>
        <w:rPr>
          <w:rFonts w:ascii="Microsoft YaHei" w:hAnsi="Microsoft YaHei" w:eastAsia="Microsoft YaHei" w:cs="Microsoft YaHei"/>
          <w:sz w:val="50"/>
          <w:szCs w:val="50"/>
          <w:spacing w:val="-8"/>
          <w:w w:val="90"/>
          <w:position w:val="-2"/>
        </w:rPr>
        <w:t>有色企业检查事项</w:t>
      </w:r>
    </w:p>
    <w:p>
      <w:pPr>
        <w:spacing w:line="217"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79" w:hRule="atLeast"/>
        </w:trPr>
        <w:tc>
          <w:tcPr>
            <w:tcW w:w="792" w:type="dxa"/>
            <w:vAlign w:val="top"/>
          </w:tcPr>
          <w:p>
            <w:pPr>
              <w:pStyle w:val="TableText"/>
              <w:ind w:left="218"/>
              <w:spacing w:before="59" w:line="215"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9" w:line="215" w:lineRule="auto"/>
              <w:rPr/>
            </w:pPr>
            <w:r>
              <w:rPr>
                <w:b/>
                <w:bCs/>
                <w:spacing w:val="-3"/>
              </w:rPr>
              <w:t>检查内容</w:t>
            </w:r>
          </w:p>
        </w:tc>
        <w:tc>
          <w:tcPr>
            <w:tcW w:w="6272" w:type="dxa"/>
            <w:vAlign w:val="top"/>
          </w:tcPr>
          <w:p>
            <w:pPr>
              <w:pStyle w:val="TableText"/>
              <w:ind w:left="2774"/>
              <w:spacing w:before="59" w:line="215"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4832" w:hRule="atLeast"/>
        </w:trPr>
        <w:tc>
          <w:tcPr>
            <w:tcW w:w="792"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36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969"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14"/>
              <w:spacing w:before="59" w:line="218" w:lineRule="auto"/>
              <w:rPr/>
            </w:pPr>
            <w:r>
              <w:rPr>
                <w:spacing w:val="5"/>
              </w:rPr>
              <w:t>安全设施</w:t>
            </w:r>
          </w:p>
          <w:p>
            <w:pPr>
              <w:pStyle w:val="TableText"/>
              <w:ind w:left="126" w:right="109"/>
              <w:spacing w:before="28" w:line="246" w:lineRule="auto"/>
              <w:rPr/>
            </w:pPr>
            <w:r>
              <w:rPr>
                <w:spacing w:val="-24"/>
              </w:rPr>
              <w:t>“</w:t>
            </w:r>
            <w:r>
              <w:rPr>
                <w:spacing w:val="37"/>
              </w:rPr>
              <w:t xml:space="preserve"> </w:t>
            </w:r>
            <w:r>
              <w:rPr>
                <w:spacing w:val="-24"/>
              </w:rPr>
              <w:t>三</w:t>
            </w:r>
            <w:r>
              <w:rPr>
                <w:spacing w:val="41"/>
              </w:rPr>
              <w:t xml:space="preserve"> </w:t>
            </w:r>
            <w:r>
              <w:rPr>
                <w:spacing w:val="-24"/>
              </w:rPr>
              <w:t>同</w:t>
            </w:r>
            <w:r>
              <w:rPr/>
              <w:t xml:space="preserve"> </w:t>
            </w:r>
            <w:r>
              <w:rPr>
                <w:spacing w:val="33"/>
              </w:rPr>
              <w:t>时”</w:t>
            </w:r>
          </w:p>
        </w:tc>
        <w:tc>
          <w:tcPr>
            <w:tcW w:w="1188" w:type="dxa"/>
            <w:vAlign w:val="top"/>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14"/>
              <w:spacing w:before="59" w:line="215" w:lineRule="auto"/>
              <w:rPr/>
            </w:pPr>
            <w:r>
              <w:rPr>
                <w:spacing w:val="12"/>
              </w:rPr>
              <w:t>有色行业内</w:t>
            </w:r>
          </w:p>
          <w:p>
            <w:pPr>
              <w:pStyle w:val="TableText"/>
              <w:ind w:left="126"/>
              <w:spacing w:before="30" w:line="216" w:lineRule="auto"/>
              <w:rPr/>
            </w:pPr>
            <w:r>
              <w:rPr>
                <w:spacing w:val="9"/>
              </w:rPr>
              <w:t>的金属冶炼</w:t>
            </w:r>
          </w:p>
          <w:p>
            <w:pPr>
              <w:pStyle w:val="TableText"/>
              <w:ind w:left="109"/>
              <w:spacing w:before="29" w:line="214" w:lineRule="auto"/>
              <w:rPr/>
            </w:pPr>
            <w:r>
              <w:rPr>
                <w:spacing w:val="2"/>
              </w:rPr>
              <w:t>建设项</w:t>
            </w:r>
            <w:r>
              <w:rPr>
                <w:spacing w:val="-34"/>
              </w:rPr>
              <w:t xml:space="preserve"> </w:t>
            </w:r>
            <w:r>
              <w:rPr>
                <w:spacing w:val="2"/>
              </w:rPr>
              <w:t>目是</w:t>
            </w:r>
          </w:p>
          <w:p>
            <w:pPr>
              <w:pStyle w:val="TableText"/>
              <w:ind w:left="117"/>
              <w:spacing w:before="31" w:line="214" w:lineRule="auto"/>
              <w:rPr/>
            </w:pPr>
            <w:r>
              <w:rPr>
                <w:spacing w:val="11"/>
              </w:rPr>
              <w:t>否按照国家</w:t>
            </w:r>
          </w:p>
          <w:p>
            <w:pPr>
              <w:pStyle w:val="TableText"/>
              <w:ind w:left="114"/>
              <w:spacing w:before="31" w:line="215" w:lineRule="auto"/>
              <w:rPr/>
            </w:pPr>
            <w:r>
              <w:rPr>
                <w:spacing w:val="12"/>
              </w:rPr>
              <w:t>有关规定进</w:t>
            </w:r>
          </w:p>
          <w:p>
            <w:pPr>
              <w:pStyle w:val="TableText"/>
              <w:ind w:left="110"/>
              <w:spacing w:before="30" w:line="217" w:lineRule="auto"/>
              <w:rPr/>
            </w:pPr>
            <w:r>
              <w:rPr>
                <w:spacing w:val="12"/>
              </w:rPr>
              <w:t>行安全评价</w:t>
            </w:r>
          </w:p>
          <w:p>
            <w:pPr>
              <w:pStyle w:val="TableText"/>
              <w:ind w:left="110" w:right="107" w:firstLine="4"/>
              <w:spacing w:before="28" w:line="247" w:lineRule="auto"/>
              <w:rPr/>
            </w:pPr>
            <w:r>
              <w:rPr>
                <w:spacing w:val="12"/>
              </w:rPr>
              <w:t>和安全设施</w:t>
            </w:r>
            <w:r>
              <w:rPr/>
              <w:t xml:space="preserve"> </w:t>
            </w:r>
            <w:r>
              <w:rPr>
                <w:spacing w:val="-4"/>
              </w:rPr>
              <w:t>设计</w:t>
            </w:r>
          </w:p>
        </w:tc>
        <w:tc>
          <w:tcPr>
            <w:tcW w:w="6272" w:type="dxa"/>
            <w:vAlign w:val="top"/>
          </w:tcPr>
          <w:p>
            <w:pPr>
              <w:pStyle w:val="TableText"/>
              <w:ind w:left="110" w:right="105" w:firstLine="357"/>
              <w:spacing w:before="56" w:line="246" w:lineRule="auto"/>
              <w:jc w:val="both"/>
              <w:rPr/>
            </w:pPr>
            <w:r>
              <w:rPr>
                <w:b/>
                <w:bCs/>
                <w:spacing w:val="-1"/>
              </w:rPr>
              <w:t>《中华人民共和国安全生产法》第三十二条</w:t>
            </w:r>
            <w:r>
              <w:rPr>
                <w:spacing w:val="-1"/>
              </w:rPr>
              <w:t xml:space="preserve"> </w:t>
            </w:r>
            <w:r>
              <w:rPr>
                <w:spacing w:val="-1"/>
              </w:rPr>
              <w:t>矿山、金属冶炼建设项目和</w:t>
            </w:r>
            <w:r>
              <w:rPr>
                <w:spacing w:val="17"/>
              </w:rPr>
              <w:t xml:space="preserve"> </w:t>
            </w:r>
            <w:r>
              <w:rPr>
                <w:spacing w:val="-2"/>
              </w:rPr>
              <w:t>用于生产、储存、装卸危险物品的建设项目，应当按照国家有关规定进</w:t>
            </w:r>
            <w:r>
              <w:rPr>
                <w:spacing w:val="-3"/>
              </w:rPr>
              <w:t>行安全</w:t>
            </w:r>
            <w:r>
              <w:rPr/>
              <w:t xml:space="preserve"> </w:t>
            </w:r>
            <w:r>
              <w:rPr>
                <w:spacing w:val="-3"/>
              </w:rPr>
              <w:t>评价。</w:t>
            </w:r>
          </w:p>
          <w:p>
            <w:pPr>
              <w:pStyle w:val="TableText"/>
              <w:ind w:left="112" w:right="105" w:firstLine="355"/>
              <w:spacing w:line="246" w:lineRule="auto"/>
              <w:jc w:val="both"/>
              <w:rPr/>
            </w:pPr>
            <w:r>
              <w:rPr>
                <w:b/>
                <w:bCs/>
                <w:spacing w:val="-1"/>
              </w:rPr>
              <w:t>《中华人民共和国安全生产法》第三十三条第二款</w:t>
            </w:r>
            <w:r>
              <w:rPr>
                <w:spacing w:val="-1"/>
              </w:rPr>
              <w:t xml:space="preserve"> </w:t>
            </w:r>
            <w:r>
              <w:rPr>
                <w:spacing w:val="-1"/>
              </w:rPr>
              <w:t>矿山、金属冶炼建设</w:t>
            </w:r>
            <w:r>
              <w:rPr>
                <w:spacing w:val="12"/>
              </w:rPr>
              <w:t xml:space="preserve"> </w:t>
            </w:r>
            <w:r>
              <w:rPr>
                <w:spacing w:val="-2"/>
              </w:rPr>
              <w:t>项目和用于生产、储存、装卸危险物品的建设项目的安全设施设计</w:t>
            </w:r>
            <w:r>
              <w:rPr>
                <w:spacing w:val="-3"/>
              </w:rPr>
              <w:t>应当按照国</w:t>
            </w:r>
            <w:r>
              <w:rPr/>
              <w:t xml:space="preserve"> </w:t>
            </w:r>
            <w:r>
              <w:rPr>
                <w:spacing w:val="3"/>
              </w:rPr>
              <w:t>家有关规定报经有关部门审查，审查部门及其负责审查的人员对审查结果负</w:t>
            </w:r>
            <w:r>
              <w:rPr>
                <w:spacing w:val="8"/>
              </w:rPr>
              <w:t xml:space="preserve"> </w:t>
            </w:r>
            <w:r>
              <w:rPr>
                <w:spacing w:val="-5"/>
              </w:rPr>
              <w:t>责。</w:t>
            </w:r>
          </w:p>
          <w:p>
            <w:pPr>
              <w:pStyle w:val="TableText"/>
              <w:ind w:left="110" w:right="105" w:firstLine="357"/>
              <w:spacing w:before="1" w:line="245" w:lineRule="auto"/>
              <w:jc w:val="both"/>
              <w:rPr/>
            </w:pPr>
            <w:r>
              <w:rPr>
                <w:b/>
                <w:bCs/>
                <w:spacing w:val="-1"/>
              </w:rPr>
              <w:t>《中华人民共和国安全生产法》第三十四条</w:t>
            </w:r>
            <w:r>
              <w:rPr>
                <w:spacing w:val="-1"/>
              </w:rPr>
              <w:t xml:space="preserve"> </w:t>
            </w:r>
            <w:r>
              <w:rPr>
                <w:spacing w:val="-1"/>
              </w:rPr>
              <w:t>矿山、金属冶炼建设项目和</w:t>
            </w:r>
            <w:r>
              <w:rPr>
                <w:spacing w:val="17"/>
              </w:rPr>
              <w:t xml:space="preserve"> </w:t>
            </w:r>
            <w:r>
              <w:rPr>
                <w:spacing w:val="-2"/>
              </w:rPr>
              <w:t>用于生产、储存、装卸危险物品的建设项目的施工单位必须按照批准的</w:t>
            </w:r>
            <w:r>
              <w:rPr>
                <w:spacing w:val="-3"/>
              </w:rPr>
              <w:t>安全设</w:t>
            </w:r>
            <w:r>
              <w:rPr/>
              <w:t xml:space="preserve"> </w:t>
            </w:r>
            <w:r>
              <w:rPr>
                <w:spacing w:val="-1"/>
              </w:rPr>
              <w:t>施设计施工，并对安全设施的工程质量负责。</w:t>
            </w:r>
          </w:p>
          <w:p>
            <w:pPr>
              <w:pStyle w:val="TableText"/>
              <w:ind w:left="109" w:right="105" w:firstLine="364"/>
              <w:spacing w:before="1" w:line="246" w:lineRule="auto"/>
              <w:jc w:val="both"/>
              <w:rPr/>
            </w:pPr>
            <w:r>
              <w:rPr>
                <w:spacing w:val="-2"/>
              </w:rPr>
              <w:t>矿山、金属冶炼建设项目和用于生产、储存、装卸</w:t>
            </w:r>
            <w:r>
              <w:rPr>
                <w:spacing w:val="-3"/>
              </w:rPr>
              <w:t>危险物品的建设项目竣</w:t>
            </w:r>
            <w:r>
              <w:rPr/>
              <w:t xml:space="preserve"> </w:t>
            </w:r>
            <w:r>
              <w:rPr>
                <w:spacing w:val="-2"/>
              </w:rPr>
              <w:t>工投入生产或者使用前，应当由建设单位负责组织对安全设施进行验收；验收</w:t>
            </w:r>
            <w:r>
              <w:rPr/>
              <w:t xml:space="preserve"> </w:t>
            </w:r>
            <w:r>
              <w:rPr>
                <w:spacing w:val="-2"/>
              </w:rPr>
              <w:t>合格后，方可投入生产和使用。负有安全生产监督管理职责的部门应当加强对</w:t>
            </w:r>
            <w:r>
              <w:rPr/>
              <w:t xml:space="preserve"> </w:t>
            </w:r>
            <w:r>
              <w:rPr>
                <w:spacing w:val="-1"/>
              </w:rPr>
              <w:t>建设单位验收活动和验收结果的监督核查。</w:t>
            </w:r>
          </w:p>
          <w:p>
            <w:pPr>
              <w:pStyle w:val="TableText"/>
              <w:ind w:left="112" w:right="105" w:firstLine="355"/>
              <w:spacing w:line="246" w:lineRule="auto"/>
              <w:rPr/>
            </w:pPr>
            <w:r>
              <w:rPr>
                <w:b/>
                <w:bCs/>
                <w:spacing w:val="-1"/>
              </w:rPr>
              <w:t>《冶金企业和有色金属企业安全生产规定》第十四条</w:t>
            </w:r>
            <w:r>
              <w:rPr>
                <w:spacing w:val="-1"/>
              </w:rPr>
              <w:t xml:space="preserve"> </w:t>
            </w:r>
            <w:r>
              <w:rPr>
                <w:spacing w:val="-1"/>
              </w:rPr>
              <w:t>金属冶炼建设项目</w:t>
            </w:r>
            <w:r>
              <w:rPr>
                <w:spacing w:val="10"/>
              </w:rPr>
              <w:t xml:space="preserve"> </w:t>
            </w:r>
            <w:r>
              <w:rPr>
                <w:spacing w:val="-1"/>
              </w:rPr>
              <w:t>在可行性研究阶段，建设单位应当依法进行安全评价。</w:t>
            </w:r>
          </w:p>
          <w:p>
            <w:pPr>
              <w:pStyle w:val="TableText"/>
              <w:ind w:left="107" w:right="105" w:firstLine="361"/>
              <w:spacing w:before="2" w:line="245" w:lineRule="auto"/>
              <w:rPr/>
            </w:pPr>
            <w:r>
              <w:rPr>
                <w:spacing w:val="-2"/>
              </w:rPr>
              <w:t>建设项目在初步设计阶段，建设单位应当委托具备国家规定资</w:t>
            </w:r>
            <w:r>
              <w:rPr>
                <w:spacing w:val="-3"/>
              </w:rPr>
              <w:t>质的设计单</w:t>
            </w:r>
            <w:r>
              <w:rPr/>
              <w:t xml:space="preserve"> </w:t>
            </w:r>
            <w:r>
              <w:rPr>
                <w:spacing w:val="-1"/>
              </w:rPr>
              <w:t>位对其安全设施进行设计，并编制安全设施设计。</w:t>
            </w:r>
          </w:p>
          <w:p>
            <w:pPr>
              <w:pStyle w:val="TableText"/>
              <w:ind w:left="110" w:right="105" w:firstLine="358"/>
              <w:spacing w:before="1" w:line="229" w:lineRule="auto"/>
              <w:rPr/>
            </w:pPr>
            <w:r>
              <w:rPr>
                <w:spacing w:val="-2"/>
              </w:rPr>
              <w:t>建设项目竣工投入生产或者使用前，建设单位应当按照有关规</w:t>
            </w:r>
            <w:r>
              <w:rPr>
                <w:spacing w:val="-3"/>
              </w:rPr>
              <w:t>定进行安全</w:t>
            </w:r>
            <w:r>
              <w:rPr/>
              <w:t xml:space="preserve"> </w:t>
            </w:r>
            <w:r>
              <w:rPr>
                <w:spacing w:val="-2"/>
              </w:rPr>
              <w:t>设施竣工验收。</w:t>
            </w:r>
          </w:p>
        </w:tc>
        <w:tc>
          <w:tcPr>
            <w:tcW w:w="5629" w:type="dxa"/>
            <w:vAlign w:val="top"/>
          </w:tcPr>
          <w:p>
            <w:pPr>
              <w:spacing w:line="474" w:lineRule="auto"/>
              <w:rPr>
                <w:rFonts w:ascii="Arial"/>
                <w:sz w:val="21"/>
              </w:rPr>
            </w:pPr>
            <w:r/>
          </w:p>
          <w:p>
            <w:pPr>
              <w:pStyle w:val="TableText"/>
              <w:ind w:left="112" w:right="104" w:firstLine="357"/>
              <w:spacing w:before="59" w:line="246" w:lineRule="auto"/>
              <w:jc w:val="both"/>
              <w:rPr/>
            </w:pPr>
            <w:r>
              <w:rPr>
                <w:b/>
                <w:bCs/>
                <w:spacing w:val="-4"/>
              </w:rPr>
              <w:t>《中华人民共和国安全生产法》第九十八条</w:t>
            </w:r>
            <w:r>
              <w:rPr>
                <w:spacing w:val="-4"/>
              </w:rPr>
              <w:t xml:space="preserve"> </w:t>
            </w:r>
            <w:r>
              <w:rPr>
                <w:spacing w:val="-4"/>
              </w:rPr>
              <w:t>生产经营单位有</w:t>
            </w:r>
            <w:r>
              <w:rPr>
                <w:spacing w:val="-5"/>
              </w:rPr>
              <w:t>下列</w:t>
            </w:r>
            <w:r>
              <w:rPr/>
              <w:t xml:space="preserve"> </w:t>
            </w:r>
            <w:r>
              <w:rPr/>
              <w:t>行为之一的，责令停止建设或者停产停业整顿，限期改正，并处十万</w:t>
            </w:r>
            <w:r>
              <w:rPr>
                <w:spacing w:val="6"/>
              </w:rPr>
              <w:t xml:space="preserve"> </w:t>
            </w:r>
            <w:r>
              <w:rPr/>
              <w:t>元以上五十万元以下的罚款，对其直接负责的主管人员和其他直接责</w:t>
            </w:r>
            <w:r>
              <w:rPr>
                <w:spacing w:val="6"/>
              </w:rPr>
              <w:t xml:space="preserve"> </w:t>
            </w:r>
            <w:r>
              <w:rPr/>
              <w:t>任人员处二万元以上五万元以下的罚款；逾期未改正的，处五十万元</w:t>
            </w:r>
            <w:r>
              <w:rPr>
                <w:spacing w:val="6"/>
              </w:rPr>
              <w:t xml:space="preserve"> </w:t>
            </w:r>
            <w:r>
              <w:rPr/>
              <w:t>以上一百万元以下的罚款，对其直接负责的主管人员和其他直接责任</w:t>
            </w:r>
            <w:r>
              <w:rPr>
                <w:spacing w:val="6"/>
              </w:rPr>
              <w:t xml:space="preserve"> </w:t>
            </w:r>
            <w:r>
              <w:rPr/>
              <w:t>人员处五万元以上十万元以下的罚款；构成犯罪的，依照刑法有关规</w:t>
            </w:r>
            <w:r>
              <w:rPr>
                <w:spacing w:val="6"/>
              </w:rPr>
              <w:t xml:space="preserve"> </w:t>
            </w:r>
            <w:r>
              <w:rPr>
                <w:spacing w:val="-1"/>
              </w:rPr>
              <w:t>定追究刑事责任：</w:t>
            </w:r>
          </w:p>
          <w:p>
            <w:pPr>
              <w:pStyle w:val="TableText"/>
              <w:ind w:left="110" w:right="104" w:firstLine="360"/>
              <w:spacing w:line="230" w:lineRule="auto"/>
              <w:rPr/>
            </w:pPr>
            <w:r>
              <w:rPr/>
              <w:t>（一）未按照规定对矿山、金属冶炼建设项目或者用于生产、储</w:t>
            </w:r>
            <w:r>
              <w:rPr>
                <w:spacing w:val="8"/>
              </w:rPr>
              <w:t xml:space="preserve"> </w:t>
            </w:r>
            <w:r>
              <w:rPr>
                <w:spacing w:val="-1"/>
              </w:rPr>
              <w:t>存、装卸危险物品的建设项目进行安全评价的；</w:t>
            </w:r>
          </w:p>
          <w:p>
            <w:pPr>
              <w:pStyle w:val="TableText"/>
              <w:ind w:left="116" w:right="104" w:firstLine="353"/>
              <w:spacing w:before="30" w:line="236" w:lineRule="auto"/>
              <w:rPr/>
            </w:pPr>
            <w:r>
              <w:rPr/>
              <w:t>（二）矿山、金属冶炼建设项目或者用于生产、储存、装卸危险</w:t>
            </w:r>
            <w:r>
              <w:rPr>
                <w:spacing w:val="8"/>
              </w:rPr>
              <w:t xml:space="preserve"> </w:t>
            </w:r>
            <w:r>
              <w:rPr/>
              <w:t>物品的建设项目没有安全设施设计或者安全设施设计未按照规定报经</w:t>
            </w:r>
            <w:r>
              <w:rPr>
                <w:spacing w:val="2"/>
              </w:rPr>
              <w:t xml:space="preserve"> </w:t>
            </w:r>
            <w:r>
              <w:rPr>
                <w:spacing w:val="-2"/>
              </w:rPr>
              <w:t>有关部门审查同意的；</w:t>
            </w:r>
          </w:p>
          <w:p>
            <w:pPr>
              <w:pStyle w:val="TableText"/>
              <w:ind w:left="117" w:right="104" w:firstLine="352"/>
              <w:spacing w:before="30" w:line="230" w:lineRule="auto"/>
              <w:rPr/>
            </w:pPr>
            <w:r>
              <w:rPr/>
              <w:t>（三）矿山、金属冶炼建设项目或者用于生产、储存、装卸危险</w:t>
            </w:r>
            <w:r>
              <w:rPr>
                <w:spacing w:val="8"/>
              </w:rPr>
              <w:t xml:space="preserve"> </w:t>
            </w:r>
            <w:r>
              <w:rPr>
                <w:spacing w:val="-1"/>
              </w:rPr>
              <w:t>物品的建设项目的施工单位未按照批准的安全设施设计施工的；</w:t>
            </w:r>
          </w:p>
          <w:p>
            <w:pPr>
              <w:pStyle w:val="TableText"/>
              <w:ind w:left="117" w:right="54" w:firstLine="352"/>
              <w:spacing w:before="31" w:line="230" w:lineRule="auto"/>
              <w:rPr/>
            </w:pPr>
            <w:r>
              <w:rPr/>
              <w:t>（四）矿山、金属冶炼建设项目或者用于生产、储存、装卸危险</w:t>
            </w:r>
            <w:r>
              <w:rPr>
                <w:spacing w:val="8"/>
              </w:rPr>
              <w:t xml:space="preserve"> </w:t>
            </w:r>
            <w:r>
              <w:rPr>
                <w:spacing w:val="-4"/>
              </w:rPr>
              <w:t>物品的建设项目竣工投入生产或者使用前，安全设施未经</w:t>
            </w:r>
            <w:r>
              <w:rPr>
                <w:spacing w:val="-5"/>
              </w:rPr>
              <w:t>验收合格的。</w:t>
            </w:r>
          </w:p>
        </w:tc>
        <w:tc>
          <w:tcPr>
            <w:tcW w:w="983"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20" w:right="129" w:hanging="174"/>
              <w:spacing w:before="59" w:line="246" w:lineRule="auto"/>
              <w:rPr/>
            </w:pPr>
            <w:r>
              <w:rPr>
                <w:spacing w:val="-5"/>
              </w:rPr>
              <w:t>一般检查</w:t>
            </w:r>
            <w:r>
              <w:rPr/>
              <w:t xml:space="preserve"> </w:t>
            </w:r>
            <w:r>
              <w:rPr>
                <w:spacing w:val="-7"/>
              </w:rPr>
              <w:t>事项</w:t>
            </w:r>
          </w:p>
        </w:tc>
      </w:tr>
      <w:tr>
        <w:trPr>
          <w:trHeight w:val="1954" w:hRule="atLeast"/>
        </w:trPr>
        <w:tc>
          <w:tcPr>
            <w:tcW w:w="792" w:type="dxa"/>
            <w:vAlign w:val="top"/>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ind w:left="351"/>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969" w:type="dxa"/>
            <w:vAlign w:val="top"/>
          </w:tcPr>
          <w:p>
            <w:pPr>
              <w:spacing w:line="357" w:lineRule="auto"/>
              <w:rPr>
                <w:rFonts w:ascii="Arial"/>
                <w:sz w:val="21"/>
              </w:rPr>
            </w:pPr>
            <w:r/>
          </w:p>
          <w:p>
            <w:pPr>
              <w:spacing w:line="357" w:lineRule="auto"/>
              <w:rPr>
                <w:rFonts w:ascii="Arial"/>
                <w:sz w:val="21"/>
              </w:rPr>
            </w:pPr>
            <w:r/>
          </w:p>
          <w:p>
            <w:pPr>
              <w:pStyle w:val="TableText"/>
              <w:ind w:left="112" w:right="107"/>
              <w:spacing w:before="58" w:line="247" w:lineRule="auto"/>
              <w:rPr/>
            </w:pPr>
            <w:r>
              <w:rPr>
                <w:spacing w:val="6"/>
              </w:rPr>
              <w:t>特种作业</w:t>
            </w:r>
            <w:r>
              <w:rPr/>
              <w:t xml:space="preserve"> </w:t>
            </w:r>
            <w:r>
              <w:rPr>
                <w:spacing w:val="-4"/>
              </w:rPr>
              <w:t>操作证</w:t>
            </w:r>
          </w:p>
        </w:tc>
        <w:tc>
          <w:tcPr>
            <w:tcW w:w="1188" w:type="dxa"/>
            <w:vAlign w:val="top"/>
          </w:tcPr>
          <w:p>
            <w:pPr>
              <w:pStyle w:val="TableText"/>
              <w:ind w:left="114"/>
              <w:spacing w:before="57" w:line="215" w:lineRule="auto"/>
              <w:rPr/>
            </w:pPr>
            <w:r>
              <w:rPr>
                <w:spacing w:val="12"/>
              </w:rPr>
              <w:t>有色企业内</w:t>
            </w:r>
          </w:p>
          <w:p>
            <w:pPr>
              <w:pStyle w:val="TableText"/>
              <w:ind w:left="114"/>
              <w:spacing w:before="29" w:line="214" w:lineRule="auto"/>
              <w:rPr/>
            </w:pPr>
            <w:r>
              <w:rPr>
                <w:spacing w:val="12"/>
              </w:rPr>
              <w:t>从事煤气生</w:t>
            </w:r>
          </w:p>
          <w:p>
            <w:pPr>
              <w:pStyle w:val="TableText"/>
              <w:ind w:left="112" w:right="54" w:hanging="2"/>
              <w:spacing w:before="32" w:line="246" w:lineRule="auto"/>
              <w:rPr/>
            </w:pPr>
            <w:r>
              <w:rPr>
                <w:spacing w:val="1"/>
              </w:rPr>
              <w:t>产</w:t>
            </w:r>
            <w:r>
              <w:rPr>
                <w:spacing w:val="-51"/>
              </w:rPr>
              <w:t xml:space="preserve"> </w:t>
            </w:r>
            <w:r>
              <w:rPr>
                <w:spacing w:val="1"/>
              </w:rPr>
              <w:t>、储存</w:t>
            </w:r>
            <w:r>
              <w:rPr>
                <w:spacing w:val="-49"/>
              </w:rPr>
              <w:t xml:space="preserve"> </w:t>
            </w:r>
            <w:r>
              <w:rPr>
                <w:spacing w:val="1"/>
              </w:rPr>
              <w:t>、</w:t>
            </w:r>
            <w:r>
              <w:rPr/>
              <w:t xml:space="preserve"> </w:t>
            </w:r>
            <w:r>
              <w:rPr>
                <w:spacing w:val="-11"/>
              </w:rPr>
              <w:t>输送、使用、</w:t>
            </w:r>
            <w:r>
              <w:rPr/>
              <w:t xml:space="preserve"> </w:t>
            </w:r>
            <w:r>
              <w:rPr>
                <w:spacing w:val="12"/>
              </w:rPr>
              <w:t>维护检修的</w:t>
            </w:r>
          </w:p>
          <w:p>
            <w:pPr>
              <w:pStyle w:val="TableText"/>
              <w:ind w:left="112"/>
              <w:spacing w:line="216" w:lineRule="auto"/>
              <w:rPr/>
            </w:pPr>
            <w:r>
              <w:rPr>
                <w:spacing w:val="12"/>
              </w:rPr>
              <w:t>作业人员是</w:t>
            </w:r>
          </w:p>
          <w:p>
            <w:pPr>
              <w:pStyle w:val="TableText"/>
              <w:ind w:left="117" w:right="107"/>
              <w:spacing w:before="29" w:line="229" w:lineRule="auto"/>
              <w:rPr/>
            </w:pPr>
            <w:r>
              <w:rPr>
                <w:spacing w:val="11"/>
              </w:rPr>
              <w:t>否持特种作</w:t>
            </w:r>
            <w:r>
              <w:rPr>
                <w:spacing w:val="1"/>
              </w:rPr>
              <w:t xml:space="preserve"> </w:t>
            </w:r>
            <w:r>
              <w:rPr>
                <w:spacing w:val="-4"/>
              </w:rPr>
              <w:t>业操作证</w:t>
            </w:r>
          </w:p>
        </w:tc>
        <w:tc>
          <w:tcPr>
            <w:tcW w:w="6272" w:type="dxa"/>
            <w:vAlign w:val="top"/>
          </w:tcPr>
          <w:p>
            <w:pPr>
              <w:spacing w:line="356" w:lineRule="auto"/>
              <w:rPr>
                <w:rFonts w:ascii="Arial"/>
                <w:sz w:val="21"/>
              </w:rPr>
            </w:pPr>
            <w:r/>
          </w:p>
          <w:p>
            <w:pPr>
              <w:pStyle w:val="TableText"/>
              <w:ind w:left="115" w:right="84" w:firstLine="353"/>
              <w:spacing w:before="58" w:line="246" w:lineRule="auto"/>
              <w:rPr/>
            </w:pPr>
            <w:r>
              <w:rPr>
                <w:b/>
                <w:bCs/>
                <w:spacing w:val="-3"/>
              </w:rPr>
              <w:t>《中华人民共和国安全生产法》第三十条</w:t>
            </w:r>
            <w:r>
              <w:rPr>
                <w:spacing w:val="-3"/>
              </w:rPr>
              <w:t>生产经营单位的</w:t>
            </w:r>
            <w:r>
              <w:rPr>
                <w:spacing w:val="-4"/>
              </w:rPr>
              <w:t>特种作业人员必</w:t>
            </w:r>
            <w:r>
              <w:rPr/>
              <w:t xml:space="preserve"> </w:t>
            </w:r>
            <w:r>
              <w:rPr>
                <w:spacing w:val="-2"/>
              </w:rPr>
              <w:t>须按照国家有关规定经专门的安全作业培训，取得相应资格，方可上岗作业。</w:t>
            </w:r>
          </w:p>
          <w:p>
            <w:pPr>
              <w:pStyle w:val="TableText"/>
              <w:ind w:left="472"/>
              <w:spacing w:line="214" w:lineRule="auto"/>
              <w:rPr/>
            </w:pPr>
            <w:r>
              <w:rPr/>
              <w:t>特种作业人员的范围由国务院应急管理部门会</w:t>
            </w:r>
            <w:r>
              <w:rPr>
                <w:spacing w:val="-1"/>
              </w:rPr>
              <w:t>同国务院有关部门确定。</w:t>
            </w:r>
          </w:p>
          <w:p>
            <w:pPr>
              <w:pStyle w:val="TableText"/>
              <w:ind w:left="118" w:right="105" w:firstLine="350"/>
              <w:spacing w:before="30" w:line="248" w:lineRule="auto"/>
              <w:rPr/>
            </w:pPr>
            <w:r>
              <w:rPr>
                <w:b/>
                <w:bCs/>
                <w:spacing w:val="-1"/>
              </w:rPr>
              <w:t>《特种作业人员安全技术培训考核管理规定》附件</w:t>
            </w:r>
            <w:r>
              <w:rPr>
                <w:spacing w:val="-1"/>
              </w:rPr>
              <w:t>特种作业目录“</w:t>
            </w:r>
            <w:r>
              <w:rPr>
                <w:rFonts w:ascii="Times New Roman" w:hAnsi="Times New Roman" w:eastAsia="Times New Roman" w:cs="Times New Roman"/>
                <w:spacing w:val="-1"/>
              </w:rPr>
              <w:t>8.1 </w:t>
            </w:r>
            <w:r>
              <w:rPr>
                <w:spacing w:val="-1"/>
              </w:rPr>
              <w:t>煤</w:t>
            </w:r>
            <w:r>
              <w:rPr>
                <w:spacing w:val="14"/>
              </w:rPr>
              <w:t xml:space="preserve"> </w:t>
            </w:r>
            <w:r>
              <w:rPr>
                <w:spacing w:val="18"/>
              </w:rPr>
              <w:t>气作业”</w:t>
            </w:r>
          </w:p>
        </w:tc>
        <w:tc>
          <w:tcPr>
            <w:tcW w:w="5629" w:type="dxa"/>
            <w:vAlign w:val="top"/>
          </w:tcPr>
          <w:p>
            <w:pPr>
              <w:pStyle w:val="TableText"/>
              <w:ind w:left="109" w:right="102" w:firstLine="360"/>
              <w:spacing w:before="178" w:line="246" w:lineRule="auto"/>
              <w:jc w:val="both"/>
              <w:rPr/>
            </w:pPr>
            <w:r>
              <w:rPr>
                <w:b/>
                <w:bCs/>
                <w:spacing w:val="1"/>
              </w:rPr>
              <w:t>《中华人民共和国安全生产法》第九十七条第七项</w:t>
            </w:r>
            <w:r>
              <w:rPr>
                <w:spacing w:val="32"/>
              </w:rPr>
              <w:t xml:space="preserve"> </w:t>
            </w:r>
            <w:r>
              <w:rPr>
                <w:spacing w:val="1"/>
              </w:rPr>
              <w:t>生产经营单</w:t>
            </w:r>
            <w:r>
              <w:rPr/>
              <w:t xml:space="preserve"> </w:t>
            </w:r>
            <w:r>
              <w:rPr/>
              <w:t>位有下列行为之一的，责令限期改正，处十万元以下的罚款；逾期未</w:t>
            </w:r>
            <w:r>
              <w:rPr>
                <w:spacing w:val="9"/>
              </w:rPr>
              <w:t xml:space="preserve"> </w:t>
            </w:r>
            <w:r>
              <w:rPr/>
              <w:t>改正的，责令停产停业整顿，并处十万元以上二十万元以下的罚款，</w:t>
            </w:r>
            <w:r>
              <w:rPr>
                <w:spacing w:val="11"/>
              </w:rPr>
              <w:t xml:space="preserve"> </w:t>
            </w:r>
            <w:r>
              <w:rPr/>
              <w:t>对其直接负责的主管人员和其他直接责任人员处二万元以上五万元以</w:t>
            </w:r>
            <w:r>
              <w:rPr>
                <w:spacing w:val="9"/>
              </w:rPr>
              <w:t xml:space="preserve"> </w:t>
            </w:r>
            <w:r>
              <w:rPr>
                <w:spacing w:val="-1"/>
              </w:rPr>
              <w:t>下的罚款：</w:t>
            </w:r>
          </w:p>
          <w:p>
            <w:pPr>
              <w:pStyle w:val="TableText"/>
              <w:ind w:left="116" w:right="104" w:firstLine="353"/>
              <w:spacing w:before="1" w:line="245" w:lineRule="auto"/>
              <w:rPr/>
            </w:pPr>
            <w:r>
              <w:rPr/>
              <w:t>（七）特种作业人员未按照规定经专门的安全作业培训并取得相</w:t>
            </w:r>
            <w:r>
              <w:rPr>
                <w:spacing w:val="8"/>
              </w:rPr>
              <w:t xml:space="preserve"> </w:t>
            </w:r>
            <w:r>
              <w:rPr>
                <w:spacing w:val="-2"/>
              </w:rPr>
              <w:t>应资格，上岗作业的。</w:t>
            </w:r>
          </w:p>
        </w:tc>
        <w:tc>
          <w:tcPr>
            <w:tcW w:w="983" w:type="dxa"/>
            <w:vAlign w:val="top"/>
          </w:tcPr>
          <w:p>
            <w:pPr>
              <w:spacing w:line="357" w:lineRule="auto"/>
              <w:rPr>
                <w:rFonts w:ascii="Arial"/>
                <w:sz w:val="21"/>
              </w:rPr>
            </w:pPr>
            <w:r/>
          </w:p>
          <w:p>
            <w:pPr>
              <w:spacing w:line="357" w:lineRule="auto"/>
              <w:rPr>
                <w:rFonts w:ascii="Arial"/>
                <w:sz w:val="21"/>
              </w:rPr>
            </w:pPr>
            <w:r/>
          </w:p>
          <w:p>
            <w:pPr>
              <w:pStyle w:val="TableText"/>
              <w:ind w:left="320" w:right="129" w:hanging="174"/>
              <w:spacing w:before="58" w:line="246" w:lineRule="auto"/>
              <w:rPr/>
            </w:pPr>
            <w:r>
              <w:rPr>
                <w:spacing w:val="-5"/>
              </w:rPr>
              <w:t>一般检查</w:t>
            </w:r>
            <w:r>
              <w:rPr/>
              <w:t xml:space="preserve"> </w:t>
            </w:r>
            <w:r>
              <w:rPr>
                <w:spacing w:val="-7"/>
              </w:rPr>
              <w:t>事项</w:t>
            </w:r>
          </w:p>
        </w:tc>
      </w:tr>
      <w:tr>
        <w:trPr>
          <w:trHeight w:val="1477" w:hRule="atLeast"/>
        </w:trPr>
        <w:tc>
          <w:tcPr>
            <w:tcW w:w="792" w:type="dxa"/>
            <w:vAlign w:val="top"/>
          </w:tcPr>
          <w:p>
            <w:pPr>
              <w:spacing w:line="315" w:lineRule="auto"/>
              <w:rPr>
                <w:rFonts w:ascii="Arial"/>
                <w:sz w:val="21"/>
              </w:rPr>
            </w:pPr>
            <w:r/>
          </w:p>
          <w:p>
            <w:pPr>
              <w:spacing w:line="316" w:lineRule="auto"/>
              <w:rPr>
                <w:rFonts w:ascii="Arial"/>
                <w:sz w:val="21"/>
              </w:rPr>
            </w:pPr>
            <w:r/>
          </w:p>
          <w:p>
            <w:pPr>
              <w:ind w:left="35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969" w:type="dxa"/>
            <w:vAlign w:val="top"/>
          </w:tcPr>
          <w:p>
            <w:pPr>
              <w:spacing w:line="358" w:lineRule="auto"/>
              <w:rPr>
                <w:rFonts w:ascii="Arial"/>
                <w:sz w:val="21"/>
              </w:rPr>
            </w:pPr>
            <w:r/>
          </w:p>
          <w:p>
            <w:pPr>
              <w:pStyle w:val="TableText"/>
              <w:ind w:left="111"/>
              <w:spacing w:before="58" w:line="214" w:lineRule="auto"/>
              <w:rPr/>
            </w:pPr>
            <w:r>
              <w:rPr>
                <w:spacing w:val="6"/>
              </w:rPr>
              <w:t>人员聚集</w:t>
            </w:r>
          </w:p>
          <w:p>
            <w:pPr>
              <w:pStyle w:val="TableText"/>
              <w:ind w:left="116" w:right="107" w:hanging="7"/>
              <w:spacing w:before="31" w:line="247" w:lineRule="auto"/>
              <w:rPr/>
            </w:pPr>
            <w:r>
              <w:rPr>
                <w:spacing w:val="6"/>
              </w:rPr>
              <w:t>场所设置</w:t>
            </w:r>
            <w:r>
              <w:rPr>
                <w:spacing w:val="2"/>
              </w:rPr>
              <w:t xml:space="preserve"> </w:t>
            </w:r>
            <w:r>
              <w:rPr>
                <w:spacing w:val="-8"/>
              </w:rPr>
              <w:t>情况</w:t>
            </w:r>
          </w:p>
        </w:tc>
        <w:tc>
          <w:tcPr>
            <w:tcW w:w="1188" w:type="dxa"/>
            <w:vAlign w:val="top"/>
          </w:tcPr>
          <w:p>
            <w:pPr>
              <w:pStyle w:val="TableText"/>
              <w:ind w:left="113"/>
              <w:spacing w:before="59" w:line="217" w:lineRule="auto"/>
              <w:rPr/>
            </w:pPr>
            <w:r>
              <w:rPr/>
              <w:t>会议室</w:t>
            </w:r>
            <w:r>
              <w:rPr>
                <w:spacing w:val="-49"/>
              </w:rPr>
              <w:t xml:space="preserve"> </w:t>
            </w:r>
            <w:r>
              <w:rPr/>
              <w:t>、</w:t>
            </w:r>
            <w:r>
              <w:rPr>
                <w:spacing w:val="-54"/>
              </w:rPr>
              <w:t xml:space="preserve"> </w:t>
            </w:r>
            <w:r>
              <w:rPr/>
              <w:t>活</w:t>
            </w:r>
          </w:p>
          <w:p>
            <w:pPr>
              <w:pStyle w:val="TableText"/>
              <w:ind w:left="116" w:right="54" w:firstLine="3"/>
              <w:spacing w:before="28" w:line="246" w:lineRule="auto"/>
              <w:jc w:val="both"/>
              <w:rPr/>
            </w:pPr>
            <w:r>
              <w:rPr>
                <w:spacing w:val="2"/>
              </w:rPr>
              <w:t>动室</w:t>
            </w:r>
            <w:r>
              <w:rPr>
                <w:spacing w:val="-46"/>
              </w:rPr>
              <w:t xml:space="preserve"> </w:t>
            </w:r>
            <w:r>
              <w:rPr>
                <w:spacing w:val="2"/>
              </w:rPr>
              <w:t>、休息</w:t>
            </w:r>
            <w:r>
              <w:rPr/>
              <w:t xml:space="preserve"> </w:t>
            </w:r>
            <w:r>
              <w:rPr>
                <w:spacing w:val="-12"/>
              </w:rPr>
              <w:t>室、操作室、</w:t>
            </w:r>
            <w:r>
              <w:rPr>
                <w:spacing w:val="2"/>
              </w:rPr>
              <w:t xml:space="preserve"> </w:t>
            </w:r>
            <w:r>
              <w:rPr>
                <w:spacing w:val="7"/>
              </w:rPr>
              <w:t>交接班室、</w:t>
            </w:r>
          </w:p>
          <w:p>
            <w:pPr>
              <w:pStyle w:val="TableText"/>
              <w:ind w:left="115"/>
              <w:spacing w:line="215" w:lineRule="auto"/>
              <w:rPr/>
            </w:pPr>
            <w:r>
              <w:rPr>
                <w:spacing w:val="4"/>
              </w:rPr>
              <w:t>更衣室（</w:t>
            </w:r>
            <w:r>
              <w:rPr>
                <w:spacing w:val="-47"/>
              </w:rPr>
              <w:t xml:space="preserve"> </w:t>
            </w:r>
            <w:r>
              <w:rPr>
                <w:spacing w:val="4"/>
              </w:rPr>
              <w:t>含</w:t>
            </w:r>
          </w:p>
          <w:p>
            <w:pPr>
              <w:pStyle w:val="TableText"/>
              <w:ind w:left="119"/>
              <w:spacing w:before="29" w:line="213" w:lineRule="auto"/>
              <w:rPr>
                <w:rFonts w:ascii="Times New Roman" w:hAnsi="Times New Roman" w:eastAsia="Times New Roman" w:cs="Times New Roman"/>
              </w:rPr>
            </w:pPr>
            <w:r>
              <w:rPr>
                <w:spacing w:val="-10"/>
              </w:rPr>
              <w:t>澡</w:t>
            </w:r>
            <w:r>
              <w:rPr>
                <w:spacing w:val="-41"/>
              </w:rPr>
              <w:t xml:space="preserve"> </w:t>
            </w:r>
            <w:r>
              <w:rPr>
                <w:spacing w:val="-10"/>
              </w:rPr>
              <w:t>堂</w:t>
            </w:r>
            <w:r>
              <w:rPr>
                <w:spacing w:val="-62"/>
              </w:rPr>
              <w:t xml:space="preserve"> </w:t>
            </w:r>
            <w:r>
              <w:rPr>
                <w:spacing w:val="-10"/>
              </w:rPr>
              <w:t>）</w:t>
            </w:r>
            <w:r>
              <w:rPr>
                <w:spacing w:val="-43"/>
              </w:rPr>
              <w:t xml:space="preserve"> </w:t>
            </w:r>
            <w:r>
              <w:rPr>
                <w:spacing w:val="-10"/>
              </w:rPr>
              <w:t>等</w:t>
            </w:r>
            <w:r>
              <w:rPr>
                <w:spacing w:val="-10"/>
              </w:rPr>
              <w:t xml:space="preserve"> </w:t>
            </w:r>
            <w:r>
              <w:rPr>
                <w:rFonts w:ascii="Times New Roman" w:hAnsi="Times New Roman" w:eastAsia="Times New Roman" w:cs="Times New Roman"/>
                <w:spacing w:val="-10"/>
              </w:rPr>
              <w:t>6</w:t>
            </w:r>
          </w:p>
        </w:tc>
        <w:tc>
          <w:tcPr>
            <w:tcW w:w="6272" w:type="dxa"/>
            <w:vAlign w:val="top"/>
          </w:tcPr>
          <w:p>
            <w:pPr>
              <w:pStyle w:val="TableText"/>
              <w:ind w:left="110" w:right="105" w:firstLine="357"/>
              <w:spacing w:before="57" w:line="241"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现并消除事故隐患。事故隐患排查治理情况应当如实记录，并通过职工</w:t>
            </w:r>
            <w:r>
              <w:rPr>
                <w:spacing w:val="-3"/>
              </w:rPr>
              <w:t>大会或</w:t>
            </w:r>
            <w:r>
              <w:rPr/>
              <w:t xml:space="preserve"> </w:t>
            </w:r>
            <w:r>
              <w:rPr>
                <w:spacing w:val="-2"/>
              </w:rPr>
              <w:t>者职工代表大会、信息公示栏等方式向从业人员通报。其中，重大事故</w:t>
            </w:r>
            <w:r>
              <w:rPr>
                <w:spacing w:val="-3"/>
              </w:rPr>
              <w:t>隐患排</w:t>
            </w:r>
            <w:r>
              <w:rPr/>
              <w:t xml:space="preserve"> </w:t>
            </w:r>
            <w:r>
              <w:rPr>
                <w:spacing w:val="3"/>
              </w:rPr>
              <w:t>查治理情况应当及时向负有安全生产监督管理职责的部门和职工大会或者职</w:t>
            </w:r>
            <w:r>
              <w:rPr>
                <w:spacing w:val="10"/>
              </w:rPr>
              <w:t xml:space="preserve"> </w:t>
            </w:r>
            <w:r>
              <w:rPr>
                <w:spacing w:val="-1"/>
              </w:rPr>
              <w:t>工代表大会报告。</w:t>
            </w:r>
          </w:p>
        </w:tc>
        <w:tc>
          <w:tcPr>
            <w:tcW w:w="5629" w:type="dxa"/>
            <w:vAlign w:val="top"/>
          </w:tcPr>
          <w:p>
            <w:pPr>
              <w:pStyle w:val="TableText"/>
              <w:ind w:left="112" w:right="104" w:firstLine="357"/>
              <w:spacing w:before="59"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470"/>
              <w:spacing w:line="213" w:lineRule="auto"/>
              <w:rPr/>
            </w:pPr>
            <w:r>
              <w:rPr>
                <w:b/>
                <w:bCs/>
                <w:spacing w:val="2"/>
              </w:rPr>
              <w:t>《冶金和有色金属企业安全生产规定》第四十六条</w:t>
            </w:r>
            <w:r>
              <w:rPr>
                <w:spacing w:val="2"/>
              </w:rPr>
              <w:t xml:space="preserve"> </w:t>
            </w:r>
            <w:r>
              <w:rPr>
                <w:spacing w:val="2"/>
              </w:rPr>
              <w:t>企业违反本</w:t>
            </w:r>
          </w:p>
        </w:tc>
        <w:tc>
          <w:tcPr>
            <w:tcW w:w="983" w:type="dxa"/>
            <w:vAlign w:val="top"/>
          </w:tcPr>
          <w:p>
            <w:pPr>
              <w:spacing w:line="477" w:lineRule="auto"/>
              <w:rPr>
                <w:rFonts w:ascii="Arial"/>
                <w:sz w:val="21"/>
              </w:rPr>
            </w:pPr>
            <w:r/>
          </w:p>
          <w:p>
            <w:pPr>
              <w:pStyle w:val="TableText"/>
              <w:ind w:left="319" w:right="129" w:hanging="177"/>
              <w:spacing w:before="58" w:line="246" w:lineRule="auto"/>
              <w:rPr/>
            </w:pPr>
            <w:r>
              <w:rPr>
                <w:spacing w:val="-4"/>
              </w:rPr>
              <w:t>重点检查</w:t>
            </w:r>
            <w:r>
              <w:rPr/>
              <w:t xml:space="preserve"> </w:t>
            </w:r>
            <w:r>
              <w:rPr>
                <w:spacing w:val="-7"/>
              </w:rPr>
              <w:t>事项</w:t>
            </w:r>
          </w:p>
        </w:tc>
      </w:tr>
    </w:tbl>
    <w:p>
      <w:pPr>
        <w:spacing w:line="126" w:lineRule="exact"/>
        <w:rPr>
          <w:rFonts w:ascii="Arial"/>
          <w:sz w:val="10"/>
        </w:rPr>
      </w:pPr>
      <w:r/>
    </w:p>
    <w:p>
      <w:pPr>
        <w:spacing w:line="126" w:lineRule="exact"/>
        <w:sectPr>
          <w:footerReference w:type="default" r:id="rId206"/>
          <w:pgSz w:w="16839" w:h="11906"/>
          <w:pgMar w:top="400" w:right="500" w:bottom="1132" w:left="499" w:header="0" w:footer="879"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80" w:hRule="atLeast"/>
        </w:trPr>
        <w:tc>
          <w:tcPr>
            <w:tcW w:w="792" w:type="dxa"/>
            <w:vAlign w:val="top"/>
          </w:tcPr>
          <w:p>
            <w:pPr>
              <w:pStyle w:val="TableText"/>
              <w:ind w:left="218"/>
              <w:spacing w:before="58" w:line="216"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8" w:line="216" w:lineRule="auto"/>
              <w:rPr/>
            </w:pPr>
            <w:r>
              <w:rPr>
                <w:b/>
                <w:bCs/>
                <w:spacing w:val="-3"/>
              </w:rPr>
              <w:t>检查内容</w:t>
            </w:r>
          </w:p>
        </w:tc>
        <w:tc>
          <w:tcPr>
            <w:tcW w:w="6272" w:type="dxa"/>
            <w:vAlign w:val="top"/>
          </w:tcPr>
          <w:p>
            <w:pPr>
              <w:pStyle w:val="TableText"/>
              <w:ind w:left="2774"/>
              <w:spacing w:before="58" w:line="216"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2913" w:hRule="atLeast"/>
        </w:trPr>
        <w:tc>
          <w:tcPr>
            <w:tcW w:w="792" w:type="dxa"/>
            <w:vAlign w:val="top"/>
          </w:tcPr>
          <w:p>
            <w:pPr>
              <w:rPr>
                <w:rFonts w:ascii="Arial"/>
                <w:sz w:val="21"/>
              </w:rPr>
            </w:pPr>
            <w:r/>
          </w:p>
        </w:tc>
        <w:tc>
          <w:tcPr>
            <w:tcW w:w="969" w:type="dxa"/>
            <w:vAlign w:val="top"/>
          </w:tcPr>
          <w:p>
            <w:pPr>
              <w:rPr>
                <w:rFonts w:ascii="Arial"/>
                <w:sz w:val="21"/>
              </w:rPr>
            </w:pPr>
            <w:r/>
          </w:p>
        </w:tc>
        <w:tc>
          <w:tcPr>
            <w:tcW w:w="1188" w:type="dxa"/>
            <w:vAlign w:val="top"/>
          </w:tcPr>
          <w:p>
            <w:pPr>
              <w:pStyle w:val="TableText"/>
              <w:ind w:left="119"/>
              <w:spacing w:before="54" w:line="213" w:lineRule="auto"/>
              <w:rPr/>
            </w:pPr>
            <w:r>
              <w:rPr>
                <w:spacing w:val="11"/>
              </w:rPr>
              <w:t>类人员聚集</w:t>
            </w:r>
          </w:p>
          <w:p>
            <w:pPr>
              <w:pStyle w:val="TableText"/>
              <w:ind w:left="109"/>
              <w:spacing w:before="32" w:line="216" w:lineRule="auto"/>
              <w:rPr/>
            </w:pPr>
            <w:r>
              <w:rPr>
                <w:spacing w:val="13"/>
              </w:rPr>
              <w:t>场所设置在</w:t>
            </w:r>
          </w:p>
          <w:p>
            <w:pPr>
              <w:pStyle w:val="TableText"/>
              <w:ind w:left="110"/>
              <w:spacing w:before="29" w:line="216" w:lineRule="auto"/>
              <w:rPr/>
            </w:pPr>
            <w:r>
              <w:rPr>
                <w:spacing w:val="12"/>
              </w:rPr>
              <w:t>熔融金属吊</w:t>
            </w:r>
          </w:p>
          <w:p>
            <w:pPr>
              <w:pStyle w:val="TableText"/>
              <w:ind w:left="134" w:right="107" w:hanging="23"/>
              <w:spacing w:before="29" w:line="247" w:lineRule="auto"/>
              <w:rPr/>
            </w:pPr>
            <w:r>
              <w:rPr>
                <w:spacing w:val="12"/>
              </w:rPr>
              <w:t>运跨的地坪</w:t>
            </w:r>
            <w:r>
              <w:rPr>
                <w:spacing w:val="3"/>
              </w:rPr>
              <w:t xml:space="preserve"> </w:t>
            </w:r>
            <w:r>
              <w:rPr>
                <w:spacing w:val="-11"/>
              </w:rPr>
              <w:t>区域内</w:t>
            </w:r>
          </w:p>
        </w:tc>
        <w:tc>
          <w:tcPr>
            <w:tcW w:w="6272" w:type="dxa"/>
            <w:vAlign w:val="top"/>
          </w:tcPr>
          <w:p>
            <w:pPr>
              <w:pStyle w:val="TableText"/>
              <w:ind w:left="115" w:right="67" w:firstLine="353"/>
              <w:spacing w:before="54" w:line="246" w:lineRule="auto"/>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28"/>
                <w:w w:val="102"/>
              </w:rPr>
              <w:t xml:space="preserve"> </w:t>
            </w:r>
            <w:r>
              <w:rPr>
                <w:b/>
                <w:bCs/>
                <w:spacing w:val="-6"/>
              </w:rPr>
              <w:t>号）第五条第一项</w:t>
            </w:r>
            <w:r>
              <w:rPr>
                <w:spacing w:val="-6"/>
              </w:rPr>
              <w:t xml:space="preserve"> </w:t>
            </w:r>
            <w:r>
              <w:rPr>
                <w:spacing w:val="-6"/>
              </w:rPr>
              <w:t>有色企业有下列情形之一的，应当判定为重大事故隐患：</w:t>
            </w:r>
          </w:p>
          <w:p>
            <w:pPr>
              <w:pStyle w:val="TableText"/>
              <w:ind w:left="119" w:right="48" w:firstLine="349"/>
              <w:spacing w:before="1" w:line="245" w:lineRule="auto"/>
              <w:rPr/>
            </w:pPr>
            <w:r>
              <w:rPr/>
              <w:t>（一）会议室、活动室、休息室、操作室、交接</w:t>
            </w:r>
            <w:r>
              <w:rPr>
                <w:spacing w:val="-1"/>
              </w:rPr>
              <w:t>班室、更衣室（含澡堂）</w:t>
            </w:r>
            <w:r>
              <w:rPr/>
              <w:t xml:space="preserve"> </w:t>
            </w:r>
            <w:r>
              <w:rPr>
                <w:spacing w:val="-2"/>
              </w:rPr>
              <w:t>等</w:t>
            </w:r>
            <w:r>
              <w:rPr>
                <w:spacing w:val="-24"/>
              </w:rPr>
              <w:t xml:space="preserve"> </w:t>
            </w:r>
            <w:r>
              <w:rPr>
                <w:rFonts w:ascii="Times New Roman" w:hAnsi="Times New Roman" w:eastAsia="Times New Roman" w:cs="Times New Roman"/>
                <w:spacing w:val="-2"/>
              </w:rPr>
              <w:t>6</w:t>
            </w:r>
            <w:r>
              <w:rPr>
                <w:rFonts w:ascii="Times New Roman" w:hAnsi="Times New Roman" w:eastAsia="Times New Roman" w:cs="Times New Roman"/>
                <w:spacing w:val="16"/>
                <w:w w:val="101"/>
              </w:rPr>
              <w:t xml:space="preserve"> </w:t>
            </w:r>
            <w:r>
              <w:rPr>
                <w:spacing w:val="-2"/>
              </w:rPr>
              <w:t>类人员聚集场所设置在熔融金属吊运跨的地坪区域内的；</w:t>
            </w:r>
          </w:p>
          <w:p>
            <w:pPr>
              <w:pStyle w:val="TableText"/>
              <w:ind w:left="110" w:right="105" w:firstLine="357"/>
              <w:spacing w:before="1" w:line="246" w:lineRule="auto"/>
              <w:rPr/>
            </w:pPr>
            <w:r>
              <w:rPr>
                <w:b/>
                <w:bCs/>
                <w:spacing w:val="-4"/>
              </w:rPr>
              <w:t>《冶金企业和有色金属企业安全生产规定》第二十七条</w:t>
            </w:r>
            <w:r>
              <w:rPr>
                <w:spacing w:val="-4"/>
              </w:rPr>
              <w:t>企业的操作室、会</w:t>
            </w:r>
            <w:r>
              <w:rPr>
                <w:spacing w:val="14"/>
              </w:rPr>
              <w:t xml:space="preserve"> </w:t>
            </w:r>
            <w:r>
              <w:rPr>
                <w:spacing w:val="-2"/>
              </w:rPr>
              <w:t>议室、活动室、休息室、更衣室等场所不得设置在高温熔融金属吊运的</w:t>
            </w:r>
            <w:r>
              <w:rPr>
                <w:spacing w:val="-3"/>
              </w:rPr>
              <w:t>影响范</w:t>
            </w:r>
            <w:r>
              <w:rPr/>
              <w:t xml:space="preserve"> </w:t>
            </w:r>
            <w:r>
              <w:rPr>
                <w:spacing w:val="-3"/>
              </w:rPr>
              <w:t>围内。</w:t>
            </w:r>
          </w:p>
          <w:p>
            <w:pPr>
              <w:pStyle w:val="TableText"/>
              <w:ind w:left="112" w:right="105" w:firstLine="355"/>
              <w:spacing w:before="2" w:line="245" w:lineRule="auto"/>
              <w:jc w:val="both"/>
              <w:rPr/>
            </w:pPr>
            <w:r>
              <w:rPr>
                <w:b/>
                <w:bCs/>
                <w:spacing w:val="-2"/>
              </w:rPr>
              <w:t>《铜及铜合金熔铸安全设计规范》（</w:t>
            </w:r>
            <w:r>
              <w:rPr>
                <w:rFonts w:ascii="Times New Roman" w:hAnsi="Times New Roman" w:eastAsia="Times New Roman" w:cs="Times New Roman"/>
                <w:b/>
                <w:bCs/>
                <w:spacing w:val="-2"/>
              </w:rPr>
              <w:t>GB 3</w:t>
            </w:r>
            <w:r>
              <w:rPr>
                <w:rFonts w:ascii="Times New Roman" w:hAnsi="Times New Roman" w:eastAsia="Times New Roman" w:cs="Times New Roman"/>
                <w:b/>
                <w:bCs/>
                <w:spacing w:val="-3"/>
              </w:rPr>
              <w:t>0187-2013</w:t>
            </w:r>
            <w:r>
              <w:rPr>
                <w:b/>
                <w:bCs/>
                <w:spacing w:val="-3"/>
              </w:rPr>
              <w:t>）</w:t>
            </w:r>
            <w:r>
              <w:rPr>
                <w:spacing w:val="-3"/>
              </w:rPr>
              <w:t xml:space="preserve"> </w:t>
            </w:r>
            <w:r>
              <w:rPr>
                <w:rFonts w:ascii="Times New Roman" w:hAnsi="Times New Roman" w:eastAsia="Times New Roman" w:cs="Times New Roman"/>
                <w:spacing w:val="-3"/>
              </w:rPr>
              <w:t>11.2 </w:t>
            </w:r>
            <w:r>
              <w:rPr>
                <w:spacing w:val="-3"/>
              </w:rPr>
              <w:t>起吊高温铜液</w:t>
            </w:r>
            <w:r>
              <w:rPr/>
              <w:t xml:space="preserve"> </w:t>
            </w:r>
            <w:r>
              <w:rPr>
                <w:spacing w:val="1"/>
              </w:rPr>
              <w:t>的起重机，应符合</w:t>
            </w:r>
            <w:r>
              <w:rPr>
                <w:spacing w:val="-34"/>
              </w:rPr>
              <w:t xml:space="preserve"> </w:t>
            </w:r>
            <w:r>
              <w:rPr>
                <w:rFonts w:ascii="Times New Roman" w:hAnsi="Times New Roman" w:eastAsia="Times New Roman" w:cs="Times New Roman"/>
              </w:rPr>
              <w:t>JB</w:t>
            </w:r>
            <w:r>
              <w:rPr>
                <w:rFonts w:ascii="Times New Roman" w:hAnsi="Times New Roman" w:eastAsia="Times New Roman" w:cs="Times New Roman"/>
                <w:spacing w:val="1"/>
              </w:rPr>
              <w:t>/T7688.5</w:t>
            </w:r>
            <w:r>
              <w:rPr>
                <w:rFonts w:ascii="Times New Roman" w:hAnsi="Times New Roman" w:eastAsia="Times New Roman" w:cs="Times New Roman"/>
                <w:spacing w:val="25"/>
              </w:rPr>
              <w:t xml:space="preserve"> </w:t>
            </w:r>
            <w:r>
              <w:rPr>
                <w:spacing w:val="1"/>
              </w:rPr>
              <w:t>的规定，其行走路线应尽量短，并禁止通过操</w:t>
            </w:r>
            <w:r>
              <w:rPr/>
              <w:t xml:space="preserve"> </w:t>
            </w:r>
            <w:r>
              <w:rPr>
                <w:spacing w:val="-1"/>
              </w:rPr>
              <w:t>作室、人行通道等有人区域。</w:t>
            </w:r>
          </w:p>
        </w:tc>
        <w:tc>
          <w:tcPr>
            <w:tcW w:w="5629" w:type="dxa"/>
            <w:vAlign w:val="top"/>
          </w:tcPr>
          <w:p>
            <w:pPr>
              <w:pStyle w:val="TableText"/>
              <w:ind w:left="110" w:right="104" w:firstLine="7"/>
              <w:spacing w:before="55" w:line="246" w:lineRule="auto"/>
              <w:jc w:val="both"/>
              <w:rPr/>
            </w:pPr>
            <w:r>
              <w:rPr/>
              <w:t>规定第二十四条至第三十七条的规定，构成生产安全事故隐患的，责</w:t>
            </w:r>
            <w:r>
              <w:rPr/>
              <w:t xml:space="preserve"> </w:t>
            </w:r>
            <w:r>
              <w:rPr/>
              <w:t>令立即消除或者限期消除事故隐患；企业拒不执行的，责令停产停业</w:t>
            </w:r>
            <w:r>
              <w:rPr>
                <w:spacing w:val="7"/>
              </w:rPr>
              <w:t xml:space="preserve"> </w:t>
            </w:r>
            <w:r>
              <w:rPr/>
              <w:t>整顿，并处十万元以上五十万元以下的罚款，对其直接负责的主管人</w:t>
            </w:r>
            <w:r>
              <w:rPr>
                <w:spacing w:val="7"/>
              </w:rPr>
              <w:t xml:space="preserve"> </w:t>
            </w:r>
            <w:r>
              <w:rPr>
                <w:spacing w:val="-1"/>
              </w:rPr>
              <w:t>员和其他直接责任人员处二万元以上五万元以下的罚款。</w:t>
            </w:r>
          </w:p>
          <w:p>
            <w:pPr>
              <w:pStyle w:val="TableText"/>
              <w:ind w:left="112" w:right="104" w:firstLine="357"/>
              <w:spacing w:line="246" w:lineRule="auto"/>
              <w:jc w:val="both"/>
              <w:rPr/>
            </w:pPr>
            <w:r>
              <w:rPr>
                <w:b/>
                <w:bCs/>
                <w:spacing w:val="2"/>
              </w:rPr>
              <w:t>《中华人民共和国安全生产法》第六十五条第一款第</w:t>
            </w:r>
            <w:r>
              <w:rPr>
                <w:b/>
                <w:bCs/>
                <w:spacing w:val="1"/>
              </w:rPr>
              <w:t>三项</w:t>
            </w:r>
            <w:r>
              <w:rPr>
                <w:spacing w:val="1"/>
              </w:rPr>
              <w:t xml:space="preserve"> </w:t>
            </w:r>
            <w:r>
              <w:rPr>
                <w:spacing w:val="1"/>
              </w:rPr>
              <w:t>应急</w:t>
            </w:r>
            <w:r>
              <w:rPr/>
              <w:t xml:space="preserve"> </w:t>
            </w:r>
            <w:r>
              <w:rPr/>
              <w:t>管理部门和其他负有安全生产监督管理职责的部门依法开展安全生产</w:t>
            </w:r>
            <w:r>
              <w:rPr>
                <w:spacing w:val="6"/>
              </w:rPr>
              <w:t xml:space="preserve"> </w:t>
            </w:r>
            <w:r>
              <w:rPr/>
              <w:t>行政执法工作，对生产经营单位执行有关安全生产的法律、法规和国</w:t>
            </w:r>
            <w:r>
              <w:rPr>
                <w:spacing w:val="6"/>
              </w:rPr>
              <w:t xml:space="preserve"> </w:t>
            </w:r>
            <w:r>
              <w:rPr>
                <w:spacing w:val="-1"/>
              </w:rPr>
              <w:t>家标准或者行业标准的情况进行监督检查，行使以下职权：</w:t>
            </w:r>
          </w:p>
          <w:p>
            <w:pPr>
              <w:pStyle w:val="TableText"/>
              <w:ind w:left="114" w:right="102" w:firstLine="355"/>
              <w:spacing w:before="3" w:line="237"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rPr>
                <w:rFonts w:ascii="Arial"/>
                <w:sz w:val="21"/>
              </w:rPr>
            </w:pPr>
            <w:r/>
          </w:p>
        </w:tc>
      </w:tr>
      <w:tr>
        <w:trPr>
          <w:trHeight w:val="6034" w:hRule="atLeast"/>
        </w:trPr>
        <w:tc>
          <w:tcPr>
            <w:tcW w:w="792"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5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969"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11"/>
              <w:spacing w:before="59" w:line="214" w:lineRule="auto"/>
              <w:rPr/>
            </w:pPr>
            <w:r>
              <w:rPr>
                <w:spacing w:val="6"/>
              </w:rPr>
              <w:t>起重机等</w:t>
            </w:r>
          </w:p>
          <w:p>
            <w:pPr>
              <w:pStyle w:val="TableText"/>
              <w:ind w:left="134"/>
              <w:spacing w:before="31" w:line="216" w:lineRule="auto"/>
              <w:rPr/>
            </w:pPr>
            <w:r>
              <w:rPr>
                <w:spacing w:val="-8"/>
              </w:rPr>
              <w:t>吊具情况</w:t>
            </w:r>
          </w:p>
        </w:tc>
        <w:tc>
          <w:tcPr>
            <w:tcW w:w="1188"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35"/>
              <w:spacing w:before="59" w:line="215" w:lineRule="auto"/>
              <w:rPr/>
            </w:pPr>
            <w:r>
              <w:rPr>
                <w:spacing w:val="8"/>
              </w:rPr>
              <w:t>吊运熔融有</w:t>
            </w:r>
          </w:p>
          <w:p>
            <w:pPr>
              <w:pStyle w:val="TableText"/>
              <w:ind w:left="113"/>
              <w:spacing w:before="30" w:line="216" w:lineRule="auto"/>
              <w:rPr/>
            </w:pPr>
            <w:r>
              <w:rPr>
                <w:spacing w:val="12"/>
              </w:rPr>
              <w:t>色金属及液</w:t>
            </w:r>
          </w:p>
          <w:p>
            <w:pPr>
              <w:pStyle w:val="TableText"/>
              <w:ind w:left="119"/>
              <w:spacing w:before="29" w:line="214" w:lineRule="auto"/>
              <w:rPr/>
            </w:pPr>
            <w:r>
              <w:rPr>
                <w:spacing w:val="11"/>
              </w:rPr>
              <w:t>渣的起重机</w:t>
            </w:r>
          </w:p>
          <w:p>
            <w:pPr>
              <w:pStyle w:val="TableText"/>
              <w:ind w:left="114"/>
              <w:spacing w:before="30" w:line="216" w:lineRule="auto"/>
              <w:rPr/>
            </w:pPr>
            <w:r>
              <w:rPr>
                <w:spacing w:val="12"/>
              </w:rPr>
              <w:t>不符合吊运</w:t>
            </w:r>
          </w:p>
          <w:p>
            <w:pPr>
              <w:pStyle w:val="TableText"/>
              <w:ind w:left="110"/>
              <w:spacing w:before="30" w:line="216" w:lineRule="auto"/>
              <w:rPr/>
            </w:pPr>
            <w:r>
              <w:rPr>
                <w:spacing w:val="12"/>
              </w:rPr>
              <w:t>熔融金属起</w:t>
            </w:r>
          </w:p>
          <w:p>
            <w:pPr>
              <w:pStyle w:val="TableText"/>
              <w:ind w:left="118"/>
              <w:spacing w:before="29" w:line="214" w:lineRule="auto"/>
              <w:rPr/>
            </w:pPr>
            <w:r>
              <w:rPr>
                <w:spacing w:val="11"/>
              </w:rPr>
              <w:t>重机的相关</w:t>
            </w:r>
          </w:p>
          <w:p>
            <w:pPr>
              <w:pStyle w:val="TableText"/>
              <w:ind w:left="116"/>
              <w:spacing w:before="31" w:line="212" w:lineRule="auto"/>
              <w:rPr/>
            </w:pPr>
            <w:r>
              <w:rPr>
                <w:spacing w:val="4"/>
              </w:rPr>
              <w:t>要求</w:t>
            </w:r>
            <w:r>
              <w:rPr>
                <w:spacing w:val="-52"/>
              </w:rPr>
              <w:t xml:space="preserve"> </w:t>
            </w:r>
            <w:r>
              <w:rPr>
                <w:spacing w:val="4"/>
              </w:rPr>
              <w:t>；横梁</w:t>
            </w:r>
          </w:p>
          <w:p>
            <w:pPr>
              <w:pStyle w:val="TableText"/>
              <w:ind w:left="112"/>
              <w:spacing w:before="33" w:line="216" w:lineRule="auto"/>
              <w:rPr/>
            </w:pPr>
            <w:r>
              <w:rPr>
                <w:spacing w:val="12"/>
              </w:rPr>
              <w:t>焊缝和销轴</w:t>
            </w:r>
          </w:p>
          <w:p>
            <w:pPr>
              <w:pStyle w:val="TableText"/>
              <w:ind w:left="110"/>
              <w:spacing w:before="29" w:line="214" w:lineRule="auto"/>
              <w:rPr/>
            </w:pPr>
            <w:r>
              <w:rPr>
                <w:spacing w:val="12"/>
              </w:rPr>
              <w:t>未按要求定</w:t>
            </w:r>
          </w:p>
          <w:p>
            <w:pPr>
              <w:pStyle w:val="TableText"/>
              <w:ind w:left="107" w:right="54" w:firstLine="6"/>
              <w:spacing w:before="33" w:line="246" w:lineRule="auto"/>
              <w:jc w:val="both"/>
              <w:rPr/>
            </w:pPr>
            <w:r>
              <w:rPr>
                <w:spacing w:val="12"/>
              </w:rPr>
              <w:t>期进行探伤</w:t>
            </w:r>
            <w:r>
              <w:rPr>
                <w:spacing w:val="1"/>
              </w:rPr>
              <w:t xml:space="preserve"> </w:t>
            </w:r>
            <w:r>
              <w:rPr>
                <w:spacing w:val="-10"/>
              </w:rPr>
              <w:t>检测；吊钩、</w:t>
            </w:r>
            <w:r>
              <w:rPr/>
              <w:t xml:space="preserve"> </w:t>
            </w:r>
            <w:r>
              <w:rPr>
                <w:spacing w:val="5"/>
              </w:rPr>
              <w:t>板钩</w:t>
            </w:r>
            <w:r>
              <w:rPr>
                <w:spacing w:val="-48"/>
              </w:rPr>
              <w:t xml:space="preserve"> </w:t>
            </w:r>
            <w:r>
              <w:rPr>
                <w:spacing w:val="5"/>
              </w:rPr>
              <w:t>、钢丝</w:t>
            </w:r>
          </w:p>
          <w:p>
            <w:pPr>
              <w:pStyle w:val="TableText"/>
              <w:ind w:left="111"/>
              <w:spacing w:line="215" w:lineRule="auto"/>
              <w:rPr/>
            </w:pPr>
            <w:r>
              <w:rPr>
                <w:spacing w:val="12"/>
              </w:rPr>
              <w:t>绳及其端头</w:t>
            </w:r>
          </w:p>
          <w:p>
            <w:pPr>
              <w:pStyle w:val="TableText"/>
              <w:ind w:left="126"/>
              <w:spacing w:before="30" w:line="214" w:lineRule="auto"/>
              <w:rPr/>
            </w:pPr>
            <w:r>
              <w:rPr>
                <w:spacing w:val="9"/>
              </w:rPr>
              <w:t>固定零件未</w:t>
            </w:r>
          </w:p>
          <w:p>
            <w:pPr>
              <w:pStyle w:val="TableText"/>
              <w:ind w:left="112"/>
              <w:spacing w:before="31" w:line="216" w:lineRule="auto"/>
              <w:rPr/>
            </w:pPr>
            <w:r>
              <w:rPr>
                <w:spacing w:val="12"/>
              </w:rPr>
              <w:t>定期进行检</w:t>
            </w:r>
          </w:p>
          <w:p>
            <w:pPr>
              <w:pStyle w:val="TableText"/>
              <w:ind w:left="110"/>
              <w:spacing w:before="29" w:line="216" w:lineRule="auto"/>
              <w:rPr/>
            </w:pPr>
            <w:r>
              <w:rPr>
                <w:spacing w:val="4"/>
              </w:rPr>
              <w:t>查</w:t>
            </w:r>
            <w:r>
              <w:rPr>
                <w:spacing w:val="-47"/>
              </w:rPr>
              <w:t xml:space="preserve"> </w:t>
            </w:r>
            <w:r>
              <w:rPr>
                <w:spacing w:val="4"/>
              </w:rPr>
              <w:t>，发现问</w:t>
            </w:r>
          </w:p>
          <w:p>
            <w:pPr>
              <w:pStyle w:val="TableText"/>
              <w:ind w:left="128" w:right="107" w:hanging="16"/>
              <w:spacing w:before="30" w:line="248" w:lineRule="auto"/>
              <w:rPr/>
            </w:pPr>
            <w:r>
              <w:rPr>
                <w:spacing w:val="12"/>
              </w:rPr>
              <w:t>题未及时整</w:t>
            </w:r>
            <w:r>
              <w:rPr>
                <w:spacing w:val="1"/>
              </w:rPr>
              <w:t xml:space="preserve"> </w:t>
            </w:r>
            <w:r>
              <w:rPr/>
              <w:t>改</w:t>
            </w:r>
          </w:p>
        </w:tc>
        <w:tc>
          <w:tcPr>
            <w:tcW w:w="6272" w:type="dxa"/>
            <w:vAlign w:val="top"/>
          </w:tcPr>
          <w:p>
            <w:pPr>
              <w:pStyle w:val="TableText"/>
              <w:ind w:left="110" w:right="105" w:firstLine="357"/>
              <w:spacing w:before="56"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现并消除事故隐患。事故隐患排查治理情况应当如实记录，并通过职工</w:t>
            </w:r>
            <w:r>
              <w:rPr>
                <w:spacing w:val="-3"/>
              </w:rPr>
              <w:t>大会或</w:t>
            </w:r>
            <w:r>
              <w:rPr/>
              <w:t xml:space="preserve"> </w:t>
            </w:r>
            <w:r>
              <w:rPr>
                <w:spacing w:val="-2"/>
              </w:rPr>
              <w:t>者职工代表大会、信息公示栏等方式向从业人员通报。其中，重大事故</w:t>
            </w:r>
            <w:r>
              <w:rPr>
                <w:spacing w:val="-3"/>
              </w:rPr>
              <w:t>隐患排</w:t>
            </w:r>
            <w:r>
              <w:rPr/>
              <w:t xml:space="preserve"> </w:t>
            </w:r>
            <w:r>
              <w:rPr>
                <w:spacing w:val="3"/>
              </w:rPr>
              <w:t>查治理情况应当及时向负有安全生产监督管理职责的部门和职工大会或者职</w:t>
            </w:r>
            <w:r>
              <w:rPr>
                <w:spacing w:val="10"/>
              </w:rPr>
              <w:t xml:space="preserve"> </w:t>
            </w:r>
            <w:r>
              <w:rPr>
                <w:spacing w:val="-1"/>
              </w:rPr>
              <w:t>工代表大会报告。</w:t>
            </w:r>
          </w:p>
          <w:p>
            <w:pPr>
              <w:pStyle w:val="TableText"/>
              <w:ind w:left="110" w:right="105" w:firstLine="357"/>
              <w:spacing w:before="2" w:line="244" w:lineRule="auto"/>
              <w:jc w:val="both"/>
              <w:rPr/>
            </w:pPr>
            <w:r>
              <w:rPr>
                <w:b/>
                <w:bCs/>
                <w:spacing w:val="-2"/>
              </w:rPr>
              <w:t>《冶金企业和有色金属企业安全生产规定》第三十条第一款</w:t>
            </w:r>
            <w:r>
              <w:rPr>
                <w:spacing w:val="34"/>
              </w:rPr>
              <w:t xml:space="preserve"> </w:t>
            </w:r>
            <w:r>
              <w:rPr>
                <w:spacing w:val="-2"/>
              </w:rPr>
              <w:t>吊运高温熔</w:t>
            </w:r>
            <w:r>
              <w:rPr/>
              <w:t xml:space="preserve"> </w:t>
            </w:r>
            <w:r>
              <w:rPr>
                <w:spacing w:val="9"/>
              </w:rPr>
              <w:t>融金属的起重机</w:t>
            </w:r>
            <w:r>
              <w:rPr>
                <w:spacing w:val="-38"/>
              </w:rPr>
              <w:t xml:space="preserve"> </w:t>
            </w:r>
            <w:r>
              <w:rPr>
                <w:spacing w:val="9"/>
              </w:rPr>
              <w:t>，应当满足《起重机械安全技术监察规程</w:t>
            </w:r>
            <w:r>
              <w:rPr>
                <w:rFonts w:ascii="Times New Roman" w:hAnsi="Times New Roman" w:eastAsia="Times New Roman" w:cs="Times New Roman"/>
                <w:spacing w:val="9"/>
              </w:rPr>
              <w:t>--</w:t>
            </w:r>
            <w:r>
              <w:rPr>
                <w:spacing w:val="9"/>
              </w:rPr>
              <w:t>桥式起重机》</w:t>
            </w:r>
            <w:r>
              <w:rPr/>
              <w:t xml:space="preserve"> </w:t>
            </w:r>
            <w:r>
              <w:rPr>
                <w:rFonts w:ascii="Times New Roman" w:hAnsi="Times New Roman" w:eastAsia="Times New Roman" w:cs="Times New Roman"/>
              </w:rPr>
              <w:t>(TSGQ002</w:t>
            </w:r>
            <w:r>
              <w:rPr/>
              <w:t>）和《起重机械定期检验规则》（</w:t>
            </w:r>
            <w:r>
              <w:rPr>
                <w:rFonts w:ascii="Times New Roman" w:hAnsi="Times New Roman" w:eastAsia="Times New Roman" w:cs="Times New Roman"/>
              </w:rPr>
              <w:t>TSGQ</w:t>
            </w:r>
            <w:r>
              <w:rPr>
                <w:rFonts w:ascii="Times New Roman" w:hAnsi="Times New Roman" w:eastAsia="Times New Roman" w:cs="Times New Roman"/>
                <w:spacing w:val="-1"/>
              </w:rPr>
              <w:t>7015</w:t>
            </w:r>
            <w:r>
              <w:rPr>
                <w:spacing w:val="-1"/>
              </w:rPr>
              <w:t>）的要求。</w:t>
            </w:r>
          </w:p>
          <w:p>
            <w:pPr>
              <w:pStyle w:val="TableText"/>
              <w:ind w:left="112" w:right="60" w:firstLine="355"/>
              <w:spacing w:before="5" w:line="245" w:lineRule="auto"/>
              <w:jc w:val="both"/>
              <w:rPr/>
            </w:pPr>
            <w:r>
              <w:rPr>
                <w:b/>
                <w:bCs/>
              </w:rPr>
              <w:t>《起重机械安全技术监察规程</w:t>
            </w:r>
            <w:r>
              <w:rPr>
                <w:rFonts w:ascii="Times New Roman" w:hAnsi="Times New Roman" w:eastAsia="Times New Roman" w:cs="Times New Roman"/>
              </w:rPr>
              <w:t>--</w:t>
            </w:r>
            <w:r>
              <w:rPr>
                <w:b/>
                <w:bCs/>
              </w:rPr>
              <w:t>桥式起重机》</w:t>
            </w:r>
            <w:r>
              <w:rPr>
                <w:rFonts w:ascii="Times New Roman" w:hAnsi="Times New Roman" w:eastAsia="Times New Roman" w:cs="Times New Roman"/>
                <w:b/>
                <w:bCs/>
              </w:rPr>
              <w:t>(TSG Q0002-2008</w:t>
            </w:r>
            <w:r>
              <w:rPr>
                <w:b/>
                <w:bCs/>
              </w:rPr>
              <w:t>）第六条</w:t>
            </w:r>
            <w:r>
              <w:rPr>
                <w:spacing w:val="3"/>
              </w:rPr>
              <w:t xml:space="preserve"> </w:t>
            </w:r>
            <w:r>
              <w:rPr>
                <w:spacing w:val="-5"/>
              </w:rPr>
              <w:t>吊运熔融金属的起重机，其额定起重量</w:t>
            </w:r>
            <w:r>
              <w:rPr>
                <w:spacing w:val="-5"/>
              </w:rPr>
              <w:t xml:space="preserve"> </w:t>
            </w:r>
            <w:r>
              <w:rPr>
                <w:rFonts w:ascii="Times New Roman" w:hAnsi="Times New Roman" w:eastAsia="Times New Roman" w:cs="Times New Roman"/>
                <w:spacing w:val="-5"/>
              </w:rPr>
              <w:t>75t   </w:t>
            </w:r>
            <w:r>
              <w:rPr>
                <w:spacing w:val="-5"/>
              </w:rPr>
              <w:t>以上（含</w:t>
            </w:r>
            <w:r>
              <w:rPr>
                <w:spacing w:val="-5"/>
              </w:rPr>
              <w:t xml:space="preserve"> </w:t>
            </w:r>
            <w:r>
              <w:rPr>
                <w:rFonts w:ascii="Times New Roman" w:hAnsi="Times New Roman" w:eastAsia="Times New Roman" w:cs="Times New Roman"/>
                <w:spacing w:val="-5"/>
              </w:rPr>
              <w:t>75t</w:t>
            </w:r>
            <w:r>
              <w:rPr>
                <w:spacing w:val="-32"/>
              </w:rPr>
              <w:t>），</w:t>
            </w:r>
            <w:r>
              <w:rPr>
                <w:spacing w:val="-5"/>
              </w:rPr>
              <w:t>除符合本规程外，</w:t>
            </w:r>
            <w:r>
              <w:rPr>
                <w:spacing w:val="1"/>
              </w:rPr>
              <w:t xml:space="preserve"> </w:t>
            </w:r>
            <w:r>
              <w:rPr>
                <w:spacing w:val="-1"/>
              </w:rPr>
              <w:t>还必须符合</w:t>
            </w:r>
            <w:r>
              <w:rPr>
                <w:spacing w:val="-35"/>
              </w:rPr>
              <w:t xml:space="preserve"> </w:t>
            </w:r>
            <w:r>
              <w:rPr>
                <w:rFonts w:ascii="Times New Roman" w:hAnsi="Times New Roman" w:eastAsia="Times New Roman" w:cs="Times New Roman"/>
                <w:spacing w:val="-1"/>
              </w:rPr>
              <w:t>JB/T 7688.15-1999</w:t>
            </w:r>
            <w:r>
              <w:rPr>
                <w:spacing w:val="-1"/>
              </w:rPr>
              <w:t>《冶金起重机技术条件铸造起重机》相关要求。</w:t>
            </w:r>
            <w:r>
              <w:rPr/>
              <w:t xml:space="preserve"> </w:t>
            </w:r>
            <w:r>
              <w:rPr/>
              <w:t>以电动葫芦作为起升机构，吊运熔融金属的起重</w:t>
            </w:r>
            <w:r>
              <w:rPr>
                <w:spacing w:val="-1"/>
              </w:rPr>
              <w:t>机还应当符合以下要求：</w:t>
            </w:r>
          </w:p>
          <w:p>
            <w:pPr>
              <w:pStyle w:val="TableText"/>
              <w:ind w:left="468"/>
              <w:spacing w:before="3" w:line="214" w:lineRule="auto"/>
              <w:rPr/>
            </w:pPr>
            <w:r>
              <w:rPr>
                <w:spacing w:val="-2"/>
              </w:rPr>
              <w:t>（一）额定起重量不得大于</w:t>
            </w:r>
            <w:r>
              <w:rPr>
                <w:spacing w:val="-19"/>
              </w:rPr>
              <w:t xml:space="preserve"> </w:t>
            </w:r>
            <w:r>
              <w:rPr>
                <w:rFonts w:ascii="Times New Roman" w:hAnsi="Times New Roman" w:eastAsia="Times New Roman" w:cs="Times New Roman"/>
                <w:spacing w:val="-2"/>
              </w:rPr>
              <w:t>10t</w:t>
            </w:r>
            <w:r>
              <w:rPr>
                <w:spacing w:val="-2"/>
              </w:rPr>
              <w:t>；</w:t>
            </w:r>
          </w:p>
          <w:p>
            <w:pPr>
              <w:pStyle w:val="TableText"/>
              <w:ind w:left="468"/>
              <w:spacing w:before="30" w:line="214" w:lineRule="auto"/>
              <w:rPr/>
            </w:pPr>
            <w:r>
              <w:rPr>
                <w:spacing w:val="-2"/>
              </w:rPr>
              <w:t>（二）电动葫芦的工作级别不小于</w:t>
            </w:r>
            <w:r>
              <w:rPr>
                <w:spacing w:val="-27"/>
              </w:rPr>
              <w:t xml:space="preserve"> </w:t>
            </w:r>
            <w:r>
              <w:rPr>
                <w:rFonts w:ascii="Times New Roman" w:hAnsi="Times New Roman" w:eastAsia="Times New Roman" w:cs="Times New Roman"/>
                <w:spacing w:val="-2"/>
              </w:rPr>
              <w:t>M6</w:t>
            </w:r>
            <w:r>
              <w:rPr>
                <w:rFonts w:ascii="Times New Roman" w:hAnsi="Times New Roman" w:eastAsia="Times New Roman" w:cs="Times New Roman"/>
                <w:spacing w:val="14"/>
                <w:w w:val="101"/>
              </w:rPr>
              <w:t xml:space="preserve"> </w:t>
            </w:r>
            <w:r>
              <w:rPr>
                <w:spacing w:val="-2"/>
              </w:rPr>
              <w:t>级。</w:t>
            </w:r>
          </w:p>
          <w:p>
            <w:pPr>
              <w:pStyle w:val="TableText"/>
              <w:ind w:left="116" w:right="105" w:firstLine="352"/>
              <w:spacing w:before="32" w:line="246" w:lineRule="auto"/>
              <w:jc w:val="both"/>
              <w:rPr/>
            </w:pPr>
            <w:r>
              <w:rPr>
                <w:b/>
                <w:bCs/>
              </w:rPr>
              <w:t>《起重机械安全技术监察规程</w:t>
            </w:r>
            <w:r>
              <w:rPr>
                <w:rFonts w:ascii="Times New Roman" w:hAnsi="Times New Roman" w:eastAsia="Times New Roman" w:cs="Times New Roman"/>
              </w:rPr>
              <w:t>--</w:t>
            </w:r>
            <w:r>
              <w:rPr>
                <w:b/>
                <w:bCs/>
              </w:rPr>
              <w:t>桥式起重机》</w:t>
            </w:r>
            <w:r>
              <w:rPr>
                <w:rFonts w:ascii="Times New Roman" w:hAnsi="Times New Roman" w:eastAsia="Times New Roman" w:cs="Times New Roman"/>
                <w:b/>
                <w:bCs/>
              </w:rPr>
              <w:t>(TSG Q0002-2008</w:t>
            </w:r>
            <w:r>
              <w:rPr>
                <w:b/>
                <w:bCs/>
              </w:rPr>
              <w:t>）第九十</w:t>
            </w:r>
            <w:r>
              <w:rPr>
                <w:spacing w:val="3"/>
              </w:rPr>
              <w:t xml:space="preserve"> </w:t>
            </w:r>
            <w:r>
              <w:rPr>
                <w:b/>
                <w:bCs/>
              </w:rPr>
              <w:t>四条</w:t>
            </w:r>
            <w:r>
              <w:rPr/>
              <w:t xml:space="preserve"> </w:t>
            </w:r>
            <w:r>
              <w:rPr/>
              <w:t>起重机每班使用前，应当对制动器、吊钩、钢丝绳、滑轮、安全保护装</w:t>
            </w:r>
            <w:r>
              <w:rPr>
                <w:spacing w:val="10"/>
              </w:rPr>
              <w:t xml:space="preserve"> </w:t>
            </w:r>
            <w:r>
              <w:rPr>
                <w:spacing w:val="-2"/>
              </w:rPr>
              <w:t>置和电气系统等进行检查，发现异常时，应当在使用前排除</w:t>
            </w:r>
            <w:r>
              <w:rPr>
                <w:spacing w:val="-3"/>
              </w:rPr>
              <w:t>，并且做好相应记</w:t>
            </w:r>
            <w:r>
              <w:rPr/>
              <w:t xml:space="preserve"> </w:t>
            </w:r>
            <w:r>
              <w:rPr>
                <w:spacing w:val="-7"/>
              </w:rPr>
              <w:t>录。</w:t>
            </w:r>
          </w:p>
          <w:p>
            <w:pPr>
              <w:pStyle w:val="TableText"/>
              <w:ind w:left="116" w:right="103" w:firstLine="363"/>
              <w:spacing w:line="246" w:lineRule="auto"/>
              <w:jc w:val="both"/>
              <w:rPr/>
            </w:pPr>
            <w:r>
              <w:rPr>
                <w:b/>
                <w:bCs/>
              </w:rPr>
              <w:t>第九十五条第一款</w:t>
            </w:r>
            <w:r>
              <w:rPr/>
              <w:t xml:space="preserve"> </w:t>
            </w:r>
            <w:r>
              <w:rPr/>
              <w:t>使用单位应当对在用起重机进行定期的自行检</w:t>
            </w:r>
            <w:r>
              <w:rPr>
                <w:spacing w:val="-1"/>
              </w:rPr>
              <w:t>查和日</w:t>
            </w:r>
            <w:r>
              <w:rPr/>
              <w:t xml:space="preserve"> </w:t>
            </w:r>
            <w:r>
              <w:rPr>
                <w:spacing w:val="-2"/>
              </w:rPr>
              <w:t>常维护保养，至少每月进行一次常规检查（内容见第九十六条</w:t>
            </w:r>
            <w:r>
              <w:rPr>
                <w:spacing w:val="-6"/>
              </w:rPr>
              <w:t>），</w:t>
            </w:r>
            <w:r>
              <w:rPr>
                <w:spacing w:val="-2"/>
              </w:rPr>
              <w:t>每年进行一</w:t>
            </w:r>
            <w:r>
              <w:rPr/>
              <w:t xml:space="preserve"> </w:t>
            </w:r>
            <w:r>
              <w:rPr>
                <w:spacing w:val="-1"/>
              </w:rPr>
              <w:t>次全面检查，必要时进行试验验证，并且做记录。</w:t>
            </w:r>
          </w:p>
          <w:p>
            <w:pPr>
              <w:pStyle w:val="TableText"/>
              <w:ind w:left="106" w:right="84" w:firstLine="362"/>
              <w:spacing w:before="1" w:line="246" w:lineRule="auto"/>
              <w:rPr/>
            </w:pPr>
            <w:r>
              <w:rPr>
                <w:b/>
                <w:bCs/>
                <w:spacing w:val="-2"/>
              </w:rPr>
              <w:t>《有色金属工程设计防火规范》（</w:t>
            </w:r>
            <w:r>
              <w:rPr>
                <w:rFonts w:ascii="Times New Roman" w:hAnsi="Times New Roman" w:eastAsia="Times New Roman" w:cs="Times New Roman"/>
                <w:b/>
                <w:bCs/>
                <w:spacing w:val="-2"/>
              </w:rPr>
              <w:t>GB 50630-2010</w:t>
            </w:r>
            <w:r>
              <w:rPr>
                <w:spacing w:val="-2"/>
              </w:rPr>
              <w:t>）</w:t>
            </w:r>
            <w:r>
              <w:rPr>
                <w:spacing w:val="-16"/>
              </w:rPr>
              <w:t xml:space="preserve"> </w:t>
            </w:r>
            <w:r>
              <w:rPr>
                <w:rFonts w:ascii="Times New Roman" w:hAnsi="Times New Roman" w:eastAsia="Times New Roman" w:cs="Times New Roman"/>
                <w:spacing w:val="-2"/>
              </w:rPr>
              <w:t>4.5.5.9 </w:t>
            </w:r>
            <w:r>
              <w:rPr>
                <w:spacing w:val="-2"/>
              </w:rPr>
              <w:t>用于吊运熔融</w:t>
            </w:r>
            <w:r>
              <w:rPr/>
              <w:t xml:space="preserve"> </w:t>
            </w:r>
            <w:r>
              <w:rPr>
                <w:spacing w:val="-1"/>
              </w:rPr>
              <w:t>体或进行浇铸作业的厂房起重机（吊车）应采用冶</w:t>
            </w:r>
            <w:r>
              <w:rPr>
                <w:spacing w:val="-2"/>
              </w:rPr>
              <w:t>金专用的铸造桥式起重机。</w:t>
            </w:r>
          </w:p>
          <w:p>
            <w:pPr>
              <w:pStyle w:val="TableText"/>
              <w:ind w:left="468"/>
              <w:spacing w:line="211" w:lineRule="auto"/>
              <w:rPr/>
            </w:pPr>
            <w:r>
              <w:rPr>
                <w:b/>
                <w:bCs/>
                <w:spacing w:val="-1"/>
              </w:rPr>
              <w:t>《炼钢安全规程》（</w:t>
            </w:r>
            <w:r>
              <w:rPr>
                <w:rFonts w:ascii="Times New Roman" w:hAnsi="Times New Roman" w:eastAsia="Times New Roman" w:cs="Times New Roman"/>
                <w:b/>
                <w:bCs/>
                <w:spacing w:val="-1"/>
              </w:rPr>
              <w:t>AQ 2001-2018</w:t>
            </w:r>
            <w:r>
              <w:rPr>
                <w:b/>
                <w:bCs/>
                <w:spacing w:val="-1"/>
              </w:rPr>
              <w:t>）</w:t>
            </w:r>
            <w:r>
              <w:rPr>
                <w:spacing w:val="-1"/>
              </w:rPr>
              <w:t xml:space="preserve"> </w:t>
            </w:r>
            <w:r>
              <w:rPr>
                <w:rFonts w:ascii="Times New Roman" w:hAnsi="Times New Roman" w:eastAsia="Times New Roman" w:cs="Times New Roman"/>
                <w:spacing w:val="-1"/>
              </w:rPr>
              <w:t>8.4.4</w:t>
            </w:r>
            <w:r>
              <w:rPr>
                <w:rFonts w:ascii="Times New Roman" w:hAnsi="Times New Roman" w:eastAsia="Times New Roman" w:cs="Times New Roman"/>
                <w:spacing w:val="22"/>
              </w:rPr>
              <w:t xml:space="preserve"> </w:t>
            </w:r>
            <w:r>
              <w:rPr>
                <w:spacing w:val="-1"/>
              </w:rPr>
              <w:t>炼钢车间铁水、钢水或液渣，</w:t>
            </w:r>
          </w:p>
        </w:tc>
        <w:tc>
          <w:tcPr>
            <w:tcW w:w="5629"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112" w:right="104" w:firstLine="357"/>
              <w:spacing w:before="59"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110" w:right="102" w:firstLine="359"/>
              <w:spacing w:before="1" w:line="246" w:lineRule="auto"/>
              <w:jc w:val="both"/>
              <w:rPr/>
            </w:pPr>
            <w:r>
              <w:rPr>
                <w:b/>
                <w:bCs/>
                <w:spacing w:val="2"/>
              </w:rPr>
              <w:t>《冶金和有色金属企业安全生产规定》第四十六条</w:t>
            </w:r>
            <w:r>
              <w:rPr>
                <w:spacing w:val="2"/>
              </w:rPr>
              <w:t xml:space="preserve"> </w:t>
            </w:r>
            <w:r>
              <w:rPr>
                <w:spacing w:val="2"/>
              </w:rPr>
              <w:t>企业违反本</w:t>
            </w:r>
            <w:r>
              <w:rPr>
                <w:spacing w:val="3"/>
              </w:rPr>
              <w:t xml:space="preserve"> </w:t>
            </w:r>
            <w:r>
              <w:rPr/>
              <w:t>规定第二十四条至第三十七条的规定，构成生产安全事故隐患的，责</w:t>
            </w:r>
            <w:r>
              <w:rPr>
                <w:spacing w:val="7"/>
              </w:rPr>
              <w:t xml:space="preserve"> </w:t>
            </w:r>
            <w:r>
              <w:rPr/>
              <w:t>令立即消除或者限期消除事故隐患；企业拒不执行的，责令停产停业</w:t>
            </w:r>
            <w:r>
              <w:rPr>
                <w:spacing w:val="7"/>
              </w:rPr>
              <w:t xml:space="preserve"> </w:t>
            </w:r>
            <w:r>
              <w:rPr/>
              <w:t>整顿，并处十万元以上五十万元以下的罚款，对其直接负责的主管人</w:t>
            </w:r>
            <w:r>
              <w:rPr>
                <w:spacing w:val="7"/>
              </w:rPr>
              <w:t xml:space="preserve"> </w:t>
            </w:r>
            <w:r>
              <w:rPr>
                <w:spacing w:val="-1"/>
              </w:rPr>
              <w:t>员和其他直接责任人员处二万元以上五万元以下的罚款。</w:t>
            </w:r>
          </w:p>
          <w:p>
            <w:pPr>
              <w:pStyle w:val="TableText"/>
              <w:ind w:left="112" w:right="104" w:firstLine="357"/>
              <w:spacing w:line="246" w:lineRule="auto"/>
              <w:jc w:val="both"/>
              <w:rPr/>
            </w:pPr>
            <w:r>
              <w:rPr>
                <w:b/>
                <w:bCs/>
                <w:spacing w:val="2"/>
              </w:rPr>
              <w:t>《中华人民共和国安全生产法》第六十五条第一款第</w:t>
            </w:r>
            <w:r>
              <w:rPr>
                <w:b/>
                <w:bCs/>
                <w:spacing w:val="1"/>
              </w:rPr>
              <w:t>三项</w:t>
            </w:r>
            <w:r>
              <w:rPr>
                <w:spacing w:val="1"/>
              </w:rPr>
              <w:t xml:space="preserve"> </w:t>
            </w:r>
            <w:r>
              <w:rPr>
                <w:spacing w:val="1"/>
              </w:rPr>
              <w:t>应急</w:t>
            </w:r>
            <w:r>
              <w:rPr/>
              <w:t xml:space="preserve"> </w:t>
            </w:r>
            <w:r>
              <w:rPr/>
              <w:t>管理部门和其他负有安全生产监督管理职责的部门依法开展安全生产</w:t>
            </w:r>
            <w:r>
              <w:rPr>
                <w:spacing w:val="6"/>
              </w:rPr>
              <w:t xml:space="preserve"> </w:t>
            </w:r>
            <w:r>
              <w:rPr/>
              <w:t>行政执法工作，对生产经营单位执行有关安全生产的法律、法规和国</w:t>
            </w:r>
            <w:r>
              <w:rPr>
                <w:spacing w:val="6"/>
              </w:rPr>
              <w:t xml:space="preserve"> </w:t>
            </w:r>
            <w:r>
              <w:rPr>
                <w:spacing w:val="-1"/>
              </w:rPr>
              <w:t>家标准或者行业标准的情况进行监督检查，行使以下职权：</w:t>
            </w:r>
          </w:p>
          <w:p>
            <w:pPr>
              <w:pStyle w:val="TableText"/>
              <w:ind w:left="114" w:right="102" w:firstLine="355"/>
              <w:spacing w:before="3" w:line="245"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320" w:right="129"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207"/>
          <w:pgSz w:w="16839" w:h="11906"/>
          <w:pgMar w:top="400" w:right="500" w:bottom="1247" w:left="499" w:header="0" w:footer="994"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79" w:hRule="atLeast"/>
        </w:trPr>
        <w:tc>
          <w:tcPr>
            <w:tcW w:w="792" w:type="dxa"/>
            <w:vAlign w:val="top"/>
          </w:tcPr>
          <w:p>
            <w:pPr>
              <w:pStyle w:val="TableText"/>
              <w:ind w:left="218"/>
              <w:spacing w:before="59" w:line="215"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9" w:line="215" w:lineRule="auto"/>
              <w:rPr/>
            </w:pPr>
            <w:r>
              <w:rPr>
                <w:b/>
                <w:bCs/>
                <w:spacing w:val="-3"/>
              </w:rPr>
              <w:t>检查内容</w:t>
            </w:r>
          </w:p>
        </w:tc>
        <w:tc>
          <w:tcPr>
            <w:tcW w:w="6272" w:type="dxa"/>
            <w:vAlign w:val="top"/>
          </w:tcPr>
          <w:p>
            <w:pPr>
              <w:pStyle w:val="TableText"/>
              <w:ind w:left="2774"/>
              <w:spacing w:before="59" w:line="215"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994" w:hRule="atLeast"/>
        </w:trPr>
        <w:tc>
          <w:tcPr>
            <w:tcW w:w="792" w:type="dxa"/>
            <w:vAlign w:val="top"/>
          </w:tcPr>
          <w:p>
            <w:pPr>
              <w:rPr>
                <w:rFonts w:ascii="Arial"/>
                <w:sz w:val="21"/>
              </w:rPr>
            </w:pPr>
            <w:r/>
          </w:p>
        </w:tc>
        <w:tc>
          <w:tcPr>
            <w:tcW w:w="969" w:type="dxa"/>
            <w:vAlign w:val="top"/>
          </w:tcPr>
          <w:p>
            <w:pPr>
              <w:rPr>
                <w:rFonts w:ascii="Arial"/>
                <w:sz w:val="21"/>
              </w:rPr>
            </w:pPr>
            <w:r/>
          </w:p>
        </w:tc>
        <w:tc>
          <w:tcPr>
            <w:tcW w:w="1188" w:type="dxa"/>
            <w:vAlign w:val="top"/>
          </w:tcPr>
          <w:p>
            <w:pPr>
              <w:rPr>
                <w:rFonts w:ascii="Arial"/>
                <w:sz w:val="21"/>
              </w:rPr>
            </w:pPr>
            <w:r/>
          </w:p>
        </w:tc>
        <w:tc>
          <w:tcPr>
            <w:tcW w:w="6272" w:type="dxa"/>
            <w:vAlign w:val="top"/>
          </w:tcPr>
          <w:p>
            <w:pPr>
              <w:pStyle w:val="TableText"/>
              <w:ind w:left="114"/>
              <w:spacing w:before="55" w:line="214" w:lineRule="auto"/>
              <w:rPr/>
            </w:pPr>
            <w:r>
              <w:rPr>
                <w:spacing w:val="-2"/>
              </w:rPr>
              <w:t>应使用铸造起重机，铸造起重机额定能力应符合</w:t>
            </w:r>
            <w:r>
              <w:rPr>
                <w:spacing w:val="-27"/>
              </w:rPr>
              <w:t xml:space="preserve"> </w:t>
            </w:r>
            <w:r>
              <w:rPr>
                <w:rFonts w:ascii="Times New Roman" w:hAnsi="Times New Roman" w:eastAsia="Times New Roman" w:cs="Times New Roman"/>
                <w:spacing w:val="-2"/>
              </w:rPr>
              <w:t>GB</w:t>
            </w:r>
            <w:r>
              <w:rPr>
                <w:rFonts w:ascii="Times New Roman" w:hAnsi="Times New Roman" w:eastAsia="Times New Roman" w:cs="Times New Roman"/>
                <w:spacing w:val="11"/>
                <w:w w:val="101"/>
              </w:rPr>
              <w:t xml:space="preserve"> </w:t>
            </w:r>
            <w:r>
              <w:rPr>
                <w:rFonts w:ascii="Times New Roman" w:hAnsi="Times New Roman" w:eastAsia="Times New Roman" w:cs="Times New Roman"/>
                <w:spacing w:val="-2"/>
              </w:rPr>
              <w:t>50439</w:t>
            </w:r>
            <w:r>
              <w:rPr>
                <w:rFonts w:ascii="Times New Roman" w:hAnsi="Times New Roman" w:eastAsia="Times New Roman" w:cs="Times New Roman"/>
                <w:spacing w:val="22"/>
              </w:rPr>
              <w:t xml:space="preserve"> </w:t>
            </w:r>
            <w:r>
              <w:rPr>
                <w:spacing w:val="-2"/>
              </w:rPr>
              <w:t>的规定。</w:t>
            </w:r>
          </w:p>
          <w:p>
            <w:pPr>
              <w:pStyle w:val="TableText"/>
              <w:ind w:left="109" w:right="105" w:firstLine="358"/>
              <w:spacing w:before="32" w:line="235" w:lineRule="auto"/>
              <w:jc w:val="both"/>
              <w:rPr/>
            </w:pPr>
            <w:r>
              <w:rPr>
                <w:b/>
                <w:bCs/>
                <w:spacing w:val="-2"/>
              </w:rPr>
              <w:t>《高温熔融金属吊运安全规程》（</w:t>
            </w:r>
            <w:r>
              <w:rPr>
                <w:rFonts w:ascii="Times New Roman" w:hAnsi="Times New Roman" w:eastAsia="Times New Roman" w:cs="Times New Roman"/>
                <w:b/>
                <w:bCs/>
                <w:spacing w:val="-2"/>
              </w:rPr>
              <w:t>AQ 701</w:t>
            </w:r>
            <w:r>
              <w:rPr>
                <w:rFonts w:ascii="Times New Roman" w:hAnsi="Times New Roman" w:eastAsia="Times New Roman" w:cs="Times New Roman"/>
                <w:b/>
                <w:bCs/>
                <w:spacing w:val="-3"/>
              </w:rPr>
              <w:t>1-2018</w:t>
            </w:r>
            <w:r>
              <w:rPr>
                <w:b/>
                <w:bCs/>
                <w:spacing w:val="-3"/>
              </w:rPr>
              <w:t>）</w:t>
            </w:r>
            <w:r>
              <w:rPr>
                <w:spacing w:val="-3"/>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1.2</w:t>
            </w:r>
            <w:r>
              <w:rPr>
                <w:rFonts w:ascii="Times New Roman" w:hAnsi="Times New Roman" w:eastAsia="Times New Roman" w:cs="Times New Roman"/>
                <w:spacing w:val="11"/>
              </w:rPr>
              <w:t xml:space="preserve"> </w:t>
            </w:r>
            <w:r>
              <w:rPr>
                <w:spacing w:val="-3"/>
              </w:rPr>
              <w:t>炼钢企业吊运铁</w:t>
            </w:r>
            <w:r>
              <w:rPr/>
              <w:t xml:space="preserve"> </w:t>
            </w:r>
            <w:r>
              <w:rPr>
                <w:spacing w:val="-2"/>
              </w:rPr>
              <w:t>水、钢水或液渣，应使用带有固定龙门钩的铸造起重机，铸造起重机额定</w:t>
            </w:r>
            <w:r>
              <w:rPr>
                <w:spacing w:val="-3"/>
              </w:rPr>
              <w:t>能力</w:t>
            </w:r>
            <w:r>
              <w:rPr/>
              <w:t xml:space="preserve"> </w:t>
            </w:r>
            <w:r>
              <w:rPr>
                <w:spacing w:val="-3"/>
              </w:rPr>
              <w:t>应符合</w:t>
            </w:r>
            <w:r>
              <w:rPr>
                <w:spacing w:val="-31"/>
              </w:rPr>
              <w:t xml:space="preserve"> </w:t>
            </w:r>
            <w:r>
              <w:rPr>
                <w:rFonts w:ascii="Times New Roman" w:hAnsi="Times New Roman" w:eastAsia="Times New Roman" w:cs="Times New Roman"/>
                <w:spacing w:val="-3"/>
              </w:rPr>
              <w:t>GB50439</w:t>
            </w:r>
            <w:r>
              <w:rPr>
                <w:rFonts w:ascii="Times New Roman" w:hAnsi="Times New Roman" w:eastAsia="Times New Roman" w:cs="Times New Roman"/>
                <w:spacing w:val="20"/>
              </w:rPr>
              <w:t xml:space="preserve"> </w:t>
            </w:r>
            <w:r>
              <w:rPr>
                <w:spacing w:val="-3"/>
              </w:rPr>
              <w:t>的规定。</w:t>
            </w:r>
          </w:p>
        </w:tc>
        <w:tc>
          <w:tcPr>
            <w:tcW w:w="5629" w:type="dxa"/>
            <w:vAlign w:val="top"/>
          </w:tcPr>
          <w:p>
            <w:pPr>
              <w:rPr>
                <w:rFonts w:ascii="Arial"/>
                <w:sz w:val="21"/>
              </w:rPr>
            </w:pPr>
            <w:r/>
          </w:p>
        </w:tc>
        <w:tc>
          <w:tcPr>
            <w:tcW w:w="983" w:type="dxa"/>
            <w:vAlign w:val="top"/>
          </w:tcPr>
          <w:p>
            <w:pPr>
              <w:rPr>
                <w:rFonts w:ascii="Arial"/>
                <w:sz w:val="21"/>
              </w:rPr>
            </w:pPr>
            <w:r/>
          </w:p>
        </w:tc>
      </w:tr>
      <w:tr>
        <w:trPr>
          <w:trHeight w:val="4353" w:hRule="atLeast"/>
        </w:trPr>
        <w:tc>
          <w:tcPr>
            <w:tcW w:w="792"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ind w:left="356"/>
              <w:spacing w:before="51"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969"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0"/>
              <w:spacing w:before="59" w:line="215" w:lineRule="auto"/>
              <w:rPr/>
            </w:pPr>
            <w:r>
              <w:rPr>
                <w:spacing w:val="6"/>
              </w:rPr>
              <w:t>熔融有色</w:t>
            </w:r>
          </w:p>
          <w:p>
            <w:pPr>
              <w:pStyle w:val="TableText"/>
              <w:ind w:left="111"/>
              <w:spacing w:before="29" w:line="214" w:lineRule="auto"/>
              <w:rPr/>
            </w:pPr>
            <w:r>
              <w:rPr>
                <w:spacing w:val="6"/>
              </w:rPr>
              <w:t>金属罐体</w:t>
            </w:r>
          </w:p>
          <w:p>
            <w:pPr>
              <w:pStyle w:val="TableText"/>
              <w:ind w:left="116" w:right="107" w:hanging="1"/>
              <w:spacing w:before="31" w:line="247" w:lineRule="auto"/>
              <w:rPr/>
            </w:pPr>
            <w:r>
              <w:rPr>
                <w:spacing w:val="5"/>
              </w:rPr>
              <w:t>耳轴检测</w:t>
            </w:r>
            <w:r>
              <w:rPr/>
              <w:t xml:space="preserve"> </w:t>
            </w:r>
            <w:r>
              <w:rPr>
                <w:spacing w:val="-8"/>
              </w:rPr>
              <w:t>情况</w:t>
            </w:r>
          </w:p>
        </w:tc>
        <w:tc>
          <w:tcPr>
            <w:tcW w:w="1188" w:type="dxa"/>
            <w:vAlign w:val="top"/>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7"/>
              <w:spacing w:before="58" w:line="214" w:lineRule="auto"/>
              <w:rPr/>
            </w:pPr>
            <w:r>
              <w:rPr>
                <w:spacing w:val="11"/>
              </w:rPr>
              <w:t>盛装熔融有</w:t>
            </w:r>
          </w:p>
          <w:p>
            <w:pPr>
              <w:pStyle w:val="TableText"/>
              <w:ind w:left="114" w:right="54" w:hanging="1"/>
              <w:spacing w:before="30" w:line="246" w:lineRule="auto"/>
              <w:jc w:val="both"/>
              <w:rPr/>
            </w:pPr>
            <w:r>
              <w:rPr>
                <w:spacing w:val="12"/>
              </w:rPr>
              <w:t>色金属及液</w:t>
            </w:r>
            <w:r>
              <w:rPr>
                <w:spacing w:val="1"/>
              </w:rPr>
              <w:t xml:space="preserve"> </w:t>
            </w:r>
            <w:r>
              <w:rPr>
                <w:spacing w:val="-12"/>
              </w:rPr>
              <w:t>渣的罐（包、</w:t>
            </w:r>
            <w:r>
              <w:rPr>
                <w:spacing w:val="4"/>
              </w:rPr>
              <w:t xml:space="preserve"> </w:t>
            </w:r>
            <w:r>
              <w:rPr>
                <w:spacing w:val="12"/>
              </w:rPr>
              <w:t>盆）等容器</w:t>
            </w:r>
          </w:p>
          <w:p>
            <w:pPr>
              <w:pStyle w:val="TableText"/>
              <w:ind w:left="116"/>
              <w:spacing w:line="214" w:lineRule="auto"/>
              <w:rPr/>
            </w:pPr>
            <w:r>
              <w:rPr>
                <w:spacing w:val="11"/>
              </w:rPr>
              <w:t>耳轴未按要</w:t>
            </w:r>
          </w:p>
          <w:p>
            <w:pPr>
              <w:pStyle w:val="TableText"/>
              <w:ind w:left="110" w:right="107" w:firstLine="7"/>
              <w:spacing w:before="32" w:line="246" w:lineRule="auto"/>
              <w:rPr/>
            </w:pPr>
            <w:r>
              <w:rPr>
                <w:spacing w:val="11"/>
              </w:rPr>
              <w:t>求定期进行</w:t>
            </w:r>
            <w:r>
              <w:rPr>
                <w:spacing w:val="1"/>
              </w:rPr>
              <w:t xml:space="preserve"> </w:t>
            </w:r>
            <w:r>
              <w:rPr>
                <w:spacing w:val="-2"/>
              </w:rPr>
              <w:t>探伤检测</w:t>
            </w:r>
          </w:p>
        </w:tc>
        <w:tc>
          <w:tcPr>
            <w:tcW w:w="6272" w:type="dxa"/>
            <w:vAlign w:val="top"/>
          </w:tcPr>
          <w:p>
            <w:pPr>
              <w:spacing w:line="474" w:lineRule="auto"/>
              <w:rPr>
                <w:rFonts w:ascii="Arial"/>
                <w:sz w:val="21"/>
              </w:rPr>
            </w:pPr>
            <w:r/>
          </w:p>
          <w:p>
            <w:pPr>
              <w:pStyle w:val="TableText"/>
              <w:ind w:left="110" w:right="105"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现并消除事故隐患。事故隐患排查治理情况应当如实记录，并通过职工</w:t>
            </w:r>
            <w:r>
              <w:rPr>
                <w:spacing w:val="-3"/>
              </w:rPr>
              <w:t>大会或</w:t>
            </w:r>
            <w:r>
              <w:rPr/>
              <w:t xml:space="preserve"> </w:t>
            </w:r>
            <w:r>
              <w:rPr>
                <w:spacing w:val="-2"/>
              </w:rPr>
              <w:t>者职工代表大会、信息公示栏等方式向从业人员通报。其中，重大事故</w:t>
            </w:r>
            <w:r>
              <w:rPr>
                <w:spacing w:val="-3"/>
              </w:rPr>
              <w:t>隐患排</w:t>
            </w:r>
            <w:r>
              <w:rPr/>
              <w:t xml:space="preserve"> </w:t>
            </w:r>
            <w:r>
              <w:rPr>
                <w:spacing w:val="3"/>
              </w:rPr>
              <w:t>查治理情况应当及时向负有安全生产监督管理职责的部门和职工大会或者职</w:t>
            </w:r>
            <w:r>
              <w:rPr>
                <w:spacing w:val="10"/>
              </w:rPr>
              <w:t xml:space="preserve"> </w:t>
            </w:r>
            <w:r>
              <w:rPr>
                <w:spacing w:val="-1"/>
              </w:rPr>
              <w:t>工代表大会报告。</w:t>
            </w:r>
          </w:p>
          <w:p>
            <w:pPr>
              <w:pStyle w:val="TableText"/>
              <w:ind w:left="113" w:right="105" w:firstLine="355"/>
              <w:spacing w:line="246" w:lineRule="auto"/>
              <w:jc w:val="both"/>
              <w:rPr/>
            </w:pPr>
            <w:r>
              <w:rPr>
                <w:b/>
                <w:bCs/>
                <w:spacing w:val="-1"/>
              </w:rPr>
              <w:t>《冶金企业和有色金属企业安全生产规定》第三十条第二款</w:t>
            </w:r>
            <w:r>
              <w:rPr>
                <w:spacing w:val="-1"/>
              </w:rPr>
              <w:t xml:space="preserve"> </w:t>
            </w:r>
            <w:r>
              <w:rPr>
                <w:spacing w:val="-1"/>
              </w:rPr>
              <w:t>企业应当定</w:t>
            </w:r>
            <w:r>
              <w:rPr>
                <w:spacing w:val="4"/>
              </w:rPr>
              <w:t xml:space="preserve"> </w:t>
            </w:r>
            <w:r>
              <w:rPr>
                <w:spacing w:val="-2"/>
              </w:rPr>
              <w:t>期对吊运、盛装熔融金属的吊具、罐体（本体、耳轴）进行安全</w:t>
            </w:r>
            <w:r>
              <w:rPr>
                <w:spacing w:val="-3"/>
              </w:rPr>
              <w:t>检查和探伤检</w:t>
            </w:r>
            <w:r>
              <w:rPr/>
              <w:t xml:space="preserve"> </w:t>
            </w:r>
            <w:r>
              <w:rPr>
                <w:spacing w:val="-5"/>
              </w:rPr>
              <w:t>测。</w:t>
            </w:r>
          </w:p>
          <w:p>
            <w:pPr>
              <w:pStyle w:val="TableText"/>
              <w:ind w:left="109" w:right="52" w:firstLine="359"/>
              <w:spacing w:before="4" w:line="245" w:lineRule="auto"/>
              <w:jc w:val="both"/>
              <w:rPr/>
            </w:pPr>
            <w:r>
              <w:rPr>
                <w:b/>
                <w:bCs/>
                <w:spacing w:val="-2"/>
              </w:rPr>
              <w:t>《高温熔融金属吊运安全规程》（</w:t>
            </w:r>
            <w:r>
              <w:rPr>
                <w:rFonts w:ascii="Times New Roman" w:hAnsi="Times New Roman" w:eastAsia="Times New Roman" w:cs="Times New Roman"/>
                <w:b/>
                <w:bCs/>
                <w:spacing w:val="-2"/>
              </w:rPr>
              <w:t>AQ 7011-2018</w:t>
            </w:r>
            <w:r>
              <w:rPr>
                <w:b/>
                <w:bCs/>
                <w:spacing w:val="-2"/>
              </w:rPr>
              <w:t>）</w:t>
            </w:r>
            <w:r>
              <w:rPr>
                <w:spacing w:val="-2"/>
              </w:rPr>
              <w:t xml:space="preserve"> </w:t>
            </w:r>
            <w:r>
              <w:rPr>
                <w:rFonts w:ascii="Times New Roman" w:hAnsi="Times New Roman" w:eastAsia="Times New Roman" w:cs="Times New Roman"/>
                <w:b/>
                <w:bCs/>
                <w:spacing w:val="-2"/>
              </w:rPr>
              <w:t>6.2.6</w:t>
            </w:r>
            <w:r>
              <w:rPr>
                <w:rFonts w:ascii="Times New Roman" w:hAnsi="Times New Roman" w:eastAsia="Times New Roman" w:cs="Times New Roman"/>
                <w:b/>
                <w:bCs/>
                <w:spacing w:val="13"/>
              </w:rPr>
              <w:t xml:space="preserve"> </w:t>
            </w:r>
            <w:r>
              <w:rPr>
                <w:spacing w:val="-2"/>
              </w:rPr>
              <w:t>罐体和浇包耳轴</w:t>
            </w:r>
            <w:r>
              <w:rPr/>
              <w:t xml:space="preserve"> </w:t>
            </w:r>
            <w:r>
              <w:rPr>
                <w:spacing w:val="-1"/>
              </w:rPr>
              <w:t>加工后应进行探伤检查，探伤的要求应遵守</w:t>
            </w:r>
            <w:r>
              <w:rPr>
                <w:spacing w:val="-41"/>
              </w:rPr>
              <w:t xml:space="preserve"> </w:t>
            </w:r>
            <w:r>
              <w:rPr>
                <w:rFonts w:ascii="Times New Roman" w:hAnsi="Times New Roman" w:eastAsia="Times New Roman" w:cs="Times New Roman"/>
                <w:spacing w:val="-1"/>
              </w:rPr>
              <w:t>JB/T 5000</w:t>
            </w:r>
            <w:r>
              <w:rPr>
                <w:rFonts w:ascii="Times New Roman" w:hAnsi="Times New Roman" w:eastAsia="Times New Roman" w:cs="Times New Roman"/>
                <w:spacing w:val="19"/>
                <w:w w:val="102"/>
              </w:rPr>
              <w:t xml:space="preserve"> </w:t>
            </w:r>
            <w:r>
              <w:rPr>
                <w:spacing w:val="-1"/>
              </w:rPr>
              <w:t>的规定。使用中的熔融</w:t>
            </w:r>
            <w:r>
              <w:rPr/>
              <w:t xml:space="preserve"> </w:t>
            </w:r>
            <w:r>
              <w:rPr>
                <w:spacing w:val="-1"/>
              </w:rPr>
              <w:t>金属罐体和包体每年应至少对耳轴作一次无损探伤检查，做好记录，并存档。</w:t>
            </w:r>
            <w:r>
              <w:rPr>
                <w:spacing w:val="18"/>
              </w:rPr>
              <w:t xml:space="preserve"> </w:t>
            </w:r>
            <w:r>
              <w:rPr>
                <w:spacing w:val="-6"/>
              </w:rPr>
              <w:t>凡耳轴出现内裂纹、壳体焊缝开裂、明显变</w:t>
            </w:r>
            <w:r>
              <w:rPr>
                <w:spacing w:val="-7"/>
              </w:rPr>
              <w:t>形、耳轴磨损超过原轴直径的</w:t>
            </w:r>
            <w:r>
              <w:rPr>
                <w:spacing w:val="-23"/>
              </w:rPr>
              <w:t xml:space="preserve"> </w:t>
            </w:r>
            <w:r>
              <w:rPr>
                <w:rFonts w:ascii="Times New Roman" w:hAnsi="Times New Roman" w:eastAsia="Times New Roman" w:cs="Times New Roman"/>
                <w:spacing w:val="-7"/>
              </w:rPr>
              <w:t>10%</w:t>
            </w:r>
            <w:r>
              <w:rPr>
                <w:spacing w:val="-7"/>
              </w:rPr>
              <w:t>、</w:t>
            </w:r>
            <w:r>
              <w:rPr/>
              <w:t xml:space="preserve"> </w:t>
            </w:r>
            <w:r>
              <w:rPr>
                <w:spacing w:val="-1"/>
              </w:rPr>
              <w:t>机械失灵、内衬损坏超过规定，均应报修或报废。</w:t>
            </w:r>
          </w:p>
        </w:tc>
        <w:tc>
          <w:tcPr>
            <w:tcW w:w="5629" w:type="dxa"/>
            <w:vAlign w:val="top"/>
          </w:tcPr>
          <w:p>
            <w:pPr>
              <w:pStyle w:val="TableText"/>
              <w:ind w:left="112" w:right="104" w:firstLine="357"/>
              <w:spacing w:before="55"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110" w:right="102" w:firstLine="359"/>
              <w:spacing w:before="1" w:line="246" w:lineRule="auto"/>
              <w:jc w:val="both"/>
              <w:rPr/>
            </w:pPr>
            <w:r>
              <w:rPr>
                <w:b/>
                <w:bCs/>
                <w:spacing w:val="2"/>
              </w:rPr>
              <w:t>《冶金和有色金属企业安全生产规定》第四十六条</w:t>
            </w:r>
            <w:r>
              <w:rPr>
                <w:spacing w:val="2"/>
              </w:rPr>
              <w:t xml:space="preserve"> </w:t>
            </w:r>
            <w:r>
              <w:rPr>
                <w:spacing w:val="2"/>
              </w:rPr>
              <w:t>企业违反本</w:t>
            </w:r>
            <w:r>
              <w:rPr>
                <w:spacing w:val="3"/>
              </w:rPr>
              <w:t xml:space="preserve"> </w:t>
            </w:r>
            <w:r>
              <w:rPr/>
              <w:t>规定第二十四条至第三十七条的规定，构成生产安全事故隐患的，责</w:t>
            </w:r>
            <w:r>
              <w:rPr>
                <w:spacing w:val="7"/>
              </w:rPr>
              <w:t xml:space="preserve"> </w:t>
            </w:r>
            <w:r>
              <w:rPr/>
              <w:t>令立即消除或者限期消除事故隐患；企业拒不执行的，责令停产停业</w:t>
            </w:r>
            <w:r>
              <w:rPr>
                <w:spacing w:val="7"/>
              </w:rPr>
              <w:t xml:space="preserve"> </w:t>
            </w:r>
            <w:r>
              <w:rPr/>
              <w:t>整顿，并处十万元以上五十万元以下的罚款，对其直接负责的主管人</w:t>
            </w:r>
            <w:r>
              <w:rPr>
                <w:spacing w:val="7"/>
              </w:rPr>
              <w:t xml:space="preserve"> </w:t>
            </w:r>
            <w:r>
              <w:rPr>
                <w:spacing w:val="-1"/>
              </w:rPr>
              <w:t>员和其他直接责任人员处二万元以上五万元以下的罚款。</w:t>
            </w:r>
          </w:p>
          <w:p>
            <w:pPr>
              <w:pStyle w:val="TableText"/>
              <w:ind w:left="112" w:right="104" w:firstLine="357"/>
              <w:spacing w:line="246" w:lineRule="auto"/>
              <w:jc w:val="both"/>
              <w:rPr/>
            </w:pPr>
            <w:r>
              <w:rPr>
                <w:b/>
                <w:bCs/>
                <w:spacing w:val="2"/>
              </w:rPr>
              <w:t>《中华人民共和国安全生产法》第六十五条第一款第</w:t>
            </w:r>
            <w:r>
              <w:rPr>
                <w:b/>
                <w:bCs/>
                <w:spacing w:val="1"/>
              </w:rPr>
              <w:t>三项</w:t>
            </w:r>
            <w:r>
              <w:rPr>
                <w:spacing w:val="1"/>
              </w:rPr>
              <w:t xml:space="preserve"> </w:t>
            </w:r>
            <w:r>
              <w:rPr>
                <w:spacing w:val="1"/>
              </w:rPr>
              <w:t>应急</w:t>
            </w:r>
            <w:r>
              <w:rPr/>
              <w:t xml:space="preserve"> </w:t>
            </w:r>
            <w:r>
              <w:rPr/>
              <w:t>管理部门和其他负有安全生产监督管理职责的部门依法开展安全生产</w:t>
            </w:r>
            <w:r>
              <w:rPr>
                <w:spacing w:val="6"/>
              </w:rPr>
              <w:t xml:space="preserve"> </w:t>
            </w:r>
            <w:r>
              <w:rPr/>
              <w:t>行政执法工作，对生产经营单位执行有关安全生产的法律、法规和国</w:t>
            </w:r>
            <w:r>
              <w:rPr>
                <w:spacing w:val="6"/>
              </w:rPr>
              <w:t xml:space="preserve"> </w:t>
            </w:r>
            <w:r>
              <w:rPr>
                <w:spacing w:val="-1"/>
              </w:rPr>
              <w:t>家标准或者行业标准的情况进行监督检查，行使以下职权：</w:t>
            </w:r>
          </w:p>
          <w:p>
            <w:pPr>
              <w:pStyle w:val="TableText"/>
              <w:ind w:left="114" w:right="102" w:firstLine="355"/>
              <w:spacing w:before="3" w:line="237"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320" w:right="129" w:hanging="174"/>
              <w:spacing w:before="59" w:line="246" w:lineRule="auto"/>
              <w:rPr/>
            </w:pPr>
            <w:r>
              <w:rPr>
                <w:spacing w:val="-5"/>
              </w:rPr>
              <w:t>一般检查</w:t>
            </w:r>
            <w:r>
              <w:rPr/>
              <w:t xml:space="preserve"> </w:t>
            </w:r>
            <w:r>
              <w:rPr>
                <w:spacing w:val="-7"/>
              </w:rPr>
              <w:t>事项</w:t>
            </w:r>
          </w:p>
        </w:tc>
      </w:tr>
      <w:tr>
        <w:trPr>
          <w:trHeight w:val="3876" w:hRule="atLeast"/>
        </w:trPr>
        <w:tc>
          <w:tcPr>
            <w:tcW w:w="792"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35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969"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115" w:right="107" w:firstLine="10"/>
              <w:spacing w:before="59" w:line="250" w:lineRule="auto"/>
              <w:rPr/>
            </w:pPr>
            <w:r>
              <w:rPr>
                <w:spacing w:val="2"/>
              </w:rPr>
              <w:t>防积水情</w:t>
            </w:r>
            <w:r>
              <w:rPr>
                <w:spacing w:val="1"/>
              </w:rPr>
              <w:t xml:space="preserve"> </w:t>
            </w:r>
            <w:r>
              <w:rPr/>
              <w:t>况</w:t>
            </w:r>
          </w:p>
        </w:tc>
        <w:tc>
          <w:tcPr>
            <w:tcW w:w="1188" w:type="dxa"/>
            <w:vAlign w:val="top"/>
          </w:tcPr>
          <w:p>
            <w:pPr>
              <w:pStyle w:val="TableText"/>
              <w:ind w:left="121"/>
              <w:spacing w:before="58" w:line="215" w:lineRule="auto"/>
              <w:rPr/>
            </w:pPr>
            <w:r>
              <w:rPr>
                <w:spacing w:val="10"/>
              </w:rPr>
              <w:t>生产期间冶</w:t>
            </w:r>
          </w:p>
          <w:p>
            <w:pPr>
              <w:pStyle w:val="TableText"/>
              <w:ind w:left="115"/>
              <w:spacing w:before="30" w:line="216" w:lineRule="auto"/>
              <w:rPr/>
            </w:pPr>
            <w:r>
              <w:rPr/>
              <w:t>炼</w:t>
            </w:r>
            <w:r>
              <w:rPr>
                <w:spacing w:val="-51"/>
              </w:rPr>
              <w:t xml:space="preserve"> </w:t>
            </w:r>
            <w:r>
              <w:rPr/>
              <w:t>、精炼、</w:t>
            </w:r>
          </w:p>
          <w:p>
            <w:pPr>
              <w:pStyle w:val="TableText"/>
              <w:ind w:left="110" w:right="107" w:hanging="3"/>
              <w:spacing w:before="30" w:line="246" w:lineRule="auto"/>
              <w:jc w:val="both"/>
              <w:rPr/>
            </w:pPr>
            <w:r>
              <w:rPr>
                <w:spacing w:val="13"/>
              </w:rPr>
              <w:t>铸造生产区</w:t>
            </w:r>
            <w:r>
              <w:rPr>
                <w:spacing w:val="2"/>
              </w:rPr>
              <w:t xml:space="preserve"> </w:t>
            </w:r>
            <w:r>
              <w:rPr>
                <w:spacing w:val="-14"/>
              </w:rPr>
              <w:t>域</w:t>
            </w:r>
            <w:r>
              <w:rPr>
                <w:spacing w:val="16"/>
              </w:rPr>
              <w:t xml:space="preserve"> </w:t>
            </w:r>
            <w:r>
              <w:rPr>
                <w:spacing w:val="-14"/>
              </w:rPr>
              <w:t>的</w:t>
            </w:r>
            <w:r>
              <w:rPr>
                <w:spacing w:val="7"/>
              </w:rPr>
              <w:t xml:space="preserve"> </w:t>
            </w:r>
            <w:r>
              <w:rPr>
                <w:spacing w:val="-14"/>
              </w:rPr>
              <w:t>事</w:t>
            </w:r>
            <w:r>
              <w:rPr>
                <w:spacing w:val="6"/>
              </w:rPr>
              <w:t xml:space="preserve"> </w:t>
            </w:r>
            <w:r>
              <w:rPr>
                <w:spacing w:val="-14"/>
              </w:rPr>
              <w:t>故</w:t>
            </w:r>
            <w:r>
              <w:rPr/>
              <w:t xml:space="preserve"> </w:t>
            </w:r>
            <w:r>
              <w:rPr>
                <w:spacing w:val="5"/>
              </w:rPr>
              <w:t>坑</w:t>
            </w:r>
            <w:r>
              <w:rPr>
                <w:spacing w:val="-52"/>
              </w:rPr>
              <w:t xml:space="preserve"> </w:t>
            </w:r>
            <w:r>
              <w:rPr>
                <w:spacing w:val="5"/>
              </w:rPr>
              <w:t>、炉下渣</w:t>
            </w:r>
          </w:p>
          <w:p>
            <w:pPr>
              <w:pStyle w:val="TableText"/>
              <w:ind w:left="112"/>
              <w:spacing w:line="217" w:lineRule="auto"/>
              <w:rPr/>
            </w:pPr>
            <w:r>
              <w:rPr>
                <w:spacing w:val="-6"/>
              </w:rPr>
              <w:t>坑</w:t>
            </w:r>
            <w:r>
              <w:rPr>
                <w:spacing w:val="-49"/>
              </w:rPr>
              <w:t xml:space="preserve"> </w:t>
            </w:r>
            <w:r>
              <w:rPr>
                <w:spacing w:val="-6"/>
              </w:rPr>
              <w:t>，</w:t>
            </w:r>
            <w:r>
              <w:rPr>
                <w:spacing w:val="-40"/>
              </w:rPr>
              <w:t xml:space="preserve"> </w:t>
            </w:r>
            <w:r>
              <w:rPr>
                <w:spacing w:val="-6"/>
              </w:rPr>
              <w:t>以及熔</w:t>
            </w:r>
          </w:p>
          <w:p>
            <w:pPr>
              <w:pStyle w:val="TableText"/>
              <w:ind w:left="120"/>
              <w:spacing w:before="28" w:line="216" w:lineRule="auto"/>
              <w:rPr/>
            </w:pPr>
            <w:r>
              <w:rPr>
                <w:spacing w:val="-6"/>
              </w:rPr>
              <w:t>融</w:t>
            </w:r>
            <w:r>
              <w:rPr>
                <w:spacing w:val="-6"/>
              </w:rPr>
              <w:t xml:space="preserve"> </w:t>
            </w:r>
            <w:r>
              <w:rPr>
                <w:spacing w:val="-6"/>
              </w:rPr>
              <w:t>金</w:t>
            </w:r>
            <w:r>
              <w:rPr/>
              <w:t xml:space="preserve"> </w:t>
            </w:r>
            <w:r>
              <w:rPr>
                <w:spacing w:val="-6"/>
              </w:rPr>
              <w:t>属</w:t>
            </w:r>
            <w:r>
              <w:rPr>
                <w:spacing w:val="8"/>
              </w:rPr>
              <w:t xml:space="preserve"> </w:t>
            </w:r>
            <w:r>
              <w:rPr>
                <w:spacing w:val="-6"/>
              </w:rPr>
              <w:t>泄</w:t>
            </w:r>
          </w:p>
          <w:p>
            <w:pPr>
              <w:pStyle w:val="TableText"/>
              <w:ind w:left="113"/>
              <w:spacing w:before="28" w:line="214" w:lineRule="auto"/>
              <w:rPr/>
            </w:pPr>
            <w:r>
              <w:rPr>
                <w:spacing w:val="4"/>
              </w:rPr>
              <w:t>漏</w:t>
            </w:r>
            <w:r>
              <w:rPr>
                <w:spacing w:val="-49"/>
              </w:rPr>
              <w:t xml:space="preserve"> </w:t>
            </w:r>
            <w:r>
              <w:rPr>
                <w:spacing w:val="4"/>
              </w:rPr>
              <w:t>、喷溅影</w:t>
            </w:r>
          </w:p>
          <w:p>
            <w:pPr>
              <w:pStyle w:val="TableText"/>
              <w:ind w:left="116"/>
              <w:spacing w:before="31" w:line="214" w:lineRule="auto"/>
              <w:rPr/>
            </w:pPr>
            <w:r>
              <w:rPr>
                <w:spacing w:val="8"/>
              </w:rPr>
              <w:t>响范围内</w:t>
            </w:r>
            <w:r>
              <w:rPr>
                <w:spacing w:val="-49"/>
              </w:rPr>
              <w:t xml:space="preserve"> </w:t>
            </w:r>
            <w:r>
              <w:rPr>
                <w:spacing w:val="8"/>
              </w:rPr>
              <w:t>的</w:t>
            </w:r>
          </w:p>
          <w:p>
            <w:pPr>
              <w:pStyle w:val="TableText"/>
              <w:ind w:left="114"/>
              <w:spacing w:before="32" w:line="215" w:lineRule="auto"/>
              <w:rPr/>
            </w:pPr>
            <w:r>
              <w:rPr>
                <w:spacing w:val="8"/>
              </w:rPr>
              <w:t>炉前平台、</w:t>
            </w:r>
          </w:p>
          <w:p>
            <w:pPr>
              <w:pStyle w:val="TableText"/>
              <w:ind w:left="114"/>
              <w:spacing w:before="30" w:line="216" w:lineRule="auto"/>
              <w:rPr/>
            </w:pPr>
            <w:r>
              <w:rPr>
                <w:spacing w:val="8"/>
              </w:rPr>
              <w:t>炉基区域、</w:t>
            </w:r>
          </w:p>
          <w:p>
            <w:pPr>
              <w:pStyle w:val="TableText"/>
              <w:ind w:left="115"/>
              <w:spacing w:before="29" w:line="216" w:lineRule="auto"/>
              <w:rPr/>
            </w:pPr>
            <w:r>
              <w:rPr>
                <w:spacing w:val="2"/>
              </w:rPr>
              <w:t>厂房内</w:t>
            </w:r>
            <w:r>
              <w:rPr>
                <w:spacing w:val="-41"/>
              </w:rPr>
              <w:t xml:space="preserve"> </w:t>
            </w:r>
            <w:r>
              <w:rPr>
                <w:spacing w:val="2"/>
              </w:rPr>
              <w:t>吊运</w:t>
            </w:r>
          </w:p>
          <w:p>
            <w:pPr>
              <w:pStyle w:val="TableText"/>
              <w:ind w:left="114"/>
              <w:spacing w:before="29" w:line="216" w:lineRule="auto"/>
              <w:rPr/>
            </w:pPr>
            <w:r>
              <w:rPr>
                <w:spacing w:val="12"/>
              </w:rPr>
              <w:t>和地面运输</w:t>
            </w:r>
          </w:p>
          <w:p>
            <w:pPr>
              <w:pStyle w:val="TableText"/>
              <w:ind w:left="114"/>
              <w:spacing w:before="30" w:line="213" w:lineRule="auto"/>
              <w:rPr/>
            </w:pPr>
            <w:r>
              <w:rPr>
                <w:spacing w:val="3"/>
              </w:rPr>
              <w:t>通道等</w:t>
            </w:r>
            <w:r>
              <w:rPr>
                <w:spacing w:val="-19"/>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34"/>
                <w:w w:val="101"/>
              </w:rPr>
              <w:t xml:space="preserve"> </w:t>
            </w:r>
            <w:r>
              <w:rPr>
                <w:spacing w:val="3"/>
              </w:rPr>
              <w:t>类</w:t>
            </w:r>
          </w:p>
          <w:p>
            <w:pPr>
              <w:pStyle w:val="TableText"/>
              <w:ind w:left="135"/>
              <w:spacing w:before="32" w:line="216" w:lineRule="auto"/>
              <w:rPr/>
            </w:pPr>
            <w:r>
              <w:rPr>
                <w:spacing w:val="8"/>
              </w:rPr>
              <w:t>区域存在非</w:t>
            </w:r>
          </w:p>
          <w:p>
            <w:pPr>
              <w:pStyle w:val="TableText"/>
              <w:ind w:left="121"/>
              <w:spacing w:before="30" w:line="213" w:lineRule="auto"/>
              <w:rPr/>
            </w:pPr>
            <w:r>
              <w:rPr>
                <w:spacing w:val="-4"/>
              </w:rPr>
              <w:t>生产性积水</w:t>
            </w:r>
          </w:p>
        </w:tc>
        <w:tc>
          <w:tcPr>
            <w:tcW w:w="6272" w:type="dxa"/>
            <w:vAlign w:val="top"/>
          </w:tcPr>
          <w:p>
            <w:pPr>
              <w:pStyle w:val="TableText"/>
              <w:ind w:left="110" w:right="105"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现并消除事故隐患。事故隐患排查治理情况应当如实记录，并通过职工</w:t>
            </w:r>
            <w:r>
              <w:rPr>
                <w:spacing w:val="-3"/>
              </w:rPr>
              <w:t>大会或</w:t>
            </w:r>
            <w:r>
              <w:rPr/>
              <w:t xml:space="preserve"> </w:t>
            </w:r>
            <w:r>
              <w:rPr>
                <w:spacing w:val="-2"/>
              </w:rPr>
              <w:t>者职工代表大会、信息公示栏等方式向从业人员通报。其中，重大事故</w:t>
            </w:r>
            <w:r>
              <w:rPr>
                <w:spacing w:val="-3"/>
              </w:rPr>
              <w:t>隐患排</w:t>
            </w:r>
            <w:r>
              <w:rPr/>
              <w:t xml:space="preserve"> </w:t>
            </w:r>
            <w:r>
              <w:rPr>
                <w:spacing w:val="3"/>
              </w:rPr>
              <w:t>查治理情况应当及时向负有安全生产监督管理职责的部门和职工大会或者职</w:t>
            </w:r>
            <w:r>
              <w:rPr>
                <w:spacing w:val="10"/>
              </w:rPr>
              <w:t xml:space="preserve"> </w:t>
            </w:r>
            <w:r>
              <w:rPr>
                <w:spacing w:val="-1"/>
              </w:rPr>
              <w:t>工代表大会报告。</w:t>
            </w:r>
          </w:p>
          <w:p>
            <w:pPr>
              <w:pStyle w:val="TableText"/>
              <w:ind w:left="115" w:right="67" w:firstLine="353"/>
              <w:spacing w:before="1" w:line="245" w:lineRule="auto"/>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28"/>
                <w:w w:val="102"/>
              </w:rPr>
              <w:t xml:space="preserve"> </w:t>
            </w:r>
            <w:r>
              <w:rPr>
                <w:b/>
                <w:bCs/>
                <w:spacing w:val="-6"/>
              </w:rPr>
              <w:t>号）第五条第二项</w:t>
            </w:r>
            <w:r>
              <w:rPr>
                <w:spacing w:val="-6"/>
              </w:rPr>
              <w:t xml:space="preserve"> </w:t>
            </w:r>
            <w:r>
              <w:rPr>
                <w:spacing w:val="-6"/>
              </w:rPr>
              <w:t>有色企业有下列情形之一的，应当判定为重大事故隐患：</w:t>
            </w:r>
          </w:p>
          <w:p>
            <w:pPr>
              <w:pStyle w:val="TableText"/>
              <w:ind w:left="114" w:right="105" w:firstLine="353"/>
              <w:spacing w:before="2" w:line="245" w:lineRule="auto"/>
              <w:rPr/>
            </w:pPr>
            <w:r>
              <w:rPr>
                <w:spacing w:val="-2"/>
              </w:rPr>
              <w:t>（二）生产期间冶炼、精炼、铸造生产区域的事故坑、炉下渣</w:t>
            </w:r>
            <w:r>
              <w:rPr>
                <w:spacing w:val="-3"/>
              </w:rPr>
              <w:t>坑，以及熔</w:t>
            </w:r>
            <w:r>
              <w:rPr/>
              <w:t xml:space="preserve"> </w:t>
            </w:r>
            <w:r>
              <w:rPr>
                <w:spacing w:val="-2"/>
              </w:rPr>
              <w:t>融金属泄漏、喷溅影响范围内的炉前平台、炉基区域、厂房内</w:t>
            </w:r>
            <w:r>
              <w:rPr>
                <w:spacing w:val="-3"/>
              </w:rPr>
              <w:t>吊运和地面运输</w:t>
            </w:r>
            <w:r>
              <w:rPr/>
              <w:t xml:space="preserve"> </w:t>
            </w:r>
            <w:r>
              <w:rPr>
                <w:spacing w:val="1"/>
              </w:rPr>
              <w:t>通道等</w:t>
            </w:r>
            <w:r>
              <w:rPr>
                <w:rFonts w:ascii="Times New Roman" w:hAnsi="Times New Roman" w:eastAsia="Times New Roman" w:cs="Times New Roman"/>
                <w:spacing w:val="1"/>
              </w:rPr>
              <w:t>6</w:t>
            </w:r>
            <w:r>
              <w:rPr>
                <w:rFonts w:ascii="Times New Roman" w:hAnsi="Times New Roman" w:eastAsia="Times New Roman" w:cs="Times New Roman"/>
                <w:spacing w:val="15"/>
                <w:w w:val="101"/>
              </w:rPr>
              <w:t xml:space="preserve"> </w:t>
            </w:r>
            <w:r>
              <w:rPr>
                <w:spacing w:val="1"/>
              </w:rPr>
              <w:t>类区域存在非生产性积水的；</w:t>
            </w:r>
          </w:p>
          <w:p>
            <w:pPr>
              <w:pStyle w:val="TableText"/>
              <w:ind w:left="110" w:right="81" w:firstLine="357"/>
              <w:spacing w:before="1" w:line="246" w:lineRule="auto"/>
              <w:jc w:val="both"/>
              <w:rPr/>
            </w:pPr>
            <w:r>
              <w:rPr>
                <w:b/>
                <w:bCs/>
                <w:spacing w:val="-1"/>
              </w:rPr>
              <w:t>《冶金企业和有色金属企业安全生产规定》第二十八条第一款</w:t>
            </w:r>
            <w:r>
              <w:rPr>
                <w:spacing w:val="-1"/>
              </w:rPr>
              <w:t xml:space="preserve"> </w:t>
            </w:r>
            <w:r>
              <w:rPr>
                <w:spacing w:val="-1"/>
              </w:rPr>
              <w:t>企业在进</w:t>
            </w:r>
            <w:r>
              <w:rPr>
                <w:spacing w:val="2"/>
              </w:rPr>
              <w:t xml:space="preserve"> </w:t>
            </w:r>
            <w:r>
              <w:rPr>
                <w:spacing w:val="-1"/>
              </w:rPr>
              <w:t>行高温熔融金属冶炼、保温、运输、吊运过程中</w:t>
            </w:r>
            <w:r>
              <w:rPr>
                <w:spacing w:val="-2"/>
              </w:rPr>
              <w:t>，应当采取防止泄漏、喷溅、</w:t>
            </w:r>
            <w:r>
              <w:rPr/>
              <w:t xml:space="preserve"> </w:t>
            </w:r>
            <w:r>
              <w:rPr>
                <w:spacing w:val="-1"/>
              </w:rPr>
              <w:t>爆炸伤人的安全措施，其影响区域不得有非生产性积水。</w:t>
            </w:r>
          </w:p>
          <w:p>
            <w:pPr>
              <w:pStyle w:val="TableText"/>
              <w:ind w:left="113" w:right="105" w:firstLine="355"/>
              <w:spacing w:before="1" w:line="229" w:lineRule="auto"/>
              <w:rPr/>
            </w:pPr>
            <w:r>
              <w:rPr>
                <w:b/>
                <w:bCs/>
              </w:rPr>
              <w:t>《有色金属工程设计防火规范》（</w:t>
            </w:r>
            <w:r>
              <w:rPr>
                <w:rFonts w:ascii="Times New Roman" w:hAnsi="Times New Roman" w:eastAsia="Times New Roman" w:cs="Times New Roman"/>
                <w:b/>
                <w:bCs/>
              </w:rPr>
              <w:t>GB</w:t>
            </w:r>
            <w:r>
              <w:rPr>
                <w:rFonts w:ascii="Times New Roman" w:hAnsi="Times New Roman" w:eastAsia="Times New Roman" w:cs="Times New Roman"/>
                <w:b/>
                <w:bCs/>
                <w:spacing w:val="12"/>
                <w:w w:val="101"/>
              </w:rPr>
              <w:t xml:space="preserve"> </w:t>
            </w:r>
            <w:r>
              <w:rPr>
                <w:rFonts w:ascii="Times New Roman" w:hAnsi="Times New Roman" w:eastAsia="Times New Roman" w:cs="Times New Roman"/>
                <w:b/>
                <w:bCs/>
              </w:rPr>
              <w:t>50630-2010</w:t>
            </w:r>
            <w:r>
              <w:rPr>
                <w:b/>
                <w:bCs/>
              </w:rPr>
              <w:t>）</w:t>
            </w:r>
            <w:r>
              <w:rPr/>
              <w:t xml:space="preserve"> </w:t>
            </w:r>
            <w:r>
              <w:rPr>
                <w:rFonts w:ascii="Times New Roman" w:hAnsi="Times New Roman" w:eastAsia="Times New Roman" w:cs="Times New Roman"/>
              </w:rPr>
              <w:t>4.7.</w:t>
            </w:r>
            <w:r>
              <w:rPr>
                <w:rFonts w:ascii="Times New Roman" w:hAnsi="Times New Roman" w:eastAsia="Times New Roman" w:cs="Times New Roman"/>
                <w:spacing w:val="-24"/>
              </w:rPr>
              <w:t xml:space="preserve"> </w:t>
            </w:r>
            <w:r>
              <w:rPr>
                <w:rFonts w:ascii="Times New Roman" w:hAnsi="Times New Roman" w:eastAsia="Times New Roman" w:cs="Times New Roman"/>
              </w:rPr>
              <w:t>1 </w:t>
            </w:r>
            <w:r>
              <w:rPr/>
              <w:t>熔盐电</w:t>
            </w:r>
            <w:r>
              <w:rPr>
                <w:spacing w:val="-1"/>
              </w:rPr>
              <w:t>解（含</w:t>
            </w:r>
            <w:r>
              <w:rPr/>
              <w:t xml:space="preserve"> </w:t>
            </w:r>
            <w:r>
              <w:rPr>
                <w:spacing w:val="-1"/>
              </w:rPr>
              <w:t>铝、镁电解等类型）生产工艺的防火设计应符合下列规定：</w:t>
            </w:r>
          </w:p>
        </w:tc>
        <w:tc>
          <w:tcPr>
            <w:tcW w:w="5629" w:type="dxa"/>
            <w:vAlign w:val="top"/>
          </w:tcPr>
          <w:p>
            <w:pPr>
              <w:pStyle w:val="TableText"/>
              <w:ind w:left="112" w:right="104" w:firstLine="357"/>
              <w:spacing w:before="58"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110" w:right="102" w:firstLine="359"/>
              <w:spacing w:before="1" w:line="246" w:lineRule="auto"/>
              <w:jc w:val="both"/>
              <w:rPr/>
            </w:pPr>
            <w:r>
              <w:rPr>
                <w:b/>
                <w:bCs/>
                <w:spacing w:val="2"/>
              </w:rPr>
              <w:t>《冶金和有色金属企业安全生产规定》第四十六条</w:t>
            </w:r>
            <w:r>
              <w:rPr>
                <w:spacing w:val="2"/>
              </w:rPr>
              <w:t xml:space="preserve"> </w:t>
            </w:r>
            <w:r>
              <w:rPr>
                <w:spacing w:val="2"/>
              </w:rPr>
              <w:t>企业违反本</w:t>
            </w:r>
            <w:r>
              <w:rPr>
                <w:spacing w:val="3"/>
              </w:rPr>
              <w:t xml:space="preserve"> </w:t>
            </w:r>
            <w:r>
              <w:rPr/>
              <w:t>规定第二十四条至第三十七条的规定，构成生产安全事故隐患的，责</w:t>
            </w:r>
            <w:r>
              <w:rPr>
                <w:spacing w:val="7"/>
              </w:rPr>
              <w:t xml:space="preserve"> </w:t>
            </w:r>
            <w:r>
              <w:rPr/>
              <w:t>令立即消除或者限期消除事故隐患；企业拒不执行的，责令停产停业</w:t>
            </w:r>
            <w:r>
              <w:rPr>
                <w:spacing w:val="7"/>
              </w:rPr>
              <w:t xml:space="preserve"> </w:t>
            </w:r>
            <w:r>
              <w:rPr/>
              <w:t>整顿，并处十万元以上五十万元以下的罚款，对其直接负责的主管人</w:t>
            </w:r>
            <w:r>
              <w:rPr>
                <w:spacing w:val="7"/>
              </w:rPr>
              <w:t xml:space="preserve"> </w:t>
            </w:r>
            <w:r>
              <w:rPr>
                <w:spacing w:val="-1"/>
              </w:rPr>
              <w:t>员和其他直接责任人员处二万元以上五万元以下的罚款。</w:t>
            </w:r>
          </w:p>
          <w:p>
            <w:pPr>
              <w:pStyle w:val="TableText"/>
              <w:ind w:left="112" w:right="104" w:firstLine="357"/>
              <w:spacing w:line="246" w:lineRule="auto"/>
              <w:jc w:val="both"/>
              <w:rPr/>
            </w:pPr>
            <w:r>
              <w:rPr>
                <w:b/>
                <w:bCs/>
                <w:spacing w:val="2"/>
              </w:rPr>
              <w:t>《中华人民共和国安全生产法》第六十五条第一款第</w:t>
            </w:r>
            <w:r>
              <w:rPr>
                <w:b/>
                <w:bCs/>
                <w:spacing w:val="1"/>
              </w:rPr>
              <w:t>三项</w:t>
            </w:r>
            <w:r>
              <w:rPr>
                <w:spacing w:val="1"/>
              </w:rPr>
              <w:t xml:space="preserve"> </w:t>
            </w:r>
            <w:r>
              <w:rPr>
                <w:spacing w:val="1"/>
              </w:rPr>
              <w:t>应急</w:t>
            </w:r>
            <w:r>
              <w:rPr/>
              <w:t xml:space="preserve"> </w:t>
            </w:r>
            <w:r>
              <w:rPr/>
              <w:t>管理部门和其他负有安全生产监督管理职责的部门依法开展安全生产</w:t>
            </w:r>
            <w:r>
              <w:rPr>
                <w:spacing w:val="6"/>
              </w:rPr>
              <w:t xml:space="preserve"> </w:t>
            </w:r>
            <w:r>
              <w:rPr/>
              <w:t>行政执法工作，对生产经营单位执行有关安全生产的法律、法规和国</w:t>
            </w:r>
            <w:r>
              <w:rPr>
                <w:spacing w:val="6"/>
              </w:rPr>
              <w:t xml:space="preserve"> </w:t>
            </w:r>
            <w:r>
              <w:rPr>
                <w:spacing w:val="-1"/>
              </w:rPr>
              <w:t>家标准或者行业标准的情况进行监督检查，行使以下职权：</w:t>
            </w:r>
          </w:p>
          <w:p>
            <w:pPr>
              <w:pStyle w:val="TableText"/>
              <w:ind w:left="126" w:right="102" w:firstLine="343"/>
              <w:spacing w:before="1" w:line="229" w:lineRule="auto"/>
              <w:rPr/>
            </w:pPr>
            <w:r>
              <w:rPr/>
              <w:t>（三）对检查中发现的事故隐患，应当责令立即排除；重大事故</w:t>
            </w:r>
            <w:r>
              <w:rPr>
                <w:spacing w:val="10"/>
              </w:rPr>
              <w:t xml:space="preserve"> </w:t>
            </w:r>
            <w:r>
              <w:rPr/>
              <w:t>隐患排除前或者排除过程中无法保证安全的，应当</w:t>
            </w:r>
            <w:r>
              <w:rPr>
                <w:spacing w:val="-1"/>
              </w:rPr>
              <w:t>责令从危险区域内</w:t>
            </w:r>
          </w:p>
        </w:tc>
        <w:tc>
          <w:tcPr>
            <w:tcW w:w="983"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19" w:right="129" w:hanging="177"/>
              <w:spacing w:before="58" w:line="246" w:lineRule="auto"/>
              <w:rPr/>
            </w:pPr>
            <w:r>
              <w:rPr>
                <w:spacing w:val="-4"/>
              </w:rPr>
              <w:t>重点检查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208"/>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79" w:hRule="atLeast"/>
        </w:trPr>
        <w:tc>
          <w:tcPr>
            <w:tcW w:w="792" w:type="dxa"/>
            <w:vAlign w:val="top"/>
          </w:tcPr>
          <w:p>
            <w:pPr>
              <w:pStyle w:val="TableText"/>
              <w:ind w:left="218"/>
              <w:spacing w:before="59" w:line="215"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9" w:line="215" w:lineRule="auto"/>
              <w:rPr/>
            </w:pPr>
            <w:r>
              <w:rPr>
                <w:b/>
                <w:bCs/>
                <w:spacing w:val="-3"/>
              </w:rPr>
              <w:t>检查内容</w:t>
            </w:r>
          </w:p>
        </w:tc>
        <w:tc>
          <w:tcPr>
            <w:tcW w:w="6272" w:type="dxa"/>
            <w:vAlign w:val="top"/>
          </w:tcPr>
          <w:p>
            <w:pPr>
              <w:pStyle w:val="TableText"/>
              <w:ind w:left="2774"/>
              <w:spacing w:before="59" w:line="215"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2434" w:hRule="atLeast"/>
        </w:trPr>
        <w:tc>
          <w:tcPr>
            <w:tcW w:w="792" w:type="dxa"/>
            <w:vAlign w:val="top"/>
          </w:tcPr>
          <w:p>
            <w:pPr>
              <w:rPr>
                <w:rFonts w:ascii="Arial"/>
                <w:sz w:val="21"/>
              </w:rPr>
            </w:pPr>
            <w:r/>
          </w:p>
        </w:tc>
        <w:tc>
          <w:tcPr>
            <w:tcW w:w="969" w:type="dxa"/>
            <w:vAlign w:val="top"/>
          </w:tcPr>
          <w:p>
            <w:pPr>
              <w:rPr>
                <w:rFonts w:ascii="Arial"/>
                <w:sz w:val="21"/>
              </w:rPr>
            </w:pPr>
            <w:r/>
          </w:p>
        </w:tc>
        <w:tc>
          <w:tcPr>
            <w:tcW w:w="1188" w:type="dxa"/>
            <w:vAlign w:val="top"/>
          </w:tcPr>
          <w:p>
            <w:pPr>
              <w:rPr>
                <w:rFonts w:ascii="Arial"/>
                <w:sz w:val="21"/>
              </w:rPr>
            </w:pPr>
            <w:r/>
          </w:p>
        </w:tc>
        <w:tc>
          <w:tcPr>
            <w:tcW w:w="6272" w:type="dxa"/>
            <w:vAlign w:val="top"/>
          </w:tcPr>
          <w:p>
            <w:pPr>
              <w:pStyle w:val="TableText"/>
              <w:ind w:left="118" w:right="127" w:firstLine="352"/>
              <w:spacing w:before="55" w:line="246" w:lineRule="auto"/>
              <w:rPr/>
            </w:pPr>
            <w:r>
              <w:rPr>
                <w:rFonts w:ascii="Times New Roman" w:hAnsi="Times New Roman" w:eastAsia="Times New Roman" w:cs="Times New Roman"/>
                <w:spacing w:val="-2"/>
              </w:rPr>
              <w:t>3.</w:t>
            </w:r>
            <w:r>
              <w:rPr>
                <w:spacing w:val="-2"/>
              </w:rPr>
              <w:t>严禁雨水、地表水、地下水进入电解厂房，不得在电解厂房内设置上、</w:t>
            </w:r>
            <w:r>
              <w:rPr>
                <w:spacing w:val="18"/>
              </w:rPr>
              <w:t xml:space="preserve"> </w:t>
            </w:r>
            <w:r>
              <w:rPr>
                <w:spacing w:val="-3"/>
              </w:rPr>
              <w:t>下水管道；</w:t>
            </w:r>
          </w:p>
          <w:p>
            <w:pPr>
              <w:pStyle w:val="TableText"/>
              <w:ind w:left="115" w:right="52" w:firstLine="353"/>
              <w:spacing w:line="246" w:lineRule="auto"/>
              <w:jc w:val="both"/>
              <w:rPr/>
            </w:pPr>
            <w:r>
              <w:rPr>
                <w:b/>
                <w:bCs/>
              </w:rPr>
              <w:t>《有色金属工程设计防火规范》（</w:t>
            </w:r>
            <w:r>
              <w:rPr>
                <w:rFonts w:ascii="Times New Roman" w:hAnsi="Times New Roman" w:eastAsia="Times New Roman" w:cs="Times New Roman"/>
                <w:b/>
                <w:bCs/>
              </w:rPr>
              <w:t>GB</w:t>
            </w:r>
            <w:r>
              <w:rPr>
                <w:rFonts w:ascii="Times New Roman" w:hAnsi="Times New Roman" w:eastAsia="Times New Roman" w:cs="Times New Roman"/>
                <w:b/>
                <w:bCs/>
                <w:spacing w:val="12"/>
                <w:w w:val="101"/>
              </w:rPr>
              <w:t xml:space="preserve"> </w:t>
            </w:r>
            <w:r>
              <w:rPr>
                <w:rFonts w:ascii="Times New Roman" w:hAnsi="Times New Roman" w:eastAsia="Times New Roman" w:cs="Times New Roman"/>
                <w:b/>
                <w:bCs/>
              </w:rPr>
              <w:t>50630-20</w:t>
            </w:r>
            <w:r>
              <w:rPr>
                <w:rFonts w:ascii="Times New Roman" w:hAnsi="Times New Roman" w:eastAsia="Times New Roman" w:cs="Times New Roman"/>
                <w:b/>
                <w:bCs/>
                <w:spacing w:val="-1"/>
              </w:rPr>
              <w:t>10</w:t>
            </w:r>
            <w:r>
              <w:rPr>
                <w:b/>
                <w:bCs/>
                <w:spacing w:val="-1"/>
              </w:rPr>
              <w:t>）</w:t>
            </w:r>
            <w:r>
              <w:rPr>
                <w:spacing w:val="-1"/>
              </w:rPr>
              <w:t xml:space="preserve"> </w:t>
            </w:r>
            <w:r>
              <w:rPr>
                <w:rFonts w:ascii="Times New Roman" w:hAnsi="Times New Roman" w:eastAsia="Times New Roman" w:cs="Times New Roman"/>
                <w:spacing w:val="-1"/>
              </w:rPr>
              <w:t>6.3.</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2"/>
                <w:w w:val="101"/>
              </w:rPr>
              <w:t xml:space="preserve"> </w:t>
            </w:r>
            <w:r>
              <w:rPr>
                <w:spacing w:val="-1"/>
              </w:rPr>
              <w:t>具有熔融状态</w:t>
            </w:r>
            <w:r>
              <w:rPr/>
              <w:t xml:space="preserve"> </w:t>
            </w:r>
            <w:r>
              <w:rPr>
                <w:spacing w:val="-6"/>
              </w:rPr>
              <w:t>的粗金属（熔渣）作业区，其厂房屋面防水等级不应低于二级，应有防止天窗、</w:t>
            </w:r>
            <w:r>
              <w:rPr>
                <w:spacing w:val="7"/>
              </w:rPr>
              <w:t xml:space="preserve"> </w:t>
            </w:r>
            <w:r>
              <w:rPr>
                <w:spacing w:val="-1"/>
              </w:rPr>
              <w:t>天沟、水落管等雨水飘落、渗漏的可靠措施；</w:t>
            </w:r>
          </w:p>
          <w:p>
            <w:pPr>
              <w:pStyle w:val="TableText"/>
              <w:ind w:left="109" w:right="66" w:firstLine="359"/>
              <w:spacing w:before="3" w:line="239" w:lineRule="auto"/>
              <w:jc w:val="both"/>
              <w:rPr/>
            </w:pPr>
            <w:r>
              <w:rPr>
                <w:b/>
                <w:bCs/>
              </w:rPr>
              <w:t>《铜及铜合金熔铸安全设计规范》（</w:t>
            </w:r>
            <w:r>
              <w:rPr>
                <w:rFonts w:ascii="Times New Roman" w:hAnsi="Times New Roman" w:eastAsia="Times New Roman" w:cs="Times New Roman"/>
                <w:b/>
                <w:bCs/>
              </w:rPr>
              <w:t>GB 30187-2013</w:t>
            </w:r>
            <w:r>
              <w:rPr>
                <w:b/>
                <w:bCs/>
              </w:rPr>
              <w:t>）</w:t>
            </w:r>
            <w:r>
              <w:rPr>
                <w:rFonts w:ascii="Times New Roman" w:hAnsi="Times New Roman" w:eastAsia="Times New Roman" w:cs="Times New Roman"/>
              </w:rPr>
              <w:t>8.10.8</w:t>
            </w:r>
            <w:r>
              <w:rPr>
                <w:rFonts w:ascii="Times New Roman" w:hAnsi="Times New Roman" w:eastAsia="Times New Roman" w:cs="Times New Roman"/>
                <w:spacing w:val="29"/>
              </w:rPr>
              <w:t xml:space="preserve"> </w:t>
            </w:r>
            <w:r>
              <w:rPr/>
              <w:t>具有熔融铜</w:t>
            </w:r>
            <w:r>
              <w:rPr/>
              <w:t xml:space="preserve"> </w:t>
            </w:r>
            <w:r>
              <w:rPr>
                <w:spacing w:val="-6"/>
              </w:rPr>
              <w:t>液（熔渣）的作业、吊运及浇铸场所，不宜设置地沟；不应敷设上、下水管道；</w:t>
            </w:r>
            <w:r>
              <w:rPr/>
              <w:t xml:space="preserve"> </w:t>
            </w:r>
            <w:r>
              <w:rPr>
                <w:spacing w:val="-2"/>
              </w:rPr>
              <w:t>屋面防水等级不应低于二级，并应有防止雨水渗漏的可靠措施。生产确需设置</w:t>
            </w:r>
            <w:r>
              <w:rPr/>
              <w:t xml:space="preserve"> </w:t>
            </w:r>
            <w:r>
              <w:rPr>
                <w:spacing w:val="-4"/>
              </w:rPr>
              <w:t>地沟或地坑时，应有严密的防水设施。该类车间地坪标高宜高出室外地面</w:t>
            </w:r>
            <w:r>
              <w:rPr>
                <w:spacing w:val="-22"/>
              </w:rPr>
              <w:t xml:space="preserve"> </w:t>
            </w:r>
            <w:r>
              <w:rPr>
                <w:rFonts w:ascii="Times New Roman" w:hAnsi="Times New Roman" w:eastAsia="Times New Roman" w:cs="Times New Roman"/>
                <w:spacing w:val="-4"/>
              </w:rPr>
              <w:t>0.3m</w:t>
            </w:r>
            <w:r>
              <w:rPr>
                <w:rFonts w:ascii="Times New Roman" w:hAnsi="Times New Roman" w:eastAsia="Times New Roman" w:cs="Times New Roman"/>
              </w:rPr>
              <w:t xml:space="preserve">  </w:t>
            </w:r>
            <w:r>
              <w:rPr>
                <w:spacing w:val="-2"/>
              </w:rPr>
              <w:t>以上。</w:t>
            </w:r>
          </w:p>
        </w:tc>
        <w:tc>
          <w:tcPr>
            <w:tcW w:w="5629" w:type="dxa"/>
            <w:vAlign w:val="top"/>
          </w:tcPr>
          <w:p>
            <w:pPr>
              <w:pStyle w:val="TableText"/>
              <w:ind w:left="119" w:right="104" w:hanging="5"/>
              <w:spacing w:before="55" w:line="246" w:lineRule="auto"/>
              <w:rPr/>
            </w:pP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rPr>
                <w:rFonts w:ascii="Arial"/>
                <w:sz w:val="21"/>
              </w:rPr>
            </w:pPr>
            <w:r/>
          </w:p>
        </w:tc>
      </w:tr>
      <w:tr>
        <w:trPr>
          <w:trHeight w:val="4832" w:hRule="atLeast"/>
        </w:trPr>
        <w:tc>
          <w:tcPr>
            <w:tcW w:w="792" w:type="dxa"/>
            <w:vAlign w:val="top"/>
          </w:tcPr>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354"/>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969"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4"/>
              <w:spacing w:before="59" w:line="215" w:lineRule="auto"/>
              <w:rPr/>
            </w:pPr>
            <w:r>
              <w:rPr>
                <w:spacing w:val="5"/>
              </w:rPr>
              <w:t>有色金属</w:t>
            </w:r>
          </w:p>
          <w:p>
            <w:pPr>
              <w:pStyle w:val="TableText"/>
              <w:ind w:left="106"/>
              <w:spacing w:before="30" w:line="214" w:lineRule="auto"/>
              <w:rPr/>
            </w:pPr>
            <w:r>
              <w:rPr>
                <w:spacing w:val="11"/>
              </w:rPr>
              <w:t>铸造、浇</w:t>
            </w:r>
          </w:p>
          <w:p>
            <w:pPr>
              <w:pStyle w:val="TableText"/>
              <w:ind w:left="106"/>
              <w:spacing w:before="31" w:line="214" w:lineRule="auto"/>
              <w:rPr/>
            </w:pPr>
            <w:r>
              <w:rPr>
                <w:spacing w:val="7"/>
              </w:rPr>
              <w:t>铸流程紧</w:t>
            </w:r>
          </w:p>
          <w:p>
            <w:pPr>
              <w:pStyle w:val="TableText"/>
              <w:ind w:left="125"/>
              <w:spacing w:before="30" w:line="216" w:lineRule="auto"/>
              <w:rPr/>
            </w:pPr>
            <w:r>
              <w:rPr>
                <w:spacing w:val="2"/>
              </w:rPr>
              <w:t>急排放和</w:t>
            </w:r>
          </w:p>
          <w:p>
            <w:pPr>
              <w:pStyle w:val="TableText"/>
              <w:ind w:left="114"/>
              <w:spacing w:before="29" w:line="216" w:lineRule="auto"/>
              <w:rPr/>
            </w:pPr>
            <w:r>
              <w:rPr>
                <w:spacing w:val="5"/>
              </w:rPr>
              <w:t>应急储存</w:t>
            </w:r>
          </w:p>
          <w:p>
            <w:pPr>
              <w:pStyle w:val="TableText"/>
              <w:ind w:left="110"/>
              <w:spacing w:before="29" w:line="216" w:lineRule="auto"/>
              <w:rPr/>
            </w:pPr>
            <w:r>
              <w:rPr>
                <w:spacing w:val="-2"/>
              </w:rPr>
              <w:t>设施情况</w:t>
            </w:r>
          </w:p>
        </w:tc>
        <w:tc>
          <w:tcPr>
            <w:tcW w:w="1188"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0"/>
              <w:spacing w:before="59" w:line="215" w:lineRule="auto"/>
              <w:rPr/>
            </w:pPr>
            <w:r>
              <w:rPr>
                <w:spacing w:val="12"/>
              </w:rPr>
              <w:t>熔融有色金</w:t>
            </w:r>
          </w:p>
          <w:p>
            <w:pPr>
              <w:pStyle w:val="TableText"/>
              <w:ind w:left="109"/>
              <w:spacing w:before="30" w:line="214" w:lineRule="auto"/>
              <w:rPr/>
            </w:pPr>
            <w:r>
              <w:rPr>
                <w:spacing w:val="8"/>
              </w:rPr>
              <w:t>属铸造</w:t>
            </w:r>
            <w:r>
              <w:rPr>
                <w:spacing w:val="-50"/>
              </w:rPr>
              <w:t xml:space="preserve"> </w:t>
            </w:r>
            <w:r>
              <w:rPr>
                <w:spacing w:val="8"/>
              </w:rPr>
              <w:t>、浇</w:t>
            </w:r>
          </w:p>
          <w:p>
            <w:pPr>
              <w:pStyle w:val="TableText"/>
              <w:ind w:left="107"/>
              <w:spacing w:before="30" w:line="214" w:lineRule="auto"/>
              <w:rPr/>
            </w:pPr>
            <w:r>
              <w:rPr>
                <w:spacing w:val="13"/>
              </w:rPr>
              <w:t>铸流程未设</w:t>
            </w:r>
          </w:p>
          <w:p>
            <w:pPr>
              <w:pStyle w:val="TableText"/>
              <w:ind w:left="116"/>
              <w:spacing w:before="31" w:line="216" w:lineRule="auto"/>
              <w:rPr/>
            </w:pPr>
            <w:r>
              <w:rPr>
                <w:spacing w:val="11"/>
              </w:rPr>
              <w:t>置紧急排放</w:t>
            </w:r>
          </w:p>
          <w:p>
            <w:pPr>
              <w:pStyle w:val="TableText"/>
              <w:ind w:left="110" w:right="107" w:firstLine="4"/>
              <w:spacing w:before="29" w:line="248" w:lineRule="auto"/>
              <w:rPr/>
            </w:pPr>
            <w:r>
              <w:rPr>
                <w:spacing w:val="12"/>
              </w:rPr>
              <w:t>和应急储存</w:t>
            </w:r>
            <w:r>
              <w:rPr/>
              <w:t xml:space="preserve"> </w:t>
            </w:r>
            <w:r>
              <w:rPr>
                <w:spacing w:val="-4"/>
              </w:rPr>
              <w:t>设施</w:t>
            </w:r>
          </w:p>
        </w:tc>
        <w:tc>
          <w:tcPr>
            <w:tcW w:w="6272" w:type="dxa"/>
            <w:vAlign w:val="top"/>
          </w:tcPr>
          <w:p>
            <w:pPr>
              <w:pStyle w:val="TableText"/>
              <w:ind w:left="110" w:right="105" w:firstLine="357"/>
              <w:spacing w:before="56"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现并消除事故隐患。事故隐患排查治理情况应当如实记录，并通过职工</w:t>
            </w:r>
            <w:r>
              <w:rPr>
                <w:spacing w:val="-3"/>
              </w:rPr>
              <w:t>大会或</w:t>
            </w:r>
            <w:r>
              <w:rPr/>
              <w:t xml:space="preserve"> </w:t>
            </w:r>
            <w:r>
              <w:rPr>
                <w:spacing w:val="-2"/>
              </w:rPr>
              <w:t>者职工代表大会、信息公示栏等方式向从业人员通报。其中，重大事故</w:t>
            </w:r>
            <w:r>
              <w:rPr>
                <w:spacing w:val="-3"/>
              </w:rPr>
              <w:t>隐患排</w:t>
            </w:r>
            <w:r>
              <w:rPr/>
              <w:t xml:space="preserve"> </w:t>
            </w:r>
            <w:r>
              <w:rPr>
                <w:spacing w:val="3"/>
              </w:rPr>
              <w:t>查治理情况应当及时向负有安全生产监督管理职责的部门和职工大会或者职</w:t>
            </w:r>
            <w:r>
              <w:rPr>
                <w:spacing w:val="10"/>
              </w:rPr>
              <w:t xml:space="preserve"> </w:t>
            </w:r>
            <w:r>
              <w:rPr>
                <w:spacing w:val="-1"/>
              </w:rPr>
              <w:t>工代表大会报告。</w:t>
            </w:r>
          </w:p>
          <w:p>
            <w:pPr>
              <w:pStyle w:val="TableText"/>
              <w:ind w:left="111" w:right="105" w:firstLine="357"/>
              <w:spacing w:before="2" w:line="245" w:lineRule="auto"/>
              <w:jc w:val="both"/>
              <w:rPr/>
            </w:pPr>
            <w:r>
              <w:rPr>
                <w:b/>
                <w:bCs/>
                <w:spacing w:val="-1"/>
              </w:rPr>
              <w:t>《冶金企业和有色金属企业安全生产规定》第二十九条</w:t>
            </w:r>
            <w:r>
              <w:rPr>
                <w:spacing w:val="-1"/>
              </w:rPr>
              <w:t xml:space="preserve"> </w:t>
            </w:r>
            <w:r>
              <w:rPr>
                <w:spacing w:val="-1"/>
              </w:rPr>
              <w:t>企业对电炉、电</w:t>
            </w:r>
            <w:r>
              <w:rPr>
                <w:spacing w:val="8"/>
              </w:rPr>
              <w:t xml:space="preserve"> </w:t>
            </w:r>
            <w:r>
              <w:rPr>
                <w:spacing w:val="-2"/>
              </w:rPr>
              <w:t>解车间应当采取防雨措施和有效的排水设施，防止雨水进入槽下地坪</w:t>
            </w:r>
            <w:r>
              <w:rPr>
                <w:spacing w:val="-3"/>
              </w:rPr>
              <w:t>，确保电</w:t>
            </w:r>
            <w:r>
              <w:rPr/>
              <w:t xml:space="preserve"> </w:t>
            </w:r>
            <w:r>
              <w:rPr>
                <w:spacing w:val="-1"/>
              </w:rPr>
              <w:t>炉、电解槽下没有积水。</w:t>
            </w:r>
          </w:p>
          <w:p>
            <w:pPr>
              <w:pStyle w:val="TableText"/>
              <w:ind w:left="110" w:right="105" w:firstLine="361"/>
              <w:spacing w:before="1" w:line="246" w:lineRule="auto"/>
              <w:jc w:val="both"/>
              <w:rPr/>
            </w:pPr>
            <w:r>
              <w:rPr>
                <w:spacing w:val="-2"/>
              </w:rPr>
              <w:t>企业对电炉、铸造熔炼炉、保温炉、倾翻炉、铸机、流</w:t>
            </w:r>
            <w:r>
              <w:rPr>
                <w:spacing w:val="-3"/>
              </w:rPr>
              <w:t>液槽、熔盐电解槽</w:t>
            </w:r>
            <w:r>
              <w:rPr/>
              <w:t xml:space="preserve"> </w:t>
            </w:r>
            <w:r>
              <w:rPr>
                <w:spacing w:val="-2"/>
              </w:rPr>
              <w:t>等设备，应当设置熔融金属紧急排放和储存的设施，并在设备周围设置</w:t>
            </w:r>
            <w:r>
              <w:rPr>
                <w:spacing w:val="-3"/>
              </w:rPr>
              <w:t>拦挡围</w:t>
            </w:r>
            <w:r>
              <w:rPr/>
              <w:t xml:space="preserve"> </w:t>
            </w:r>
            <w:r>
              <w:rPr>
                <w:spacing w:val="-1"/>
              </w:rPr>
              <w:t>堰，防止熔融金属外流。</w:t>
            </w:r>
          </w:p>
          <w:p>
            <w:pPr>
              <w:pStyle w:val="TableText"/>
              <w:ind w:left="115" w:right="67" w:firstLine="353"/>
              <w:spacing w:before="1" w:line="245" w:lineRule="auto"/>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28"/>
                <w:w w:val="102"/>
              </w:rPr>
              <w:t xml:space="preserve"> </w:t>
            </w:r>
            <w:r>
              <w:rPr>
                <w:b/>
                <w:bCs/>
                <w:spacing w:val="-6"/>
              </w:rPr>
              <w:t>号）第五条第三项</w:t>
            </w:r>
            <w:r>
              <w:rPr>
                <w:spacing w:val="-6"/>
              </w:rPr>
              <w:t xml:space="preserve"> </w:t>
            </w:r>
            <w:r>
              <w:rPr>
                <w:spacing w:val="-6"/>
              </w:rPr>
              <w:t>有色企业有下列情形之一的，应当判定为重大事故隐患：</w:t>
            </w:r>
          </w:p>
          <w:p>
            <w:pPr>
              <w:pStyle w:val="TableText"/>
              <w:ind w:left="114" w:right="105" w:firstLine="354"/>
              <w:spacing w:line="246" w:lineRule="auto"/>
              <w:rPr/>
            </w:pPr>
            <w:r>
              <w:rPr>
                <w:spacing w:val="-2"/>
              </w:rPr>
              <w:t>（三）熔融金属铸造环节未设置紧急排放和应急储存设施的（</w:t>
            </w:r>
            <w:r>
              <w:rPr>
                <w:spacing w:val="-3"/>
              </w:rPr>
              <w:t>倾动式熔炼</w:t>
            </w:r>
            <w:r>
              <w:rPr/>
              <w:t xml:space="preserve"> </w:t>
            </w:r>
            <w:r>
              <w:rPr/>
              <w:t>炉、倾动式保温炉、倾动式熔保一体炉、带</w:t>
            </w:r>
            <w:r>
              <w:rPr>
                <w:spacing w:val="-1"/>
              </w:rPr>
              <w:t>保温炉的固定式熔炼炉除外</w:t>
            </w:r>
            <w:r>
              <w:rPr>
                <w:spacing w:val="8"/>
              </w:rPr>
              <w:t>）；</w:t>
            </w:r>
          </w:p>
          <w:p>
            <w:pPr>
              <w:pStyle w:val="TableText"/>
              <w:ind w:left="114" w:right="19" w:firstLine="353"/>
              <w:spacing w:before="2" w:line="237" w:lineRule="auto"/>
              <w:rPr/>
            </w:pPr>
            <w:r>
              <w:rPr>
                <w:b/>
                <w:bCs/>
                <w:spacing w:val="-2"/>
              </w:rPr>
              <w:t>《有色金属工程设计防火规范》（</w:t>
            </w:r>
            <w:r>
              <w:rPr>
                <w:rFonts w:ascii="Times New Roman" w:hAnsi="Times New Roman" w:eastAsia="Times New Roman" w:cs="Times New Roman"/>
                <w:b/>
                <w:bCs/>
                <w:spacing w:val="-2"/>
              </w:rPr>
              <w:t>GB 50630-2010</w:t>
            </w:r>
            <w:r>
              <w:rPr>
                <w:b/>
                <w:bCs/>
                <w:spacing w:val="-2"/>
              </w:rPr>
              <w:t>）</w:t>
            </w:r>
            <w:r>
              <w:rPr>
                <w:spacing w:val="-18"/>
              </w:rPr>
              <w:t xml:space="preserve"> </w:t>
            </w:r>
            <w:r>
              <w:rPr>
                <w:rFonts w:ascii="Times New Roman" w:hAnsi="Times New Roman" w:eastAsia="Times New Roman" w:cs="Times New Roman"/>
                <w:spacing w:val="-2"/>
              </w:rPr>
              <w:t>4.5.5.8 </w:t>
            </w:r>
            <w:r>
              <w:rPr>
                <w:spacing w:val="-2"/>
              </w:rPr>
              <w:t>根据工艺配置</w:t>
            </w:r>
            <w:r>
              <w:rPr/>
              <w:t xml:space="preserve">  </w:t>
            </w:r>
            <w:r>
              <w:rPr>
                <w:spacing w:val="-5"/>
              </w:rPr>
              <w:t>要求，在冶炼炉熔体放出口邻近区位处，当设置容纳漏淌熔体的应急事故坑时，</w:t>
            </w:r>
            <w:r>
              <w:rPr>
                <w:spacing w:val="6"/>
              </w:rPr>
              <w:t xml:space="preserve"> </w:t>
            </w:r>
            <w:r>
              <w:rPr>
                <w:spacing w:val="-1"/>
              </w:rPr>
              <w:t>事故坑距离厂房结构柱的净距不应小于</w:t>
            </w:r>
            <w:r>
              <w:rPr>
                <w:spacing w:val="-38"/>
              </w:rPr>
              <w:t xml:space="preserve"> </w:t>
            </w:r>
            <w:r>
              <w:rPr>
                <w:rFonts w:ascii="Times New Roman" w:hAnsi="Times New Roman" w:eastAsia="Times New Roman" w:cs="Times New Roman"/>
                <w:spacing w:val="-1"/>
              </w:rPr>
              <w:t>0.5m</w:t>
            </w:r>
            <w:r>
              <w:rPr>
                <w:spacing w:val="-1"/>
              </w:rPr>
              <w:t>，邻近事故</w:t>
            </w:r>
            <w:r>
              <w:rPr>
                <w:spacing w:val="-2"/>
              </w:rPr>
              <w:t>坑的厂房钢结构（柱）</w:t>
            </w:r>
            <w:r>
              <w:rPr/>
              <w:t xml:space="preserve"> </w:t>
            </w:r>
            <w:r>
              <w:rPr>
                <w:spacing w:val="-1"/>
              </w:rPr>
              <w:t>应按本规范附录</w:t>
            </w:r>
            <w:r>
              <w:rPr>
                <w:spacing w:val="-43"/>
              </w:rPr>
              <w:t xml:space="preserve"> </w:t>
            </w:r>
            <w:r>
              <w:rPr>
                <w:rFonts w:ascii="Times New Roman" w:hAnsi="Times New Roman" w:eastAsia="Times New Roman" w:cs="Times New Roman"/>
                <w:spacing w:val="-1"/>
              </w:rPr>
              <w:t>A</w:t>
            </w:r>
            <w:r>
              <w:rPr>
                <w:rFonts w:ascii="Times New Roman" w:hAnsi="Times New Roman" w:eastAsia="Times New Roman" w:cs="Times New Roman"/>
                <w:spacing w:val="21"/>
              </w:rPr>
              <w:t xml:space="preserve"> </w:t>
            </w:r>
            <w:r>
              <w:rPr>
                <w:spacing w:val="-1"/>
              </w:rPr>
              <w:t>的有关规定，进行耐火稳定性的验</w:t>
            </w:r>
            <w:r>
              <w:rPr>
                <w:spacing w:val="-2"/>
              </w:rPr>
              <w:t>算和耐火防护。</w:t>
            </w:r>
          </w:p>
        </w:tc>
        <w:tc>
          <w:tcPr>
            <w:tcW w:w="5629" w:type="dxa"/>
            <w:vAlign w:val="top"/>
          </w:tcPr>
          <w:p>
            <w:pPr>
              <w:pStyle w:val="TableText"/>
              <w:ind w:left="112" w:right="104" w:firstLine="357"/>
              <w:spacing w:before="295"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110" w:right="102" w:firstLine="359"/>
              <w:spacing w:before="1" w:line="246" w:lineRule="auto"/>
              <w:jc w:val="both"/>
              <w:rPr/>
            </w:pPr>
            <w:r>
              <w:rPr>
                <w:b/>
                <w:bCs/>
                <w:spacing w:val="2"/>
              </w:rPr>
              <w:t>《冶金和有色金属企业安全生产规定》第四十六条</w:t>
            </w:r>
            <w:r>
              <w:rPr>
                <w:spacing w:val="2"/>
              </w:rPr>
              <w:t xml:space="preserve"> </w:t>
            </w:r>
            <w:r>
              <w:rPr>
                <w:spacing w:val="2"/>
              </w:rPr>
              <w:t>企业违反本</w:t>
            </w:r>
            <w:r>
              <w:rPr>
                <w:spacing w:val="3"/>
              </w:rPr>
              <w:t xml:space="preserve"> </w:t>
            </w:r>
            <w:r>
              <w:rPr/>
              <w:t>规定第二十四条至第三十七条的规定，构成生产安全事故隐患的，责</w:t>
            </w:r>
            <w:r>
              <w:rPr>
                <w:spacing w:val="7"/>
              </w:rPr>
              <w:t xml:space="preserve"> </w:t>
            </w:r>
            <w:r>
              <w:rPr/>
              <w:t>令立即消除或者限期消除事故隐患；企业拒不执行的，责令停产停业</w:t>
            </w:r>
            <w:r>
              <w:rPr>
                <w:spacing w:val="7"/>
              </w:rPr>
              <w:t xml:space="preserve"> </w:t>
            </w:r>
            <w:r>
              <w:rPr/>
              <w:t>整顿，并处十万元以上五十万元以下的罚款，对其直接负责的主管人</w:t>
            </w:r>
            <w:r>
              <w:rPr>
                <w:spacing w:val="7"/>
              </w:rPr>
              <w:t xml:space="preserve"> </w:t>
            </w:r>
            <w:r>
              <w:rPr>
                <w:spacing w:val="-1"/>
              </w:rPr>
              <w:t>员和其他直接责任人员处二万元以上五万元以下的罚款。</w:t>
            </w:r>
          </w:p>
          <w:p>
            <w:pPr>
              <w:pStyle w:val="TableText"/>
              <w:ind w:left="112" w:right="104" w:firstLine="357"/>
              <w:spacing w:line="246" w:lineRule="auto"/>
              <w:jc w:val="both"/>
              <w:rPr/>
            </w:pPr>
            <w:r>
              <w:rPr>
                <w:b/>
                <w:bCs/>
                <w:spacing w:val="2"/>
              </w:rPr>
              <w:t>《中华人民共和国安全生产法》第六十五条第一款第</w:t>
            </w:r>
            <w:r>
              <w:rPr>
                <w:b/>
                <w:bCs/>
                <w:spacing w:val="1"/>
              </w:rPr>
              <w:t>三项</w:t>
            </w:r>
            <w:r>
              <w:rPr>
                <w:spacing w:val="1"/>
              </w:rPr>
              <w:t xml:space="preserve"> </w:t>
            </w:r>
            <w:r>
              <w:rPr>
                <w:spacing w:val="1"/>
              </w:rPr>
              <w:t>应急</w:t>
            </w:r>
            <w:r>
              <w:rPr/>
              <w:t xml:space="preserve"> </w:t>
            </w:r>
            <w:r>
              <w:rPr/>
              <w:t>管理部门和其他负有安全生产监督管理职责的部门依法开展安全生产</w:t>
            </w:r>
            <w:r>
              <w:rPr>
                <w:spacing w:val="6"/>
              </w:rPr>
              <w:t xml:space="preserve"> </w:t>
            </w:r>
            <w:r>
              <w:rPr/>
              <w:t>行政执法工作，对生产经营单位执行有关安全生产的法律、法规和国</w:t>
            </w:r>
            <w:r>
              <w:rPr>
                <w:spacing w:val="6"/>
              </w:rPr>
              <w:t xml:space="preserve"> </w:t>
            </w:r>
            <w:r>
              <w:rPr>
                <w:spacing w:val="-1"/>
              </w:rPr>
              <w:t>家标准或者行业标准的情况进行监督检查，行使以下职权：</w:t>
            </w:r>
          </w:p>
          <w:p>
            <w:pPr>
              <w:pStyle w:val="TableText"/>
              <w:ind w:left="114" w:right="102" w:firstLine="355"/>
              <w:spacing w:before="3" w:line="245"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319" w:right="129" w:hanging="177"/>
              <w:spacing w:before="58" w:line="246" w:lineRule="auto"/>
              <w:rPr/>
            </w:pPr>
            <w:r>
              <w:rPr>
                <w:spacing w:val="-4"/>
              </w:rPr>
              <w:t>重点检查</w:t>
            </w:r>
            <w:r>
              <w:rPr/>
              <w:t xml:space="preserve"> </w:t>
            </w:r>
            <w:r>
              <w:rPr>
                <w:spacing w:val="-7"/>
              </w:rPr>
              <w:t>事项</w:t>
            </w:r>
          </w:p>
        </w:tc>
      </w:tr>
      <w:tr>
        <w:trPr>
          <w:trHeight w:val="1717" w:hRule="atLeast"/>
        </w:trPr>
        <w:tc>
          <w:tcPr>
            <w:tcW w:w="792" w:type="dxa"/>
            <w:vAlign w:val="top"/>
          </w:tcPr>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ind w:left="358"/>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969" w:type="dxa"/>
            <w:vAlign w:val="top"/>
          </w:tcPr>
          <w:p>
            <w:pPr>
              <w:pStyle w:val="TableText"/>
              <w:ind w:left="117"/>
              <w:spacing w:before="58" w:line="214" w:lineRule="auto"/>
              <w:rPr/>
            </w:pPr>
            <w:r>
              <w:rPr>
                <w:spacing w:val="4"/>
              </w:rPr>
              <w:t>高温工作</w:t>
            </w:r>
          </w:p>
          <w:p>
            <w:pPr>
              <w:pStyle w:val="TableText"/>
              <w:ind w:left="125"/>
              <w:spacing w:before="31" w:line="215" w:lineRule="auto"/>
              <w:rPr/>
            </w:pPr>
            <w:r>
              <w:rPr>
                <w:spacing w:val="2"/>
              </w:rPr>
              <w:t>的熔融有</w:t>
            </w:r>
          </w:p>
          <w:p>
            <w:pPr>
              <w:pStyle w:val="TableText"/>
              <w:ind w:left="112"/>
              <w:spacing w:before="30" w:line="216" w:lineRule="auto"/>
              <w:rPr/>
            </w:pPr>
            <w:r>
              <w:rPr>
                <w:spacing w:val="5"/>
              </w:rPr>
              <w:t>色金属冶</w:t>
            </w:r>
          </w:p>
          <w:p>
            <w:pPr>
              <w:pStyle w:val="TableText"/>
              <w:ind w:left="114"/>
              <w:spacing w:before="29" w:line="216" w:lineRule="auto"/>
              <w:rPr/>
            </w:pPr>
            <w:r>
              <w:rPr>
                <w:spacing w:val="2"/>
              </w:rPr>
              <w:t>炼炉窑、</w:t>
            </w:r>
          </w:p>
          <w:p>
            <w:pPr>
              <w:pStyle w:val="TableText"/>
              <w:ind w:left="106"/>
              <w:spacing w:before="30" w:line="214" w:lineRule="auto"/>
              <w:rPr/>
            </w:pPr>
            <w:r>
              <w:rPr>
                <w:spacing w:val="4"/>
              </w:rPr>
              <w:t>铸造机、</w:t>
            </w:r>
          </w:p>
          <w:p>
            <w:pPr>
              <w:pStyle w:val="TableText"/>
              <w:ind w:left="110"/>
              <w:spacing w:before="30" w:line="216" w:lineRule="auto"/>
              <w:rPr/>
            </w:pPr>
            <w:r>
              <w:rPr>
                <w:spacing w:val="6"/>
              </w:rPr>
              <w:t>加热炉及</w:t>
            </w:r>
          </w:p>
          <w:p>
            <w:pPr>
              <w:pStyle w:val="TableText"/>
              <w:ind w:left="109"/>
              <w:spacing w:before="30" w:line="213" w:lineRule="auto"/>
              <w:rPr/>
            </w:pPr>
            <w:r>
              <w:rPr>
                <w:spacing w:val="6"/>
              </w:rPr>
              <w:t>水冷元件</w:t>
            </w:r>
          </w:p>
        </w:tc>
        <w:tc>
          <w:tcPr>
            <w:tcW w:w="1188" w:type="dxa"/>
            <w:vAlign w:val="top"/>
          </w:tcPr>
          <w:p>
            <w:pPr>
              <w:pStyle w:val="TableText"/>
              <w:ind w:left="110"/>
              <w:spacing w:before="59" w:line="217" w:lineRule="auto"/>
              <w:rPr/>
            </w:pPr>
            <w:r>
              <w:rPr>
                <w:spacing w:val="12"/>
              </w:rPr>
              <w:t>采用水冷冷</w:t>
            </w:r>
          </w:p>
          <w:p>
            <w:pPr>
              <w:pStyle w:val="TableText"/>
              <w:ind w:left="112"/>
              <w:spacing w:before="27" w:line="214" w:lineRule="auto"/>
              <w:rPr/>
            </w:pPr>
            <w:r>
              <w:rPr>
                <w:spacing w:val="12"/>
              </w:rPr>
              <w:t>却的冶炼炉</w:t>
            </w:r>
          </w:p>
          <w:p>
            <w:pPr>
              <w:pStyle w:val="TableText"/>
              <w:ind w:left="118"/>
              <w:spacing w:before="32" w:line="214" w:lineRule="auto"/>
              <w:rPr/>
            </w:pPr>
            <w:r>
              <w:rPr>
                <w:spacing w:val="3"/>
              </w:rPr>
              <w:t>窑</w:t>
            </w:r>
            <w:r>
              <w:rPr>
                <w:spacing w:val="-49"/>
              </w:rPr>
              <w:t xml:space="preserve"> </w:t>
            </w:r>
            <w:r>
              <w:rPr>
                <w:spacing w:val="3"/>
              </w:rPr>
              <w:t>、铸造机</w:t>
            </w:r>
          </w:p>
          <w:p>
            <w:pPr>
              <w:pStyle w:val="TableText"/>
              <w:ind w:left="108"/>
              <w:spacing w:before="31" w:line="217" w:lineRule="auto"/>
              <w:rPr/>
            </w:pPr>
            <w:r>
              <w:rPr>
                <w:spacing w:val="13"/>
              </w:rPr>
              <w:t>（铝加工深</w:t>
            </w:r>
          </w:p>
          <w:p>
            <w:pPr>
              <w:pStyle w:val="TableText"/>
              <w:ind w:left="121"/>
              <w:spacing w:before="27" w:line="214" w:lineRule="auto"/>
              <w:rPr/>
            </w:pPr>
            <w:r>
              <w:rPr>
                <w:spacing w:val="10"/>
              </w:rPr>
              <w:t>井铸造工艺</w:t>
            </w:r>
          </w:p>
          <w:p>
            <w:pPr>
              <w:pStyle w:val="TableText"/>
              <w:ind w:left="126"/>
              <w:spacing w:before="31" w:line="214" w:lineRule="auto"/>
              <w:rPr/>
            </w:pPr>
            <w:r>
              <w:rPr>
                <w:spacing w:val="9"/>
              </w:rPr>
              <w:t>的结晶器除</w:t>
            </w:r>
          </w:p>
          <w:p>
            <w:pPr>
              <w:pStyle w:val="TableText"/>
              <w:ind w:left="119"/>
              <w:spacing w:before="32" w:line="213" w:lineRule="auto"/>
              <w:rPr/>
            </w:pPr>
            <w:r>
              <w:rPr>
                <w:spacing w:val="3"/>
              </w:rPr>
              <w:t>外）</w:t>
            </w:r>
            <w:r>
              <w:rPr>
                <w:spacing w:val="-50"/>
              </w:rPr>
              <w:t xml:space="preserve"> </w:t>
            </w:r>
            <w:r>
              <w:rPr>
                <w:spacing w:val="3"/>
              </w:rPr>
              <w:t>、加热</w:t>
            </w:r>
          </w:p>
        </w:tc>
        <w:tc>
          <w:tcPr>
            <w:tcW w:w="6272" w:type="dxa"/>
            <w:vAlign w:val="top"/>
          </w:tcPr>
          <w:p>
            <w:pPr>
              <w:pStyle w:val="TableText"/>
              <w:ind w:left="107" w:right="105" w:firstLine="360"/>
              <w:spacing w:before="60" w:line="246" w:lineRule="auto"/>
              <w:jc w:val="both"/>
              <w:rPr/>
            </w:pPr>
            <w:r>
              <w:rPr>
                <w:b/>
                <w:bCs/>
                <w:spacing w:val="-4"/>
              </w:rPr>
              <w:t>《中华人民共和国安全生产法》第四十一条第二款</w:t>
            </w:r>
            <w:r>
              <w:rPr>
                <w:spacing w:val="-4"/>
              </w:rPr>
              <w:t>生产经营单位应当建立</w:t>
            </w:r>
            <w:r>
              <w:rPr>
                <w:spacing w:val="18"/>
              </w:rPr>
              <w:t xml:space="preserve"> </w:t>
            </w:r>
            <w:r>
              <w:rPr>
                <w:spacing w:val="-2"/>
              </w:rPr>
              <w:t>健全并落实生产安全事故隐患排查治理制度，采取技术、管理措施，及时发现</w:t>
            </w:r>
            <w:r>
              <w:rPr/>
              <w:t xml:space="preserve"> </w:t>
            </w:r>
            <w:r>
              <w:rPr>
                <w:spacing w:val="-2"/>
              </w:rPr>
              <w:t>并消除事故隐患。事故隐患排查治理情况应当如实记录，并通过职工大会或者</w:t>
            </w:r>
            <w:r>
              <w:rPr/>
              <w:t xml:space="preserve"> </w:t>
            </w:r>
            <w:r>
              <w:rPr>
                <w:spacing w:val="-2"/>
              </w:rPr>
              <w:t>职工代表大会、信息公示栏等方式向从业人员通报。其中，重大事故隐患排查</w:t>
            </w:r>
            <w:r>
              <w:rPr/>
              <w:t xml:space="preserve"> </w:t>
            </w:r>
            <w:r>
              <w:rPr>
                <w:spacing w:val="3"/>
              </w:rPr>
              <w:t>治理情况应当及时向负有安全生产监督管理职责的部门和职工大会或者职工</w:t>
            </w:r>
            <w:r>
              <w:rPr>
                <w:spacing w:val="13"/>
              </w:rPr>
              <w:t xml:space="preserve"> </w:t>
            </w:r>
            <w:r>
              <w:rPr>
                <w:spacing w:val="-1"/>
              </w:rPr>
              <w:t>代表大会报告。</w:t>
            </w:r>
          </w:p>
          <w:p>
            <w:pPr>
              <w:pStyle w:val="TableText"/>
              <w:ind w:left="468"/>
              <w:spacing w:line="213" w:lineRule="auto"/>
              <w:rPr/>
            </w:pPr>
            <w:r>
              <w:rPr>
                <w:b/>
                <w:bCs/>
              </w:rPr>
              <w:t>《工贸企业重大事故隐患判定标准》（</w:t>
            </w:r>
            <w:r>
              <w:rPr>
                <w:spacing w:val="-37"/>
              </w:rPr>
              <w:t xml:space="preserve"> </w:t>
            </w:r>
            <w:r>
              <w:rPr>
                <w:b/>
                <w:bCs/>
              </w:rPr>
              <w:t>中华人民共和国应急管理部令第</w:t>
            </w:r>
          </w:p>
        </w:tc>
        <w:tc>
          <w:tcPr>
            <w:tcW w:w="5629" w:type="dxa"/>
            <w:vAlign w:val="top"/>
          </w:tcPr>
          <w:p>
            <w:pPr>
              <w:pStyle w:val="TableText"/>
              <w:ind w:left="112" w:right="104" w:firstLine="357"/>
              <w:spacing w:before="59"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112" w:right="104" w:firstLine="369"/>
              <w:spacing w:before="1" w:line="229" w:lineRule="auto"/>
              <w:rPr/>
            </w:pPr>
            <w:r>
              <w:rPr>
                <w:b/>
                <w:bCs/>
                <w:spacing w:val="2"/>
              </w:rPr>
              <w:t>第六十五条第一款第三项</w:t>
            </w:r>
            <w:r>
              <w:rPr>
                <w:spacing w:val="2"/>
              </w:rPr>
              <w:t xml:space="preserve"> </w:t>
            </w:r>
            <w:r>
              <w:rPr>
                <w:spacing w:val="2"/>
              </w:rPr>
              <w:t>应急管理部门和其他负有安全生产监</w:t>
            </w:r>
            <w:r>
              <w:rPr>
                <w:spacing w:val="10"/>
              </w:rPr>
              <w:t xml:space="preserve"> </w:t>
            </w:r>
            <w:r>
              <w:rPr/>
              <w:t>督管理职责的部门依法开展安全生产行政执法工作，对生产经营单位</w:t>
            </w:r>
          </w:p>
        </w:tc>
        <w:tc>
          <w:tcPr>
            <w:tcW w:w="983" w:type="dxa"/>
            <w:vAlign w:val="top"/>
          </w:tcPr>
          <w:p>
            <w:pPr>
              <w:spacing w:line="298" w:lineRule="auto"/>
              <w:rPr>
                <w:rFonts w:ascii="Arial"/>
                <w:sz w:val="21"/>
              </w:rPr>
            </w:pPr>
            <w:r/>
          </w:p>
          <w:p>
            <w:pPr>
              <w:spacing w:line="298" w:lineRule="auto"/>
              <w:rPr>
                <w:rFonts w:ascii="Arial"/>
                <w:sz w:val="21"/>
              </w:rPr>
            </w:pPr>
            <w:r/>
          </w:p>
          <w:p>
            <w:pPr>
              <w:pStyle w:val="TableText"/>
              <w:ind w:left="319" w:right="129" w:hanging="177"/>
              <w:spacing w:before="59" w:line="246" w:lineRule="auto"/>
              <w:rPr/>
            </w:pPr>
            <w:r>
              <w:rPr>
                <w:spacing w:val="-4"/>
              </w:rPr>
              <w:t>重点检查</w:t>
            </w:r>
            <w:r>
              <w:rPr/>
              <w:t xml:space="preserve"> </w:t>
            </w:r>
            <w:r>
              <w:rPr>
                <w:spacing w:val="-7"/>
              </w:rPr>
              <w:t>事项</w:t>
            </w:r>
          </w:p>
        </w:tc>
      </w:tr>
    </w:tbl>
    <w:p>
      <w:pPr>
        <w:spacing w:line="227" w:lineRule="exact"/>
        <w:rPr>
          <w:rFonts w:ascii="Arial"/>
          <w:sz w:val="19"/>
        </w:rPr>
      </w:pPr>
      <w:r/>
    </w:p>
    <w:p>
      <w:pPr>
        <w:spacing w:line="227" w:lineRule="exact"/>
        <w:sectPr>
          <w:footerReference w:type="default" r:id="rId209"/>
          <w:pgSz w:w="16839" w:h="11906"/>
          <w:pgMar w:top="400" w:right="500" w:bottom="1247" w:left="499" w:header="0" w:footer="994" w:gutter="0"/>
        </w:sectPr>
        <w:rPr>
          <w:rFonts w:ascii="Arial" w:hAnsi="Arial" w:eastAsia="Arial" w:cs="Arial"/>
          <w:sz w:val="19"/>
          <w:szCs w:val="19"/>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79" w:hRule="atLeast"/>
        </w:trPr>
        <w:tc>
          <w:tcPr>
            <w:tcW w:w="792" w:type="dxa"/>
            <w:vAlign w:val="top"/>
          </w:tcPr>
          <w:p>
            <w:pPr>
              <w:pStyle w:val="TableText"/>
              <w:ind w:left="218"/>
              <w:spacing w:before="59" w:line="215"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9" w:line="215" w:lineRule="auto"/>
              <w:rPr/>
            </w:pPr>
            <w:r>
              <w:rPr>
                <w:b/>
                <w:bCs/>
                <w:spacing w:val="-3"/>
              </w:rPr>
              <w:t>检查内容</w:t>
            </w:r>
          </w:p>
        </w:tc>
        <w:tc>
          <w:tcPr>
            <w:tcW w:w="6272" w:type="dxa"/>
            <w:vAlign w:val="top"/>
          </w:tcPr>
          <w:p>
            <w:pPr>
              <w:pStyle w:val="TableText"/>
              <w:ind w:left="2774"/>
              <w:spacing w:before="59" w:line="215"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4353" w:hRule="atLeast"/>
        </w:trPr>
        <w:tc>
          <w:tcPr>
            <w:tcW w:w="792" w:type="dxa"/>
            <w:vAlign w:val="top"/>
          </w:tcPr>
          <w:p>
            <w:pPr>
              <w:rPr>
                <w:rFonts w:ascii="Arial"/>
                <w:sz w:val="21"/>
              </w:rPr>
            </w:pPr>
            <w:r/>
          </w:p>
        </w:tc>
        <w:tc>
          <w:tcPr>
            <w:tcW w:w="969" w:type="dxa"/>
            <w:vAlign w:val="top"/>
          </w:tcPr>
          <w:p>
            <w:pPr>
              <w:pStyle w:val="TableText"/>
              <w:ind w:left="110"/>
              <w:spacing w:before="56" w:line="217" w:lineRule="auto"/>
              <w:rPr/>
            </w:pPr>
            <w:r>
              <w:rPr>
                <w:spacing w:val="6"/>
              </w:rPr>
              <w:t>设置应急</w:t>
            </w:r>
          </w:p>
          <w:p>
            <w:pPr>
              <w:pStyle w:val="TableText"/>
              <w:ind w:left="112"/>
              <w:spacing w:before="27" w:line="214" w:lineRule="auto"/>
              <w:rPr/>
            </w:pPr>
            <w:r>
              <w:rPr>
                <w:spacing w:val="6"/>
              </w:rPr>
              <w:t>冷却水源</w:t>
            </w:r>
          </w:p>
          <w:p>
            <w:pPr>
              <w:pStyle w:val="TableText"/>
              <w:ind w:left="118"/>
              <w:spacing w:before="31" w:line="214" w:lineRule="auto"/>
              <w:rPr/>
            </w:pPr>
            <w:r>
              <w:rPr>
                <w:spacing w:val="4"/>
              </w:rPr>
              <w:t>等冷却应</w:t>
            </w:r>
          </w:p>
          <w:p>
            <w:pPr>
              <w:pStyle w:val="TableText"/>
              <w:ind w:left="110" w:right="107" w:firstLine="14"/>
              <w:spacing w:before="31" w:line="247" w:lineRule="auto"/>
              <w:rPr/>
            </w:pPr>
            <w:r>
              <w:rPr>
                <w:spacing w:val="2"/>
              </w:rPr>
              <w:t>急处置措</w:t>
            </w:r>
            <w:r>
              <w:rPr>
                <w:spacing w:val="2"/>
              </w:rPr>
              <w:t xml:space="preserve"> </w:t>
            </w:r>
            <w:r>
              <w:rPr>
                <w:spacing w:val="-3"/>
              </w:rPr>
              <w:t>施情况</w:t>
            </w:r>
          </w:p>
        </w:tc>
        <w:tc>
          <w:tcPr>
            <w:tcW w:w="1188" w:type="dxa"/>
            <w:vAlign w:val="top"/>
          </w:tcPr>
          <w:p>
            <w:pPr>
              <w:pStyle w:val="TableText"/>
              <w:ind w:left="125" w:right="107" w:hanging="11"/>
              <w:spacing w:before="55" w:line="248" w:lineRule="auto"/>
              <w:rPr/>
            </w:pPr>
            <w:r>
              <w:rPr>
                <w:spacing w:val="12"/>
              </w:rPr>
              <w:t>炉未设置应</w:t>
            </w:r>
            <w:r>
              <w:rPr/>
              <w:t xml:space="preserve"> </w:t>
            </w:r>
            <w:r>
              <w:rPr>
                <w:spacing w:val="-8"/>
              </w:rPr>
              <w:t>急水源</w:t>
            </w:r>
          </w:p>
        </w:tc>
        <w:tc>
          <w:tcPr>
            <w:tcW w:w="6272" w:type="dxa"/>
            <w:vAlign w:val="top"/>
          </w:tcPr>
          <w:p>
            <w:pPr>
              <w:pStyle w:val="TableText"/>
              <w:ind w:right="14"/>
              <w:spacing w:before="55" w:line="214" w:lineRule="auto"/>
              <w:jc w:val="right"/>
              <w:rPr/>
            </w:pPr>
            <w:r>
              <w:rPr>
                <w:rFonts w:ascii="Times New Roman" w:hAnsi="Times New Roman" w:eastAsia="Times New Roman" w:cs="Times New Roman"/>
                <w:b/>
                <w:bCs/>
                <w:spacing w:val="-4"/>
              </w:rPr>
              <w:t>10</w:t>
            </w:r>
            <w:r>
              <w:rPr>
                <w:rFonts w:ascii="Times New Roman" w:hAnsi="Times New Roman" w:eastAsia="Times New Roman" w:cs="Times New Roman"/>
                <w:b/>
                <w:bCs/>
                <w:spacing w:val="14"/>
                <w:w w:val="101"/>
              </w:rPr>
              <w:t xml:space="preserve"> </w:t>
            </w:r>
            <w:r>
              <w:rPr>
                <w:b/>
                <w:bCs/>
                <w:spacing w:val="-4"/>
              </w:rPr>
              <w:t>号）第五条第四项</w:t>
            </w:r>
            <w:r>
              <w:rPr>
                <w:spacing w:val="-4"/>
              </w:rPr>
              <w:t xml:space="preserve"> </w:t>
            </w:r>
            <w:r>
              <w:rPr>
                <w:spacing w:val="-4"/>
              </w:rPr>
              <w:t>有色企业有下列情形之一的，应当判定为重大</w:t>
            </w:r>
            <w:r>
              <w:rPr>
                <w:spacing w:val="-5"/>
              </w:rPr>
              <w:t>事故隐患：</w:t>
            </w:r>
          </w:p>
          <w:p>
            <w:pPr>
              <w:pStyle w:val="TableText"/>
              <w:ind w:left="122" w:right="105" w:firstLine="346"/>
              <w:spacing w:before="31" w:line="246" w:lineRule="auto"/>
              <w:rPr/>
            </w:pPr>
            <w:r>
              <w:rPr>
                <w:spacing w:val="-2"/>
              </w:rPr>
              <w:t>（四）采用水冷冷却的冶炼炉窑、铸造机（铝加工深井铸造工</w:t>
            </w:r>
            <w:r>
              <w:rPr>
                <w:spacing w:val="-3"/>
              </w:rPr>
              <w:t>艺的结晶器</w:t>
            </w:r>
            <w:r>
              <w:rPr/>
              <w:t xml:space="preserve"> </w:t>
            </w:r>
            <w:r>
              <w:rPr>
                <w:spacing w:val="-2"/>
              </w:rPr>
              <w:t>除外）、加热炉未设置应急水源的；</w:t>
            </w:r>
          </w:p>
          <w:p>
            <w:pPr>
              <w:pStyle w:val="TableText"/>
              <w:ind w:left="109" w:right="105" w:firstLine="359"/>
              <w:spacing w:before="1" w:line="246" w:lineRule="auto"/>
              <w:jc w:val="both"/>
              <w:rPr/>
            </w:pPr>
            <w:r>
              <w:rPr>
                <w:b/>
                <w:bCs/>
                <w:spacing w:val="-3"/>
              </w:rPr>
              <w:t>《铸造机械安全要求》（</w:t>
            </w:r>
            <w:r>
              <w:rPr>
                <w:rFonts w:ascii="Times New Roman" w:hAnsi="Times New Roman" w:eastAsia="Times New Roman" w:cs="Times New Roman"/>
                <w:b/>
                <w:bCs/>
                <w:spacing w:val="-3"/>
              </w:rPr>
              <w:t>GB 20905-2007</w:t>
            </w:r>
            <w:r>
              <w:rPr>
                <w:b/>
                <w:bCs/>
                <w:spacing w:val="-3"/>
              </w:rPr>
              <w:t>）</w:t>
            </w:r>
            <w:r>
              <w:rPr>
                <w:spacing w:val="-3"/>
              </w:rPr>
              <w:t xml:space="preserve"> </w:t>
            </w:r>
            <w:r>
              <w:rPr>
                <w:rFonts w:ascii="Times New Roman" w:hAnsi="Times New Roman" w:eastAsia="Times New Roman" w:cs="Times New Roman"/>
                <w:spacing w:val="-3"/>
              </w:rPr>
              <w:t>10.4</w:t>
            </w:r>
            <w:r>
              <w:rPr>
                <w:rFonts w:ascii="Times New Roman" w:hAnsi="Times New Roman" w:eastAsia="Times New Roman" w:cs="Times New Roman"/>
                <w:spacing w:val="26"/>
                <w:w w:val="102"/>
              </w:rPr>
              <w:t xml:space="preserve"> </w:t>
            </w:r>
            <w:r>
              <w:rPr>
                <w:spacing w:val="-3"/>
              </w:rPr>
              <w:t>工作中不允许因停电而造</w:t>
            </w:r>
            <w:r>
              <w:rPr/>
              <w:t xml:space="preserve"> </w:t>
            </w:r>
            <w:r>
              <w:rPr>
                <w:spacing w:val="-2"/>
              </w:rPr>
              <w:t>成水冷和其他系统中断的机器，应另设维持水冷和其他系统继续正常工作的附</w:t>
            </w:r>
            <w:r>
              <w:rPr/>
              <w:t xml:space="preserve"> </w:t>
            </w:r>
            <w:r>
              <w:rPr>
                <w:spacing w:val="-2"/>
              </w:rPr>
              <w:t>属装置。</w:t>
            </w:r>
          </w:p>
          <w:p>
            <w:pPr>
              <w:pStyle w:val="TableText"/>
              <w:ind w:left="114" w:right="81" w:firstLine="353"/>
              <w:spacing w:before="2" w:line="245" w:lineRule="auto"/>
              <w:jc w:val="both"/>
              <w:rPr/>
            </w:pPr>
            <w:r>
              <w:rPr>
                <w:b/>
                <w:bCs/>
              </w:rPr>
              <w:t>《铜及铜合金熔铸安全设计规范》（</w:t>
            </w:r>
            <w:r>
              <w:rPr>
                <w:rFonts w:ascii="Times New Roman" w:hAnsi="Times New Roman" w:eastAsia="Times New Roman" w:cs="Times New Roman"/>
                <w:b/>
                <w:bCs/>
              </w:rPr>
              <w:t>GB 30187-2013</w:t>
            </w:r>
            <w:r>
              <w:rPr>
                <w:b/>
                <w:bCs/>
              </w:rPr>
              <w:t>）</w:t>
            </w:r>
            <w:r>
              <w:rPr/>
              <w:t xml:space="preserve"> </w:t>
            </w:r>
            <w:r>
              <w:rPr>
                <w:rFonts w:ascii="Times New Roman" w:hAnsi="Times New Roman" w:eastAsia="Times New Roman" w:cs="Times New Roman"/>
              </w:rPr>
              <w:t>6.2.2</w:t>
            </w:r>
            <w:r>
              <w:rPr>
                <w:rFonts w:ascii="Times New Roman" w:hAnsi="Times New Roman" w:eastAsia="Times New Roman" w:cs="Times New Roman"/>
                <w:spacing w:val="29"/>
              </w:rPr>
              <w:t xml:space="preserve"> </w:t>
            </w:r>
            <w:r>
              <w:rPr/>
              <w:t>有芯感应炉</w:t>
            </w:r>
            <w:r>
              <w:rPr/>
              <w:t xml:space="preserve"> </w:t>
            </w:r>
            <w:r>
              <w:rPr>
                <w:spacing w:val="-2"/>
              </w:rPr>
              <w:t>应设置应急电源，有芯感应炉和无芯感应炉应设置应急水；并应设置事故坑、</w:t>
            </w:r>
            <w:r>
              <w:rPr>
                <w:spacing w:val="17"/>
              </w:rPr>
              <w:t xml:space="preserve"> </w:t>
            </w:r>
            <w:r>
              <w:rPr>
                <w:spacing w:val="-1"/>
              </w:rPr>
              <w:t>事故包；铸造机的结晶器应设置应急水。</w:t>
            </w:r>
          </w:p>
          <w:p>
            <w:pPr>
              <w:pStyle w:val="TableText"/>
              <w:ind w:left="110" w:right="105" w:firstLine="357"/>
              <w:spacing w:line="246" w:lineRule="auto"/>
              <w:rPr/>
            </w:pPr>
            <w:r>
              <w:rPr>
                <w:b/>
                <w:bCs/>
                <w:spacing w:val="-2"/>
              </w:rPr>
              <w:t>《铜冶炼厂工艺设计规范》（</w:t>
            </w:r>
            <w:r>
              <w:rPr>
                <w:rFonts w:ascii="Times New Roman" w:hAnsi="Times New Roman" w:eastAsia="Times New Roman" w:cs="Times New Roman"/>
                <w:b/>
                <w:bCs/>
                <w:spacing w:val="-2"/>
              </w:rPr>
              <w:t>GB 50616-2010</w:t>
            </w:r>
            <w:r>
              <w:rPr>
                <w:b/>
                <w:bCs/>
                <w:spacing w:val="-3"/>
              </w:rPr>
              <w:t>）</w:t>
            </w:r>
            <w:r>
              <w:rPr>
                <w:spacing w:val="-3"/>
              </w:rPr>
              <w:t xml:space="preserve"> </w:t>
            </w:r>
            <w:r>
              <w:rPr>
                <w:rFonts w:ascii="Times New Roman" w:hAnsi="Times New Roman" w:eastAsia="Times New Roman" w:cs="Times New Roman"/>
                <w:spacing w:val="-3"/>
              </w:rPr>
              <w:t>6.2.</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12</w:t>
            </w:r>
            <w:r>
              <w:rPr>
                <w:rFonts w:ascii="Times New Roman" w:hAnsi="Times New Roman" w:eastAsia="Times New Roman" w:cs="Times New Roman"/>
                <w:spacing w:val="24"/>
              </w:rPr>
              <w:t xml:space="preserve"> </w:t>
            </w:r>
            <w:r>
              <w:rPr>
                <w:spacing w:val="-3"/>
              </w:rPr>
              <w:t>闪速炉冷却水必须</w:t>
            </w:r>
            <w:r>
              <w:rPr/>
              <w:t xml:space="preserve"> </w:t>
            </w:r>
            <w:r>
              <w:rPr/>
              <w:t>连续供水，不得中断，水压应稳定。冷却水应使</w:t>
            </w:r>
            <w:r>
              <w:rPr>
                <w:spacing w:val="-1"/>
              </w:rPr>
              <w:t>用硬度低的净化水。</w:t>
            </w:r>
          </w:p>
          <w:p>
            <w:pPr>
              <w:pStyle w:val="TableText"/>
              <w:ind w:left="471"/>
              <w:spacing w:line="214" w:lineRule="auto"/>
              <w:rPr/>
            </w:pPr>
            <w:r>
              <w:rPr>
                <w:rFonts w:ascii="Times New Roman" w:hAnsi="Times New Roman" w:eastAsia="Times New Roman" w:cs="Times New Roman"/>
                <w:spacing w:val="-2"/>
              </w:rPr>
              <w:t>6.3.</w:t>
            </w:r>
            <w:r>
              <w:rPr>
                <w:rFonts w:ascii="Times New Roman" w:hAnsi="Times New Roman" w:eastAsia="Times New Roman" w:cs="Times New Roman"/>
                <w:spacing w:val="-17"/>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12"/>
                <w:w w:val="101"/>
              </w:rPr>
              <w:t xml:space="preserve"> </w:t>
            </w:r>
            <w:r>
              <w:rPr>
                <w:spacing w:val="-2"/>
              </w:rPr>
              <w:t>顶吹浸没熔炼安全措施必须符合下列规定：</w:t>
            </w:r>
          </w:p>
          <w:p>
            <w:pPr>
              <w:pStyle w:val="TableText"/>
              <w:ind w:left="109" w:right="105" w:firstLine="361"/>
              <w:spacing w:before="32" w:line="246" w:lineRule="auto"/>
              <w:rPr/>
            </w:pPr>
            <w:r>
              <w:rPr>
                <w:rFonts w:ascii="Times New Roman" w:hAnsi="Times New Roman" w:eastAsia="Times New Roman" w:cs="Times New Roman"/>
                <w:spacing w:val="-1"/>
              </w:rPr>
              <w:t>3.</w:t>
            </w:r>
            <w:r>
              <w:rPr>
                <w:spacing w:val="-1"/>
              </w:rPr>
              <w:t>炉体冷却元件供水不得中断，水压应稳定，冷却水应使用硬度低的净化</w:t>
            </w:r>
            <w:r>
              <w:rPr>
                <w:spacing w:val="7"/>
              </w:rPr>
              <w:t xml:space="preserve"> </w:t>
            </w:r>
            <w:r>
              <w:rPr>
                <w:spacing w:val="-4"/>
              </w:rPr>
              <w:t>水。</w:t>
            </w:r>
          </w:p>
          <w:p>
            <w:pPr>
              <w:pStyle w:val="TableText"/>
              <w:ind w:left="114" w:right="105" w:firstLine="356"/>
              <w:spacing w:before="2" w:line="229" w:lineRule="auto"/>
              <w:rPr/>
            </w:pPr>
            <w:r>
              <w:rPr>
                <w:rFonts w:ascii="Times New Roman" w:hAnsi="Times New Roman" w:eastAsia="Times New Roman" w:cs="Times New Roman"/>
                <w:spacing w:val="-2"/>
              </w:rPr>
              <w:t>6.7.</w:t>
            </w:r>
            <w:r>
              <w:rPr>
                <w:rFonts w:ascii="Times New Roman" w:hAnsi="Times New Roman" w:eastAsia="Times New Roman" w:cs="Times New Roman"/>
                <w:spacing w:val="-21"/>
              </w:rPr>
              <w:t xml:space="preserve"> </w:t>
            </w:r>
            <w:r>
              <w:rPr>
                <w:rFonts w:ascii="Times New Roman" w:hAnsi="Times New Roman" w:eastAsia="Times New Roman" w:cs="Times New Roman"/>
                <w:spacing w:val="-2"/>
              </w:rPr>
              <w:t>11</w:t>
            </w:r>
            <w:r>
              <w:rPr>
                <w:rFonts w:ascii="Times New Roman" w:hAnsi="Times New Roman" w:eastAsia="Times New Roman" w:cs="Times New Roman"/>
                <w:spacing w:val="19"/>
                <w:w w:val="101"/>
              </w:rPr>
              <w:t xml:space="preserve"> </w:t>
            </w:r>
            <w:r>
              <w:rPr>
                <w:spacing w:val="-2"/>
              </w:rPr>
              <w:t>三菱熔炼炉冷却水必须连续供水，不得中断，水压应稳定，冷却水</w:t>
            </w:r>
            <w:r>
              <w:rPr/>
              <w:t xml:space="preserve"> </w:t>
            </w:r>
            <w:r>
              <w:rPr>
                <w:spacing w:val="-2"/>
              </w:rPr>
              <w:t>应为净化水。</w:t>
            </w:r>
          </w:p>
          <w:p>
            <w:pPr>
              <w:pStyle w:val="TableText"/>
              <w:ind w:left="112" w:right="105" w:firstLine="358"/>
              <w:spacing w:before="32" w:line="229" w:lineRule="auto"/>
              <w:rPr/>
            </w:pPr>
            <w:r>
              <w:rPr>
                <w:rFonts w:ascii="Times New Roman" w:hAnsi="Times New Roman" w:eastAsia="Times New Roman" w:cs="Times New Roman"/>
                <w:spacing w:val="-2"/>
              </w:rPr>
              <w:t>6.8.</w:t>
            </w:r>
            <w:r>
              <w:rPr>
                <w:rFonts w:ascii="Times New Roman" w:hAnsi="Times New Roman" w:eastAsia="Times New Roman" w:cs="Times New Roman"/>
                <w:spacing w:val="-18"/>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16"/>
                <w:w w:val="101"/>
              </w:rPr>
              <w:t xml:space="preserve"> </w:t>
            </w:r>
            <w:r>
              <w:rPr>
                <w:spacing w:val="-2"/>
              </w:rPr>
              <w:t>瓦纽科夫熔炼炉冷却水必须连续供水，不得中断，水压应稳定，冷</w:t>
            </w:r>
            <w:r>
              <w:rPr/>
              <w:t xml:space="preserve"> </w:t>
            </w:r>
            <w:r>
              <w:rPr>
                <w:spacing w:val="-2"/>
              </w:rPr>
              <w:t>却水应为净化水。</w:t>
            </w:r>
          </w:p>
        </w:tc>
        <w:tc>
          <w:tcPr>
            <w:tcW w:w="5629" w:type="dxa"/>
            <w:vAlign w:val="top"/>
          </w:tcPr>
          <w:p>
            <w:pPr>
              <w:pStyle w:val="TableText"/>
              <w:ind w:left="117" w:right="104" w:hanging="1"/>
              <w:spacing w:before="56" w:line="246" w:lineRule="auto"/>
              <w:rPr/>
            </w:pPr>
            <w:r>
              <w:rPr/>
              <w:t>执行有关安全生产的法律、法规和国家标准或者行业标准的情况进行</w:t>
            </w:r>
            <w:r>
              <w:rPr>
                <w:spacing w:val="2"/>
              </w:rPr>
              <w:t xml:space="preserve"> </w:t>
            </w:r>
            <w:r>
              <w:rPr>
                <w:spacing w:val="-2"/>
              </w:rPr>
              <w:t>监督检查，行使以下职权：</w:t>
            </w:r>
          </w:p>
          <w:p>
            <w:pPr>
              <w:pStyle w:val="TableText"/>
              <w:ind w:left="114" w:right="102" w:firstLine="355"/>
              <w:spacing w:before="3" w:line="245"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rPr>
                <w:rFonts w:ascii="Arial"/>
                <w:sz w:val="21"/>
              </w:rPr>
            </w:pPr>
            <w:r/>
          </w:p>
        </w:tc>
      </w:tr>
      <w:tr>
        <w:trPr>
          <w:trHeight w:val="3873" w:hRule="atLeast"/>
        </w:trPr>
        <w:tc>
          <w:tcPr>
            <w:tcW w:w="792"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355"/>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969"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7"/>
              <w:spacing w:before="59" w:line="216" w:lineRule="auto"/>
              <w:rPr/>
            </w:pPr>
            <w:r>
              <w:rPr>
                <w:spacing w:val="4"/>
              </w:rPr>
              <w:t>冶炼炉窑</w:t>
            </w:r>
          </w:p>
          <w:p>
            <w:pPr>
              <w:pStyle w:val="TableText"/>
              <w:ind w:left="125"/>
              <w:spacing w:before="30" w:line="216" w:lineRule="auto"/>
              <w:rPr/>
            </w:pPr>
            <w:r>
              <w:rPr>
                <w:spacing w:val="2"/>
              </w:rPr>
              <w:t>的水冷元</w:t>
            </w:r>
          </w:p>
          <w:p>
            <w:pPr>
              <w:pStyle w:val="TableText"/>
              <w:ind w:left="107"/>
              <w:spacing w:before="28" w:line="214" w:lineRule="auto"/>
              <w:rPr/>
            </w:pPr>
            <w:r>
              <w:rPr>
                <w:spacing w:val="7"/>
              </w:rPr>
              <w:t>件配备温</w:t>
            </w:r>
          </w:p>
          <w:p>
            <w:pPr>
              <w:pStyle w:val="TableText"/>
              <w:ind w:left="109"/>
              <w:spacing w:before="31" w:line="216" w:lineRule="auto"/>
              <w:rPr/>
            </w:pPr>
            <w:r>
              <w:rPr>
                <w:spacing w:val="6"/>
              </w:rPr>
              <w:t>度、进出</w:t>
            </w:r>
          </w:p>
          <w:p>
            <w:pPr>
              <w:pStyle w:val="TableText"/>
              <w:ind w:left="109"/>
              <w:spacing w:before="29" w:line="219" w:lineRule="auto"/>
              <w:rPr/>
            </w:pPr>
            <w:r>
              <w:rPr>
                <w:spacing w:val="6"/>
              </w:rPr>
              <w:t>水流量差</w:t>
            </w:r>
          </w:p>
          <w:p>
            <w:pPr>
              <w:pStyle w:val="TableText"/>
              <w:ind w:left="107"/>
              <w:spacing w:before="26" w:line="214" w:lineRule="auto"/>
              <w:rPr/>
            </w:pPr>
            <w:r>
              <w:rPr>
                <w:spacing w:val="7"/>
              </w:rPr>
              <w:t>检测及报</w:t>
            </w:r>
          </w:p>
          <w:p>
            <w:pPr>
              <w:pStyle w:val="TableText"/>
              <w:ind w:left="115" w:right="107" w:hanging="6"/>
              <w:spacing w:before="30" w:line="251" w:lineRule="auto"/>
              <w:rPr/>
            </w:pPr>
            <w:r>
              <w:rPr>
                <w:spacing w:val="6"/>
              </w:rPr>
              <w:t>警装置情</w:t>
            </w:r>
            <w:r>
              <w:rPr>
                <w:spacing w:val="2"/>
              </w:rPr>
              <w:t xml:space="preserve"> </w:t>
            </w:r>
            <w:r>
              <w:rPr/>
              <w:t>况</w:t>
            </w:r>
          </w:p>
        </w:tc>
        <w:tc>
          <w:tcPr>
            <w:tcW w:w="1188" w:type="dxa"/>
            <w:vAlign w:val="top"/>
          </w:tcPr>
          <w:p>
            <w:pPr>
              <w:pStyle w:val="TableText"/>
              <w:ind w:left="110"/>
              <w:spacing w:before="56" w:line="216" w:lineRule="auto"/>
              <w:rPr/>
            </w:pPr>
            <w:r>
              <w:rPr>
                <w:spacing w:val="12"/>
              </w:rPr>
              <w:t>熔融金属冶</w:t>
            </w:r>
          </w:p>
          <w:p>
            <w:pPr>
              <w:pStyle w:val="TableText"/>
              <w:ind w:left="115"/>
              <w:spacing w:before="29" w:line="216" w:lineRule="auto"/>
              <w:rPr/>
            </w:pPr>
            <w:r>
              <w:rPr>
                <w:spacing w:val="12"/>
              </w:rPr>
              <w:t>炼炉窑的闭</w:t>
            </w:r>
          </w:p>
          <w:p>
            <w:pPr>
              <w:pStyle w:val="TableText"/>
              <w:ind w:left="114"/>
              <w:spacing w:before="29" w:line="217" w:lineRule="auto"/>
              <w:rPr/>
            </w:pPr>
            <w:r>
              <w:rPr>
                <w:spacing w:val="12"/>
              </w:rPr>
              <w:t>路循环水冷</w:t>
            </w:r>
          </w:p>
          <w:p>
            <w:pPr>
              <w:pStyle w:val="TableText"/>
              <w:ind w:left="116"/>
              <w:spacing w:before="27" w:line="214" w:lineRule="auto"/>
              <w:rPr/>
            </w:pPr>
            <w:r>
              <w:rPr>
                <w:spacing w:val="11"/>
              </w:rPr>
              <w:t>元件未设置</w:t>
            </w:r>
          </w:p>
          <w:p>
            <w:pPr>
              <w:pStyle w:val="TableText"/>
              <w:ind w:left="133"/>
              <w:spacing w:before="31" w:line="216" w:lineRule="auto"/>
              <w:rPr/>
            </w:pPr>
            <w:r>
              <w:rPr>
                <w:spacing w:val="4"/>
              </w:rPr>
              <w:t>出水温度、</w:t>
            </w:r>
          </w:p>
          <w:p>
            <w:pPr>
              <w:pStyle w:val="TableText"/>
              <w:ind w:left="110"/>
              <w:spacing w:before="30" w:line="217" w:lineRule="auto"/>
              <w:rPr/>
            </w:pPr>
            <w:r>
              <w:rPr>
                <w:spacing w:val="12"/>
              </w:rPr>
              <w:t>进出水流量</w:t>
            </w:r>
          </w:p>
          <w:p>
            <w:pPr>
              <w:pStyle w:val="TableText"/>
              <w:ind w:left="116"/>
              <w:spacing w:before="26" w:line="216" w:lineRule="auto"/>
              <w:rPr/>
            </w:pPr>
            <w:r>
              <w:rPr>
                <w:spacing w:val="11"/>
              </w:rPr>
              <w:t>差监测报警</w:t>
            </w:r>
          </w:p>
          <w:p>
            <w:pPr>
              <w:pStyle w:val="TableText"/>
              <w:ind w:left="110"/>
              <w:spacing w:before="32" w:line="214" w:lineRule="auto"/>
              <w:rPr/>
            </w:pPr>
            <w:r>
              <w:rPr>
                <w:spacing w:val="4"/>
              </w:rPr>
              <w:t>装置</w:t>
            </w:r>
            <w:r>
              <w:rPr>
                <w:spacing w:val="-47"/>
              </w:rPr>
              <w:t xml:space="preserve"> </w:t>
            </w:r>
            <w:r>
              <w:rPr>
                <w:spacing w:val="4"/>
              </w:rPr>
              <w:t>，或者</w:t>
            </w:r>
          </w:p>
          <w:p>
            <w:pPr>
              <w:pStyle w:val="TableText"/>
              <w:ind w:left="116"/>
              <w:spacing w:before="31" w:line="217" w:lineRule="auto"/>
              <w:rPr/>
            </w:pPr>
            <w:r>
              <w:rPr>
                <w:spacing w:val="11"/>
              </w:rPr>
              <w:t>开路水冷元</w:t>
            </w:r>
          </w:p>
          <w:p>
            <w:pPr>
              <w:pStyle w:val="TableText"/>
              <w:ind w:left="108"/>
              <w:spacing w:before="28" w:line="214" w:lineRule="auto"/>
              <w:rPr/>
            </w:pPr>
            <w:r>
              <w:rPr>
                <w:spacing w:val="13"/>
              </w:rPr>
              <w:t>件未设置进</w:t>
            </w:r>
          </w:p>
          <w:p>
            <w:pPr>
              <w:pStyle w:val="TableText"/>
              <w:ind w:left="109"/>
              <w:spacing w:before="32" w:line="218" w:lineRule="auto"/>
              <w:rPr/>
            </w:pPr>
            <w:r>
              <w:rPr>
                <w:spacing w:val="6"/>
              </w:rPr>
              <w:t>水流量</w:t>
            </w:r>
            <w:r>
              <w:rPr>
                <w:spacing w:val="-50"/>
              </w:rPr>
              <w:t xml:space="preserve"> </w:t>
            </w:r>
            <w:r>
              <w:rPr>
                <w:spacing w:val="6"/>
              </w:rPr>
              <w:t>、压</w:t>
            </w:r>
          </w:p>
          <w:p>
            <w:pPr>
              <w:pStyle w:val="TableText"/>
              <w:ind w:left="114"/>
              <w:spacing w:before="25" w:line="216" w:lineRule="auto"/>
              <w:rPr/>
            </w:pPr>
            <w:r>
              <w:rPr>
                <w:spacing w:val="12"/>
              </w:rPr>
              <w:t>力监测报警</w:t>
            </w:r>
          </w:p>
          <w:p>
            <w:pPr>
              <w:pStyle w:val="TableText"/>
              <w:ind w:left="110"/>
              <w:spacing w:before="32" w:line="214" w:lineRule="auto"/>
              <w:rPr/>
            </w:pPr>
            <w:r>
              <w:rPr>
                <w:spacing w:val="4"/>
              </w:rPr>
              <w:t>装置</w:t>
            </w:r>
            <w:r>
              <w:rPr>
                <w:spacing w:val="-47"/>
              </w:rPr>
              <w:t xml:space="preserve"> </w:t>
            </w:r>
            <w:r>
              <w:rPr>
                <w:spacing w:val="4"/>
              </w:rPr>
              <w:t>，或者</w:t>
            </w:r>
          </w:p>
          <w:p>
            <w:pPr>
              <w:pStyle w:val="TableText"/>
              <w:ind w:left="110"/>
              <w:spacing w:before="31" w:line="214" w:lineRule="auto"/>
              <w:rPr/>
            </w:pPr>
            <w:r>
              <w:rPr>
                <w:spacing w:val="12"/>
              </w:rPr>
              <w:t>未监测开路</w:t>
            </w:r>
          </w:p>
          <w:p>
            <w:pPr>
              <w:pStyle w:val="TableText"/>
              <w:ind w:left="109" w:right="107"/>
              <w:spacing w:before="31" w:line="229" w:lineRule="auto"/>
              <w:rPr/>
            </w:pPr>
            <w:r>
              <w:rPr>
                <w:spacing w:val="13"/>
              </w:rPr>
              <w:t>水冷元件出</w:t>
            </w:r>
            <w:r>
              <w:rPr/>
              <w:t xml:space="preserve"> </w:t>
            </w:r>
            <w:r>
              <w:rPr>
                <w:spacing w:val="-3"/>
              </w:rPr>
              <w:t>水温度</w:t>
            </w:r>
          </w:p>
        </w:tc>
        <w:tc>
          <w:tcPr>
            <w:tcW w:w="6272" w:type="dxa"/>
            <w:vAlign w:val="top"/>
          </w:tcPr>
          <w:p>
            <w:pPr>
              <w:pStyle w:val="TableText"/>
              <w:ind w:left="110" w:right="105" w:firstLine="357"/>
              <w:spacing w:before="57"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现并消除事故隐患。事故隐患排查治理情况应当如实记录，并通过职工</w:t>
            </w:r>
            <w:r>
              <w:rPr>
                <w:spacing w:val="-3"/>
              </w:rPr>
              <w:t>大会或</w:t>
            </w:r>
            <w:r>
              <w:rPr/>
              <w:t xml:space="preserve"> </w:t>
            </w:r>
            <w:r>
              <w:rPr>
                <w:spacing w:val="-2"/>
              </w:rPr>
              <w:t>者职工代表大会、信息公示栏等方式向从业人员通报。其中，重大事故</w:t>
            </w:r>
            <w:r>
              <w:rPr>
                <w:spacing w:val="-3"/>
              </w:rPr>
              <w:t>隐患排</w:t>
            </w:r>
            <w:r>
              <w:rPr/>
              <w:t xml:space="preserve"> </w:t>
            </w:r>
            <w:r>
              <w:rPr>
                <w:spacing w:val="3"/>
              </w:rPr>
              <w:t>查治理情况应当及时向负有安全生产监督管理职责的部门和职工大会或者职</w:t>
            </w:r>
            <w:r>
              <w:rPr>
                <w:spacing w:val="10"/>
              </w:rPr>
              <w:t xml:space="preserve"> </w:t>
            </w:r>
            <w:r>
              <w:rPr>
                <w:spacing w:val="-1"/>
              </w:rPr>
              <w:t>工代表大会报告。</w:t>
            </w:r>
          </w:p>
          <w:p>
            <w:pPr>
              <w:pStyle w:val="TableText"/>
              <w:ind w:left="118" w:right="55" w:firstLine="350"/>
              <w:spacing w:line="245" w:lineRule="auto"/>
              <w:rPr/>
            </w:pPr>
            <w:r>
              <w:rPr>
                <w:b/>
                <w:bCs/>
                <w:spacing w:val="-3"/>
              </w:rPr>
              <w:t>《有色金属工程设计防火规范》（</w:t>
            </w:r>
            <w:r>
              <w:rPr>
                <w:rFonts w:ascii="Times New Roman" w:hAnsi="Times New Roman" w:eastAsia="Times New Roman" w:cs="Times New Roman"/>
                <w:b/>
                <w:bCs/>
                <w:spacing w:val="-3"/>
              </w:rPr>
              <w:t>GB 50630-2010</w:t>
            </w:r>
            <w:r>
              <w:rPr>
                <w:b/>
                <w:bCs/>
                <w:spacing w:val="-3"/>
              </w:rPr>
              <w:t>）</w:t>
            </w:r>
            <w:r>
              <w:rPr>
                <w:spacing w:val="-3"/>
              </w:rPr>
              <w:t xml:space="preserve"> </w:t>
            </w:r>
            <w:r>
              <w:rPr>
                <w:rFonts w:ascii="Times New Roman" w:hAnsi="Times New Roman" w:eastAsia="Times New Roman" w:cs="Times New Roman"/>
                <w:spacing w:val="-3"/>
              </w:rPr>
              <w:t>4.5.5</w:t>
            </w:r>
            <w:r>
              <w:rPr>
                <w:rFonts w:ascii="Times New Roman" w:hAnsi="Times New Roman" w:eastAsia="Times New Roman" w:cs="Times New Roman"/>
                <w:spacing w:val="28"/>
              </w:rPr>
              <w:t xml:space="preserve"> </w:t>
            </w:r>
            <w:r>
              <w:rPr>
                <w:spacing w:val="-3"/>
              </w:rPr>
              <w:t>冶炼（含熔炼、</w:t>
            </w:r>
            <w:r>
              <w:rPr/>
              <w:t xml:space="preserve"> </w:t>
            </w:r>
            <w:r>
              <w:rPr>
                <w:spacing w:val="-1"/>
              </w:rPr>
              <w:t>吹炼、精炼等类型）生产工艺的防火设计应符合下列规定：</w:t>
            </w:r>
          </w:p>
          <w:p>
            <w:pPr>
              <w:pStyle w:val="TableText"/>
              <w:ind w:left="116" w:right="105" w:firstLine="355"/>
              <w:spacing w:line="246" w:lineRule="auto"/>
              <w:jc w:val="both"/>
              <w:rPr/>
            </w:pPr>
            <w:r>
              <w:rPr>
                <w:rFonts w:ascii="Times New Roman" w:hAnsi="Times New Roman" w:eastAsia="Times New Roman" w:cs="Times New Roman"/>
                <w:spacing w:val="-1"/>
              </w:rPr>
              <w:t>6.</w:t>
            </w:r>
            <w:r>
              <w:rPr>
                <w:spacing w:val="-1"/>
              </w:rPr>
              <w:t>冶炼炉及其配套设施的密闭冷却水系统，应设置温度、压力、流量等检</w:t>
            </w:r>
            <w:r>
              <w:rPr>
                <w:spacing w:val="6"/>
              </w:rPr>
              <w:t xml:space="preserve"> </w:t>
            </w:r>
            <w:r>
              <w:rPr>
                <w:spacing w:val="-2"/>
              </w:rPr>
              <w:t>测以及事故报警信号和联锁控制装置，并宜独立设置循环水</w:t>
            </w:r>
            <w:r>
              <w:rPr>
                <w:spacing w:val="-3"/>
              </w:rPr>
              <w:t>系统和应急供水装</w:t>
            </w:r>
            <w:r>
              <w:rPr/>
              <w:t xml:space="preserve"> </w:t>
            </w:r>
            <w:r>
              <w:rPr>
                <w:spacing w:val="-7"/>
              </w:rPr>
              <w:t>置；</w:t>
            </w:r>
          </w:p>
          <w:p>
            <w:pPr>
              <w:pStyle w:val="TableText"/>
              <w:ind w:left="115" w:right="67" w:firstLine="353"/>
              <w:spacing w:before="1" w:line="246" w:lineRule="auto"/>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28"/>
                <w:w w:val="102"/>
              </w:rPr>
              <w:t xml:space="preserve"> </w:t>
            </w:r>
            <w:r>
              <w:rPr>
                <w:b/>
                <w:bCs/>
                <w:spacing w:val="-6"/>
              </w:rPr>
              <w:t>号）第五条第五项</w:t>
            </w:r>
            <w:r>
              <w:rPr>
                <w:spacing w:val="-6"/>
              </w:rPr>
              <w:t xml:space="preserve"> </w:t>
            </w:r>
            <w:r>
              <w:rPr>
                <w:spacing w:val="-6"/>
              </w:rPr>
              <w:t>有色企业有下列情形之一的，应当判定为重大事故隐患：</w:t>
            </w:r>
          </w:p>
          <w:p>
            <w:pPr>
              <w:pStyle w:val="TableText"/>
              <w:ind w:left="110" w:right="89" w:firstLine="357"/>
              <w:spacing w:before="2" w:line="234" w:lineRule="auto"/>
              <w:rPr/>
            </w:pPr>
            <w:r>
              <w:rPr>
                <w:spacing w:val="-2"/>
              </w:rPr>
              <w:t>（五）熔融金属冶炼炉窑的闭路循环水冷元件未设置出水温度</w:t>
            </w:r>
            <w:r>
              <w:rPr>
                <w:spacing w:val="-3"/>
              </w:rPr>
              <w:t>、进出水流</w:t>
            </w:r>
            <w:r>
              <w:rPr/>
              <w:t xml:space="preserve"> </w:t>
            </w:r>
            <w:r>
              <w:rPr>
                <w:spacing w:val="-2"/>
              </w:rPr>
              <w:t>量差监测报警装置，或者开路水冷元件未设置进水流量、压力监测报警装置，</w:t>
            </w:r>
            <w:r>
              <w:rPr>
                <w:spacing w:val="14"/>
              </w:rPr>
              <w:t xml:space="preserve"> </w:t>
            </w:r>
            <w:r>
              <w:rPr>
                <w:spacing w:val="-1"/>
              </w:rPr>
              <w:t>或者未监测开路水冷元件出水温度的；</w:t>
            </w:r>
          </w:p>
        </w:tc>
        <w:tc>
          <w:tcPr>
            <w:tcW w:w="5629" w:type="dxa"/>
            <w:vAlign w:val="top"/>
          </w:tcPr>
          <w:p>
            <w:pPr>
              <w:spacing w:line="355" w:lineRule="auto"/>
              <w:rPr>
                <w:rFonts w:ascii="Arial"/>
                <w:sz w:val="21"/>
              </w:rPr>
            </w:pPr>
            <w:r/>
          </w:p>
          <w:p>
            <w:pPr>
              <w:pStyle w:val="TableText"/>
              <w:ind w:left="112" w:right="104" w:firstLine="357"/>
              <w:spacing w:before="59"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112" w:right="104" w:firstLine="369"/>
              <w:spacing w:before="1" w:line="246" w:lineRule="auto"/>
              <w:jc w:val="both"/>
              <w:rPr/>
            </w:pPr>
            <w:r>
              <w:rPr>
                <w:b/>
                <w:bCs/>
                <w:spacing w:val="2"/>
              </w:rPr>
              <w:t>第六十五条第一款第三项</w:t>
            </w:r>
            <w:r>
              <w:rPr>
                <w:spacing w:val="2"/>
              </w:rPr>
              <w:t xml:space="preserve"> </w:t>
            </w:r>
            <w:r>
              <w:rPr>
                <w:spacing w:val="2"/>
              </w:rPr>
              <w:t>应急管理部门和其他负有安全生产监</w:t>
            </w:r>
            <w:r>
              <w:rPr>
                <w:spacing w:val="10"/>
              </w:rPr>
              <w:t xml:space="preserve"> </w:t>
            </w:r>
            <w:r>
              <w:rPr/>
              <w:t>督管理职责的部门依法开展安全生产行政执法工作，对生产经营单位</w:t>
            </w:r>
            <w:r>
              <w:rPr>
                <w:spacing w:val="6"/>
              </w:rPr>
              <w:t xml:space="preserve"> </w:t>
            </w:r>
            <w:r>
              <w:rPr/>
              <w:t>执行有关安全生产的法律、法规和国家标准或者行业标准的情况进行</w:t>
            </w:r>
            <w:r>
              <w:rPr>
                <w:spacing w:val="6"/>
              </w:rPr>
              <w:t xml:space="preserve"> </w:t>
            </w:r>
            <w:r>
              <w:rPr>
                <w:spacing w:val="-1"/>
              </w:rPr>
              <w:t>监督检查，行使以下职权：</w:t>
            </w:r>
          </w:p>
          <w:p>
            <w:pPr>
              <w:pStyle w:val="TableText"/>
              <w:ind w:left="114" w:right="102" w:firstLine="355"/>
              <w:spacing w:before="3" w:line="245"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19" w:right="129" w:hanging="177"/>
              <w:spacing w:before="58" w:line="246" w:lineRule="auto"/>
              <w:rPr/>
            </w:pPr>
            <w:r>
              <w:rPr>
                <w:spacing w:val="-4"/>
              </w:rPr>
              <w:t>重点检查</w:t>
            </w:r>
            <w:r>
              <w:rPr/>
              <w:t xml:space="preserve"> </w:t>
            </w:r>
            <w:r>
              <w:rPr>
                <w:spacing w:val="-7"/>
              </w:rPr>
              <w:t>事项</w:t>
            </w:r>
          </w:p>
        </w:tc>
      </w:tr>
      <w:tr>
        <w:trPr>
          <w:trHeight w:val="997" w:hRule="atLeast"/>
        </w:trPr>
        <w:tc>
          <w:tcPr>
            <w:tcW w:w="792" w:type="dxa"/>
            <w:vAlign w:val="top"/>
          </w:tcPr>
          <w:p>
            <w:pPr>
              <w:spacing w:line="393" w:lineRule="auto"/>
              <w:rPr>
                <w:rFonts w:ascii="Arial"/>
                <w:sz w:val="21"/>
              </w:rPr>
            </w:pPr>
            <w:r/>
          </w:p>
          <w:p>
            <w:pPr>
              <w:ind w:left="32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969" w:type="dxa"/>
            <w:vAlign w:val="top"/>
          </w:tcPr>
          <w:p>
            <w:pPr>
              <w:pStyle w:val="TableText"/>
              <w:ind w:left="110"/>
              <w:spacing w:before="58" w:line="216" w:lineRule="auto"/>
              <w:rPr/>
            </w:pPr>
            <w:r>
              <w:rPr>
                <w:spacing w:val="6"/>
              </w:rPr>
              <w:t>设备设施</w:t>
            </w:r>
          </w:p>
          <w:p>
            <w:pPr>
              <w:pStyle w:val="TableText"/>
              <w:ind w:left="107"/>
              <w:spacing w:before="29" w:line="216" w:lineRule="auto"/>
              <w:rPr/>
            </w:pPr>
            <w:r>
              <w:rPr>
                <w:spacing w:val="7"/>
              </w:rPr>
              <w:t>检查及维</w:t>
            </w:r>
          </w:p>
          <w:p>
            <w:pPr>
              <w:pStyle w:val="TableText"/>
              <w:ind w:left="114" w:right="107" w:hanging="8"/>
              <w:spacing w:before="28" w:line="230" w:lineRule="auto"/>
              <w:rPr/>
            </w:pPr>
            <w:r>
              <w:rPr>
                <w:spacing w:val="7"/>
              </w:rPr>
              <w:t>修报废情</w:t>
            </w:r>
            <w:r>
              <w:rPr/>
              <w:t xml:space="preserve"> </w:t>
            </w:r>
            <w:r>
              <w:rPr/>
              <w:t>况</w:t>
            </w:r>
          </w:p>
        </w:tc>
        <w:tc>
          <w:tcPr>
            <w:tcW w:w="1188" w:type="dxa"/>
            <w:vAlign w:val="top"/>
          </w:tcPr>
          <w:p>
            <w:pPr>
              <w:pStyle w:val="TableText"/>
              <w:ind w:left="115" w:right="54" w:hanging="1"/>
              <w:spacing w:before="60" w:line="245" w:lineRule="auto"/>
              <w:rPr/>
            </w:pPr>
            <w:r>
              <w:rPr>
                <w:spacing w:val="-11"/>
              </w:rPr>
              <w:t>炉、窑、槽、</w:t>
            </w:r>
            <w:r>
              <w:rPr/>
              <w:t xml:space="preserve"> </w:t>
            </w:r>
            <w:r>
              <w:rPr>
                <w:spacing w:val="11"/>
              </w:rPr>
              <w:t>罐类设备本</w:t>
            </w:r>
          </w:p>
          <w:p>
            <w:pPr>
              <w:pStyle w:val="TableText"/>
              <w:ind w:left="106"/>
              <w:spacing w:before="1" w:line="216" w:lineRule="auto"/>
              <w:rPr/>
            </w:pPr>
            <w:r>
              <w:rPr>
                <w:spacing w:val="13"/>
              </w:rPr>
              <w:t>体及附属设</w:t>
            </w:r>
          </w:p>
          <w:p>
            <w:pPr>
              <w:pStyle w:val="TableText"/>
              <w:ind w:left="111"/>
              <w:spacing w:before="29" w:line="213" w:lineRule="auto"/>
              <w:rPr/>
            </w:pPr>
            <w:r>
              <w:rPr>
                <w:spacing w:val="12"/>
              </w:rPr>
              <w:t>施未定期检</w:t>
            </w:r>
          </w:p>
        </w:tc>
        <w:tc>
          <w:tcPr>
            <w:tcW w:w="6272" w:type="dxa"/>
            <w:vAlign w:val="top"/>
          </w:tcPr>
          <w:p>
            <w:pPr>
              <w:pStyle w:val="TableText"/>
              <w:ind w:left="112" w:right="105" w:firstLine="356"/>
              <w:spacing w:before="58" w:line="238"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w:t>
            </w:r>
            <w:r>
              <w:rPr>
                <w:spacing w:val="-3"/>
              </w:rPr>
              <w:t>工大会或</w:t>
            </w:r>
            <w:r>
              <w:rPr/>
              <w:t xml:space="preserve"> </w:t>
            </w:r>
            <w:r>
              <w:rPr>
                <w:spacing w:val="-2"/>
              </w:rPr>
              <w:t>者职工代表大会、信息公示栏等方式向从业人员通报。其中，重大事</w:t>
            </w:r>
            <w:r>
              <w:rPr>
                <w:spacing w:val="-3"/>
              </w:rPr>
              <w:t>故隐患排</w:t>
            </w:r>
          </w:p>
        </w:tc>
        <w:tc>
          <w:tcPr>
            <w:tcW w:w="5629" w:type="dxa"/>
            <w:vAlign w:val="top"/>
          </w:tcPr>
          <w:p>
            <w:pPr>
              <w:pStyle w:val="TableText"/>
              <w:ind w:left="114" w:right="104" w:firstLine="355"/>
              <w:spacing w:before="58" w:line="238" w:lineRule="auto"/>
              <w:jc w:val="both"/>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4"/>
              </w:rPr>
              <w:t xml:space="preserve"> </w:t>
            </w:r>
            <w:r>
              <w:rPr/>
              <w:t>的罚款；生产经营单位拒不执行的，责令停产停业整顿；对其直接负</w:t>
            </w:r>
            <w:r>
              <w:rPr>
                <w:spacing w:val="4"/>
              </w:rPr>
              <w:t xml:space="preserve"> </w:t>
            </w:r>
            <w:r>
              <w:rPr/>
              <w:t>责的主管人员和其他直接责任人员处五万元以上十万元以下的罚款；</w:t>
            </w:r>
          </w:p>
        </w:tc>
        <w:tc>
          <w:tcPr>
            <w:tcW w:w="983" w:type="dxa"/>
            <w:vAlign w:val="top"/>
          </w:tcPr>
          <w:p>
            <w:pPr>
              <w:pStyle w:val="TableText"/>
              <w:ind w:left="320" w:right="129" w:hanging="174"/>
              <w:spacing w:before="298" w:line="246" w:lineRule="auto"/>
              <w:rPr/>
            </w:pPr>
            <w:r>
              <w:rPr>
                <w:spacing w:val="-5"/>
              </w:rPr>
              <w:t>一般检查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210"/>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79" w:hRule="atLeast"/>
        </w:trPr>
        <w:tc>
          <w:tcPr>
            <w:tcW w:w="792" w:type="dxa"/>
            <w:vAlign w:val="top"/>
          </w:tcPr>
          <w:p>
            <w:pPr>
              <w:pStyle w:val="TableText"/>
              <w:ind w:left="218"/>
              <w:spacing w:before="59" w:line="215"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9" w:line="215" w:lineRule="auto"/>
              <w:rPr/>
            </w:pPr>
            <w:r>
              <w:rPr>
                <w:b/>
                <w:bCs/>
                <w:spacing w:val="-3"/>
              </w:rPr>
              <w:t>检查内容</w:t>
            </w:r>
          </w:p>
        </w:tc>
        <w:tc>
          <w:tcPr>
            <w:tcW w:w="6272" w:type="dxa"/>
            <w:vAlign w:val="top"/>
          </w:tcPr>
          <w:p>
            <w:pPr>
              <w:pStyle w:val="TableText"/>
              <w:ind w:left="2774"/>
              <w:spacing w:before="59" w:line="215"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3873" w:hRule="atLeast"/>
        </w:trPr>
        <w:tc>
          <w:tcPr>
            <w:tcW w:w="792" w:type="dxa"/>
            <w:vAlign w:val="top"/>
          </w:tcPr>
          <w:p>
            <w:pPr>
              <w:rPr>
                <w:rFonts w:ascii="Arial"/>
                <w:sz w:val="21"/>
              </w:rPr>
            </w:pPr>
            <w:r/>
          </w:p>
        </w:tc>
        <w:tc>
          <w:tcPr>
            <w:tcW w:w="969" w:type="dxa"/>
            <w:vAlign w:val="top"/>
          </w:tcPr>
          <w:p>
            <w:pPr>
              <w:rPr>
                <w:rFonts w:ascii="Arial"/>
                <w:sz w:val="21"/>
              </w:rPr>
            </w:pPr>
            <w:r/>
          </w:p>
        </w:tc>
        <w:tc>
          <w:tcPr>
            <w:tcW w:w="1188" w:type="dxa"/>
            <w:vAlign w:val="top"/>
          </w:tcPr>
          <w:p>
            <w:pPr>
              <w:pStyle w:val="TableText"/>
              <w:ind w:left="114" w:right="107" w:hanging="4"/>
              <w:spacing w:before="56" w:line="246" w:lineRule="auto"/>
              <w:jc w:val="both"/>
              <w:rPr/>
            </w:pPr>
            <w:r>
              <w:rPr>
                <w:spacing w:val="-6"/>
              </w:rPr>
              <w:t>查</w:t>
            </w:r>
            <w:r>
              <w:rPr>
                <w:spacing w:val="-46"/>
              </w:rPr>
              <w:t xml:space="preserve"> </w:t>
            </w:r>
            <w:r>
              <w:rPr>
                <w:spacing w:val="-6"/>
              </w:rPr>
              <w:t>，</w:t>
            </w:r>
            <w:r>
              <w:rPr>
                <w:spacing w:val="-41"/>
              </w:rPr>
              <w:t xml:space="preserve"> </w:t>
            </w:r>
            <w:r>
              <w:rPr>
                <w:spacing w:val="-6"/>
              </w:rPr>
              <w:t>出现严</w:t>
            </w:r>
            <w:r>
              <w:rPr/>
              <w:t xml:space="preserve"> </w:t>
            </w:r>
            <w:r>
              <w:rPr>
                <w:spacing w:val="-11"/>
              </w:rPr>
              <w:t>重</w:t>
            </w:r>
            <w:r>
              <w:rPr>
                <w:spacing w:val="2"/>
              </w:rPr>
              <w:t xml:space="preserve"> </w:t>
            </w:r>
            <w:r>
              <w:rPr>
                <w:spacing w:val="-11"/>
              </w:rPr>
              <w:t>焊</w:t>
            </w:r>
            <w:r>
              <w:rPr>
                <w:spacing w:val="5"/>
              </w:rPr>
              <w:t xml:space="preserve"> </w:t>
            </w:r>
            <w:r>
              <w:rPr>
                <w:spacing w:val="-11"/>
              </w:rPr>
              <w:t>缝</w:t>
            </w:r>
            <w:r>
              <w:rPr>
                <w:spacing w:val="6"/>
              </w:rPr>
              <w:t xml:space="preserve"> </w:t>
            </w:r>
            <w:r>
              <w:rPr>
                <w:spacing w:val="-11"/>
              </w:rPr>
              <w:t>开</w:t>
            </w:r>
            <w:r>
              <w:rPr/>
              <w:t xml:space="preserve"> </w:t>
            </w:r>
            <w:r>
              <w:rPr/>
              <w:t>裂</w:t>
            </w:r>
            <w:r>
              <w:rPr>
                <w:spacing w:val="-50"/>
              </w:rPr>
              <w:t xml:space="preserve"> </w:t>
            </w:r>
            <w:r>
              <w:rPr/>
              <w:t>、腐蚀、</w:t>
            </w:r>
          </w:p>
          <w:p>
            <w:pPr>
              <w:pStyle w:val="TableText"/>
              <w:ind w:left="107"/>
              <w:spacing w:line="213" w:lineRule="auto"/>
              <w:rPr/>
            </w:pPr>
            <w:r>
              <w:rPr>
                <w:spacing w:val="5"/>
              </w:rPr>
              <w:t>破损</w:t>
            </w:r>
            <w:r>
              <w:rPr>
                <w:spacing w:val="-48"/>
              </w:rPr>
              <w:t xml:space="preserve"> </w:t>
            </w:r>
            <w:r>
              <w:rPr>
                <w:spacing w:val="5"/>
              </w:rPr>
              <w:t>、衬砖</w:t>
            </w:r>
          </w:p>
          <w:p>
            <w:pPr>
              <w:pStyle w:val="TableText"/>
              <w:ind w:left="110"/>
              <w:spacing w:before="31" w:line="214" w:lineRule="auto"/>
              <w:rPr/>
            </w:pPr>
            <w:r>
              <w:rPr>
                <w:spacing w:val="4"/>
              </w:rPr>
              <w:t>损坏</w:t>
            </w:r>
            <w:r>
              <w:rPr>
                <w:spacing w:val="-47"/>
              </w:rPr>
              <w:t xml:space="preserve"> </w:t>
            </w:r>
            <w:r>
              <w:rPr>
                <w:spacing w:val="4"/>
              </w:rPr>
              <w:t>、壳体</w:t>
            </w:r>
          </w:p>
          <w:p>
            <w:pPr>
              <w:pStyle w:val="TableText"/>
              <w:ind w:left="110"/>
              <w:spacing w:before="31" w:line="216" w:lineRule="auto"/>
              <w:rPr/>
            </w:pPr>
            <w:r>
              <w:rPr>
                <w:spacing w:val="12"/>
              </w:rPr>
              <w:t>发红及明显</w:t>
            </w:r>
          </w:p>
          <w:p>
            <w:pPr>
              <w:pStyle w:val="TableText"/>
              <w:ind w:left="114"/>
              <w:spacing w:before="29" w:line="214" w:lineRule="auto"/>
              <w:rPr/>
            </w:pPr>
            <w:r>
              <w:rPr>
                <w:spacing w:val="12"/>
              </w:rPr>
              <w:t>弯曲变形等</w:t>
            </w:r>
          </w:p>
          <w:p>
            <w:pPr>
              <w:pStyle w:val="TableText"/>
              <w:ind w:left="110"/>
              <w:spacing w:before="31" w:line="214" w:lineRule="auto"/>
              <w:rPr/>
            </w:pPr>
            <w:r>
              <w:rPr>
                <w:spacing w:val="12"/>
              </w:rPr>
              <w:t>未报修或报</w:t>
            </w:r>
          </w:p>
          <w:p>
            <w:pPr>
              <w:pStyle w:val="TableText"/>
              <w:ind w:left="108" w:right="107"/>
              <w:spacing w:before="32" w:line="247" w:lineRule="auto"/>
              <w:rPr/>
            </w:pPr>
            <w:r>
              <w:rPr>
                <w:spacing w:val="4"/>
              </w:rPr>
              <w:t>废</w:t>
            </w:r>
            <w:r>
              <w:rPr>
                <w:spacing w:val="-45"/>
              </w:rPr>
              <w:t xml:space="preserve"> </w:t>
            </w:r>
            <w:r>
              <w:rPr>
                <w:spacing w:val="4"/>
              </w:rPr>
              <w:t>，仍继续</w:t>
            </w:r>
            <w:r>
              <w:rPr/>
              <w:t xml:space="preserve"> </w:t>
            </w:r>
            <w:r>
              <w:rPr>
                <w:spacing w:val="-3"/>
              </w:rPr>
              <w:t>使用</w:t>
            </w:r>
          </w:p>
        </w:tc>
        <w:tc>
          <w:tcPr>
            <w:tcW w:w="6272" w:type="dxa"/>
            <w:vAlign w:val="top"/>
          </w:tcPr>
          <w:p>
            <w:pPr>
              <w:pStyle w:val="TableText"/>
              <w:ind w:left="114" w:right="105" w:hanging="4"/>
              <w:spacing w:before="56" w:line="246" w:lineRule="auto"/>
              <w:rPr/>
            </w:pPr>
            <w:r>
              <w:rPr>
                <w:spacing w:val="3"/>
              </w:rPr>
              <w:t>查治理情况应当及时向负有安全生产监督管理职责的部门和职工大会或者职</w:t>
            </w:r>
            <w:r>
              <w:rPr>
                <w:spacing w:val="10"/>
              </w:rPr>
              <w:t xml:space="preserve"> </w:t>
            </w:r>
            <w:r>
              <w:rPr>
                <w:spacing w:val="-2"/>
              </w:rPr>
              <w:t>工代表大会报告。</w:t>
            </w:r>
          </w:p>
          <w:p>
            <w:pPr>
              <w:pStyle w:val="TableText"/>
              <w:ind w:left="114" w:right="105" w:firstLine="353"/>
              <w:spacing w:before="2" w:line="245" w:lineRule="auto"/>
              <w:jc w:val="both"/>
              <w:rPr/>
            </w:pPr>
            <w:r>
              <w:rPr>
                <w:b/>
                <w:bCs/>
                <w:spacing w:val="-1"/>
              </w:rPr>
              <w:t>《冶金企业和有色金属企业安全生产规定》第三十四条第一款</w:t>
            </w:r>
            <w:r>
              <w:rPr>
                <w:spacing w:val="-1"/>
              </w:rPr>
              <w:t xml:space="preserve"> </w:t>
            </w:r>
            <w:r>
              <w:rPr>
                <w:spacing w:val="-1"/>
              </w:rPr>
              <w:t>企业对反</w:t>
            </w:r>
            <w:r>
              <w:rPr>
                <w:spacing w:val="2"/>
              </w:rPr>
              <w:t xml:space="preserve"> </w:t>
            </w:r>
            <w:r>
              <w:rPr>
                <w:spacing w:val="-2"/>
              </w:rPr>
              <w:t>应槽、罐、池、釜和储液罐、酸洗槽应当采取防腐蚀措施，设</w:t>
            </w:r>
            <w:r>
              <w:rPr>
                <w:spacing w:val="-3"/>
              </w:rPr>
              <w:t>置事故池，进行</w:t>
            </w:r>
            <w:r>
              <w:rPr/>
              <w:t xml:space="preserve"> </w:t>
            </w:r>
            <w:r>
              <w:rPr>
                <w:spacing w:val="-1"/>
              </w:rPr>
              <w:t>经常性安全检查、维护、保养，并定期检测，保证正常运转。</w:t>
            </w:r>
          </w:p>
          <w:p>
            <w:pPr>
              <w:pStyle w:val="TableText"/>
              <w:ind w:left="106" w:right="105" w:firstLine="362"/>
              <w:spacing w:line="246" w:lineRule="auto"/>
              <w:jc w:val="both"/>
              <w:rPr/>
            </w:pPr>
            <w:r>
              <w:rPr>
                <w:b/>
                <w:bCs/>
                <w:spacing w:val="-4"/>
              </w:rPr>
              <w:t>《氧化铝安全生产规范》（</w:t>
            </w:r>
            <w:r>
              <w:rPr>
                <w:rFonts w:ascii="Times New Roman" w:hAnsi="Times New Roman" w:eastAsia="Times New Roman" w:cs="Times New Roman"/>
                <w:b/>
                <w:bCs/>
                <w:spacing w:val="-4"/>
              </w:rPr>
              <w:t>GB 30186-2013</w:t>
            </w:r>
            <w:r>
              <w:rPr>
                <w:b/>
                <w:bCs/>
                <w:spacing w:val="-4"/>
              </w:rPr>
              <w:t>）</w:t>
            </w:r>
            <w:r>
              <w:rPr>
                <w:spacing w:val="-6"/>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2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1"/>
              </w:rPr>
              <w:t xml:space="preserve"> </w:t>
            </w:r>
            <w:r>
              <w:rPr>
                <w:spacing w:val="-4"/>
              </w:rPr>
              <w:t>应定期检查石灰炉炉</w:t>
            </w:r>
            <w:r>
              <w:rPr/>
              <w:t xml:space="preserve"> </w:t>
            </w:r>
            <w:r>
              <w:rPr>
                <w:spacing w:val="-2"/>
              </w:rPr>
              <w:t>体及卷扬、下料漏斗、布料器等，设备出现裂纹、破损、炉体焊缝开裂、明显</w:t>
            </w:r>
            <w:r>
              <w:rPr>
                <w:spacing w:val="1"/>
              </w:rPr>
              <w:t xml:space="preserve"> </w:t>
            </w:r>
            <w:r>
              <w:rPr>
                <w:spacing w:val="-1"/>
              </w:rPr>
              <w:t>变形、机械失灵、衬砖损坏等应报修或报废。</w:t>
            </w:r>
          </w:p>
          <w:p>
            <w:pPr>
              <w:pStyle w:val="TableText"/>
              <w:ind w:left="110" w:right="105" w:firstLine="355"/>
              <w:spacing w:before="1" w:line="235" w:lineRule="auto"/>
              <w:rPr/>
            </w:pPr>
            <w:r>
              <w:rPr>
                <w:rFonts w:ascii="Times New Roman" w:hAnsi="Times New Roman" w:eastAsia="Times New Roman" w:cs="Times New Roman"/>
                <w:spacing w:val="-3"/>
              </w:rPr>
              <w:t>4.2.4.</w:t>
            </w:r>
            <w:r>
              <w:rPr>
                <w:rFonts w:ascii="Times New Roman" w:hAnsi="Times New Roman" w:eastAsia="Times New Roman" w:cs="Times New Roman"/>
                <w:spacing w:val="-1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1"/>
                <w:w w:val="101"/>
              </w:rPr>
              <w:t xml:space="preserve"> </w:t>
            </w:r>
            <w:r>
              <w:rPr>
                <w:spacing w:val="-3"/>
              </w:rPr>
              <w:t>应定期检查槽罐类设备及附属设施，槽体出现焊缝开裂、腐蚀、破</w:t>
            </w:r>
            <w:r>
              <w:rPr/>
              <w:t xml:space="preserve"> </w:t>
            </w:r>
            <w:r>
              <w:rPr>
                <w:spacing w:val="-2"/>
              </w:rPr>
              <w:t>损、明显变形、机械失灵应报修或报废。应按规定检测承压槽罐、管道</w:t>
            </w:r>
            <w:r>
              <w:rPr>
                <w:spacing w:val="-3"/>
              </w:rPr>
              <w:t>，检测</w:t>
            </w:r>
            <w:r>
              <w:rPr/>
              <w:t xml:space="preserve"> </w:t>
            </w:r>
            <w:r>
              <w:rPr>
                <w:spacing w:val="-1"/>
              </w:rPr>
              <w:t>不合格不应使用。</w:t>
            </w:r>
          </w:p>
          <w:p>
            <w:pPr>
              <w:pStyle w:val="TableText"/>
              <w:ind w:left="107" w:right="52" w:firstLine="359"/>
              <w:spacing w:before="30" w:line="236" w:lineRule="auto"/>
              <w:rPr/>
            </w:pPr>
            <w:r>
              <w:rPr>
                <w:rFonts w:ascii="Times New Roman" w:hAnsi="Times New Roman" w:eastAsia="Times New Roman" w:cs="Times New Roman"/>
                <w:spacing w:val="-7"/>
              </w:rPr>
              <w:t>4.3.</w:t>
            </w:r>
            <w:r>
              <w:rPr>
                <w:rFonts w:ascii="Times New Roman" w:hAnsi="Times New Roman" w:eastAsia="Times New Roman" w:cs="Times New Roman"/>
                <w:spacing w:val="-12"/>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0"/>
              </w:rPr>
              <w:t xml:space="preserve"> </w:t>
            </w:r>
            <w:r>
              <w:rPr>
                <w:spacing w:val="-7"/>
              </w:rPr>
              <w:t>应定期检查熟料窑，窑体出现裂纹破损、焊缝开裂、明显弯曲变形、</w:t>
            </w:r>
            <w:r>
              <w:rPr/>
              <w:t xml:space="preserve"> </w:t>
            </w:r>
            <w:r>
              <w:rPr>
                <w:spacing w:val="-2"/>
              </w:rPr>
              <w:t>衬砖损坏等应检修处置。窑附属设施应定期检查、维护，发现问题及时联系检</w:t>
            </w:r>
            <w:r>
              <w:rPr>
                <w:spacing w:val="1"/>
              </w:rPr>
              <w:t xml:space="preserve"> </w:t>
            </w:r>
            <w:r>
              <w:rPr>
                <w:spacing w:val="-1"/>
              </w:rPr>
              <w:t>修处置。</w:t>
            </w:r>
          </w:p>
          <w:p>
            <w:pPr>
              <w:pStyle w:val="TableText"/>
              <w:ind w:left="109" w:right="81" w:firstLine="357"/>
              <w:spacing w:before="31" w:line="229" w:lineRule="auto"/>
              <w:rPr/>
            </w:pPr>
            <w:r>
              <w:rPr>
                <w:rFonts w:ascii="Times New Roman" w:hAnsi="Times New Roman" w:eastAsia="Times New Roman" w:cs="Times New Roman"/>
                <w:spacing w:val="-3"/>
              </w:rPr>
              <w:t>4.5.</w:t>
            </w:r>
            <w:r>
              <w:rPr>
                <w:rFonts w:ascii="Times New Roman" w:hAnsi="Times New Roman" w:eastAsia="Times New Roman" w:cs="Times New Roman"/>
                <w:spacing w:val="-12"/>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0"/>
              </w:rPr>
              <w:t xml:space="preserve"> </w:t>
            </w:r>
            <w:r>
              <w:rPr>
                <w:spacing w:val="-3"/>
              </w:rPr>
              <w:t>应定期检查、检测脱硅机及附属设施，机体出现焊缝开裂、腐蚀、</w:t>
            </w:r>
            <w:r>
              <w:rPr/>
              <w:t xml:space="preserve"> </w:t>
            </w:r>
            <w:r>
              <w:rPr/>
              <w:t>机械损伤、凸凹变形、超过规定使用年限等，</w:t>
            </w:r>
            <w:r>
              <w:rPr>
                <w:spacing w:val="-1"/>
              </w:rPr>
              <w:t>应报修或报废。</w:t>
            </w:r>
          </w:p>
        </w:tc>
        <w:tc>
          <w:tcPr>
            <w:tcW w:w="5629" w:type="dxa"/>
            <w:vAlign w:val="top"/>
          </w:tcPr>
          <w:p>
            <w:pPr>
              <w:pStyle w:val="TableText"/>
              <w:ind w:left="112"/>
              <w:spacing w:before="55" w:line="214" w:lineRule="auto"/>
              <w:rPr/>
            </w:pPr>
            <w:r>
              <w:rPr>
                <w:spacing w:val="-1"/>
              </w:rPr>
              <w:t>构成犯罪的，依照刑法有关规定追究刑事责任。</w:t>
            </w:r>
          </w:p>
          <w:p>
            <w:pPr>
              <w:pStyle w:val="TableText"/>
              <w:ind w:left="112" w:right="104" w:firstLine="357"/>
              <w:spacing w:before="32" w:line="246" w:lineRule="auto"/>
              <w:jc w:val="both"/>
              <w:rPr/>
            </w:pPr>
            <w:r>
              <w:rPr>
                <w:b/>
                <w:bCs/>
                <w:spacing w:val="2"/>
              </w:rPr>
              <w:t>《中华人民共和国安全生产法》第六十五条第一款第</w:t>
            </w:r>
            <w:r>
              <w:rPr>
                <w:b/>
                <w:bCs/>
                <w:spacing w:val="1"/>
              </w:rPr>
              <w:t>三项</w:t>
            </w:r>
            <w:r>
              <w:rPr>
                <w:spacing w:val="1"/>
              </w:rPr>
              <w:t xml:space="preserve"> </w:t>
            </w:r>
            <w:r>
              <w:rPr>
                <w:spacing w:val="1"/>
              </w:rPr>
              <w:t>应急</w:t>
            </w:r>
            <w:r>
              <w:rPr/>
              <w:t xml:space="preserve"> </w:t>
            </w:r>
            <w:r>
              <w:rPr/>
              <w:t>管理部门和其他负有安全生产监督管理职责的部门依法开展安全生产</w:t>
            </w:r>
            <w:r>
              <w:rPr>
                <w:spacing w:val="6"/>
              </w:rPr>
              <w:t xml:space="preserve"> </w:t>
            </w:r>
            <w:r>
              <w:rPr/>
              <w:t>行政执法工作，对生产经营单位执行有关安全生产的法律、法规和国</w:t>
            </w:r>
            <w:r>
              <w:rPr>
                <w:spacing w:val="6"/>
              </w:rPr>
              <w:t xml:space="preserve"> </w:t>
            </w:r>
            <w:r>
              <w:rPr>
                <w:spacing w:val="-1"/>
              </w:rPr>
              <w:t>家标准或者行业标准的情况进行监督检查，行使以下职权：</w:t>
            </w:r>
          </w:p>
          <w:p>
            <w:pPr>
              <w:pStyle w:val="TableText"/>
              <w:ind w:left="114" w:right="102" w:firstLine="355"/>
              <w:spacing w:before="3" w:line="245"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rPr>
                <w:rFonts w:ascii="Arial"/>
                <w:sz w:val="21"/>
              </w:rPr>
            </w:pPr>
            <w:r/>
          </w:p>
        </w:tc>
      </w:tr>
      <w:tr>
        <w:trPr>
          <w:trHeight w:val="5075" w:hRule="atLeast"/>
        </w:trPr>
        <w:tc>
          <w:tcPr>
            <w:tcW w:w="792" w:type="dxa"/>
            <w:vAlign w:val="top"/>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2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w:t>
            </w:r>
          </w:p>
        </w:tc>
        <w:tc>
          <w:tcPr>
            <w:tcW w:w="969"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07" w:right="107"/>
              <w:spacing w:before="59" w:line="246" w:lineRule="auto"/>
              <w:jc w:val="both"/>
              <w:rPr/>
            </w:pPr>
            <w:r>
              <w:rPr>
                <w:spacing w:val="7"/>
              </w:rPr>
              <w:t>使用煤气</w:t>
            </w:r>
            <w:r>
              <w:rPr/>
              <w:t xml:space="preserve"> </w:t>
            </w:r>
            <w:r>
              <w:rPr>
                <w:spacing w:val="-11"/>
              </w:rPr>
              <w:t>（</w:t>
            </w:r>
            <w:r>
              <w:rPr>
                <w:spacing w:val="27"/>
              </w:rPr>
              <w:t xml:space="preserve"> </w:t>
            </w:r>
            <w:r>
              <w:rPr>
                <w:spacing w:val="-11"/>
              </w:rPr>
              <w:t>天</w:t>
            </w:r>
            <w:r>
              <w:rPr>
                <w:spacing w:val="33"/>
              </w:rPr>
              <w:t xml:space="preserve"> </w:t>
            </w:r>
            <w:r>
              <w:rPr>
                <w:spacing w:val="-11"/>
              </w:rPr>
              <w:t>然</w:t>
            </w:r>
            <w:r>
              <w:rPr/>
              <w:t xml:space="preserve"> </w:t>
            </w:r>
            <w:r>
              <w:rPr>
                <w:spacing w:val="7"/>
              </w:rPr>
              <w:t>气）的烧</w:t>
            </w:r>
            <w:r>
              <w:rPr/>
              <w:t xml:space="preserve"> </w:t>
            </w:r>
            <w:r>
              <w:rPr>
                <w:spacing w:val="-8"/>
              </w:rPr>
              <w:t>燃</w:t>
            </w:r>
            <w:r>
              <w:rPr>
                <w:spacing w:val="26"/>
                <w:w w:val="101"/>
              </w:rPr>
              <w:t xml:space="preserve"> </w:t>
            </w:r>
            <w:r>
              <w:rPr>
                <w:spacing w:val="-8"/>
              </w:rPr>
              <w:t>烧</w:t>
            </w:r>
            <w:r>
              <w:rPr>
                <w:spacing w:val="25"/>
              </w:rPr>
              <w:t xml:space="preserve"> </w:t>
            </w:r>
            <w:r>
              <w:rPr>
                <w:spacing w:val="-8"/>
              </w:rPr>
              <w:t>装</w:t>
            </w:r>
            <w:r>
              <w:rPr/>
              <w:t xml:space="preserve"> </w:t>
            </w:r>
            <w:r>
              <w:rPr>
                <w:spacing w:val="-3"/>
              </w:rPr>
              <w:t>置</w:t>
            </w:r>
            <w:r>
              <w:rPr>
                <w:spacing w:val="-51"/>
              </w:rPr>
              <w:t xml:space="preserve"> </w:t>
            </w:r>
            <w:r>
              <w:rPr>
                <w:spacing w:val="-3"/>
              </w:rPr>
              <w:t>，设置</w:t>
            </w:r>
          </w:p>
          <w:p>
            <w:pPr>
              <w:pStyle w:val="TableText"/>
              <w:ind w:left="119"/>
              <w:spacing w:line="213" w:lineRule="auto"/>
              <w:rPr/>
            </w:pPr>
            <w:r>
              <w:rPr>
                <w:spacing w:val="4"/>
              </w:rPr>
              <w:t>与压力联</w:t>
            </w:r>
          </w:p>
          <w:p>
            <w:pPr>
              <w:pStyle w:val="TableText"/>
              <w:ind w:left="107"/>
              <w:spacing w:before="31" w:line="213" w:lineRule="auto"/>
              <w:rPr/>
            </w:pPr>
            <w:r>
              <w:rPr>
                <w:spacing w:val="7"/>
              </w:rPr>
              <w:t>锁的快速</w:t>
            </w:r>
          </w:p>
          <w:p>
            <w:pPr>
              <w:pStyle w:val="TableText"/>
              <w:ind w:left="117" w:right="107" w:hanging="7"/>
              <w:spacing w:before="32" w:line="247" w:lineRule="auto"/>
              <w:rPr/>
            </w:pPr>
            <w:r>
              <w:rPr>
                <w:spacing w:val="6"/>
              </w:rPr>
              <w:t>切断装置</w:t>
            </w:r>
            <w:r>
              <w:rPr>
                <w:spacing w:val="1"/>
              </w:rPr>
              <w:t xml:space="preserve"> </w:t>
            </w:r>
            <w:r>
              <w:rPr>
                <w:spacing w:val="-8"/>
              </w:rPr>
              <w:t>情况</w:t>
            </w:r>
          </w:p>
        </w:tc>
        <w:tc>
          <w:tcPr>
            <w:tcW w:w="1188"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08"/>
              <w:spacing w:before="58" w:line="216" w:lineRule="auto"/>
              <w:rPr/>
            </w:pPr>
            <w:r>
              <w:rPr>
                <w:spacing w:val="-3"/>
              </w:rPr>
              <w:t>使</w:t>
            </w:r>
            <w:r>
              <w:rPr>
                <w:spacing w:val="-3"/>
              </w:rPr>
              <w:t xml:space="preserve"> </w:t>
            </w:r>
            <w:r>
              <w:rPr>
                <w:spacing w:val="-3"/>
              </w:rPr>
              <w:t>用</w:t>
            </w:r>
            <w:r>
              <w:rPr>
                <w:spacing w:val="-3"/>
              </w:rPr>
              <w:t xml:space="preserve"> </w:t>
            </w:r>
            <w:r>
              <w:rPr>
                <w:spacing w:val="-3"/>
              </w:rPr>
              <w:t>煤</w:t>
            </w:r>
            <w:r>
              <w:rPr>
                <w:spacing w:val="8"/>
              </w:rPr>
              <w:t xml:space="preserve"> </w:t>
            </w:r>
            <w:r>
              <w:rPr>
                <w:spacing w:val="-3"/>
              </w:rPr>
              <w:t>气</w:t>
            </w:r>
          </w:p>
          <w:p>
            <w:pPr>
              <w:pStyle w:val="TableText"/>
              <w:ind w:left="108"/>
              <w:spacing w:before="29" w:line="218" w:lineRule="auto"/>
              <w:rPr/>
            </w:pPr>
            <w:r>
              <w:rPr>
                <w:spacing w:val="12"/>
              </w:rPr>
              <w:t>（天然气）</w:t>
            </w:r>
          </w:p>
          <w:p>
            <w:pPr>
              <w:pStyle w:val="TableText"/>
              <w:ind w:left="116"/>
              <w:spacing w:before="27" w:line="216" w:lineRule="auto"/>
              <w:rPr/>
            </w:pPr>
            <w:r>
              <w:rPr>
                <w:spacing w:val="11"/>
              </w:rPr>
              <w:t>并强制送风</w:t>
            </w:r>
          </w:p>
          <w:p>
            <w:pPr>
              <w:pStyle w:val="TableText"/>
              <w:ind w:left="126"/>
              <w:spacing w:before="29" w:line="214" w:lineRule="auto"/>
              <w:rPr/>
            </w:pPr>
            <w:r>
              <w:rPr>
                <w:spacing w:val="9"/>
              </w:rPr>
              <w:t>的燃烧装置</w:t>
            </w:r>
          </w:p>
          <w:p>
            <w:pPr>
              <w:pStyle w:val="TableText"/>
              <w:ind w:left="126"/>
              <w:spacing w:before="31" w:line="214" w:lineRule="auto"/>
              <w:rPr/>
            </w:pPr>
            <w:r>
              <w:rPr>
                <w:spacing w:val="9"/>
              </w:rPr>
              <w:t>的燃气总管</w:t>
            </w:r>
          </w:p>
          <w:p>
            <w:pPr>
              <w:pStyle w:val="TableText"/>
              <w:ind w:left="110"/>
              <w:spacing w:before="31" w:line="214" w:lineRule="auto"/>
              <w:rPr/>
            </w:pPr>
            <w:r>
              <w:rPr>
                <w:spacing w:val="12"/>
              </w:rPr>
              <w:t>未设置压力</w:t>
            </w:r>
          </w:p>
          <w:p>
            <w:pPr>
              <w:pStyle w:val="TableText"/>
              <w:ind w:left="116"/>
              <w:spacing w:before="29" w:line="216" w:lineRule="auto"/>
              <w:rPr/>
            </w:pPr>
            <w:r>
              <w:rPr>
                <w:spacing w:val="11"/>
              </w:rPr>
              <w:t>监测报警装</w:t>
            </w:r>
          </w:p>
          <w:p>
            <w:pPr>
              <w:pStyle w:val="TableText"/>
              <w:ind w:left="116"/>
              <w:spacing w:before="32" w:line="216" w:lineRule="auto"/>
              <w:rPr/>
            </w:pPr>
            <w:r>
              <w:rPr>
                <w:spacing w:val="3"/>
              </w:rPr>
              <w:t>置</w:t>
            </w:r>
            <w:r>
              <w:rPr>
                <w:spacing w:val="-47"/>
              </w:rPr>
              <w:t xml:space="preserve"> </w:t>
            </w:r>
            <w:r>
              <w:rPr>
                <w:spacing w:val="3"/>
              </w:rPr>
              <w:t>，或者监</w:t>
            </w:r>
          </w:p>
          <w:p>
            <w:pPr>
              <w:pStyle w:val="TableText"/>
              <w:ind w:left="116"/>
              <w:spacing w:before="27" w:line="216" w:lineRule="auto"/>
              <w:rPr/>
            </w:pPr>
            <w:r>
              <w:rPr>
                <w:spacing w:val="11"/>
              </w:rPr>
              <w:t>测报警装置</w:t>
            </w:r>
          </w:p>
          <w:p>
            <w:pPr>
              <w:pStyle w:val="TableText"/>
              <w:ind w:left="110"/>
              <w:spacing w:before="31" w:line="214" w:lineRule="auto"/>
              <w:rPr/>
            </w:pPr>
            <w:r>
              <w:rPr>
                <w:spacing w:val="9"/>
              </w:rPr>
              <w:t>未与紧急</w:t>
            </w:r>
            <w:r>
              <w:rPr>
                <w:spacing w:val="-32"/>
              </w:rPr>
              <w:t xml:space="preserve"> </w:t>
            </w:r>
            <w:r>
              <w:rPr>
                <w:spacing w:val="9"/>
              </w:rPr>
              <w:t>自</w:t>
            </w:r>
          </w:p>
          <w:p>
            <w:pPr>
              <w:pStyle w:val="TableText"/>
              <w:ind w:left="110" w:right="107" w:firstLine="9"/>
              <w:spacing w:before="33" w:line="245" w:lineRule="auto"/>
              <w:rPr/>
            </w:pPr>
            <w:r>
              <w:rPr>
                <w:spacing w:val="11"/>
              </w:rPr>
              <w:t>动切断装置</w:t>
            </w:r>
            <w:r>
              <w:rPr/>
              <w:t xml:space="preserve"> </w:t>
            </w:r>
            <w:r>
              <w:rPr>
                <w:spacing w:val="-4"/>
              </w:rPr>
              <w:t>联锁</w:t>
            </w:r>
          </w:p>
        </w:tc>
        <w:tc>
          <w:tcPr>
            <w:tcW w:w="6272" w:type="dxa"/>
            <w:vAlign w:val="top"/>
          </w:tcPr>
          <w:p>
            <w:pPr>
              <w:pStyle w:val="TableText"/>
              <w:ind w:left="107" w:right="105" w:firstLine="360"/>
              <w:spacing w:before="57" w:line="246" w:lineRule="auto"/>
              <w:jc w:val="both"/>
              <w:rPr/>
            </w:pPr>
            <w:r>
              <w:rPr>
                <w:b/>
                <w:bCs/>
                <w:spacing w:val="-4"/>
              </w:rPr>
              <w:t>《中华人民共和国安全生产法》第四十一条第二款</w:t>
            </w:r>
            <w:r>
              <w:rPr>
                <w:spacing w:val="-4"/>
              </w:rPr>
              <w:t>生产经营单位应当建立</w:t>
            </w:r>
            <w:r>
              <w:rPr>
                <w:spacing w:val="18"/>
              </w:rPr>
              <w:t xml:space="preserve"> </w:t>
            </w:r>
            <w:r>
              <w:rPr>
                <w:spacing w:val="-2"/>
              </w:rPr>
              <w:t>健全并落实生产安全事故隐患排查治理制度，采取技术、管理措施，及时发现</w:t>
            </w:r>
            <w:r>
              <w:rPr/>
              <w:t xml:space="preserve"> </w:t>
            </w:r>
            <w:r>
              <w:rPr>
                <w:spacing w:val="-2"/>
              </w:rPr>
              <w:t>并消除事故隐患。事故隐患排查治理情况应当如实记录，并通过职工大会或者</w:t>
            </w:r>
            <w:r>
              <w:rPr/>
              <w:t xml:space="preserve"> </w:t>
            </w:r>
            <w:r>
              <w:rPr>
                <w:spacing w:val="-2"/>
              </w:rPr>
              <w:t>职工代表大会、信息公示栏等方式向从业人员通报。其中，重大事故隐患排查</w:t>
            </w:r>
            <w:r>
              <w:rPr/>
              <w:t xml:space="preserve"> </w:t>
            </w:r>
            <w:r>
              <w:rPr>
                <w:spacing w:val="3"/>
              </w:rPr>
              <w:t>治理情况应当及时向负有安全生产监督管理职责的部门和职工大会或者职工</w:t>
            </w:r>
            <w:r>
              <w:rPr>
                <w:spacing w:val="13"/>
              </w:rPr>
              <w:t xml:space="preserve"> </w:t>
            </w:r>
            <w:r>
              <w:rPr>
                <w:spacing w:val="-1"/>
              </w:rPr>
              <w:t>代表大会报告。</w:t>
            </w:r>
          </w:p>
          <w:p>
            <w:pPr>
              <w:pStyle w:val="TableText"/>
              <w:ind w:left="108" w:right="52" w:firstLine="360"/>
              <w:spacing w:before="1" w:line="245" w:lineRule="auto"/>
              <w:jc w:val="both"/>
              <w:rPr/>
            </w:pPr>
            <w:r>
              <w:rPr>
                <w:b/>
                <w:bCs/>
                <w:spacing w:val="-8"/>
              </w:rPr>
              <w:t>《冶金企业和有色金属企业安全生产规定》第三十二条第一款</w:t>
            </w:r>
            <w:r>
              <w:rPr>
                <w:spacing w:val="-8"/>
              </w:rPr>
              <w:t>生产、储存、</w:t>
            </w:r>
            <w:r>
              <w:rPr>
                <w:spacing w:val="17"/>
              </w:rPr>
              <w:t xml:space="preserve"> </w:t>
            </w:r>
            <w:r>
              <w:rPr>
                <w:spacing w:val="1"/>
              </w:rPr>
              <w:t>使用煤气的企业应当严格执行《工业企业煤气安全规程》（</w:t>
            </w:r>
            <w:r>
              <w:rPr>
                <w:rFonts w:ascii="Times New Roman" w:hAnsi="Times New Roman" w:eastAsia="Times New Roman" w:cs="Times New Roman"/>
              </w:rPr>
              <w:t>GB</w:t>
            </w:r>
            <w:r>
              <w:rPr>
                <w:rFonts w:ascii="Times New Roman" w:hAnsi="Times New Roman" w:eastAsia="Times New Roman" w:cs="Times New Roman"/>
                <w:spacing w:val="1"/>
              </w:rPr>
              <w:t>62</w:t>
            </w:r>
            <w:r>
              <w:rPr>
                <w:rFonts w:ascii="Times New Roman" w:hAnsi="Times New Roman" w:eastAsia="Times New Roman" w:cs="Times New Roman"/>
              </w:rPr>
              <w:t>22</w:t>
            </w:r>
            <w:r>
              <w:rPr>
                <w:spacing w:val="6"/>
              </w:rPr>
              <w:t>），</w:t>
            </w:r>
            <w:r>
              <w:rPr/>
              <w:t>在可</w:t>
            </w:r>
            <w:r>
              <w:rPr>
                <w:spacing w:val="1"/>
              </w:rPr>
              <w:t xml:space="preserve"> </w:t>
            </w:r>
            <w:r>
              <w:rPr>
                <w:spacing w:val="-1"/>
              </w:rPr>
              <w:t>能发生煤气泄漏、聚集的场所，设置固定式煤气检测报警</w:t>
            </w:r>
            <w:r>
              <w:rPr>
                <w:spacing w:val="-2"/>
              </w:rPr>
              <w:t>仪和安全警示标志。</w:t>
            </w:r>
          </w:p>
          <w:p>
            <w:pPr>
              <w:pStyle w:val="TableText"/>
              <w:ind w:left="115" w:right="105" w:firstLine="353"/>
              <w:spacing w:before="2" w:line="246" w:lineRule="auto"/>
              <w:jc w:val="both"/>
              <w:rPr/>
            </w:pPr>
            <w:r>
              <w:rPr>
                <w:b/>
                <w:bCs/>
              </w:rPr>
              <w:t>《工贸企业重大事故隐患判定标准》（</w:t>
            </w:r>
            <w:r>
              <w:rPr>
                <w:spacing w:val="-37"/>
              </w:rPr>
              <w:t xml:space="preserve"> </w:t>
            </w:r>
            <w:r>
              <w:rPr>
                <w:b/>
                <w:bCs/>
              </w:rPr>
              <w:t>中华人民共和国应急管理部令第</w:t>
            </w:r>
            <w:r>
              <w:rPr/>
              <w:t xml:space="preserve"> </w:t>
            </w:r>
            <w:r>
              <w:rPr>
                <w:rFonts w:ascii="Times New Roman" w:hAnsi="Times New Roman" w:eastAsia="Times New Roman" w:cs="Times New Roman"/>
                <w:b/>
                <w:bCs/>
                <w:spacing w:val="1"/>
              </w:rPr>
              <w:t>10</w:t>
            </w:r>
            <w:r>
              <w:rPr>
                <w:rFonts w:ascii="Times New Roman" w:hAnsi="Times New Roman" w:eastAsia="Times New Roman" w:cs="Times New Roman"/>
                <w:b/>
                <w:bCs/>
                <w:spacing w:val="17"/>
                <w:w w:val="101"/>
              </w:rPr>
              <w:t xml:space="preserve"> </w:t>
            </w:r>
            <w:r>
              <w:rPr>
                <w:b/>
                <w:bCs/>
                <w:spacing w:val="1"/>
              </w:rPr>
              <w:t>号）第五条第十二项</w:t>
            </w:r>
            <w:r>
              <w:rPr>
                <w:spacing w:val="1"/>
              </w:rPr>
              <w:t xml:space="preserve">  </w:t>
            </w:r>
            <w:r>
              <w:rPr>
                <w:spacing w:val="1"/>
              </w:rPr>
              <w:t>有色企业有下列情形之一的</w:t>
            </w:r>
            <w:r>
              <w:rPr/>
              <w:t>，应当判定为重大事故</w:t>
            </w:r>
            <w:r>
              <w:rPr/>
              <w:t xml:space="preserve"> </w:t>
            </w:r>
            <w:r>
              <w:rPr>
                <w:spacing w:val="-4"/>
              </w:rPr>
              <w:t>隐患：</w:t>
            </w:r>
          </w:p>
          <w:p>
            <w:pPr>
              <w:pStyle w:val="TableText"/>
              <w:ind w:left="114" w:right="105" w:firstLine="354"/>
              <w:spacing w:line="244" w:lineRule="auto"/>
              <w:rPr/>
            </w:pPr>
            <w:r>
              <w:rPr>
                <w:spacing w:val="-2"/>
              </w:rPr>
              <w:t>（十二）使用煤气（天然气）并强制送风的燃烧装置的燃气总</w:t>
            </w:r>
            <w:r>
              <w:rPr>
                <w:spacing w:val="-3"/>
              </w:rPr>
              <w:t>管未设置压</w:t>
            </w:r>
            <w:r>
              <w:rPr/>
              <w:t xml:space="preserve"> </w:t>
            </w:r>
            <w:r>
              <w:rPr>
                <w:spacing w:val="-1"/>
              </w:rPr>
              <w:t>力监测报警装置，或者监测报警装置未与紧急自动切断装置联锁的；</w:t>
            </w:r>
          </w:p>
          <w:p>
            <w:pPr>
              <w:pStyle w:val="TableText"/>
              <w:ind w:left="114" w:right="105" w:firstLine="353"/>
              <w:spacing w:before="3" w:line="246" w:lineRule="auto"/>
              <w:rPr/>
            </w:pPr>
            <w:r>
              <w:rPr>
                <w:b/>
                <w:bCs/>
                <w:spacing w:val="-3"/>
              </w:rPr>
              <w:t>《工业企业煤气安全规程》（</w:t>
            </w:r>
            <w:r>
              <w:rPr>
                <w:rFonts w:ascii="Times New Roman" w:hAnsi="Times New Roman" w:eastAsia="Times New Roman" w:cs="Times New Roman"/>
                <w:b/>
                <w:bCs/>
                <w:spacing w:val="-3"/>
              </w:rPr>
              <w:t>GB 6222-2005</w:t>
            </w:r>
            <w:r>
              <w:rPr>
                <w:b/>
                <w:bCs/>
                <w:spacing w:val="-3"/>
              </w:rPr>
              <w:t>）</w:t>
            </w:r>
            <w:r>
              <w:rPr>
                <w:spacing w:val="-3"/>
              </w:rPr>
              <w:t xml:space="preserve"> </w:t>
            </w:r>
            <w:r>
              <w:rPr>
                <w:rFonts w:ascii="Times New Roman" w:hAnsi="Times New Roman" w:eastAsia="Times New Roman" w:cs="Times New Roman"/>
                <w:spacing w:val="-3"/>
              </w:rPr>
              <w:t>7.</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9"/>
              </w:rPr>
              <w:t xml:space="preserve"> </w:t>
            </w:r>
            <w:r>
              <w:rPr>
                <w:spacing w:val="-3"/>
              </w:rPr>
              <w:t>当燃烧装</w:t>
            </w:r>
            <w:r>
              <w:rPr>
                <w:spacing w:val="-4"/>
              </w:rPr>
              <w:t>置采用强制</w:t>
            </w:r>
            <w:r>
              <w:rPr/>
              <w:t xml:space="preserve"> </w:t>
            </w:r>
            <w:r>
              <w:rPr>
                <w:spacing w:val="-2"/>
              </w:rPr>
              <w:t>送风的燃烧嘴时，煤气支管上应装止回装置或自动隔断阀。在</w:t>
            </w:r>
            <w:r>
              <w:rPr>
                <w:spacing w:val="-3"/>
              </w:rPr>
              <w:t>空气管道上应设</w:t>
            </w:r>
            <w:r>
              <w:rPr/>
              <w:t xml:space="preserve"> </w:t>
            </w:r>
            <w:r>
              <w:rPr>
                <w:spacing w:val="-3"/>
              </w:rPr>
              <w:t>泄爆膜。</w:t>
            </w:r>
          </w:p>
          <w:p>
            <w:pPr>
              <w:pStyle w:val="TableText"/>
              <w:ind w:left="111" w:right="105" w:firstLine="357"/>
              <w:spacing w:line="245" w:lineRule="auto"/>
              <w:rPr/>
            </w:pPr>
            <w:r>
              <w:rPr>
                <w:b/>
                <w:bCs/>
                <w:spacing w:val="-1"/>
              </w:rPr>
              <w:t>《城镇燃气设计规范》（</w:t>
            </w:r>
            <w:r>
              <w:rPr>
                <w:rFonts w:ascii="Times New Roman" w:hAnsi="Times New Roman" w:eastAsia="Times New Roman" w:cs="Times New Roman"/>
                <w:b/>
                <w:bCs/>
                <w:spacing w:val="-1"/>
              </w:rPr>
              <w:t>GB 50028-2006</w:t>
            </w:r>
            <w:r>
              <w:rPr>
                <w:b/>
                <w:bCs/>
                <w:spacing w:val="-1"/>
              </w:rPr>
              <w:t>）</w:t>
            </w:r>
            <w:r>
              <w:rPr>
                <w:spacing w:val="-1"/>
              </w:rPr>
              <w:t xml:space="preserve"> </w:t>
            </w:r>
            <w:r>
              <w:rPr>
                <w:rFonts w:ascii="Times New Roman" w:hAnsi="Times New Roman" w:eastAsia="Times New Roman" w:cs="Times New Roman"/>
                <w:spacing w:val="-1"/>
              </w:rPr>
              <w:t>10.6.6 </w:t>
            </w:r>
            <w:r>
              <w:rPr>
                <w:spacing w:val="-1"/>
              </w:rPr>
              <w:t>工</w:t>
            </w:r>
            <w:r>
              <w:rPr>
                <w:spacing w:val="-2"/>
              </w:rPr>
              <w:t>业企业生产用气设备</w:t>
            </w:r>
            <w:r>
              <w:rPr/>
              <w:t xml:space="preserve"> </w:t>
            </w:r>
            <w:r>
              <w:rPr>
                <w:spacing w:val="-1"/>
              </w:rPr>
              <w:t>燃烧装置的安全设施应符合下列要求：</w:t>
            </w:r>
          </w:p>
          <w:p>
            <w:pPr>
              <w:pStyle w:val="TableText"/>
              <w:ind w:left="484"/>
              <w:spacing w:before="1" w:line="215" w:lineRule="auto"/>
              <w:rPr/>
            </w:pPr>
            <w:r>
              <w:rPr>
                <w:rFonts w:ascii="Times New Roman" w:hAnsi="Times New Roman" w:eastAsia="Times New Roman" w:cs="Times New Roman"/>
                <w:spacing w:val="-1"/>
              </w:rPr>
              <w:t>1.</w:t>
            </w:r>
            <w:r>
              <w:rPr>
                <w:spacing w:val="-1"/>
              </w:rPr>
              <w:t>燃气管道上应安装低压和超压报警以及紧急自动切断阀；</w:t>
            </w:r>
          </w:p>
          <w:p>
            <w:pPr>
              <w:pStyle w:val="TableText"/>
              <w:ind w:left="468"/>
              <w:spacing w:before="32" w:line="214" w:lineRule="auto"/>
              <w:rPr/>
            </w:pPr>
            <w:r>
              <w:rPr>
                <w:b/>
                <w:bCs/>
              </w:rPr>
              <w:t>《有色金属工程设计防火规范》（</w:t>
            </w:r>
            <w:r>
              <w:rPr>
                <w:rFonts w:ascii="Times New Roman" w:hAnsi="Times New Roman" w:eastAsia="Times New Roman" w:cs="Times New Roman"/>
                <w:b/>
                <w:bCs/>
              </w:rPr>
              <w:t>GB</w:t>
            </w:r>
            <w:r>
              <w:rPr>
                <w:rFonts w:ascii="Times New Roman" w:hAnsi="Times New Roman" w:eastAsia="Times New Roman" w:cs="Times New Roman"/>
                <w:b/>
                <w:bCs/>
                <w:spacing w:val="17"/>
              </w:rPr>
              <w:t xml:space="preserve"> </w:t>
            </w:r>
            <w:r>
              <w:rPr>
                <w:rFonts w:ascii="Times New Roman" w:hAnsi="Times New Roman" w:eastAsia="Times New Roman" w:cs="Times New Roman"/>
                <w:b/>
                <w:bCs/>
              </w:rPr>
              <w:t>50630-2010</w:t>
            </w:r>
            <w:r>
              <w:rPr>
                <w:b/>
                <w:bCs/>
              </w:rPr>
              <w:t>）</w:t>
            </w:r>
            <w:r>
              <w:rPr/>
              <w:t xml:space="preserve"> </w:t>
            </w:r>
            <w:r>
              <w:rPr>
                <w:rFonts w:ascii="Times New Roman" w:hAnsi="Times New Roman" w:eastAsia="Times New Roman" w:cs="Times New Roman"/>
              </w:rPr>
              <w:t>4.5.2</w:t>
            </w:r>
            <w:r>
              <w:rPr>
                <w:rFonts w:ascii="Times New Roman" w:hAnsi="Times New Roman" w:eastAsia="Times New Roman" w:cs="Times New Roman"/>
                <w:spacing w:val="14"/>
              </w:rPr>
              <w:t xml:space="preserve"> </w:t>
            </w:r>
            <w:r>
              <w:rPr/>
              <w:t>冶金生产的各</w:t>
            </w:r>
          </w:p>
        </w:tc>
        <w:tc>
          <w:tcPr>
            <w:tcW w:w="5629" w:type="dxa"/>
            <w:vAlign w:val="top"/>
          </w:tcPr>
          <w:p>
            <w:pPr>
              <w:spacing w:line="355" w:lineRule="auto"/>
              <w:rPr>
                <w:rFonts w:ascii="Arial"/>
                <w:sz w:val="21"/>
              </w:rPr>
            </w:pPr>
            <w:r/>
          </w:p>
          <w:p>
            <w:pPr>
              <w:pStyle w:val="TableText"/>
              <w:ind w:left="112" w:right="104" w:firstLine="357"/>
              <w:spacing w:before="59"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p>
            <w:pPr>
              <w:pStyle w:val="TableText"/>
              <w:ind w:left="110" w:right="102" w:firstLine="359"/>
              <w:spacing w:before="1" w:line="246" w:lineRule="auto"/>
              <w:jc w:val="both"/>
              <w:rPr/>
            </w:pPr>
            <w:r>
              <w:rPr>
                <w:b/>
                <w:bCs/>
                <w:spacing w:val="2"/>
              </w:rPr>
              <w:t>《冶金和有色金属企业安全生产规定》第四十六条</w:t>
            </w:r>
            <w:r>
              <w:rPr>
                <w:spacing w:val="2"/>
              </w:rPr>
              <w:t xml:space="preserve"> </w:t>
            </w:r>
            <w:r>
              <w:rPr>
                <w:spacing w:val="2"/>
              </w:rPr>
              <w:t>企业违反本</w:t>
            </w:r>
            <w:r>
              <w:rPr>
                <w:spacing w:val="3"/>
              </w:rPr>
              <w:t xml:space="preserve"> </w:t>
            </w:r>
            <w:r>
              <w:rPr/>
              <w:t>规定第二十四条至第三十七条的规定，构成生产安全事故隐患的，责</w:t>
            </w:r>
            <w:r>
              <w:rPr>
                <w:spacing w:val="7"/>
              </w:rPr>
              <w:t xml:space="preserve"> </w:t>
            </w:r>
            <w:r>
              <w:rPr/>
              <w:t>令立即消除或者限期消除事故隐患；企业拒不执行的，责令停产停业</w:t>
            </w:r>
            <w:r>
              <w:rPr>
                <w:spacing w:val="7"/>
              </w:rPr>
              <w:t xml:space="preserve"> </w:t>
            </w:r>
            <w:r>
              <w:rPr/>
              <w:t>整顿，并处十万元以上五十万元以下的罚款，对其直接负责的主管人</w:t>
            </w:r>
            <w:r>
              <w:rPr>
                <w:spacing w:val="7"/>
              </w:rPr>
              <w:t xml:space="preserve"> </w:t>
            </w:r>
            <w:r>
              <w:rPr>
                <w:spacing w:val="-1"/>
              </w:rPr>
              <w:t>员和其他直接责任人员处二万元以上五万元以下的罚款。</w:t>
            </w:r>
          </w:p>
          <w:p>
            <w:pPr>
              <w:pStyle w:val="TableText"/>
              <w:ind w:left="112" w:right="104" w:firstLine="357"/>
              <w:spacing w:line="246" w:lineRule="auto"/>
              <w:jc w:val="both"/>
              <w:rPr/>
            </w:pPr>
            <w:r>
              <w:rPr>
                <w:b/>
                <w:bCs/>
                <w:spacing w:val="2"/>
              </w:rPr>
              <w:t>《中华人民共和国安全生产法》第六十五条第一款第</w:t>
            </w:r>
            <w:r>
              <w:rPr>
                <w:b/>
                <w:bCs/>
                <w:spacing w:val="1"/>
              </w:rPr>
              <w:t>三项</w:t>
            </w:r>
            <w:r>
              <w:rPr>
                <w:spacing w:val="1"/>
              </w:rPr>
              <w:t xml:space="preserve"> </w:t>
            </w:r>
            <w:r>
              <w:rPr>
                <w:spacing w:val="1"/>
              </w:rPr>
              <w:t>应急</w:t>
            </w:r>
            <w:r>
              <w:rPr/>
              <w:t xml:space="preserve"> </w:t>
            </w:r>
            <w:r>
              <w:rPr/>
              <w:t>管理部门和其他负有安全生产监督管理职责的部门依法开展安全生产</w:t>
            </w:r>
            <w:r>
              <w:rPr>
                <w:spacing w:val="6"/>
              </w:rPr>
              <w:t xml:space="preserve"> </w:t>
            </w:r>
            <w:r>
              <w:rPr/>
              <w:t>行政执法工作，对生产经营单位执行有关安全生产的法律、法规和国</w:t>
            </w:r>
            <w:r>
              <w:rPr>
                <w:spacing w:val="6"/>
              </w:rPr>
              <w:t xml:space="preserve"> </w:t>
            </w:r>
            <w:r>
              <w:rPr>
                <w:spacing w:val="-1"/>
              </w:rPr>
              <w:t>家标准或者行业标准的情况进行监督检查，行使以下职权：</w:t>
            </w:r>
          </w:p>
          <w:p>
            <w:pPr>
              <w:pStyle w:val="TableText"/>
              <w:ind w:left="114" w:right="102" w:firstLine="355"/>
              <w:spacing w:before="3" w:line="245" w:lineRule="auto"/>
              <w:jc w:val="both"/>
              <w:rPr/>
            </w:pPr>
            <w:r>
              <w:rPr/>
              <w:t>（三）对检查中发现的事故隐患，应当责令立即排除；重大事故</w:t>
            </w:r>
            <w:r>
              <w:rPr>
                <w:spacing w:val="10"/>
              </w:rPr>
              <w:t xml:space="preserve"> </w:t>
            </w:r>
            <w:r>
              <w:rPr/>
              <w:t>隐患排除前或者排除过程中无法保证安全的，应当责令从危险区域内</w:t>
            </w:r>
            <w:r>
              <w:rPr>
                <w:spacing w:val="4"/>
              </w:rPr>
              <w:t xml:space="preserve"> </w:t>
            </w:r>
            <w:r>
              <w:rPr/>
              <w:t>撤出作业人员，责令暂时停产停业或者停止使用相关设施、设备；重</w:t>
            </w:r>
            <w:r>
              <w:rPr>
                <w:spacing w:val="4"/>
              </w:rPr>
              <w:t xml:space="preserve"> </w:t>
            </w:r>
            <w:r>
              <w:rPr>
                <w:spacing w:val="-1"/>
              </w:rPr>
              <w:t>大事故隐患排除后，经审查同意，方可恢复生产经营和使用；</w:t>
            </w:r>
          </w:p>
        </w:tc>
        <w:tc>
          <w:tcPr>
            <w:tcW w:w="983"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19" w:right="129" w:hanging="177"/>
              <w:spacing w:before="59"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211"/>
          <w:pgSz w:w="16839" w:h="11906"/>
          <w:pgMar w:top="400" w:right="500" w:bottom="1247" w:left="499" w:header="0" w:footer="994"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79" w:hRule="atLeast"/>
        </w:trPr>
        <w:tc>
          <w:tcPr>
            <w:tcW w:w="792" w:type="dxa"/>
            <w:vAlign w:val="top"/>
          </w:tcPr>
          <w:p>
            <w:pPr>
              <w:pStyle w:val="TableText"/>
              <w:ind w:left="218"/>
              <w:spacing w:before="59" w:line="215"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9" w:line="215" w:lineRule="auto"/>
              <w:rPr/>
            </w:pPr>
            <w:r>
              <w:rPr>
                <w:b/>
                <w:bCs/>
                <w:spacing w:val="-3"/>
              </w:rPr>
              <w:t>检查内容</w:t>
            </w:r>
          </w:p>
        </w:tc>
        <w:tc>
          <w:tcPr>
            <w:tcW w:w="6272" w:type="dxa"/>
            <w:vAlign w:val="top"/>
          </w:tcPr>
          <w:p>
            <w:pPr>
              <w:pStyle w:val="TableText"/>
              <w:ind w:left="2774"/>
              <w:spacing w:before="59" w:line="215"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2194" w:hRule="atLeast"/>
        </w:trPr>
        <w:tc>
          <w:tcPr>
            <w:tcW w:w="792" w:type="dxa"/>
            <w:vAlign w:val="top"/>
          </w:tcPr>
          <w:p>
            <w:pPr>
              <w:rPr>
                <w:rFonts w:ascii="Arial"/>
                <w:sz w:val="21"/>
              </w:rPr>
            </w:pPr>
            <w:r/>
          </w:p>
        </w:tc>
        <w:tc>
          <w:tcPr>
            <w:tcW w:w="969" w:type="dxa"/>
            <w:vAlign w:val="top"/>
          </w:tcPr>
          <w:p>
            <w:pPr>
              <w:rPr>
                <w:rFonts w:ascii="Arial"/>
                <w:sz w:val="21"/>
              </w:rPr>
            </w:pPr>
            <w:r/>
          </w:p>
        </w:tc>
        <w:tc>
          <w:tcPr>
            <w:tcW w:w="1188" w:type="dxa"/>
            <w:vAlign w:val="top"/>
          </w:tcPr>
          <w:p>
            <w:pPr>
              <w:rPr>
                <w:rFonts w:ascii="Arial"/>
                <w:sz w:val="21"/>
              </w:rPr>
            </w:pPr>
            <w:r/>
          </w:p>
        </w:tc>
        <w:tc>
          <w:tcPr>
            <w:tcW w:w="6272" w:type="dxa"/>
            <w:vAlign w:val="top"/>
          </w:tcPr>
          <w:p>
            <w:pPr>
              <w:pStyle w:val="TableText"/>
              <w:ind w:left="108" w:right="105" w:firstLine="11"/>
              <w:spacing w:before="55" w:line="246" w:lineRule="auto"/>
              <w:rPr/>
            </w:pPr>
            <w:r>
              <w:rPr>
                <w:spacing w:val="-2"/>
              </w:rPr>
              <w:t>类炉窑（反应装置</w:t>
            </w:r>
            <w:r>
              <w:rPr>
                <w:spacing w:val="15"/>
              </w:rPr>
              <w:t>），</w:t>
            </w:r>
            <w:r>
              <w:rPr>
                <w:spacing w:val="-2"/>
              </w:rPr>
              <w:t>当使用燃气时，其防火设计应符合下列规定：</w:t>
            </w:r>
            <w:r>
              <w:rPr>
                <w:rFonts w:ascii="Times New Roman" w:hAnsi="Times New Roman" w:eastAsia="Times New Roman" w:cs="Times New Roman"/>
                <w:spacing w:val="-2"/>
              </w:rPr>
              <w:t>1.</w:t>
            </w:r>
            <w:r>
              <w:rPr>
                <w:spacing w:val="-2"/>
              </w:rPr>
              <w:t>煤气使</w:t>
            </w:r>
            <w:r>
              <w:rPr>
                <w:spacing w:val="1"/>
              </w:rPr>
              <w:t xml:space="preserve"> </w:t>
            </w:r>
            <w:r>
              <w:rPr/>
              <w:t>用装置的防火设计应符合现行国家标准《工业企业煤气安全规程》</w:t>
            </w:r>
            <w:r>
              <w:rPr>
                <w:rFonts w:ascii="Times New Roman" w:hAnsi="Times New Roman" w:eastAsia="Times New Roman" w:cs="Times New Roman"/>
              </w:rPr>
              <w:t>GB6222</w:t>
            </w:r>
            <w:r>
              <w:rPr>
                <w:rFonts w:ascii="Times New Roman" w:hAnsi="Times New Roman" w:eastAsia="Times New Roman" w:cs="Times New Roman"/>
                <w:spacing w:val="-4"/>
              </w:rPr>
              <w:t xml:space="preserve"> </w:t>
            </w:r>
            <w:r>
              <w:rPr/>
              <w:t>、</w:t>
            </w:r>
            <w:r>
              <w:rPr/>
              <w:t xml:space="preserve"> </w:t>
            </w:r>
            <w:r>
              <w:rPr>
                <w:spacing w:val="-1"/>
              </w:rPr>
              <w:t>《城镇燃气设计规范》</w:t>
            </w:r>
            <w:r>
              <w:rPr>
                <w:rFonts w:ascii="Times New Roman" w:hAnsi="Times New Roman" w:eastAsia="Times New Roman" w:cs="Times New Roman"/>
                <w:spacing w:val="-1"/>
              </w:rPr>
              <w:t>GB50028</w:t>
            </w:r>
            <w:r>
              <w:rPr>
                <w:rFonts w:ascii="Times New Roman" w:hAnsi="Times New Roman" w:eastAsia="Times New Roman" w:cs="Times New Roman"/>
                <w:spacing w:val="23"/>
                <w:w w:val="101"/>
              </w:rPr>
              <w:t xml:space="preserve"> </w:t>
            </w:r>
            <w:r>
              <w:rPr>
                <w:spacing w:val="-1"/>
              </w:rPr>
              <w:t>的有关规定；</w:t>
            </w:r>
            <w:r>
              <w:rPr>
                <w:rFonts w:ascii="Times New Roman" w:hAnsi="Times New Roman" w:eastAsia="Times New Roman" w:cs="Times New Roman"/>
                <w:spacing w:val="-1"/>
              </w:rPr>
              <w:t>......</w:t>
            </w:r>
            <w:r>
              <w:rPr>
                <w:spacing w:val="-1"/>
              </w:rPr>
              <w:t>。</w:t>
            </w:r>
          </w:p>
          <w:p>
            <w:pPr>
              <w:pStyle w:val="TableText"/>
              <w:ind w:left="114" w:right="105" w:firstLine="351"/>
              <w:spacing w:line="245" w:lineRule="auto"/>
              <w:rPr/>
            </w:pPr>
            <w:r>
              <w:rPr>
                <w:rFonts w:ascii="Times New Roman" w:hAnsi="Times New Roman" w:eastAsia="Times New Roman" w:cs="Times New Roman"/>
                <w:spacing w:val="1"/>
              </w:rPr>
              <w:t>4.5.4  </w:t>
            </w:r>
            <w:r>
              <w:rPr>
                <w:spacing w:val="1"/>
              </w:rPr>
              <w:t>冶金物料准备（含干燥、煅烧、焙烧</w:t>
            </w:r>
            <w:r>
              <w:rPr/>
              <w:t>、烧结等类型）生产工艺的防</w:t>
            </w:r>
            <w:r>
              <w:rPr/>
              <w:t xml:space="preserve"> </w:t>
            </w:r>
            <w:r>
              <w:rPr>
                <w:spacing w:val="-2"/>
              </w:rPr>
              <w:t>火设计应符合下列规定：</w:t>
            </w:r>
          </w:p>
          <w:p>
            <w:pPr>
              <w:pStyle w:val="TableText"/>
              <w:ind w:left="143" w:right="105" w:firstLine="327"/>
              <w:spacing w:line="231" w:lineRule="auto"/>
              <w:rPr/>
            </w:pPr>
            <w:r>
              <w:rPr>
                <w:rFonts w:ascii="Times New Roman" w:hAnsi="Times New Roman" w:eastAsia="Times New Roman" w:cs="Times New Roman"/>
                <w:spacing w:val="-1"/>
              </w:rPr>
              <w:t>3.</w:t>
            </w:r>
            <w:r>
              <w:rPr>
                <w:spacing w:val="-1"/>
              </w:rPr>
              <w:t>烧结机点火器应设置空气、煤气低压报警装置和指示信号以及煤气低压</w:t>
            </w:r>
            <w:r>
              <w:rPr>
                <w:spacing w:val="7"/>
              </w:rPr>
              <w:t xml:space="preserve"> </w:t>
            </w:r>
            <w:r>
              <w:rPr>
                <w:spacing w:val="-5"/>
              </w:rPr>
              <w:t>自动切断的装置；</w:t>
            </w:r>
          </w:p>
          <w:p>
            <w:pPr>
              <w:pStyle w:val="TableText"/>
              <w:ind w:left="116" w:right="105" w:firstLine="350"/>
              <w:spacing w:before="30" w:line="230" w:lineRule="auto"/>
              <w:rPr/>
            </w:pPr>
            <w:r>
              <w:rPr>
                <w:rFonts w:ascii="Times New Roman" w:hAnsi="Times New Roman" w:eastAsia="Times New Roman" w:cs="Times New Roman"/>
                <w:spacing w:val="-1"/>
              </w:rPr>
              <w:t>4.</w:t>
            </w:r>
            <w:r>
              <w:rPr>
                <w:spacing w:val="-1"/>
              </w:rPr>
              <w:t>烧结机点火器烧嘴的空气支管应采取防爆措施，煤气管道应设置紧急事</w:t>
            </w:r>
            <w:r>
              <w:rPr>
                <w:spacing w:val="11"/>
              </w:rPr>
              <w:t xml:space="preserve"> </w:t>
            </w:r>
            <w:r>
              <w:rPr>
                <w:spacing w:val="-2"/>
              </w:rPr>
              <w:t>故快速切断阀；</w:t>
            </w:r>
          </w:p>
        </w:tc>
        <w:tc>
          <w:tcPr>
            <w:tcW w:w="5629" w:type="dxa"/>
            <w:vAlign w:val="top"/>
          </w:tcPr>
          <w:p>
            <w:pPr>
              <w:rPr>
                <w:rFonts w:ascii="Arial"/>
                <w:sz w:val="21"/>
              </w:rPr>
            </w:pPr>
            <w:r/>
          </w:p>
        </w:tc>
        <w:tc>
          <w:tcPr>
            <w:tcW w:w="983" w:type="dxa"/>
            <w:vAlign w:val="top"/>
          </w:tcPr>
          <w:p>
            <w:pPr>
              <w:rPr>
                <w:rFonts w:ascii="Arial"/>
                <w:sz w:val="21"/>
              </w:rPr>
            </w:pPr>
            <w:r/>
          </w:p>
        </w:tc>
      </w:tr>
      <w:tr>
        <w:trPr>
          <w:trHeight w:val="5072" w:hRule="atLeast"/>
        </w:trPr>
        <w:tc>
          <w:tcPr>
            <w:tcW w:w="792" w:type="dxa"/>
            <w:vAlign w:val="top"/>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2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12</w:t>
            </w:r>
          </w:p>
        </w:tc>
        <w:tc>
          <w:tcPr>
            <w:tcW w:w="969"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115" w:right="54" w:hanging="8"/>
              <w:spacing w:before="58" w:line="246" w:lineRule="auto"/>
              <w:jc w:val="both"/>
              <w:rPr/>
            </w:pPr>
            <w:r>
              <w:rPr>
                <w:spacing w:val="7"/>
              </w:rPr>
              <w:t>煤气、氧</w:t>
            </w:r>
            <w:r>
              <w:rPr/>
              <w:t xml:space="preserve"> </w:t>
            </w:r>
            <w:r>
              <w:rPr>
                <w:spacing w:val="-22"/>
              </w:rPr>
              <w:t>气、氢气、</w:t>
            </w:r>
            <w:r>
              <w:rPr>
                <w:spacing w:val="3"/>
              </w:rPr>
              <w:t xml:space="preserve"> </w:t>
            </w:r>
            <w:r>
              <w:rPr>
                <w:spacing w:val="2"/>
              </w:rPr>
              <w:t>酸、碱、</w:t>
            </w:r>
          </w:p>
          <w:p>
            <w:pPr>
              <w:pStyle w:val="TableText"/>
              <w:ind w:left="118"/>
              <w:spacing w:line="213" w:lineRule="auto"/>
              <w:rPr/>
            </w:pPr>
            <w:r>
              <w:rPr>
                <w:spacing w:val="4"/>
              </w:rPr>
              <w:t>氢化物等</w:t>
            </w:r>
          </w:p>
          <w:p>
            <w:pPr>
              <w:pStyle w:val="TableText"/>
              <w:ind w:left="110"/>
              <w:spacing w:before="31" w:line="216" w:lineRule="auto"/>
              <w:rPr/>
            </w:pPr>
            <w:r>
              <w:rPr>
                <w:spacing w:val="6"/>
              </w:rPr>
              <w:t>危险化学</w:t>
            </w:r>
          </w:p>
          <w:p>
            <w:pPr>
              <w:pStyle w:val="TableText"/>
              <w:ind w:left="112" w:right="107" w:firstLine="20"/>
              <w:spacing w:before="29" w:line="251" w:lineRule="auto"/>
              <w:rPr/>
            </w:pPr>
            <w:r>
              <w:rPr>
                <w:spacing w:val="-20"/>
              </w:rPr>
              <w:t>品</w:t>
            </w:r>
            <w:r>
              <w:rPr>
                <w:spacing w:val="38"/>
              </w:rPr>
              <w:t xml:space="preserve"> </w:t>
            </w:r>
            <w:r>
              <w:rPr>
                <w:spacing w:val="-20"/>
              </w:rPr>
              <w:t>的</w:t>
            </w:r>
            <w:r>
              <w:rPr>
                <w:spacing w:val="25"/>
              </w:rPr>
              <w:t xml:space="preserve"> </w:t>
            </w:r>
            <w:r>
              <w:rPr>
                <w:spacing w:val="-20"/>
              </w:rPr>
              <w:t>管</w:t>
            </w:r>
            <w:r>
              <w:rPr/>
              <w:t xml:space="preserve"> </w:t>
            </w:r>
            <w:r>
              <w:rPr>
                <w:spacing w:val="-5"/>
              </w:rPr>
              <w:t>理。</w:t>
            </w:r>
          </w:p>
        </w:tc>
        <w:tc>
          <w:tcPr>
            <w:tcW w:w="1188" w:type="dxa"/>
            <w:vAlign w:val="top"/>
          </w:tcPr>
          <w:p>
            <w:pPr>
              <w:spacing w:line="473" w:lineRule="auto"/>
              <w:rPr>
                <w:rFonts w:ascii="Arial"/>
                <w:sz w:val="21"/>
              </w:rPr>
            </w:pPr>
            <w:r/>
          </w:p>
          <w:p>
            <w:pPr>
              <w:pStyle w:val="TableText"/>
              <w:ind w:left="113" w:right="107" w:firstLine="4"/>
              <w:spacing w:before="59" w:line="246" w:lineRule="auto"/>
              <w:jc w:val="both"/>
              <w:rPr/>
            </w:pPr>
            <w:r>
              <w:rPr>
                <w:spacing w:val="3"/>
              </w:rPr>
              <w:t>可能出现</w:t>
            </w:r>
            <w:r>
              <w:rPr>
                <w:spacing w:val="-49"/>
              </w:rPr>
              <w:t xml:space="preserve"> </w:t>
            </w:r>
            <w:r>
              <w:rPr>
                <w:spacing w:val="3"/>
              </w:rPr>
              <w:t>一</w:t>
            </w:r>
            <w:r>
              <w:rPr/>
              <w:t xml:space="preserve"> </w:t>
            </w:r>
            <w:r>
              <w:rPr>
                <w:spacing w:val="-9"/>
              </w:rPr>
              <w:t>氧</w:t>
            </w:r>
            <w:r>
              <w:rPr>
                <w:spacing w:val="7"/>
              </w:rPr>
              <w:t xml:space="preserve"> </w:t>
            </w:r>
            <w:r>
              <w:rPr>
                <w:spacing w:val="-9"/>
              </w:rPr>
              <w:t>化</w:t>
            </w:r>
            <w:r>
              <w:rPr>
                <w:spacing w:val="-9"/>
              </w:rPr>
              <w:t xml:space="preserve"> </w:t>
            </w:r>
            <w:r>
              <w:rPr>
                <w:spacing w:val="-9"/>
              </w:rPr>
              <w:t>碳</w:t>
            </w:r>
            <w:r>
              <w:rPr>
                <w:spacing w:val="9"/>
              </w:rPr>
              <w:t xml:space="preserve"> </w:t>
            </w:r>
            <w:r>
              <w:rPr>
                <w:spacing w:val="-9"/>
              </w:rPr>
              <w:t>泄</w:t>
            </w:r>
            <w:r>
              <w:rPr/>
              <w:t xml:space="preserve"> </w:t>
            </w:r>
            <w:r>
              <w:rPr>
                <w:spacing w:val="4"/>
              </w:rPr>
              <w:t>漏</w:t>
            </w:r>
            <w:r>
              <w:rPr>
                <w:spacing w:val="-49"/>
              </w:rPr>
              <w:t xml:space="preserve"> </w:t>
            </w:r>
            <w:r>
              <w:rPr>
                <w:spacing w:val="4"/>
              </w:rPr>
              <w:t>、聚集的</w:t>
            </w:r>
          </w:p>
          <w:p>
            <w:pPr>
              <w:pStyle w:val="TableText"/>
              <w:ind w:left="109"/>
              <w:spacing w:line="214" w:lineRule="auto"/>
              <w:rPr/>
            </w:pPr>
            <w:r>
              <w:rPr>
                <w:spacing w:val="4"/>
              </w:rPr>
              <w:t>场所</w:t>
            </w:r>
            <w:r>
              <w:rPr>
                <w:spacing w:val="-46"/>
              </w:rPr>
              <w:t xml:space="preserve"> </w:t>
            </w:r>
            <w:r>
              <w:rPr>
                <w:spacing w:val="4"/>
              </w:rPr>
              <w:t>，未设</w:t>
            </w:r>
          </w:p>
          <w:p>
            <w:pPr>
              <w:pStyle w:val="TableText"/>
              <w:ind w:left="116" w:right="107"/>
              <w:spacing w:before="30" w:line="246" w:lineRule="auto"/>
              <w:jc w:val="both"/>
              <w:rPr/>
            </w:pPr>
            <w:r>
              <w:rPr>
                <w:spacing w:val="11"/>
              </w:rPr>
              <w:t>置固定式监</w:t>
            </w:r>
            <w:r>
              <w:rPr>
                <w:spacing w:val="3"/>
              </w:rPr>
              <w:t xml:space="preserve"> </w:t>
            </w:r>
            <w:r>
              <w:rPr>
                <w:spacing w:val="-8"/>
              </w:rPr>
              <w:t>测</w:t>
            </w:r>
            <w:r>
              <w:rPr>
                <w:spacing w:val="7"/>
              </w:rPr>
              <w:t xml:space="preserve"> </w:t>
            </w:r>
            <w:r>
              <w:rPr>
                <w:spacing w:val="-8"/>
              </w:rPr>
              <w:t>报</w:t>
            </w:r>
            <w:r>
              <w:rPr>
                <w:spacing w:val="-8"/>
              </w:rPr>
              <w:t xml:space="preserve"> </w:t>
            </w:r>
            <w:r>
              <w:rPr>
                <w:spacing w:val="-8"/>
              </w:rPr>
              <w:t>警</w:t>
            </w:r>
            <w:r>
              <w:rPr>
                <w:spacing w:val="1"/>
              </w:rPr>
              <w:t xml:space="preserve"> </w:t>
            </w:r>
            <w:r>
              <w:rPr>
                <w:spacing w:val="-8"/>
              </w:rPr>
              <w:t>装</w:t>
            </w:r>
            <w:r>
              <w:rPr/>
              <w:t xml:space="preserve"> </w:t>
            </w:r>
            <w:r>
              <w:rPr>
                <w:spacing w:val="11"/>
              </w:rPr>
              <w:t>置；可能存</w:t>
            </w:r>
          </w:p>
          <w:p>
            <w:pPr>
              <w:pStyle w:val="TableText"/>
              <w:ind w:left="112"/>
              <w:spacing w:before="1" w:line="216" w:lineRule="auto"/>
              <w:rPr/>
            </w:pPr>
            <w:r>
              <w:rPr>
                <w:spacing w:val="12"/>
              </w:rPr>
              <w:t>在砷化氢气</w:t>
            </w:r>
          </w:p>
          <w:p>
            <w:pPr>
              <w:pStyle w:val="TableText"/>
              <w:ind w:left="106"/>
              <w:spacing w:before="29" w:line="216" w:lineRule="auto"/>
              <w:rPr/>
            </w:pPr>
            <w:r>
              <w:rPr>
                <w:spacing w:val="9"/>
              </w:rPr>
              <w:t>体的场所，</w:t>
            </w:r>
          </w:p>
          <w:p>
            <w:pPr>
              <w:pStyle w:val="TableText"/>
              <w:ind w:left="110"/>
              <w:spacing w:before="29" w:line="214" w:lineRule="auto"/>
              <w:rPr/>
            </w:pPr>
            <w:r>
              <w:rPr>
                <w:spacing w:val="12"/>
              </w:rPr>
              <w:t>未使用符合</w:t>
            </w:r>
          </w:p>
          <w:p>
            <w:pPr>
              <w:pStyle w:val="TableText"/>
              <w:ind w:left="126"/>
              <w:spacing w:before="31" w:line="215" w:lineRule="auto"/>
              <w:rPr/>
            </w:pPr>
            <w:r>
              <w:rPr>
                <w:spacing w:val="9"/>
              </w:rPr>
              <w:t>国家标准最</w:t>
            </w:r>
          </w:p>
          <w:p>
            <w:pPr>
              <w:pStyle w:val="TableText"/>
              <w:ind w:left="118"/>
              <w:spacing w:before="30" w:line="214" w:lineRule="auto"/>
              <w:rPr/>
            </w:pPr>
            <w:r>
              <w:rPr>
                <w:spacing w:val="11"/>
              </w:rPr>
              <w:t>高容许浓度</w:t>
            </w:r>
          </w:p>
          <w:p>
            <w:pPr>
              <w:pStyle w:val="TableText"/>
              <w:ind w:left="109"/>
              <w:spacing w:before="32" w:line="216" w:lineRule="auto"/>
              <w:rPr/>
            </w:pPr>
            <w:r>
              <w:rPr>
                <w:spacing w:val="13"/>
              </w:rPr>
              <w:t>精度要求的</w:t>
            </w:r>
          </w:p>
          <w:p>
            <w:pPr>
              <w:pStyle w:val="TableText"/>
              <w:ind w:left="108"/>
              <w:spacing w:before="29" w:line="216" w:lineRule="auto"/>
              <w:rPr/>
            </w:pPr>
            <w:r>
              <w:rPr>
                <w:spacing w:val="13"/>
              </w:rPr>
              <w:t>检测监测设</w:t>
            </w:r>
          </w:p>
          <w:p>
            <w:pPr>
              <w:pStyle w:val="TableText"/>
              <w:ind w:left="112"/>
              <w:spacing w:before="30" w:line="216" w:lineRule="auto"/>
              <w:rPr/>
            </w:pPr>
            <w:r>
              <w:rPr>
                <w:spacing w:val="4"/>
              </w:rPr>
              <w:t>备</w:t>
            </w:r>
            <w:r>
              <w:rPr>
                <w:spacing w:val="-49"/>
              </w:rPr>
              <w:t xml:space="preserve"> </w:t>
            </w:r>
            <w:r>
              <w:rPr>
                <w:spacing w:val="4"/>
              </w:rPr>
              <w:t>，或采取</w:t>
            </w:r>
          </w:p>
          <w:p>
            <w:pPr>
              <w:pStyle w:val="TableText"/>
              <w:ind w:left="108" w:right="107" w:firstLine="20"/>
              <w:spacing w:before="29" w:line="246" w:lineRule="auto"/>
              <w:rPr/>
            </w:pPr>
            <w:r>
              <w:rPr>
                <w:spacing w:val="9"/>
              </w:rPr>
              <w:t>同等效果的</w:t>
            </w:r>
            <w:r>
              <w:rPr/>
              <w:t xml:space="preserve"> </w:t>
            </w:r>
            <w:r>
              <w:rPr>
                <w:spacing w:val="-2"/>
              </w:rPr>
              <w:t>检测措施</w:t>
            </w:r>
          </w:p>
        </w:tc>
        <w:tc>
          <w:tcPr>
            <w:tcW w:w="6272" w:type="dxa"/>
            <w:vAlign w:val="top"/>
          </w:tcPr>
          <w:p>
            <w:pPr>
              <w:pStyle w:val="TableText"/>
              <w:ind w:left="110" w:right="105" w:firstLine="357"/>
              <w:spacing w:before="56" w:line="245" w:lineRule="auto"/>
              <w:jc w:val="both"/>
              <w:rPr/>
            </w:pPr>
            <w:r>
              <w:rPr>
                <w:b/>
                <w:bCs/>
                <w:spacing w:val="-1"/>
              </w:rPr>
              <w:t>《冶金企业和有色金属企业安全生产规定》第三十一条</w:t>
            </w:r>
            <w:r>
              <w:rPr>
                <w:spacing w:val="-1"/>
              </w:rPr>
              <w:t xml:space="preserve"> </w:t>
            </w:r>
            <w:r>
              <w:rPr>
                <w:spacing w:val="-1"/>
              </w:rPr>
              <w:t>生产、储存、使</w:t>
            </w:r>
            <w:r>
              <w:rPr>
                <w:spacing w:val="8"/>
              </w:rPr>
              <w:t xml:space="preserve"> </w:t>
            </w:r>
            <w:r>
              <w:rPr>
                <w:spacing w:val="-2"/>
              </w:rPr>
              <w:t>用煤气的企业应当建立煤气防护站（组</w:t>
            </w:r>
            <w:r>
              <w:rPr>
                <w:spacing w:val="-4"/>
              </w:rPr>
              <w:t>），</w:t>
            </w:r>
            <w:r>
              <w:rPr>
                <w:spacing w:val="-2"/>
              </w:rPr>
              <w:t>配备必要的煤气防护人员、煤气检</w:t>
            </w:r>
            <w:r>
              <w:rPr>
                <w:spacing w:val="1"/>
              </w:rPr>
              <w:t xml:space="preserve"> </w:t>
            </w:r>
            <w:r>
              <w:rPr/>
              <w:t>测报警装置及防护设施，并且每年至少组织一次</w:t>
            </w:r>
            <w:r>
              <w:rPr>
                <w:spacing w:val="-1"/>
              </w:rPr>
              <w:t>煤气事故应急演练。</w:t>
            </w:r>
          </w:p>
          <w:p>
            <w:pPr>
              <w:pStyle w:val="TableText"/>
              <w:ind w:left="110" w:right="105" w:firstLine="357"/>
              <w:spacing w:before="3" w:line="245" w:lineRule="auto"/>
              <w:jc w:val="both"/>
              <w:rPr/>
            </w:pPr>
            <w:r>
              <w:rPr>
                <w:b/>
                <w:bCs/>
                <w:spacing w:val="-1"/>
              </w:rPr>
              <w:t>《冶金企业和有色金属企业安全生产规定》第三十二条</w:t>
            </w:r>
            <w:r>
              <w:rPr>
                <w:spacing w:val="-1"/>
              </w:rPr>
              <w:t xml:space="preserve"> </w:t>
            </w:r>
            <w:r>
              <w:rPr>
                <w:spacing w:val="-1"/>
              </w:rPr>
              <w:t>生产、储存、使</w:t>
            </w:r>
            <w:r>
              <w:rPr>
                <w:spacing w:val="8"/>
              </w:rPr>
              <w:t xml:space="preserve"> </w:t>
            </w:r>
            <w:r>
              <w:rPr>
                <w:spacing w:val="1"/>
              </w:rPr>
              <w:t>用煤气的企业应当严格执行《工业企业煤气安全规程》（</w:t>
            </w:r>
            <w:r>
              <w:rPr>
                <w:rFonts w:ascii="Times New Roman" w:hAnsi="Times New Roman" w:eastAsia="Times New Roman" w:cs="Times New Roman"/>
              </w:rPr>
              <w:t>GB</w:t>
            </w:r>
            <w:r>
              <w:rPr>
                <w:rFonts w:ascii="Times New Roman" w:hAnsi="Times New Roman" w:eastAsia="Times New Roman" w:cs="Times New Roman"/>
                <w:spacing w:val="1"/>
              </w:rPr>
              <w:t>6222</w:t>
            </w:r>
            <w:r>
              <w:rPr>
                <w:spacing w:val="5"/>
              </w:rPr>
              <w:t>），</w:t>
            </w:r>
            <w:r>
              <w:rPr/>
              <w:t>在可能</w:t>
            </w:r>
            <w:r>
              <w:rPr/>
              <w:t xml:space="preserve"> </w:t>
            </w:r>
            <w:r>
              <w:rPr/>
              <w:t>发生煤气泄漏、聚集的场所，设置固定式煤气检测报警</w:t>
            </w:r>
            <w:r>
              <w:rPr>
                <w:spacing w:val="-1"/>
              </w:rPr>
              <w:t>仪和安全警示标志。</w:t>
            </w:r>
          </w:p>
          <w:p>
            <w:pPr>
              <w:pStyle w:val="TableText"/>
              <w:ind w:left="118" w:right="105" w:firstLine="352"/>
              <w:spacing w:before="1" w:line="246" w:lineRule="auto"/>
              <w:rPr/>
            </w:pPr>
            <w:r>
              <w:rPr>
                <w:spacing w:val="-2"/>
              </w:rPr>
              <w:t>进入煤气区域作业的人员，应当携带便携式一氧化碳检测</w:t>
            </w:r>
            <w:r>
              <w:rPr>
                <w:spacing w:val="-3"/>
              </w:rPr>
              <w:t>报警仪，配备空</w:t>
            </w:r>
            <w:r>
              <w:rPr/>
              <w:t xml:space="preserve"> </w:t>
            </w:r>
            <w:r>
              <w:rPr>
                <w:spacing w:val="-1"/>
              </w:rPr>
              <w:t>气呼吸器，并由企业安排专门人员进行安全管理。</w:t>
            </w:r>
          </w:p>
          <w:p>
            <w:pPr>
              <w:pStyle w:val="TableText"/>
              <w:ind w:left="123" w:right="105" w:firstLine="343"/>
              <w:spacing w:before="1" w:line="245" w:lineRule="auto"/>
              <w:rPr/>
            </w:pPr>
            <w:r>
              <w:rPr>
                <w:spacing w:val="-2"/>
              </w:rPr>
              <w:t>煤气柜区域应当设有隔离围栏，安装在线监控设备，并由企业安</w:t>
            </w:r>
            <w:r>
              <w:rPr>
                <w:spacing w:val="-3"/>
              </w:rPr>
              <w:t>排专门人</w:t>
            </w:r>
            <w:r>
              <w:rPr/>
              <w:t xml:space="preserve"> </w:t>
            </w:r>
            <w:r>
              <w:rPr>
                <w:spacing w:val="-2"/>
              </w:rPr>
              <w:t>员值守。煤气柜区域严禁烟火。</w:t>
            </w:r>
          </w:p>
          <w:p>
            <w:pPr>
              <w:pStyle w:val="TableText"/>
              <w:ind w:left="115" w:right="52" w:firstLine="353"/>
              <w:spacing w:before="1" w:line="246" w:lineRule="auto"/>
              <w:jc w:val="both"/>
              <w:rPr/>
            </w:pPr>
            <w:r>
              <w:rPr>
                <w:b/>
                <w:bCs/>
                <w:spacing w:val="-5"/>
              </w:rPr>
              <w:t>《冶金企业和有色金属企业安全生产规定》第三十三条</w:t>
            </w:r>
            <w:r>
              <w:rPr>
                <w:spacing w:val="-5"/>
              </w:rPr>
              <w:t xml:space="preserve"> </w:t>
            </w:r>
            <w:r>
              <w:rPr>
                <w:spacing w:val="-5"/>
              </w:rPr>
              <w:t>企业对涉及煤气、</w:t>
            </w:r>
            <w:r>
              <w:rPr>
                <w:spacing w:val="14"/>
              </w:rPr>
              <w:t xml:space="preserve"> </w:t>
            </w:r>
            <w:r>
              <w:rPr>
                <w:spacing w:val="-1"/>
              </w:rPr>
              <w:t>氧气、氢气等易燃易爆危险化学品生产、输送、使用、储存的设施以及油库、</w:t>
            </w:r>
            <w:r>
              <w:rPr>
                <w:spacing w:val="11"/>
              </w:rPr>
              <w:t xml:space="preserve"> </w:t>
            </w:r>
            <w:r>
              <w:rPr>
                <w:spacing w:val="-1"/>
              </w:rPr>
              <w:t>电缆隧道（沟）等重点防火部位，应当按照有关规定采取有效、可靠的防火、</w:t>
            </w:r>
            <w:r>
              <w:rPr>
                <w:spacing w:val="11"/>
              </w:rPr>
              <w:t xml:space="preserve"> </w:t>
            </w:r>
            <w:r>
              <w:rPr>
                <w:spacing w:val="-2"/>
              </w:rPr>
              <w:t>防爆和防泄漏措施。</w:t>
            </w:r>
          </w:p>
          <w:p>
            <w:pPr>
              <w:pStyle w:val="TableText"/>
              <w:ind w:left="108" w:right="19" w:firstLine="363"/>
              <w:spacing w:before="2" w:line="245" w:lineRule="auto"/>
              <w:jc w:val="both"/>
              <w:rPr/>
            </w:pPr>
            <w:r>
              <w:rPr>
                <w:spacing w:val="-5"/>
              </w:rPr>
              <w:t>企业对具有爆炸危险环境的场所，应当按照《爆炸性气体环境用电气设备》</w:t>
            </w:r>
            <w:r>
              <w:rPr/>
              <w:t xml:space="preserve"> </w:t>
            </w:r>
            <w:r>
              <w:rPr>
                <w:spacing w:val="2"/>
              </w:rPr>
              <w:t>（</w:t>
            </w:r>
            <w:r>
              <w:rPr>
                <w:rFonts w:ascii="Times New Roman" w:hAnsi="Times New Roman" w:eastAsia="Times New Roman" w:cs="Times New Roman"/>
              </w:rPr>
              <w:t>GB</w:t>
            </w:r>
            <w:r>
              <w:rPr>
                <w:rFonts w:ascii="Times New Roman" w:hAnsi="Times New Roman" w:eastAsia="Times New Roman" w:cs="Times New Roman"/>
                <w:spacing w:val="2"/>
              </w:rPr>
              <w:t>3836</w:t>
            </w:r>
            <w:r>
              <w:rPr>
                <w:spacing w:val="2"/>
              </w:rPr>
              <w:t>）及《爆炸危险环境电力装置设计规范》（</w:t>
            </w:r>
            <w:r>
              <w:rPr>
                <w:rFonts w:ascii="Times New Roman" w:hAnsi="Times New Roman" w:eastAsia="Times New Roman" w:cs="Times New Roman"/>
              </w:rPr>
              <w:t>GB</w:t>
            </w:r>
            <w:r>
              <w:rPr>
                <w:rFonts w:ascii="Times New Roman" w:hAnsi="Times New Roman" w:eastAsia="Times New Roman" w:cs="Times New Roman"/>
                <w:spacing w:val="2"/>
              </w:rPr>
              <w:t>50</w:t>
            </w:r>
            <w:r>
              <w:rPr>
                <w:rFonts w:ascii="Times New Roman" w:hAnsi="Times New Roman" w:eastAsia="Times New Roman" w:cs="Times New Roman"/>
                <w:spacing w:val="1"/>
              </w:rPr>
              <w:t>058</w:t>
            </w:r>
            <w:r>
              <w:rPr>
                <w:spacing w:val="1"/>
              </w:rPr>
              <w:t>）设置自动检</w:t>
            </w:r>
            <w:r>
              <w:rPr/>
              <w:t xml:space="preserve">  </w:t>
            </w:r>
            <w:r>
              <w:rPr>
                <w:spacing w:val="-1"/>
              </w:rPr>
              <w:t>测报警和防灭火装置。</w:t>
            </w:r>
          </w:p>
          <w:p>
            <w:pPr>
              <w:pStyle w:val="TableText"/>
              <w:ind w:left="107" w:right="56" w:firstLine="360"/>
              <w:spacing w:before="2" w:line="246" w:lineRule="auto"/>
              <w:rPr/>
            </w:pPr>
            <w:r>
              <w:rPr>
                <w:b/>
                <w:bCs/>
              </w:rPr>
              <w:t>《冶金企业和有色金属企业安全生产规定》第三十六条</w:t>
            </w:r>
            <w:r>
              <w:rPr/>
              <w:t xml:space="preserve"> </w:t>
            </w:r>
            <w:r>
              <w:rPr/>
              <w:t>企业在使用</w:t>
            </w:r>
            <w:r>
              <w:rPr>
                <w:spacing w:val="-1"/>
              </w:rPr>
              <w:t>酸、</w:t>
            </w:r>
            <w:r>
              <w:rPr/>
              <w:t xml:space="preserve"> </w:t>
            </w:r>
            <w:r>
              <w:rPr>
                <w:spacing w:val="-6"/>
              </w:rPr>
              <w:t>碱的作业场所，应当采取防止人员灼伤的措施，并设置安全喷淋或者洗涤设施。</w:t>
            </w:r>
          </w:p>
          <w:p>
            <w:pPr>
              <w:pStyle w:val="TableText"/>
              <w:ind w:left="116" w:right="60" w:firstLine="354"/>
              <w:spacing w:before="1" w:line="229" w:lineRule="auto"/>
              <w:rPr/>
            </w:pPr>
            <w:r>
              <w:rPr>
                <w:spacing w:val="-6"/>
              </w:rPr>
              <w:t>采用剧毒物品的电镀、钝化等作业，企业应当在电镀槽的</w:t>
            </w:r>
            <w:r>
              <w:rPr>
                <w:spacing w:val="-7"/>
              </w:rPr>
              <w:t>下方设置事故池，</w:t>
            </w:r>
            <w:r>
              <w:rPr/>
              <w:t xml:space="preserve"> </w:t>
            </w:r>
            <w:r>
              <w:rPr>
                <w:spacing w:val="-1"/>
              </w:rPr>
              <w:t>并加强对剧毒物品的安全管理。</w:t>
            </w:r>
          </w:p>
        </w:tc>
        <w:tc>
          <w:tcPr>
            <w:tcW w:w="5629"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10" w:right="18" w:firstLine="359"/>
              <w:spacing w:before="58" w:line="246" w:lineRule="auto"/>
              <w:rPr/>
            </w:pPr>
            <w:r>
              <w:rPr>
                <w:spacing w:val="-5"/>
              </w:rPr>
              <w:t>依据</w:t>
            </w:r>
            <w:r>
              <w:rPr>
                <w:b/>
                <w:bCs/>
                <w:spacing w:val="-5"/>
              </w:rPr>
              <w:t>《中华人民共和国安全生产法》《危险化学品安全管理条例》</w:t>
            </w:r>
            <w:r>
              <w:rPr>
                <w:spacing w:val="9"/>
              </w:rPr>
              <w:t xml:space="preserve"> </w:t>
            </w:r>
            <w:r>
              <w:rPr>
                <w:b/>
                <w:bCs/>
                <w:spacing w:val="-1"/>
              </w:rPr>
              <w:t>《四川省安全生产条例》</w:t>
            </w:r>
            <w:r>
              <w:rPr>
                <w:spacing w:val="-1"/>
              </w:rPr>
              <w:t>相关条款实施处罚。</w:t>
            </w:r>
          </w:p>
        </w:tc>
        <w:tc>
          <w:tcPr>
            <w:tcW w:w="983"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320" w:right="129" w:hanging="174"/>
              <w:spacing w:before="59" w:line="246" w:lineRule="auto"/>
              <w:rPr/>
            </w:pPr>
            <w:r>
              <w:rPr>
                <w:spacing w:val="-5"/>
              </w:rPr>
              <w:t>一般检查</w:t>
            </w:r>
            <w:r>
              <w:rPr/>
              <w:t xml:space="preserve"> </w:t>
            </w:r>
            <w:r>
              <w:rPr>
                <w:spacing w:val="-7"/>
              </w:rPr>
              <w:t>事项</w:t>
            </w:r>
          </w:p>
        </w:tc>
      </w:tr>
      <w:tr>
        <w:trPr>
          <w:trHeight w:val="1957" w:hRule="atLeast"/>
        </w:trPr>
        <w:tc>
          <w:tcPr>
            <w:tcW w:w="792" w:type="dxa"/>
            <w:vAlign w:val="top"/>
          </w:tcPr>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ind w:left="32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tc>
        <w:tc>
          <w:tcPr>
            <w:tcW w:w="969" w:type="dxa"/>
            <w:vAlign w:val="top"/>
          </w:tcPr>
          <w:p>
            <w:pPr>
              <w:pStyle w:val="TableText"/>
              <w:ind w:left="117" w:right="107" w:hanging="10"/>
              <w:spacing w:before="59" w:line="246" w:lineRule="auto"/>
              <w:rPr/>
            </w:pPr>
            <w:r>
              <w:rPr>
                <w:spacing w:val="-2"/>
              </w:rPr>
              <w:t>煤气</w:t>
            </w:r>
            <w:r>
              <w:rPr>
                <w:spacing w:val="-40"/>
              </w:rPr>
              <w:t xml:space="preserve"> </w:t>
            </w:r>
            <w:r>
              <w:rPr>
                <w:rFonts w:ascii="Times New Roman" w:hAnsi="Times New Roman" w:eastAsia="Times New Roman" w:cs="Times New Roman"/>
                <w:spacing w:val="-2"/>
              </w:rPr>
              <w:t>U/V</w:t>
            </w:r>
            <w:r>
              <w:rPr>
                <w:rFonts w:ascii="Times New Roman" w:hAnsi="Times New Roman" w:eastAsia="Times New Roman" w:cs="Times New Roman"/>
              </w:rPr>
              <w:t xml:space="preserve">  </w:t>
            </w:r>
            <w:r>
              <w:rPr>
                <w:spacing w:val="4"/>
              </w:rPr>
              <w:t>型水封和</w:t>
            </w:r>
          </w:p>
          <w:p>
            <w:pPr>
              <w:pStyle w:val="TableText"/>
              <w:ind w:left="119"/>
              <w:spacing w:line="217" w:lineRule="auto"/>
              <w:rPr/>
            </w:pPr>
            <w:r>
              <w:rPr>
                <w:spacing w:val="4"/>
              </w:rPr>
              <w:t>湿式冷凝</w:t>
            </w:r>
          </w:p>
          <w:p>
            <w:pPr>
              <w:pStyle w:val="TableText"/>
              <w:ind w:left="109"/>
              <w:spacing w:before="27" w:line="214" w:lineRule="auto"/>
              <w:rPr/>
            </w:pPr>
            <w:r>
              <w:rPr>
                <w:spacing w:val="6"/>
              </w:rPr>
              <w:t>水排水器</w:t>
            </w:r>
          </w:p>
          <w:p>
            <w:pPr>
              <w:pStyle w:val="TableText"/>
              <w:ind w:left="109"/>
              <w:spacing w:before="31" w:line="215" w:lineRule="auto"/>
              <w:rPr/>
            </w:pPr>
            <w:r>
              <w:rPr>
                <w:spacing w:val="6"/>
              </w:rPr>
              <w:t>水封的有</w:t>
            </w:r>
          </w:p>
          <w:p>
            <w:pPr>
              <w:pStyle w:val="TableText"/>
              <w:ind w:left="114"/>
              <w:spacing w:before="30" w:line="214" w:lineRule="auto"/>
              <w:rPr/>
            </w:pPr>
            <w:r>
              <w:rPr>
                <w:spacing w:val="5"/>
              </w:rPr>
              <w:t>效高度不</w:t>
            </w:r>
          </w:p>
          <w:p>
            <w:pPr>
              <w:pStyle w:val="TableText"/>
              <w:ind w:left="114"/>
              <w:spacing w:before="32" w:line="215" w:lineRule="auto"/>
              <w:rPr/>
            </w:pPr>
            <w:r>
              <w:rPr>
                <w:spacing w:val="5"/>
              </w:rPr>
              <w:t>符合标准</w:t>
            </w:r>
          </w:p>
          <w:p>
            <w:pPr>
              <w:pStyle w:val="TableText"/>
              <w:ind w:left="115"/>
              <w:spacing w:before="30" w:line="213" w:lineRule="auto"/>
              <w:rPr/>
            </w:pPr>
            <w:r>
              <w:rPr>
                <w:spacing w:val="6"/>
              </w:rPr>
              <w:t>要求；煤</w:t>
            </w:r>
          </w:p>
        </w:tc>
        <w:tc>
          <w:tcPr>
            <w:tcW w:w="1188" w:type="dxa"/>
            <w:vAlign w:val="top"/>
          </w:tcPr>
          <w:p>
            <w:pPr>
              <w:pStyle w:val="TableText"/>
              <w:ind w:left="109" w:right="107" w:hanging="2"/>
              <w:spacing w:before="59" w:line="246" w:lineRule="auto"/>
              <w:rPr/>
            </w:pPr>
            <w:r>
              <w:rPr>
                <w:spacing w:val="-1"/>
              </w:rPr>
              <w:t>煤气</w:t>
            </w:r>
            <w:r>
              <w:rPr>
                <w:spacing w:val="-37"/>
              </w:rPr>
              <w:t xml:space="preserve"> </w:t>
            </w:r>
            <w:r>
              <w:rPr>
                <w:rFonts w:ascii="Times New Roman" w:hAnsi="Times New Roman" w:eastAsia="Times New Roman" w:cs="Times New Roman"/>
                <w:spacing w:val="-1"/>
              </w:rPr>
              <w:t>U/V</w:t>
            </w:r>
            <w:r>
              <w:rPr>
                <w:rFonts w:ascii="Times New Roman" w:hAnsi="Times New Roman" w:eastAsia="Times New Roman" w:cs="Times New Roman"/>
                <w:spacing w:val="24"/>
                <w:w w:val="101"/>
              </w:rPr>
              <w:t xml:space="preserve"> </w:t>
            </w:r>
            <w:r>
              <w:rPr>
                <w:spacing w:val="-1"/>
              </w:rPr>
              <w:t>型</w:t>
            </w:r>
            <w:r>
              <w:rPr/>
              <w:t xml:space="preserve"> </w:t>
            </w:r>
            <w:r>
              <w:rPr>
                <w:spacing w:val="13"/>
              </w:rPr>
              <w:t>水封和湿式</w:t>
            </w:r>
          </w:p>
          <w:p>
            <w:pPr>
              <w:pStyle w:val="TableText"/>
              <w:ind w:left="112"/>
              <w:spacing w:line="215" w:lineRule="auto"/>
              <w:rPr/>
            </w:pPr>
            <w:r>
              <w:rPr>
                <w:spacing w:val="12"/>
              </w:rPr>
              <w:t>冷凝水排水</w:t>
            </w:r>
          </w:p>
          <w:p>
            <w:pPr>
              <w:pStyle w:val="TableText"/>
              <w:ind w:left="107"/>
              <w:spacing w:before="29" w:line="214" w:lineRule="auto"/>
              <w:rPr/>
            </w:pPr>
            <w:r>
              <w:rPr>
                <w:spacing w:val="13"/>
              </w:rPr>
              <w:t>器水封的有</w:t>
            </w:r>
          </w:p>
          <w:p>
            <w:pPr>
              <w:pStyle w:val="TableText"/>
              <w:ind w:left="112" w:right="107" w:firstLine="2"/>
              <w:spacing w:before="32" w:line="246" w:lineRule="auto"/>
              <w:jc w:val="both"/>
              <w:rPr/>
            </w:pPr>
            <w:r>
              <w:rPr>
                <w:spacing w:val="12"/>
              </w:rPr>
              <w:t>效高度不符</w:t>
            </w:r>
            <w:r>
              <w:rPr/>
              <w:t xml:space="preserve"> </w:t>
            </w:r>
            <w:r>
              <w:rPr>
                <w:spacing w:val="-8"/>
              </w:rPr>
              <w:t>合</w:t>
            </w:r>
            <w:r>
              <w:rPr>
                <w:spacing w:val="-8"/>
              </w:rPr>
              <w:t xml:space="preserve"> </w:t>
            </w:r>
            <w:r>
              <w:rPr>
                <w:spacing w:val="-8"/>
              </w:rPr>
              <w:t>标</w:t>
            </w:r>
            <w:r>
              <w:rPr>
                <w:spacing w:val="5"/>
              </w:rPr>
              <w:t xml:space="preserve"> </w:t>
            </w:r>
            <w:r>
              <w:rPr>
                <w:spacing w:val="-8"/>
              </w:rPr>
              <w:t>准</w:t>
            </w:r>
            <w:r>
              <w:rPr>
                <w:spacing w:val="6"/>
              </w:rPr>
              <w:t xml:space="preserve"> </w:t>
            </w:r>
            <w:r>
              <w:rPr>
                <w:spacing w:val="-8"/>
              </w:rPr>
              <w:t>要</w:t>
            </w:r>
            <w:r>
              <w:rPr/>
              <w:t xml:space="preserve"> </w:t>
            </w:r>
            <w:r>
              <w:rPr>
                <w:spacing w:val="12"/>
              </w:rPr>
              <w:t>求；煤气排</w:t>
            </w:r>
          </w:p>
          <w:p>
            <w:pPr>
              <w:pStyle w:val="TableText"/>
              <w:ind w:left="109"/>
              <w:spacing w:line="213" w:lineRule="auto"/>
              <w:rPr/>
            </w:pPr>
            <w:r>
              <w:rPr>
                <w:spacing w:val="13"/>
              </w:rPr>
              <w:t>水器违规共</w:t>
            </w:r>
          </w:p>
        </w:tc>
        <w:tc>
          <w:tcPr>
            <w:tcW w:w="6272" w:type="dxa"/>
            <w:vAlign w:val="top"/>
          </w:tcPr>
          <w:p>
            <w:pPr>
              <w:pStyle w:val="TableText"/>
              <w:ind w:left="110" w:right="105" w:firstLine="357"/>
              <w:spacing w:before="60" w:line="246" w:lineRule="auto"/>
              <w:jc w:val="both"/>
              <w:rPr/>
            </w:pPr>
            <w:r>
              <w:rPr>
                <w:b/>
                <w:bCs/>
                <w:spacing w:val="-1"/>
              </w:rPr>
              <w:t>《中华人民共和国安全生产法》第四十一条第二款</w:t>
            </w:r>
            <w:r>
              <w:rPr>
                <w:spacing w:val="-1"/>
              </w:rPr>
              <w:t xml:space="preserve"> </w:t>
            </w:r>
            <w:r>
              <w:rPr>
                <w:spacing w:val="-1"/>
              </w:rPr>
              <w:t>生产经营单位应当建</w:t>
            </w:r>
            <w:r>
              <w:rPr>
                <w:spacing w:val="12"/>
              </w:rPr>
              <w:t xml:space="preserve"> </w:t>
            </w:r>
            <w:r>
              <w:rPr>
                <w:spacing w:val="-2"/>
              </w:rPr>
              <w:t>立健全并落实生产安全事故隐患排查治理制度，采取技术、管理措施，</w:t>
            </w:r>
            <w:r>
              <w:rPr>
                <w:spacing w:val="-3"/>
              </w:rPr>
              <w:t>及时发</w:t>
            </w:r>
            <w:r>
              <w:rPr/>
              <w:t xml:space="preserve"> </w:t>
            </w:r>
            <w:r>
              <w:rPr>
                <w:spacing w:val="-2"/>
              </w:rPr>
              <w:t>现并消除事故隐患。事故隐患排查治理情况应当如实记录，并通过职工</w:t>
            </w:r>
            <w:r>
              <w:rPr>
                <w:spacing w:val="-3"/>
              </w:rPr>
              <w:t>大会或</w:t>
            </w:r>
            <w:r>
              <w:rPr/>
              <w:t xml:space="preserve"> </w:t>
            </w:r>
            <w:r>
              <w:rPr>
                <w:spacing w:val="-2"/>
              </w:rPr>
              <w:t>者职工代表大会、信息公示栏等方式向从业人员通报。其中，重大事故</w:t>
            </w:r>
            <w:r>
              <w:rPr>
                <w:spacing w:val="-3"/>
              </w:rPr>
              <w:t>隐患排</w:t>
            </w:r>
            <w:r>
              <w:rPr/>
              <w:t xml:space="preserve"> </w:t>
            </w:r>
            <w:r>
              <w:rPr>
                <w:spacing w:val="3"/>
              </w:rPr>
              <w:t>查治理情况应当及时向负有安全生产监督管理职责的部门和职工大会或者职</w:t>
            </w:r>
            <w:r>
              <w:rPr>
                <w:spacing w:val="10"/>
              </w:rPr>
              <w:t xml:space="preserve"> </w:t>
            </w:r>
            <w:r>
              <w:rPr>
                <w:spacing w:val="-1"/>
              </w:rPr>
              <w:t>工代表大会报告。</w:t>
            </w:r>
          </w:p>
          <w:p>
            <w:pPr>
              <w:pStyle w:val="TableText"/>
              <w:ind w:left="110" w:right="103" w:firstLine="357"/>
              <w:spacing w:before="1" w:line="229" w:lineRule="auto"/>
              <w:rPr/>
            </w:pPr>
            <w:r>
              <w:rPr>
                <w:b/>
                <w:bCs/>
                <w:spacing w:val="-1"/>
              </w:rPr>
              <w:t>《工业企业煤气安全规程》（</w:t>
            </w:r>
            <w:r>
              <w:rPr>
                <w:rFonts w:ascii="Times New Roman" w:hAnsi="Times New Roman" w:eastAsia="Times New Roman" w:cs="Times New Roman"/>
                <w:b/>
                <w:bCs/>
                <w:spacing w:val="-1"/>
              </w:rPr>
              <w:t>GB 6222-2005</w:t>
            </w:r>
            <w:r>
              <w:rPr>
                <w:b/>
                <w:bCs/>
                <w:spacing w:val="-1"/>
              </w:rPr>
              <w:t>）</w:t>
            </w:r>
            <w:r>
              <w:rPr>
                <w:spacing w:val="-1"/>
              </w:rPr>
              <w:t xml:space="preserve"> </w:t>
            </w:r>
            <w:r>
              <w:rPr>
                <w:rFonts w:ascii="Times New Roman" w:hAnsi="Times New Roman" w:eastAsia="Times New Roman" w:cs="Times New Roman"/>
                <w:spacing w:val="-1"/>
              </w:rPr>
              <w:t>7.2.3.</w:t>
            </w:r>
            <w:r>
              <w:rPr>
                <w:rFonts w:ascii="Times New Roman" w:hAnsi="Times New Roman" w:eastAsia="Times New Roman" w:cs="Times New Roman"/>
                <w:spacing w:val="-10"/>
              </w:rPr>
              <w:t xml:space="preserve"> </w:t>
            </w:r>
            <w:r>
              <w:rPr>
                <w:rFonts w:ascii="Times New Roman" w:hAnsi="Times New Roman" w:eastAsia="Times New Roman" w:cs="Times New Roman"/>
                <w:spacing w:val="-1"/>
              </w:rPr>
              <w:t>1 </w:t>
            </w:r>
            <w:r>
              <w:rPr>
                <w:spacing w:val="-1"/>
              </w:rPr>
              <w:t>水封装在其他隔断</w:t>
            </w:r>
            <w:r>
              <w:rPr/>
              <w:t xml:space="preserve"> </w:t>
            </w:r>
            <w:r>
              <w:rPr>
                <w:spacing w:val="-2"/>
              </w:rPr>
              <w:t>装置之后并用时，才是可靠的隔断装置。水封的有效高度为煤气计算压</w:t>
            </w:r>
            <w:r>
              <w:rPr>
                <w:spacing w:val="-3"/>
              </w:rPr>
              <w:t>力至少</w:t>
            </w:r>
          </w:p>
        </w:tc>
        <w:tc>
          <w:tcPr>
            <w:tcW w:w="5629" w:type="dxa"/>
            <w:vAlign w:val="top"/>
          </w:tcPr>
          <w:p>
            <w:pPr>
              <w:spacing w:line="358" w:lineRule="auto"/>
              <w:rPr>
                <w:rFonts w:ascii="Arial"/>
                <w:sz w:val="21"/>
              </w:rPr>
            </w:pPr>
            <w:r/>
          </w:p>
          <w:p>
            <w:pPr>
              <w:pStyle w:val="TableText"/>
              <w:ind w:left="112" w:right="104" w:firstLine="357"/>
              <w:spacing w:before="59" w:line="246" w:lineRule="auto"/>
              <w:rPr/>
            </w:pPr>
            <w:r>
              <w:rPr>
                <w:b/>
                <w:bCs/>
                <w:spacing w:val="-4"/>
              </w:rPr>
              <w:t>《中华人民共和国安全生产法》第一百零二条</w:t>
            </w:r>
            <w:r>
              <w:rPr>
                <w:spacing w:val="-4"/>
              </w:rPr>
              <w:t xml:space="preserve"> </w:t>
            </w:r>
            <w:r>
              <w:rPr>
                <w:spacing w:val="-4"/>
              </w:rPr>
              <w:t>生产经营</w:t>
            </w:r>
            <w:r>
              <w:rPr>
                <w:spacing w:val="-5"/>
              </w:rPr>
              <w:t>单位未采</w:t>
            </w:r>
            <w:r>
              <w:rPr/>
              <w:t xml:space="preserve"> </w:t>
            </w:r>
            <w:r>
              <w:rPr/>
              <w:t>取措施消除事故隐患的，责令立即消除或者限期消除，处五万元以下</w:t>
            </w:r>
            <w:r>
              <w:rPr>
                <w:spacing w:val="6"/>
              </w:rPr>
              <w:t xml:space="preserve"> </w:t>
            </w:r>
            <w:r>
              <w:rPr/>
              <w:t>的罚款；生产经营单位拒不执行的，责令停产停业整顿；对其直接负</w:t>
            </w:r>
            <w:r>
              <w:rPr>
                <w:spacing w:val="6"/>
              </w:rPr>
              <w:t xml:space="preserve"> </w:t>
            </w:r>
            <w:r>
              <w:rPr/>
              <w:t>责的主管人员和其他直接责任人员处五万元以上十万元以下的罚款；</w:t>
            </w:r>
            <w:r>
              <w:rPr>
                <w:spacing w:val="6"/>
              </w:rPr>
              <w:t xml:space="preserve"> </w:t>
            </w:r>
            <w:r>
              <w:rPr>
                <w:spacing w:val="-1"/>
              </w:rPr>
              <w:t>构成犯罪的，依照刑法有关规定追究刑事责任。</w:t>
            </w:r>
          </w:p>
        </w:tc>
        <w:tc>
          <w:tcPr>
            <w:tcW w:w="983" w:type="dxa"/>
            <w:vAlign w:val="top"/>
          </w:tcPr>
          <w:p>
            <w:pPr>
              <w:spacing w:line="357" w:lineRule="auto"/>
              <w:rPr>
                <w:rFonts w:ascii="Arial"/>
                <w:sz w:val="21"/>
              </w:rPr>
            </w:pPr>
            <w:r/>
          </w:p>
          <w:p>
            <w:pPr>
              <w:spacing w:line="358" w:lineRule="auto"/>
              <w:rPr>
                <w:rFonts w:ascii="Arial"/>
                <w:sz w:val="21"/>
              </w:rPr>
            </w:pPr>
            <w:r/>
          </w:p>
          <w:p>
            <w:pPr>
              <w:pStyle w:val="TableText"/>
              <w:ind w:left="320" w:right="129" w:hanging="174"/>
              <w:spacing w:before="59" w:line="246" w:lineRule="auto"/>
              <w:rPr/>
            </w:pPr>
            <w:r>
              <w:rPr>
                <w:spacing w:val="-5"/>
              </w:rPr>
              <w:t>一般检查</w:t>
            </w:r>
            <w:r>
              <w:rPr/>
              <w:t xml:space="preserve"> </w:t>
            </w:r>
            <w:r>
              <w:rPr>
                <w:spacing w:val="-7"/>
              </w:rPr>
              <w:t>事项</w:t>
            </w:r>
          </w:p>
        </w:tc>
      </w:tr>
    </w:tbl>
    <w:p>
      <w:pPr>
        <w:spacing w:line="102" w:lineRule="exact"/>
        <w:rPr>
          <w:rFonts w:ascii="Arial"/>
          <w:sz w:val="8"/>
        </w:rPr>
      </w:pPr>
      <w:r/>
    </w:p>
    <w:p>
      <w:pPr>
        <w:spacing w:line="102" w:lineRule="exact"/>
        <w:sectPr>
          <w:footerReference w:type="default" r:id="rId212"/>
          <w:pgSz w:w="16839" w:h="11906"/>
          <w:pgMar w:top="400" w:right="500" w:bottom="1132" w:left="499" w:header="0" w:footer="87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2"/>
        <w:gridCol w:w="969"/>
        <w:gridCol w:w="1188"/>
        <w:gridCol w:w="6272"/>
        <w:gridCol w:w="5629"/>
        <w:gridCol w:w="983"/>
      </w:tblGrid>
      <w:tr>
        <w:trPr>
          <w:trHeight w:val="279" w:hRule="atLeast"/>
        </w:trPr>
        <w:tc>
          <w:tcPr>
            <w:tcW w:w="792" w:type="dxa"/>
            <w:vAlign w:val="top"/>
          </w:tcPr>
          <w:p>
            <w:pPr>
              <w:pStyle w:val="TableText"/>
              <w:ind w:left="218"/>
              <w:spacing w:before="59" w:line="215" w:lineRule="auto"/>
              <w:rPr/>
            </w:pPr>
            <w:r>
              <w:rPr>
                <w:b/>
                <w:bCs/>
                <w:spacing w:val="-5"/>
              </w:rPr>
              <w:t>序号</w:t>
            </w:r>
          </w:p>
        </w:tc>
        <w:tc>
          <w:tcPr>
            <w:tcW w:w="969" w:type="dxa"/>
            <w:vAlign w:val="top"/>
          </w:tcPr>
          <w:p>
            <w:pPr>
              <w:pStyle w:val="TableText"/>
              <w:ind w:left="124"/>
              <w:spacing w:before="58" w:line="214" w:lineRule="auto"/>
              <w:rPr/>
            </w:pPr>
            <w:r>
              <w:rPr>
                <w:b/>
                <w:bCs/>
                <w:spacing w:val="-3"/>
              </w:rPr>
              <w:t>检查事项</w:t>
            </w:r>
          </w:p>
        </w:tc>
        <w:tc>
          <w:tcPr>
            <w:tcW w:w="1188" w:type="dxa"/>
            <w:vAlign w:val="top"/>
          </w:tcPr>
          <w:p>
            <w:pPr>
              <w:pStyle w:val="TableText"/>
              <w:ind w:left="233"/>
              <w:spacing w:before="59" w:line="215" w:lineRule="auto"/>
              <w:rPr/>
            </w:pPr>
            <w:r>
              <w:rPr>
                <w:b/>
                <w:bCs/>
                <w:spacing w:val="-3"/>
              </w:rPr>
              <w:t>检查内容</w:t>
            </w:r>
          </w:p>
        </w:tc>
        <w:tc>
          <w:tcPr>
            <w:tcW w:w="6272" w:type="dxa"/>
            <w:vAlign w:val="top"/>
          </w:tcPr>
          <w:p>
            <w:pPr>
              <w:pStyle w:val="TableText"/>
              <w:ind w:left="2774"/>
              <w:spacing w:before="59" w:line="215" w:lineRule="auto"/>
              <w:rPr/>
            </w:pPr>
            <w:r>
              <w:rPr>
                <w:b/>
                <w:bCs/>
                <w:spacing w:val="-3"/>
              </w:rPr>
              <w:t>检查依据</w:t>
            </w:r>
          </w:p>
        </w:tc>
        <w:tc>
          <w:tcPr>
            <w:tcW w:w="5629" w:type="dxa"/>
            <w:vAlign w:val="top"/>
          </w:tcPr>
          <w:p>
            <w:pPr>
              <w:pStyle w:val="TableText"/>
              <w:ind w:left="2465"/>
              <w:spacing w:before="59" w:line="214" w:lineRule="auto"/>
              <w:rPr/>
            </w:pPr>
            <w:r>
              <w:rPr>
                <w:b/>
                <w:bCs/>
                <w:spacing w:val="-5"/>
              </w:rPr>
              <w:t>法律责任</w:t>
            </w:r>
          </w:p>
        </w:tc>
        <w:tc>
          <w:tcPr>
            <w:tcW w:w="983" w:type="dxa"/>
            <w:vAlign w:val="top"/>
          </w:tcPr>
          <w:p>
            <w:pPr>
              <w:pStyle w:val="TableText"/>
              <w:ind w:left="140"/>
              <w:spacing w:before="59" w:line="213" w:lineRule="auto"/>
              <w:rPr/>
            </w:pPr>
            <w:r>
              <w:rPr>
                <w:b/>
                <w:bCs/>
                <w:spacing w:val="-5"/>
              </w:rPr>
              <w:t>事项分类</w:t>
            </w:r>
          </w:p>
        </w:tc>
      </w:tr>
      <w:tr>
        <w:trPr>
          <w:trHeight w:val="2193" w:hRule="atLeast"/>
        </w:trPr>
        <w:tc>
          <w:tcPr>
            <w:tcW w:w="792" w:type="dxa"/>
            <w:vAlign w:val="top"/>
          </w:tcPr>
          <w:p>
            <w:pPr>
              <w:rPr>
                <w:rFonts w:ascii="Arial"/>
                <w:sz w:val="21"/>
              </w:rPr>
            </w:pPr>
            <w:r/>
          </w:p>
        </w:tc>
        <w:tc>
          <w:tcPr>
            <w:tcW w:w="969" w:type="dxa"/>
            <w:vAlign w:val="top"/>
          </w:tcPr>
          <w:p>
            <w:pPr>
              <w:pStyle w:val="TableText"/>
              <w:ind w:left="117"/>
              <w:spacing w:before="55" w:line="214" w:lineRule="auto"/>
              <w:rPr/>
            </w:pPr>
            <w:r>
              <w:rPr>
                <w:spacing w:val="4"/>
              </w:rPr>
              <w:t>气排水器</w:t>
            </w:r>
          </w:p>
          <w:p>
            <w:pPr>
              <w:pStyle w:val="TableText"/>
              <w:ind w:left="112"/>
              <w:spacing w:before="31" w:line="216" w:lineRule="auto"/>
              <w:rPr/>
            </w:pPr>
            <w:r>
              <w:rPr>
                <w:spacing w:val="-3"/>
              </w:rPr>
              <w:t>违规共用</w:t>
            </w:r>
          </w:p>
        </w:tc>
        <w:tc>
          <w:tcPr>
            <w:tcW w:w="1188" w:type="dxa"/>
            <w:vAlign w:val="top"/>
          </w:tcPr>
          <w:p>
            <w:pPr>
              <w:pStyle w:val="TableText"/>
              <w:ind w:left="110"/>
              <w:spacing w:before="56" w:line="217" w:lineRule="auto"/>
              <w:rPr/>
            </w:pPr>
            <w:r>
              <w:rPr/>
              <w:t>用</w:t>
            </w:r>
          </w:p>
        </w:tc>
        <w:tc>
          <w:tcPr>
            <w:tcW w:w="6272" w:type="dxa"/>
            <w:vAlign w:val="top"/>
          </w:tcPr>
          <w:p>
            <w:pPr>
              <w:pStyle w:val="TableText"/>
              <w:ind w:left="110"/>
              <w:spacing w:before="55" w:line="214" w:lineRule="auto"/>
              <w:rPr/>
            </w:pPr>
            <w:r>
              <w:rPr>
                <w:spacing w:val="-3"/>
              </w:rPr>
              <w:t>加</w:t>
            </w:r>
            <w:r>
              <w:rPr>
                <w:spacing w:val="-26"/>
              </w:rPr>
              <w:t xml:space="preserve"> </w:t>
            </w:r>
            <w:r>
              <w:rPr>
                <w:rFonts w:ascii="Times New Roman" w:hAnsi="Times New Roman" w:eastAsia="Times New Roman" w:cs="Times New Roman"/>
                <w:spacing w:val="-3"/>
              </w:rPr>
              <w:t>500mm</w:t>
            </w:r>
            <w:r>
              <w:rPr>
                <w:rFonts w:ascii="Times New Roman" w:hAnsi="Times New Roman" w:eastAsia="Times New Roman" w:cs="Times New Roman"/>
                <w:spacing w:val="-18"/>
              </w:rPr>
              <w:t xml:space="preserve"> </w:t>
            </w:r>
            <w:r>
              <w:rPr>
                <w:spacing w:val="-3"/>
              </w:rPr>
              <w:t>，并应定期检查水封高度。</w:t>
            </w:r>
          </w:p>
          <w:p>
            <w:pPr>
              <w:pStyle w:val="TableText"/>
              <w:ind w:left="117" w:right="106" w:firstLine="352"/>
              <w:spacing w:before="31" w:line="246" w:lineRule="auto"/>
              <w:rPr/>
            </w:pPr>
            <w:r>
              <w:rPr>
                <w:rFonts w:ascii="Times New Roman" w:hAnsi="Times New Roman" w:eastAsia="Times New Roman" w:cs="Times New Roman"/>
                <w:spacing w:val="1"/>
              </w:rPr>
              <w:t>7.4.3</w:t>
            </w:r>
            <w:r>
              <w:rPr>
                <w:rFonts w:ascii="Times New Roman" w:hAnsi="Times New Roman" w:eastAsia="Times New Roman" w:cs="Times New Roman"/>
                <w:spacing w:val="30"/>
                <w:w w:val="101"/>
              </w:rPr>
              <w:t xml:space="preserve"> </w:t>
            </w:r>
            <w:r>
              <w:rPr>
                <w:spacing w:val="1"/>
              </w:rPr>
              <w:t>两条或两条以上的煤气管道及同一煤气管道隔断装置的两侧，宜单</w:t>
            </w:r>
            <w:r>
              <w:rPr/>
              <w:t xml:space="preserve"> </w:t>
            </w:r>
            <w:r>
              <w:rPr>
                <w:spacing w:val="-3"/>
              </w:rPr>
              <w:t>独设置排水器</w:t>
            </w:r>
          </w:p>
          <w:p>
            <w:pPr>
              <w:pStyle w:val="TableText"/>
              <w:ind w:left="108" w:right="104" w:firstLine="362"/>
              <w:spacing w:before="1" w:line="246" w:lineRule="auto"/>
              <w:rPr/>
            </w:pPr>
            <w:r>
              <w:rPr>
                <w:rFonts w:ascii="Times New Roman" w:hAnsi="Times New Roman" w:eastAsia="Times New Roman" w:cs="Times New Roman"/>
                <w:spacing w:val="2"/>
              </w:rPr>
              <w:t>9.</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1"/>
                <w:w w:val="101"/>
              </w:rPr>
              <w:t xml:space="preserve"> </w:t>
            </w:r>
            <w:r>
              <w:rPr>
                <w:spacing w:val="2"/>
              </w:rPr>
              <w:t>湿式柜每级塔间水封的有效高度，应</w:t>
            </w:r>
            <w:r>
              <w:rPr>
                <w:spacing w:val="1"/>
              </w:rPr>
              <w:t>不小于最大工作压力的</w:t>
            </w:r>
            <w:r>
              <w:rPr>
                <w:spacing w:val="32"/>
              </w:rPr>
              <w:t xml:space="preserve"> </w:t>
            </w:r>
            <w:r>
              <w:rPr>
                <w:rFonts w:ascii="Times New Roman" w:hAnsi="Times New Roman" w:eastAsia="Times New Roman" w:cs="Times New Roman"/>
                <w:spacing w:val="1"/>
              </w:rPr>
              <w:t>1.5</w:t>
            </w:r>
            <w:r>
              <w:rPr>
                <w:rFonts w:ascii="Times New Roman" w:hAnsi="Times New Roman" w:eastAsia="Times New Roman" w:cs="Times New Roman"/>
              </w:rPr>
              <w:t xml:space="preserve"> </w:t>
            </w:r>
            <w:r>
              <w:rPr>
                <w:spacing w:val="-3"/>
              </w:rPr>
              <w:t>倍。</w:t>
            </w:r>
          </w:p>
          <w:p>
            <w:pPr>
              <w:pStyle w:val="TableText"/>
              <w:ind w:left="118" w:right="105" w:firstLine="350"/>
              <w:spacing w:before="1" w:line="243" w:lineRule="auto"/>
              <w:rPr/>
            </w:pPr>
            <w:r>
              <w:rPr>
                <w:b/>
                <w:bCs/>
                <w:spacing w:val="-2"/>
              </w:rPr>
              <w:t>《煤气排水器安全技术规程》（</w:t>
            </w:r>
            <w:r>
              <w:rPr>
                <w:rFonts w:ascii="Times New Roman" w:hAnsi="Times New Roman" w:eastAsia="Times New Roman" w:cs="Times New Roman"/>
                <w:b/>
                <w:bCs/>
                <w:spacing w:val="-2"/>
              </w:rPr>
              <w:t>AQ 7012-2018</w:t>
            </w:r>
            <w:r>
              <w:rPr>
                <w:b/>
                <w:bCs/>
                <w:spacing w:val="-2"/>
              </w:rPr>
              <w:t>）</w:t>
            </w:r>
            <w:r>
              <w:rPr>
                <w:spacing w:val="-25"/>
              </w:rPr>
              <w:t xml:space="preserve"> </w:t>
            </w:r>
            <w:r>
              <w:rPr>
                <w:rFonts w:ascii="Times New Roman" w:hAnsi="Times New Roman" w:eastAsia="Times New Roman" w:cs="Times New Roman"/>
                <w:spacing w:val="-2"/>
              </w:rPr>
              <w:t>4.1.2  </w:t>
            </w:r>
            <w:r>
              <w:rPr>
                <w:spacing w:val="-2"/>
              </w:rPr>
              <w:t>水封式排水</w:t>
            </w:r>
            <w:r>
              <w:rPr>
                <w:spacing w:val="-3"/>
              </w:rPr>
              <w:t>器除了</w:t>
            </w:r>
            <w:r>
              <w:rPr/>
              <w:t xml:space="preserve"> </w:t>
            </w:r>
            <w:r>
              <w:rPr>
                <w:spacing w:val="-5"/>
              </w:rPr>
              <w:t>满足</w:t>
            </w:r>
            <w:r>
              <w:rPr>
                <w:spacing w:val="-25"/>
              </w:rPr>
              <w:t xml:space="preserve"> </w:t>
            </w:r>
            <w:r>
              <w:rPr>
                <w:rFonts w:ascii="Times New Roman" w:hAnsi="Times New Roman" w:eastAsia="Times New Roman" w:cs="Times New Roman"/>
                <w:spacing w:val="-5"/>
              </w:rPr>
              <w:t>4.</w:t>
            </w:r>
            <w:r>
              <w:rPr>
                <w:rFonts w:ascii="Times New Roman" w:hAnsi="Times New Roman" w:eastAsia="Times New Roman" w:cs="Times New Roman"/>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3"/>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2"/>
              </w:rPr>
              <w:t xml:space="preserve"> </w:t>
            </w:r>
            <w:r>
              <w:rPr>
                <w:spacing w:val="-5"/>
              </w:rPr>
              <w:t>的要求，还应满足以下要求：</w:t>
            </w:r>
          </w:p>
          <w:p>
            <w:pPr>
              <w:pStyle w:val="TableText"/>
              <w:ind w:left="108" w:right="135" w:firstLine="361"/>
              <w:spacing w:before="5" w:line="229" w:lineRule="auto"/>
              <w:rPr>
                <w:rFonts w:ascii="Times New Roman" w:hAnsi="Times New Roman" w:eastAsia="Times New Roman" w:cs="Times New Roman"/>
              </w:rPr>
            </w:pPr>
            <w:r>
              <w:rPr>
                <w:rFonts w:ascii="Times New Roman" w:hAnsi="Times New Roman" w:eastAsia="Times New Roman" w:cs="Times New Roman"/>
                <w:spacing w:val="-2"/>
              </w:rPr>
              <w:t>C</w:t>
            </w:r>
            <w:r>
              <w:rPr>
                <w:spacing w:val="-2"/>
              </w:rPr>
              <w:t>）水封的有效高度应取煤气计算压力加</w:t>
            </w:r>
            <w:r>
              <w:rPr>
                <w:spacing w:val="-17"/>
              </w:rPr>
              <w:t xml:space="preserve"> </w:t>
            </w:r>
            <w:r>
              <w:rPr>
                <w:rFonts w:ascii="Times New Roman" w:hAnsi="Times New Roman" w:eastAsia="Times New Roman" w:cs="Times New Roman"/>
                <w:spacing w:val="-2"/>
              </w:rPr>
              <w:t>500mmH</w:t>
            </w:r>
            <w:r>
              <w:rPr>
                <w:rFonts w:ascii="Times New Roman" w:hAnsi="Times New Roman" w:eastAsia="Times New Roman" w:cs="Times New Roman"/>
                <w:sz w:val="11"/>
                <w:szCs w:val="11"/>
                <w:spacing w:val="-2"/>
                <w:position w:val="-1"/>
              </w:rPr>
              <w:t>2</w:t>
            </w:r>
            <w:r>
              <w:rPr>
                <w:rFonts w:ascii="Times New Roman" w:hAnsi="Times New Roman" w:eastAsia="Times New Roman" w:cs="Times New Roman"/>
                <w:spacing w:val="-2"/>
              </w:rPr>
              <w:t>O</w:t>
            </w:r>
            <w:r>
              <w:rPr>
                <w:rFonts w:ascii="Times New Roman" w:hAnsi="Times New Roman" w:eastAsia="Times New Roman" w:cs="Times New Roman"/>
                <w:spacing w:val="17"/>
              </w:rPr>
              <w:t xml:space="preserve"> </w:t>
            </w:r>
            <w:r>
              <w:rPr>
                <w:spacing w:val="-2"/>
              </w:rPr>
              <w:t>与煤气计算压力</w:t>
            </w:r>
            <w:r>
              <w:rPr>
                <w:spacing w:val="-23"/>
              </w:rPr>
              <w:t xml:space="preserve"> </w:t>
            </w:r>
            <w:r>
              <w:rPr>
                <w:rFonts w:ascii="Times New Roman" w:hAnsi="Times New Roman" w:eastAsia="Times New Roman" w:cs="Times New Roman"/>
                <w:spacing w:val="-2"/>
              </w:rPr>
              <w:t>1.2</w:t>
            </w:r>
            <w:r>
              <w:rPr>
                <w:rFonts w:ascii="Times New Roman" w:hAnsi="Times New Roman" w:eastAsia="Times New Roman" w:cs="Times New Roman"/>
              </w:rPr>
              <w:t xml:space="preserve"> </w:t>
            </w:r>
            <w:r>
              <w:rPr>
                <w:spacing w:val="-1"/>
              </w:rPr>
              <w:t>倍的较大值，并不得小于</w:t>
            </w:r>
            <w:r>
              <w:rPr>
                <w:spacing w:val="-36"/>
              </w:rPr>
              <w:t xml:space="preserve"> </w:t>
            </w:r>
            <w:r>
              <w:rPr>
                <w:rFonts w:ascii="Times New Roman" w:hAnsi="Times New Roman" w:eastAsia="Times New Roman" w:cs="Times New Roman"/>
                <w:spacing w:val="-1"/>
              </w:rPr>
              <w:t>3m;</w:t>
            </w:r>
          </w:p>
        </w:tc>
        <w:tc>
          <w:tcPr>
            <w:tcW w:w="5629" w:type="dxa"/>
            <w:vAlign w:val="top"/>
          </w:tcPr>
          <w:p>
            <w:pPr>
              <w:rPr>
                <w:rFonts w:ascii="Arial"/>
                <w:sz w:val="21"/>
              </w:rPr>
            </w:pPr>
            <w:r/>
          </w:p>
        </w:tc>
        <w:tc>
          <w:tcPr>
            <w:tcW w:w="983" w:type="dxa"/>
            <w:vAlign w:val="top"/>
          </w:tcPr>
          <w:p>
            <w:pPr>
              <w:rPr>
                <w:rFonts w:ascii="Arial"/>
                <w:sz w:val="21"/>
              </w:rPr>
            </w:pPr>
            <w:r/>
          </w:p>
        </w:tc>
      </w:tr>
      <w:tr>
        <w:trPr>
          <w:trHeight w:val="4117" w:hRule="atLeast"/>
        </w:trPr>
        <w:tc>
          <w:tcPr>
            <w:tcW w:w="792" w:type="dxa"/>
            <w:vAlign w:val="top"/>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2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14</w:t>
            </w:r>
          </w:p>
        </w:tc>
        <w:tc>
          <w:tcPr>
            <w:tcW w:w="969" w:type="dxa"/>
            <w:vAlign w:val="top"/>
          </w:tcPr>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21"/>
              <w:spacing w:before="58" w:line="216" w:lineRule="auto"/>
              <w:rPr/>
            </w:pPr>
            <w:r>
              <w:rPr>
                <w:spacing w:val="4"/>
              </w:rPr>
              <w:t>生产、储</w:t>
            </w:r>
          </w:p>
          <w:p>
            <w:pPr>
              <w:pStyle w:val="TableText"/>
              <w:ind w:left="107"/>
              <w:spacing w:before="29" w:line="216" w:lineRule="auto"/>
              <w:rPr/>
            </w:pPr>
            <w:r>
              <w:rPr>
                <w:spacing w:val="7"/>
              </w:rPr>
              <w:t>存、使用</w:t>
            </w:r>
          </w:p>
          <w:p>
            <w:pPr>
              <w:pStyle w:val="TableText"/>
              <w:ind w:left="107"/>
              <w:spacing w:before="29" w:line="216" w:lineRule="auto"/>
              <w:rPr/>
            </w:pPr>
            <w:r>
              <w:rPr>
                <w:spacing w:val="7"/>
              </w:rPr>
              <w:t>煤气的企</w:t>
            </w:r>
          </w:p>
          <w:p>
            <w:pPr>
              <w:pStyle w:val="TableText"/>
              <w:ind w:left="117"/>
              <w:spacing w:before="29" w:line="214" w:lineRule="auto"/>
              <w:rPr/>
            </w:pPr>
            <w:r>
              <w:rPr>
                <w:spacing w:val="-5"/>
              </w:rPr>
              <w:t>业</w:t>
            </w:r>
            <w:r>
              <w:rPr>
                <w:spacing w:val="-53"/>
              </w:rPr>
              <w:t xml:space="preserve"> </w:t>
            </w:r>
            <w:r>
              <w:rPr>
                <w:spacing w:val="-5"/>
              </w:rPr>
              <w:t>，未配</w:t>
            </w:r>
          </w:p>
          <w:p>
            <w:pPr>
              <w:pStyle w:val="TableText"/>
              <w:ind w:left="112"/>
              <w:spacing w:before="31" w:line="216" w:lineRule="auto"/>
              <w:rPr/>
            </w:pPr>
            <w:r>
              <w:rPr>
                <w:spacing w:val="6"/>
              </w:rPr>
              <w:t>备专职的</w:t>
            </w:r>
          </w:p>
          <w:p>
            <w:pPr>
              <w:pStyle w:val="TableText"/>
              <w:ind w:left="107"/>
              <w:spacing w:before="29" w:line="216" w:lineRule="auto"/>
              <w:rPr/>
            </w:pPr>
            <w:r>
              <w:rPr>
                <w:spacing w:val="7"/>
              </w:rPr>
              <w:t>煤气防护</w:t>
            </w:r>
          </w:p>
          <w:p>
            <w:pPr>
              <w:pStyle w:val="TableText"/>
              <w:ind w:left="117" w:right="107" w:hanging="6"/>
              <w:spacing w:before="29" w:line="247" w:lineRule="auto"/>
              <w:rPr/>
            </w:pPr>
            <w:r>
              <w:rPr>
                <w:spacing w:val="6"/>
              </w:rPr>
              <w:t>人员及防</w:t>
            </w:r>
            <w:r>
              <w:rPr/>
              <w:t xml:space="preserve"> </w:t>
            </w:r>
            <w:r>
              <w:rPr>
                <w:spacing w:val="-5"/>
              </w:rPr>
              <w:t>护设备</w:t>
            </w:r>
          </w:p>
        </w:tc>
        <w:tc>
          <w:tcPr>
            <w:tcW w:w="1188" w:type="dxa"/>
            <w:vAlign w:val="top"/>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right="16"/>
              <w:spacing w:before="59" w:line="216" w:lineRule="auto"/>
              <w:jc w:val="right"/>
              <w:rPr/>
            </w:pPr>
            <w:r>
              <w:rPr>
                <w:spacing w:val="-6"/>
              </w:rPr>
              <w:t>生产、储存、</w:t>
            </w:r>
          </w:p>
          <w:p>
            <w:pPr>
              <w:pStyle w:val="TableText"/>
              <w:ind w:left="108"/>
              <w:spacing w:before="29" w:line="216" w:lineRule="auto"/>
              <w:rPr/>
            </w:pPr>
            <w:r>
              <w:rPr>
                <w:spacing w:val="13"/>
              </w:rPr>
              <w:t>使用煤气的</w:t>
            </w:r>
          </w:p>
          <w:p>
            <w:pPr>
              <w:pStyle w:val="TableText"/>
              <w:ind w:left="112"/>
              <w:spacing w:before="29" w:line="214" w:lineRule="auto"/>
              <w:rPr/>
            </w:pPr>
            <w:r>
              <w:rPr>
                <w:spacing w:val="3"/>
              </w:rPr>
              <w:t>企业</w:t>
            </w:r>
            <w:r>
              <w:rPr>
                <w:spacing w:val="-43"/>
              </w:rPr>
              <w:t xml:space="preserve"> </w:t>
            </w:r>
            <w:r>
              <w:rPr>
                <w:spacing w:val="3"/>
              </w:rPr>
              <w:t>，未配</w:t>
            </w:r>
          </w:p>
          <w:p>
            <w:pPr>
              <w:pStyle w:val="TableText"/>
              <w:ind w:left="112"/>
              <w:spacing w:before="31" w:line="216" w:lineRule="auto"/>
              <w:rPr/>
            </w:pPr>
            <w:r>
              <w:rPr>
                <w:spacing w:val="12"/>
              </w:rPr>
              <w:t>备专职的煤</w:t>
            </w:r>
          </w:p>
          <w:p>
            <w:pPr>
              <w:pStyle w:val="TableText"/>
              <w:ind w:left="118"/>
              <w:spacing w:before="30" w:line="216" w:lineRule="auto"/>
              <w:rPr/>
            </w:pPr>
            <w:r>
              <w:rPr>
                <w:spacing w:val="11"/>
              </w:rPr>
              <w:t>气防护人员</w:t>
            </w:r>
          </w:p>
          <w:p>
            <w:pPr>
              <w:pStyle w:val="TableText"/>
              <w:ind w:left="108"/>
              <w:spacing w:before="28" w:line="216" w:lineRule="auto"/>
              <w:rPr/>
            </w:pPr>
            <w:r>
              <w:rPr>
                <w:spacing w:val="-1"/>
              </w:rPr>
              <w:t>及防护设备</w:t>
            </w:r>
          </w:p>
        </w:tc>
        <w:tc>
          <w:tcPr>
            <w:tcW w:w="6272" w:type="dxa"/>
            <w:vAlign w:val="top"/>
          </w:tcPr>
          <w:p>
            <w:pPr>
              <w:pStyle w:val="TableText"/>
              <w:ind w:left="107" w:right="105" w:firstLine="360"/>
              <w:spacing w:before="57" w:line="246" w:lineRule="auto"/>
              <w:jc w:val="both"/>
              <w:rPr/>
            </w:pPr>
            <w:r>
              <w:rPr>
                <w:b/>
                <w:bCs/>
                <w:spacing w:val="-4"/>
              </w:rPr>
              <w:t>《中华人民共和国安全生产法》第四十一条第二款</w:t>
            </w:r>
            <w:r>
              <w:rPr>
                <w:spacing w:val="-4"/>
              </w:rPr>
              <w:t>生产经营单位应当建立</w:t>
            </w:r>
            <w:r>
              <w:rPr>
                <w:spacing w:val="18"/>
              </w:rPr>
              <w:t xml:space="preserve"> </w:t>
            </w:r>
            <w:r>
              <w:rPr>
                <w:spacing w:val="-2"/>
              </w:rPr>
              <w:t>健全并落实生产安全事故隐患排查治理制度，采取技术、管理措施，及时发现</w:t>
            </w:r>
            <w:r>
              <w:rPr/>
              <w:t xml:space="preserve"> </w:t>
            </w:r>
            <w:r>
              <w:rPr>
                <w:spacing w:val="-2"/>
              </w:rPr>
              <w:t>并消除事故隐患。事故隐患排查治理情况应当如实记录，并通过职工大会或者</w:t>
            </w:r>
            <w:r>
              <w:rPr/>
              <w:t xml:space="preserve"> </w:t>
            </w:r>
            <w:r>
              <w:rPr>
                <w:spacing w:val="-2"/>
              </w:rPr>
              <w:t>职工代表大会、信息公示栏等方式向从业人员通报。其中，重大事故隐患排查</w:t>
            </w:r>
            <w:r>
              <w:rPr/>
              <w:t xml:space="preserve"> </w:t>
            </w:r>
            <w:r>
              <w:rPr>
                <w:spacing w:val="3"/>
              </w:rPr>
              <w:t>治理情况应当及时向负有安全生产监督管理职责的部门和职工大会或者职工</w:t>
            </w:r>
            <w:r>
              <w:rPr>
                <w:spacing w:val="13"/>
              </w:rPr>
              <w:t xml:space="preserve"> </w:t>
            </w:r>
            <w:r>
              <w:rPr>
                <w:spacing w:val="-1"/>
              </w:rPr>
              <w:t>代表大会报告。</w:t>
            </w:r>
          </w:p>
          <w:p>
            <w:pPr>
              <w:pStyle w:val="TableText"/>
              <w:ind w:left="107" w:right="105" w:firstLine="360"/>
              <w:spacing w:before="1" w:line="245" w:lineRule="auto"/>
              <w:jc w:val="both"/>
              <w:rPr/>
            </w:pPr>
            <w:r>
              <w:rPr>
                <w:b/>
                <w:bCs/>
                <w:spacing w:val="-1"/>
              </w:rPr>
              <w:t>《冶金企业和有色金属企业安全生产规定第三十一条</w:t>
            </w:r>
            <w:r>
              <w:rPr>
                <w:spacing w:val="-1"/>
              </w:rPr>
              <w:t xml:space="preserve"> </w:t>
            </w:r>
            <w:r>
              <w:rPr>
                <w:spacing w:val="-1"/>
              </w:rPr>
              <w:t>生产、储存、使用</w:t>
            </w:r>
            <w:r>
              <w:rPr>
                <w:spacing w:val="10"/>
              </w:rPr>
              <w:t xml:space="preserve"> </w:t>
            </w:r>
            <w:r>
              <w:rPr>
                <w:spacing w:val="-2"/>
              </w:rPr>
              <w:t>煤气的企业应当建立煤气防护站（组），配备必要的煤气防护人员、煤气检测</w:t>
            </w:r>
            <w:r>
              <w:rPr/>
              <w:t xml:space="preserve"> </w:t>
            </w:r>
            <w:r>
              <w:rPr/>
              <w:t>报警装置及防护设施，并且每年至少组织一次煤气事</w:t>
            </w:r>
            <w:r>
              <w:rPr>
                <w:spacing w:val="-1"/>
              </w:rPr>
              <w:t>故应急演练。</w:t>
            </w:r>
          </w:p>
          <w:p>
            <w:pPr>
              <w:pStyle w:val="TableText"/>
              <w:ind w:left="468"/>
              <w:spacing w:before="1" w:line="216" w:lineRule="auto"/>
              <w:rPr/>
            </w:pPr>
            <w:r>
              <w:rPr>
                <w:b/>
                <w:bCs/>
                <w:spacing w:val="-1"/>
              </w:rPr>
              <w:t>《工业企业煤气安全规程》（</w:t>
            </w:r>
            <w:r>
              <w:rPr>
                <w:rFonts w:ascii="Times New Roman" w:hAnsi="Times New Roman" w:eastAsia="Times New Roman" w:cs="Times New Roman"/>
                <w:b/>
                <w:bCs/>
                <w:spacing w:val="-1"/>
              </w:rPr>
              <w:t>GB 6222-2005</w:t>
            </w:r>
            <w:r>
              <w:rPr>
                <w:b/>
                <w:bCs/>
                <w:spacing w:val="-1"/>
              </w:rPr>
              <w:t>）</w:t>
            </w:r>
            <w:r>
              <w:rPr>
                <w:spacing w:val="-1"/>
              </w:rPr>
              <w:t xml:space="preserve"> </w:t>
            </w:r>
            <w:r>
              <w:rPr>
                <w:rFonts w:ascii="Times New Roman" w:hAnsi="Times New Roman" w:eastAsia="Times New Roman" w:cs="Times New Roman"/>
                <w:spacing w:val="-1"/>
              </w:rPr>
              <w:t>12.2.1 </w:t>
            </w:r>
            <w:r>
              <w:rPr>
                <w:spacing w:val="-1"/>
              </w:rPr>
              <w:t>组织</w:t>
            </w:r>
          </w:p>
          <w:p>
            <w:pPr>
              <w:pStyle w:val="TableText"/>
              <w:ind w:left="112" w:right="105" w:firstLine="357"/>
              <w:spacing w:before="29" w:line="246" w:lineRule="auto"/>
              <w:rPr/>
            </w:pPr>
            <w:r>
              <w:rPr>
                <w:spacing w:val="-2"/>
              </w:rPr>
              <w:t>每个生产、供应和使用煤气的企业，应设煤气防护站或煤</w:t>
            </w:r>
            <w:r>
              <w:rPr>
                <w:spacing w:val="-3"/>
              </w:rPr>
              <w:t>气防护组，并配</w:t>
            </w:r>
            <w:r>
              <w:rPr/>
              <w:t xml:space="preserve"> </w:t>
            </w:r>
            <w:r>
              <w:rPr>
                <w:spacing w:val="-1"/>
              </w:rPr>
              <w:t>备必要的人员，建立紧急救护体系。</w:t>
            </w:r>
          </w:p>
          <w:p>
            <w:pPr>
              <w:pStyle w:val="TableText"/>
              <w:ind w:left="484"/>
              <w:spacing w:line="218" w:lineRule="auto"/>
              <w:rPr/>
            </w:pPr>
            <w:r>
              <w:rPr>
                <w:rFonts w:ascii="Times New Roman" w:hAnsi="Times New Roman" w:eastAsia="Times New Roman" w:cs="Times New Roman"/>
                <w:spacing w:val="-2"/>
              </w:rPr>
              <w:t>12.2.4  </w:t>
            </w:r>
            <w:r>
              <w:rPr>
                <w:spacing w:val="-2"/>
              </w:rPr>
              <w:t>设施配置</w:t>
            </w:r>
          </w:p>
          <w:p>
            <w:pPr>
              <w:pStyle w:val="TableText"/>
              <w:ind w:left="112" w:right="105" w:firstLine="354"/>
              <w:spacing w:before="26" w:line="239" w:lineRule="auto"/>
              <w:rPr/>
            </w:pPr>
            <w:r>
              <w:rPr>
                <w:spacing w:val="-2"/>
              </w:rPr>
              <w:t>煤气防护站应配备呼吸器、通风式防毒面具、充填装置、万能检</w:t>
            </w:r>
            <w:r>
              <w:rPr>
                <w:spacing w:val="-3"/>
              </w:rPr>
              <w:t>查器、自</w:t>
            </w:r>
            <w:r>
              <w:rPr/>
              <w:t xml:space="preserve"> </w:t>
            </w:r>
            <w:r>
              <w:rPr>
                <w:spacing w:val="-2"/>
              </w:rPr>
              <w:t>动苏生器、隔离式自救器、担架、各种有毒气体分析仪、防爆测定</w:t>
            </w:r>
            <w:r>
              <w:rPr>
                <w:spacing w:val="-3"/>
              </w:rPr>
              <w:t>仪及供危险</w:t>
            </w:r>
            <w:r>
              <w:rPr/>
              <w:t xml:space="preserve"> </w:t>
            </w:r>
            <w:r>
              <w:rPr>
                <w:spacing w:val="-2"/>
              </w:rPr>
              <w:t>作业和抢救用的其他设施（如对讲电话</w:t>
            </w:r>
            <w:r>
              <w:rPr>
                <w:spacing w:val="-5"/>
              </w:rPr>
              <w:t>），</w:t>
            </w:r>
            <w:r>
              <w:rPr>
                <w:spacing w:val="-2"/>
              </w:rPr>
              <w:t>并应配备救护车和作业用车等，且</w:t>
            </w:r>
            <w:r>
              <w:rPr>
                <w:spacing w:val="1"/>
              </w:rPr>
              <w:t xml:space="preserve"> </w:t>
            </w:r>
            <w:r>
              <w:rPr>
                <w:spacing w:val="-1"/>
              </w:rPr>
              <w:t>应加强维护，使之经常处于完好状态。</w:t>
            </w:r>
          </w:p>
        </w:tc>
        <w:tc>
          <w:tcPr>
            <w:tcW w:w="5629"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112" w:right="104" w:firstLine="381"/>
              <w:spacing w:before="59" w:line="246" w:lineRule="auto"/>
              <w:jc w:val="both"/>
              <w:rPr/>
            </w:pPr>
            <w:r>
              <w:rPr>
                <w:b/>
                <w:bCs/>
                <w:spacing w:val="-5"/>
              </w:rPr>
              <w:t>中华人民共和国安全生产法》第一百零二条</w:t>
            </w:r>
            <w:r>
              <w:rPr>
                <w:spacing w:val="-5"/>
              </w:rPr>
              <w:t xml:space="preserve"> </w:t>
            </w:r>
            <w:r>
              <w:rPr>
                <w:spacing w:val="-5"/>
              </w:rPr>
              <w:t>生产经营单位未采取</w:t>
            </w:r>
            <w:r>
              <w:rPr>
                <w:spacing w:val="4"/>
              </w:rPr>
              <w:t xml:space="preserve"> </w:t>
            </w:r>
            <w:r>
              <w:rPr/>
              <w:t>措施消除事故隐患的，责令立即消除或者限期消除，处五万元以下的</w:t>
            </w:r>
            <w:r>
              <w:rPr>
                <w:spacing w:val="6"/>
              </w:rPr>
              <w:t xml:space="preserve"> </w:t>
            </w:r>
            <w:r>
              <w:rPr/>
              <w:t>罚款；生产经营单位拒不执行的，责令停产停业整顿；对其直接负责</w:t>
            </w:r>
            <w:r>
              <w:rPr>
                <w:spacing w:val="6"/>
              </w:rPr>
              <w:t xml:space="preserve"> </w:t>
            </w:r>
            <w:r>
              <w:rPr/>
              <w:t>的主管人员和其他直接责任人员处五万元以上十万元以下的罚款；构</w:t>
            </w:r>
            <w:r>
              <w:rPr>
                <w:spacing w:val="6"/>
              </w:rPr>
              <w:t xml:space="preserve"> </w:t>
            </w:r>
            <w:r>
              <w:rPr>
                <w:spacing w:val="-1"/>
              </w:rPr>
              <w:t>成犯罪的，依照刑法有关规定追究刑事责任。</w:t>
            </w:r>
          </w:p>
          <w:p>
            <w:pPr>
              <w:pStyle w:val="TableText"/>
              <w:ind w:left="112" w:right="59" w:firstLine="357"/>
              <w:spacing w:before="1" w:line="246" w:lineRule="auto"/>
              <w:jc w:val="both"/>
              <w:rPr/>
            </w:pPr>
            <w:r>
              <w:rPr>
                <w:b/>
                <w:bCs/>
                <w:spacing w:val="2"/>
              </w:rPr>
              <w:t>《冶金企业和有色金属企业安全生产规定》第四十六条</w:t>
            </w:r>
            <w:r>
              <w:rPr>
                <w:spacing w:val="2"/>
              </w:rPr>
              <w:t xml:space="preserve"> </w:t>
            </w:r>
            <w:r>
              <w:rPr>
                <w:spacing w:val="2"/>
              </w:rPr>
              <w:t>企业违</w:t>
            </w:r>
            <w:r>
              <w:rPr/>
              <w:t xml:space="preserve"> </w:t>
            </w:r>
            <w:r>
              <w:rPr>
                <w:spacing w:val="-4"/>
              </w:rPr>
              <w:t>反本规定第二十四条至第三十七条的规定，构成生产安全</w:t>
            </w:r>
            <w:r>
              <w:rPr>
                <w:spacing w:val="-5"/>
              </w:rPr>
              <w:t>事故隐患的，</w:t>
            </w:r>
            <w:r>
              <w:rPr/>
              <w:t xml:space="preserve"> </w:t>
            </w:r>
            <w:r>
              <w:rPr/>
              <w:t>责令立即消除或者限期消除事故隐患；企业拒不执行的，责令停产停</w:t>
            </w:r>
            <w:r>
              <w:rPr>
                <w:spacing w:val="5"/>
              </w:rPr>
              <w:t xml:space="preserve"> </w:t>
            </w:r>
            <w:r>
              <w:rPr/>
              <w:t>业整顿，并处十万元以上五十万元以下的罚款，对其直接负责的主管</w:t>
            </w:r>
            <w:r>
              <w:rPr>
                <w:spacing w:val="5"/>
              </w:rPr>
              <w:t xml:space="preserve"> </w:t>
            </w:r>
            <w:r>
              <w:rPr>
                <w:spacing w:val="-1"/>
              </w:rPr>
              <w:t>人员和其他直接责任人员处二万元以上五万元以下的罚款。</w:t>
            </w:r>
          </w:p>
        </w:tc>
        <w:tc>
          <w:tcPr>
            <w:tcW w:w="983" w:type="dxa"/>
            <w:vAlign w:val="top"/>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320" w:right="129"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213"/>
          <w:pgSz w:w="16839" w:h="11906"/>
          <w:pgMar w:top="400" w:right="500" w:bottom="1247" w:left="499" w:header="0" w:footer="994" w:gutter="0"/>
        </w:sectPr>
        <w:rPr>
          <w:rFonts w:ascii="Arial" w:hAnsi="Arial" w:eastAsia="Arial" w:cs="Arial"/>
          <w:sz w:val="21"/>
          <w:szCs w:val="21"/>
        </w:rPr>
      </w:pP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6160"/>
        <w:spacing w:before="214" w:line="502" w:lineRule="exact"/>
        <w:outlineLvl w:val="0"/>
        <w:rPr>
          <w:rFonts w:ascii="Microsoft YaHei" w:hAnsi="Microsoft YaHei" w:eastAsia="Microsoft YaHei" w:cs="Microsoft YaHei"/>
          <w:sz w:val="50"/>
          <w:szCs w:val="50"/>
        </w:rPr>
      </w:pPr>
      <w:bookmarkStart w:name="bookmark18" w:id="19"/>
      <w:bookmarkEnd w:id="19"/>
      <w:r>
        <w:rPr>
          <w:rFonts w:ascii="Microsoft YaHei" w:hAnsi="Microsoft YaHei" w:eastAsia="Microsoft YaHei" w:cs="Microsoft YaHei"/>
          <w:sz w:val="50"/>
          <w:szCs w:val="50"/>
          <w:spacing w:val="-10"/>
          <w:w w:val="91"/>
          <w:position w:val="-2"/>
        </w:rPr>
        <w:t>烟草企业检查事项</w:t>
      </w:r>
    </w:p>
    <w:p>
      <w:pPr>
        <w:spacing w:line="228"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7"/>
        <w:gridCol w:w="1030"/>
        <w:gridCol w:w="1172"/>
        <w:gridCol w:w="6239"/>
        <w:gridCol w:w="5611"/>
        <w:gridCol w:w="1024"/>
      </w:tblGrid>
      <w:tr>
        <w:trPr>
          <w:trHeight w:val="279" w:hRule="atLeast"/>
        </w:trPr>
        <w:tc>
          <w:tcPr>
            <w:tcW w:w="757" w:type="dxa"/>
            <w:vAlign w:val="top"/>
          </w:tcPr>
          <w:p>
            <w:pPr>
              <w:pStyle w:val="TableText"/>
              <w:ind w:left="202"/>
              <w:spacing w:before="60" w:line="214" w:lineRule="auto"/>
              <w:rPr/>
            </w:pPr>
            <w:r>
              <w:rPr>
                <w:b/>
                <w:bCs/>
                <w:spacing w:val="-5"/>
              </w:rPr>
              <w:t>序号</w:t>
            </w:r>
          </w:p>
        </w:tc>
        <w:tc>
          <w:tcPr>
            <w:tcW w:w="1030" w:type="dxa"/>
            <w:vAlign w:val="top"/>
          </w:tcPr>
          <w:p>
            <w:pPr>
              <w:pStyle w:val="TableText"/>
              <w:ind w:left="152"/>
              <w:spacing w:before="59" w:line="214" w:lineRule="auto"/>
              <w:rPr/>
            </w:pPr>
            <w:r>
              <w:rPr>
                <w:b/>
                <w:bCs/>
                <w:spacing w:val="-3"/>
              </w:rPr>
              <w:t>检查事项</w:t>
            </w:r>
          </w:p>
        </w:tc>
        <w:tc>
          <w:tcPr>
            <w:tcW w:w="1172" w:type="dxa"/>
            <w:vAlign w:val="top"/>
          </w:tcPr>
          <w:p>
            <w:pPr>
              <w:pStyle w:val="TableText"/>
              <w:ind w:left="224"/>
              <w:spacing w:before="60" w:line="214" w:lineRule="auto"/>
              <w:rPr/>
            </w:pPr>
            <w:r>
              <w:rPr>
                <w:b/>
                <w:bCs/>
                <w:spacing w:val="-3"/>
              </w:rPr>
              <w:t>检查内容</w:t>
            </w:r>
          </w:p>
        </w:tc>
        <w:tc>
          <w:tcPr>
            <w:tcW w:w="6239" w:type="dxa"/>
            <w:vAlign w:val="top"/>
          </w:tcPr>
          <w:p>
            <w:pPr>
              <w:pStyle w:val="TableText"/>
              <w:ind w:left="2760"/>
              <w:spacing w:before="60" w:line="214" w:lineRule="auto"/>
              <w:rPr/>
            </w:pPr>
            <w:r>
              <w:rPr>
                <w:b/>
                <w:bCs/>
                <w:spacing w:val="-3"/>
              </w:rPr>
              <w:t>检查依据</w:t>
            </w:r>
          </w:p>
        </w:tc>
        <w:tc>
          <w:tcPr>
            <w:tcW w:w="5611" w:type="dxa"/>
            <w:vAlign w:val="top"/>
          </w:tcPr>
          <w:p>
            <w:pPr>
              <w:pStyle w:val="TableText"/>
              <w:ind w:left="2455"/>
              <w:spacing w:before="60" w:line="214" w:lineRule="auto"/>
              <w:rPr/>
            </w:pPr>
            <w:r>
              <w:rPr>
                <w:b/>
                <w:bCs/>
                <w:spacing w:val="-5"/>
              </w:rPr>
              <w:t>法律责任</w:t>
            </w:r>
          </w:p>
        </w:tc>
        <w:tc>
          <w:tcPr>
            <w:tcW w:w="1024" w:type="dxa"/>
            <w:vAlign w:val="top"/>
          </w:tcPr>
          <w:p>
            <w:pPr>
              <w:pStyle w:val="TableText"/>
              <w:ind w:left="160"/>
              <w:spacing w:before="59" w:line="213" w:lineRule="auto"/>
              <w:rPr/>
            </w:pPr>
            <w:r>
              <w:rPr>
                <w:b/>
                <w:bCs/>
                <w:spacing w:val="-5"/>
              </w:rPr>
              <w:t>事项分类</w:t>
            </w:r>
          </w:p>
        </w:tc>
      </w:tr>
      <w:tr>
        <w:trPr>
          <w:trHeight w:val="2194" w:hRule="atLeast"/>
        </w:trPr>
        <w:tc>
          <w:tcPr>
            <w:tcW w:w="757" w:type="dxa"/>
            <w:vAlign w:val="top"/>
            <w:vMerge w:val="restart"/>
            <w:tcBorders>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ind w:left="35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30"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26"/>
              <w:spacing w:before="58" w:line="214" w:lineRule="auto"/>
              <w:rPr/>
            </w:pPr>
            <w:r>
              <w:rPr>
                <w:spacing w:val="-4"/>
              </w:rPr>
              <w:t>熏</w:t>
            </w:r>
            <w:r>
              <w:rPr>
                <w:spacing w:val="-48"/>
              </w:rPr>
              <w:t xml:space="preserve"> </w:t>
            </w:r>
            <w:r>
              <w:rPr>
                <w:spacing w:val="-4"/>
              </w:rPr>
              <w:t>蒸</w:t>
            </w:r>
            <w:r>
              <w:rPr>
                <w:spacing w:val="-46"/>
              </w:rPr>
              <w:t xml:space="preserve"> </w:t>
            </w:r>
            <w:r>
              <w:rPr>
                <w:spacing w:val="-4"/>
              </w:rPr>
              <w:t>杀虫</w:t>
            </w:r>
          </w:p>
          <w:p>
            <w:pPr>
              <w:pStyle w:val="TableText"/>
              <w:ind w:left="113"/>
              <w:spacing w:before="31" w:line="217" w:lineRule="auto"/>
              <w:rPr/>
            </w:pPr>
            <w:r>
              <w:rPr>
                <w:spacing w:val="22"/>
              </w:rPr>
              <w:t>作业安全</w:t>
            </w:r>
          </w:p>
          <w:p>
            <w:pPr>
              <w:pStyle w:val="TableText"/>
              <w:ind w:left="118" w:right="107" w:firstLine="9"/>
              <w:spacing w:before="27" w:line="247" w:lineRule="auto"/>
              <w:rPr/>
            </w:pPr>
            <w:r>
              <w:rPr>
                <w:spacing w:val="17"/>
              </w:rPr>
              <w:t>防护措施</w:t>
            </w:r>
            <w:r>
              <w:rPr>
                <w:spacing w:val="1"/>
              </w:rPr>
              <w:t xml:space="preserve"> </w:t>
            </w:r>
            <w:r>
              <w:rPr>
                <w:spacing w:val="-8"/>
              </w:rPr>
              <w:t>情况</w:t>
            </w:r>
          </w:p>
        </w:tc>
        <w:tc>
          <w:tcPr>
            <w:tcW w:w="1172" w:type="dxa"/>
            <w:vAlign w:val="top"/>
          </w:tcPr>
          <w:p>
            <w:pPr>
              <w:pStyle w:val="TableText"/>
              <w:ind w:left="122" w:right="107" w:firstLine="2"/>
              <w:spacing w:before="294" w:line="246" w:lineRule="auto"/>
              <w:rPr/>
            </w:pPr>
            <w:r>
              <w:rPr>
                <w:rFonts w:ascii="Times New Roman" w:hAnsi="Times New Roman" w:eastAsia="Times New Roman" w:cs="Times New Roman"/>
                <w:spacing w:val="-15"/>
              </w:rPr>
              <w:t>1.</w:t>
            </w:r>
            <w:r>
              <w:rPr>
                <w:rFonts w:ascii="Times New Roman" w:hAnsi="Times New Roman" w:eastAsia="Times New Roman" w:cs="Times New Roman"/>
                <w:spacing w:val="-21"/>
              </w:rPr>
              <w:t xml:space="preserve"> </w:t>
            </w:r>
            <w:r>
              <w:rPr>
                <w:rFonts w:ascii="Times New Roman" w:hAnsi="Times New Roman" w:eastAsia="Times New Roman" w:cs="Times New Roman"/>
                <w:spacing w:val="-15"/>
              </w:rPr>
              <w:t>1</w:t>
            </w:r>
            <w:r>
              <w:rPr>
                <w:rFonts w:ascii="Times New Roman" w:hAnsi="Times New Roman" w:eastAsia="Times New Roman" w:cs="Times New Roman"/>
                <w:spacing w:val="11"/>
              </w:rPr>
              <w:t xml:space="preserve">  </w:t>
            </w:r>
            <w:r>
              <w:rPr>
                <w:spacing w:val="-15"/>
              </w:rPr>
              <w:t>熏</w:t>
            </w:r>
            <w:r>
              <w:rPr>
                <w:spacing w:val="-31"/>
              </w:rPr>
              <w:t xml:space="preserve"> </w:t>
            </w:r>
            <w:r>
              <w:rPr>
                <w:spacing w:val="-15"/>
              </w:rPr>
              <w:t>蒸</w:t>
            </w:r>
            <w:r>
              <w:rPr>
                <w:spacing w:val="-27"/>
              </w:rPr>
              <w:t xml:space="preserve"> </w:t>
            </w:r>
            <w:r>
              <w:rPr>
                <w:spacing w:val="-15"/>
              </w:rPr>
              <w:t>杀</w:t>
            </w:r>
            <w:r>
              <w:rPr/>
              <w:t xml:space="preserve"> </w:t>
            </w:r>
            <w:r>
              <w:rPr>
                <w:spacing w:val="7"/>
              </w:rPr>
              <w:t>虫作业场所</w:t>
            </w:r>
          </w:p>
          <w:p>
            <w:pPr>
              <w:pStyle w:val="TableText"/>
              <w:ind w:left="108"/>
              <w:spacing w:line="215" w:lineRule="auto"/>
              <w:rPr/>
            </w:pPr>
            <w:r>
              <w:rPr>
                <w:spacing w:val="10"/>
              </w:rPr>
              <w:t>是否安排专</w:t>
            </w:r>
          </w:p>
          <w:p>
            <w:pPr>
              <w:pStyle w:val="TableText"/>
              <w:ind w:left="112"/>
              <w:spacing w:before="29" w:line="214" w:lineRule="auto"/>
              <w:rPr/>
            </w:pPr>
            <w:r>
              <w:rPr>
                <w:spacing w:val="3"/>
              </w:rPr>
              <w:t>人值班</w:t>
            </w:r>
            <w:r>
              <w:rPr>
                <w:spacing w:val="-51"/>
              </w:rPr>
              <w:t xml:space="preserve"> </w:t>
            </w:r>
            <w:r>
              <w:rPr>
                <w:spacing w:val="3"/>
              </w:rPr>
              <w:t>，人</w:t>
            </w:r>
          </w:p>
          <w:p>
            <w:pPr>
              <w:pStyle w:val="TableText"/>
              <w:ind w:left="124"/>
              <w:spacing w:before="28" w:line="216" w:lineRule="auto"/>
              <w:rPr/>
            </w:pPr>
            <w:r>
              <w:rPr>
                <w:spacing w:val="6"/>
              </w:rPr>
              <w:t>员进入警戒</w:t>
            </w:r>
          </w:p>
          <w:p>
            <w:pPr>
              <w:pStyle w:val="TableText"/>
              <w:ind w:left="135"/>
              <w:spacing w:before="32" w:line="215" w:lineRule="auto"/>
              <w:rPr/>
            </w:pPr>
            <w:r>
              <w:rPr>
                <w:spacing w:val="4"/>
              </w:rPr>
              <w:t>区前是否进</w:t>
            </w:r>
          </w:p>
          <w:p>
            <w:pPr>
              <w:pStyle w:val="TableText"/>
              <w:ind w:left="111"/>
              <w:spacing w:before="31" w:line="217" w:lineRule="auto"/>
              <w:rPr/>
            </w:pPr>
            <w:r>
              <w:rPr>
                <w:spacing w:val="-2"/>
              </w:rPr>
              <w:t>行许可登记</w:t>
            </w:r>
          </w:p>
        </w:tc>
        <w:tc>
          <w:tcPr>
            <w:tcW w:w="6239" w:type="dxa"/>
            <w:vAlign w:val="top"/>
          </w:tcPr>
          <w:p>
            <w:pPr>
              <w:pStyle w:val="TableText"/>
              <w:ind w:left="110" w:right="104" w:firstLine="357"/>
              <w:spacing w:before="55" w:line="246" w:lineRule="auto"/>
              <w:jc w:val="both"/>
              <w:rPr/>
            </w:pPr>
            <w:r>
              <w:rPr>
                <w:b/>
                <w:bCs/>
                <w:spacing w:val="-2"/>
              </w:rPr>
              <w:t>《中华人民共和国安全生产法》第四十一条第二款</w:t>
            </w:r>
            <w:r>
              <w:rPr>
                <w:spacing w:val="-2"/>
              </w:rPr>
              <w:t xml:space="preserve"> </w:t>
            </w:r>
            <w:r>
              <w:rPr>
                <w:spacing w:val="-2"/>
              </w:rPr>
              <w:t>生产经营单位应当建</w:t>
            </w:r>
            <w:r>
              <w:rPr>
                <w:spacing w:val="12"/>
              </w:rPr>
              <w:t xml:space="preserve"> </w:t>
            </w:r>
            <w:r>
              <w:rPr>
                <w:spacing w:val="2"/>
              </w:rPr>
              <w:t>立健全并落实生产安全事故隐患排查治理制度，采取技术、管理措施，及时</w:t>
            </w:r>
            <w:r>
              <w:rPr>
                <w:spacing w:val="9"/>
              </w:rPr>
              <w:t xml:space="preserve"> </w:t>
            </w:r>
            <w:r>
              <w:rPr>
                <w:spacing w:val="2"/>
              </w:rPr>
              <w:t>发现并消除事故隐患。事故隐患排查治理情况应当如实记录，并通过职工大</w:t>
            </w:r>
            <w:r>
              <w:rPr>
                <w:spacing w:val="9"/>
              </w:rPr>
              <w:t xml:space="preserve"> </w:t>
            </w:r>
            <w:r>
              <w:rPr>
                <w:spacing w:val="2"/>
              </w:rPr>
              <w:t>会或者职工代表大会、信息公示栏等方式向从业人员通报。其中，重大事故</w:t>
            </w:r>
            <w:r>
              <w:rPr>
                <w:spacing w:val="9"/>
              </w:rPr>
              <w:t xml:space="preserve"> </w:t>
            </w:r>
            <w:r>
              <w:rPr>
                <w:spacing w:val="2"/>
              </w:rPr>
              <w:t>隐患排查治理情况应当及时向负有安全生产监督管理职责的部门和职工大会</w:t>
            </w:r>
            <w:r>
              <w:rPr>
                <w:spacing w:val="9"/>
              </w:rPr>
              <w:t xml:space="preserve"> </w:t>
            </w:r>
            <w:r>
              <w:rPr>
                <w:spacing w:val="-1"/>
              </w:rPr>
              <w:t>或者职工代表大会报告。</w:t>
            </w:r>
          </w:p>
          <w:p>
            <w:pPr>
              <w:pStyle w:val="TableText"/>
              <w:ind w:left="468"/>
              <w:spacing w:line="213" w:lineRule="auto"/>
              <w:rPr/>
            </w:pPr>
            <w:r>
              <w:rPr>
                <w:b/>
                <w:bCs/>
                <w:spacing w:val="-3"/>
              </w:rPr>
              <w:t>《储烟虫害治理磷化氢与二氧化碳混合熏蒸安全规程》</w:t>
            </w:r>
            <w:r>
              <w:rPr>
                <w:spacing w:val="-25"/>
              </w:rPr>
              <w:t xml:space="preserve"> </w:t>
            </w:r>
            <w:r>
              <w:rPr>
                <w:b/>
                <w:bCs/>
                <w:spacing w:val="-3"/>
              </w:rPr>
              <w:t>(YC</w:t>
            </w:r>
            <w:r>
              <w:rPr>
                <w:spacing w:val="-3"/>
              </w:rPr>
              <w:t xml:space="preserve"> </w:t>
            </w:r>
            <w:r>
              <w:rPr>
                <w:b/>
                <w:bCs/>
                <w:spacing w:val="-3"/>
              </w:rPr>
              <w:t>301-2009)</w:t>
            </w:r>
          </w:p>
          <w:p>
            <w:pPr>
              <w:pStyle w:val="TableText"/>
              <w:ind w:left="142" w:right="104" w:firstLine="333"/>
              <w:spacing w:before="29" w:line="232" w:lineRule="auto"/>
              <w:rPr/>
            </w:pPr>
            <w:r>
              <w:rPr>
                <w:spacing w:val="-2"/>
              </w:rPr>
              <w:t>4.1.1.2</w:t>
            </w:r>
            <w:r>
              <w:rPr>
                <w:spacing w:val="-23"/>
              </w:rPr>
              <w:t xml:space="preserve"> </w:t>
            </w:r>
            <w:r>
              <w:rPr>
                <w:spacing w:val="-2"/>
              </w:rPr>
              <w:t>熏蒸区域、设备清洗场所及残</w:t>
            </w:r>
            <w:r>
              <w:rPr>
                <w:spacing w:val="-3"/>
              </w:rPr>
              <w:t>留物处理区应设置警戒线、悬挂醒</w:t>
            </w:r>
            <w:r>
              <w:rPr/>
              <w:t xml:space="preserve"> </w:t>
            </w:r>
            <w:r>
              <w:rPr>
                <w:spacing w:val="-1"/>
              </w:rPr>
              <w:t>目警示标志，并应安排专人值班，人员进入警戒</w:t>
            </w:r>
            <w:r>
              <w:rPr>
                <w:spacing w:val="-2"/>
              </w:rPr>
              <w:t>区前应进行许可登记。</w:t>
            </w:r>
          </w:p>
        </w:tc>
        <w:tc>
          <w:tcPr>
            <w:tcW w:w="5611" w:type="dxa"/>
            <w:vAlign w:val="top"/>
          </w:tcPr>
          <w:p>
            <w:pPr>
              <w:spacing w:line="472" w:lineRule="auto"/>
              <w:rPr>
                <w:rFonts w:ascii="Arial"/>
                <w:sz w:val="21"/>
              </w:rPr>
            </w:pPr>
            <w:r/>
          </w:p>
          <w:p>
            <w:pPr>
              <w:pStyle w:val="TableText"/>
              <w:ind w:left="113" w:right="102" w:firstLine="357"/>
              <w:spacing w:before="59" w:line="246" w:lineRule="auto"/>
              <w:jc w:val="both"/>
              <w:rPr/>
            </w:pPr>
            <w:r>
              <w:rPr>
                <w:b/>
                <w:bCs/>
                <w:spacing w:val="1"/>
              </w:rPr>
              <w:t>《中华人民共和国安全生产法》第一百零二条</w:t>
            </w:r>
            <w:r>
              <w:rPr>
                <w:spacing w:val="1"/>
              </w:rPr>
              <w:t xml:space="preserve"> </w:t>
            </w:r>
            <w:r>
              <w:rPr>
                <w:spacing w:val="1"/>
              </w:rPr>
              <w:t>生产经营单位未</w:t>
            </w:r>
            <w:r>
              <w:rPr>
                <w:spacing w:val="13"/>
              </w:rPr>
              <w:t xml:space="preserve"> </w:t>
            </w:r>
            <w:r>
              <w:rPr>
                <w:spacing w:val="-1"/>
              </w:rPr>
              <w:t>采取措施消除事故隐患的，责令立即消除或者限期消除，处五万元以</w:t>
            </w:r>
            <w:r>
              <w:rPr>
                <w:spacing w:val="17"/>
              </w:rPr>
              <w:t xml:space="preserve"> </w:t>
            </w:r>
            <w:r>
              <w:rPr>
                <w:spacing w:val="-1"/>
              </w:rPr>
              <w:t>下的罚款；生产经营单位拒不执行的，责令停产停业整顿；对其直接</w:t>
            </w:r>
            <w:r>
              <w:rPr>
                <w:spacing w:val="17"/>
              </w:rPr>
              <w:t xml:space="preserve"> </w:t>
            </w:r>
            <w:r>
              <w:rPr>
                <w:spacing w:val="6"/>
              </w:rPr>
              <w:t>负责的主管人员和其他直接责任人员处五万元以上十万</w:t>
            </w:r>
            <w:r>
              <w:rPr>
                <w:spacing w:val="5"/>
              </w:rPr>
              <w:t>元以下的罚</w:t>
            </w:r>
            <w:r>
              <w:rPr/>
              <w:t xml:space="preserve"> </w:t>
            </w:r>
            <w:r>
              <w:rPr>
                <w:spacing w:val="-1"/>
              </w:rPr>
              <w:t>款；构成犯罪的，依照刑法有关规定追究刑事责任。</w:t>
            </w:r>
          </w:p>
        </w:tc>
        <w:tc>
          <w:tcPr>
            <w:tcW w:w="1024"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342" w:right="149" w:hanging="174"/>
              <w:spacing w:before="58" w:line="246" w:lineRule="auto"/>
              <w:rPr/>
            </w:pPr>
            <w:r>
              <w:rPr>
                <w:spacing w:val="-5"/>
              </w:rPr>
              <w:t>一般检查</w:t>
            </w:r>
            <w:r>
              <w:rPr/>
              <w:t xml:space="preserve"> </w:t>
            </w:r>
            <w:r>
              <w:rPr>
                <w:spacing w:val="-7"/>
              </w:rPr>
              <w:t>事项</w:t>
            </w:r>
          </w:p>
        </w:tc>
      </w:tr>
      <w:tr>
        <w:trPr>
          <w:trHeight w:val="2194" w:hRule="atLeast"/>
        </w:trPr>
        <w:tc>
          <w:tcPr>
            <w:tcW w:w="757" w:type="dxa"/>
            <w:vAlign w:val="top"/>
            <w:vMerge w:val="continue"/>
            <w:tcBorders>
              <w:top w:val="nil"/>
              <w:bottom w:val="nil"/>
            </w:tcBorders>
          </w:tcPr>
          <w:p>
            <w:pPr>
              <w:rPr>
                <w:rFonts w:ascii="Arial"/>
                <w:sz w:val="21"/>
              </w:rPr>
            </w:pPr>
            <w:r/>
          </w:p>
        </w:tc>
        <w:tc>
          <w:tcPr>
            <w:tcW w:w="1030" w:type="dxa"/>
            <w:vAlign w:val="top"/>
            <w:vMerge w:val="continue"/>
            <w:tcBorders>
              <w:top w:val="nil"/>
              <w:bottom w:val="nil"/>
            </w:tcBorders>
          </w:tcPr>
          <w:p>
            <w:pPr>
              <w:rPr>
                <w:rFonts w:ascii="Arial"/>
                <w:sz w:val="21"/>
              </w:rPr>
            </w:pPr>
            <w:r/>
          </w:p>
        </w:tc>
        <w:tc>
          <w:tcPr>
            <w:tcW w:w="1172" w:type="dxa"/>
            <w:vAlign w:val="top"/>
          </w:tcPr>
          <w:p>
            <w:pPr>
              <w:pStyle w:val="TableText"/>
              <w:ind w:left="122" w:right="107" w:firstLine="2"/>
              <w:spacing w:before="56" w:line="246" w:lineRule="auto"/>
              <w:rPr/>
            </w:pPr>
            <w:r>
              <w:rPr>
                <w:rFonts w:ascii="Times New Roman" w:hAnsi="Times New Roman" w:eastAsia="Times New Roman" w:cs="Times New Roman"/>
                <w:spacing w:val="-11"/>
              </w:rPr>
              <w:t>1.2</w:t>
            </w:r>
            <w:r>
              <w:rPr>
                <w:rFonts w:ascii="Times New Roman" w:hAnsi="Times New Roman" w:eastAsia="Times New Roman" w:cs="Times New Roman"/>
                <w:spacing w:val="11"/>
              </w:rPr>
              <w:t xml:space="preserve">  </w:t>
            </w:r>
            <w:r>
              <w:rPr>
                <w:spacing w:val="-11"/>
              </w:rPr>
              <w:t>熏</w:t>
            </w:r>
            <w:r>
              <w:rPr>
                <w:spacing w:val="-31"/>
              </w:rPr>
              <w:t xml:space="preserve"> </w:t>
            </w:r>
            <w:r>
              <w:rPr>
                <w:spacing w:val="-11"/>
              </w:rPr>
              <w:t>蒸</w:t>
            </w:r>
            <w:r>
              <w:rPr>
                <w:spacing w:val="-27"/>
              </w:rPr>
              <w:t xml:space="preserve"> </w:t>
            </w:r>
            <w:r>
              <w:rPr>
                <w:spacing w:val="-11"/>
              </w:rPr>
              <w:t>杀</w:t>
            </w:r>
            <w:r>
              <w:rPr/>
              <w:t xml:space="preserve"> </w:t>
            </w:r>
            <w:r>
              <w:rPr>
                <w:spacing w:val="7"/>
              </w:rPr>
              <w:t>虫作业场所</w:t>
            </w:r>
          </w:p>
          <w:p>
            <w:pPr>
              <w:pStyle w:val="TableText"/>
              <w:ind w:left="113"/>
              <w:spacing w:line="216" w:lineRule="auto"/>
              <w:rPr/>
            </w:pPr>
            <w:r>
              <w:rPr>
                <w:spacing w:val="9"/>
              </w:rPr>
              <w:t>作业人员是</w:t>
            </w:r>
          </w:p>
          <w:p>
            <w:pPr>
              <w:pStyle w:val="TableText"/>
              <w:ind w:left="118"/>
              <w:spacing w:before="28" w:line="214" w:lineRule="auto"/>
              <w:rPr/>
            </w:pPr>
            <w:r>
              <w:rPr>
                <w:spacing w:val="8"/>
              </w:rPr>
              <w:t>否按规定配</w:t>
            </w:r>
          </w:p>
          <w:p>
            <w:pPr>
              <w:pStyle w:val="TableText"/>
              <w:ind w:left="111" w:right="107" w:firstLine="5"/>
              <w:spacing w:before="32" w:line="246" w:lineRule="auto"/>
              <w:jc w:val="both"/>
              <w:rPr/>
            </w:pPr>
            <w:r>
              <w:rPr>
                <w:spacing w:val="8"/>
              </w:rPr>
              <w:t>置相应的专</w:t>
            </w:r>
            <w:r>
              <w:rPr>
                <w:spacing w:val="1"/>
              </w:rPr>
              <w:t xml:space="preserve"> </w:t>
            </w:r>
            <w:r>
              <w:rPr>
                <w:spacing w:val="-12"/>
              </w:rPr>
              <w:t>用</w:t>
            </w:r>
            <w:r>
              <w:rPr>
                <w:spacing w:val="13"/>
              </w:rPr>
              <w:t xml:space="preserve"> </w:t>
            </w:r>
            <w:r>
              <w:rPr>
                <w:spacing w:val="-12"/>
              </w:rPr>
              <w:t>防</w:t>
            </w:r>
            <w:r>
              <w:rPr>
                <w:spacing w:val="4"/>
              </w:rPr>
              <w:t xml:space="preserve"> </w:t>
            </w:r>
            <w:r>
              <w:rPr>
                <w:spacing w:val="-12"/>
              </w:rPr>
              <w:t>护</w:t>
            </w:r>
            <w:r>
              <w:rPr>
                <w:spacing w:val="-12"/>
              </w:rPr>
              <w:t xml:space="preserve"> </w:t>
            </w:r>
            <w:r>
              <w:rPr>
                <w:spacing w:val="-12"/>
              </w:rPr>
              <w:t>用</w:t>
            </w:r>
            <w:r>
              <w:rPr/>
              <w:t xml:space="preserve"> </w:t>
            </w:r>
            <w:r>
              <w:rPr>
                <w:spacing w:val="1"/>
              </w:rPr>
              <w:t>品</w:t>
            </w:r>
            <w:r>
              <w:rPr>
                <w:spacing w:val="-48"/>
              </w:rPr>
              <w:t xml:space="preserve"> </w:t>
            </w:r>
            <w:r>
              <w:rPr>
                <w:spacing w:val="1"/>
              </w:rPr>
              <w:t>，并在工</w:t>
            </w:r>
          </w:p>
          <w:p>
            <w:pPr>
              <w:pStyle w:val="TableText"/>
              <w:ind w:left="115" w:right="107" w:hanging="2"/>
              <w:spacing w:before="1" w:line="229" w:lineRule="auto"/>
              <w:rPr/>
            </w:pPr>
            <w:r>
              <w:rPr>
                <w:spacing w:val="9"/>
              </w:rPr>
              <w:t>作中正确佩</w:t>
            </w:r>
            <w:r>
              <w:rPr/>
              <w:t xml:space="preserve"> </w:t>
            </w:r>
            <w:r>
              <w:rPr>
                <w:spacing w:val="-4"/>
              </w:rPr>
              <w:t>戴使用</w:t>
            </w:r>
          </w:p>
        </w:tc>
        <w:tc>
          <w:tcPr>
            <w:tcW w:w="6239" w:type="dxa"/>
            <w:vAlign w:val="top"/>
          </w:tcPr>
          <w:p>
            <w:pPr>
              <w:pStyle w:val="TableText"/>
              <w:ind w:left="110" w:right="104" w:firstLine="357"/>
              <w:spacing w:before="175" w:line="246" w:lineRule="auto"/>
              <w:jc w:val="both"/>
              <w:rPr/>
            </w:pPr>
            <w:r>
              <w:rPr>
                <w:b/>
                <w:bCs/>
                <w:spacing w:val="-2"/>
              </w:rPr>
              <w:t>《中华人民共和国安全生产法》第四十五条</w:t>
            </w:r>
            <w:r>
              <w:rPr>
                <w:spacing w:val="-2"/>
              </w:rPr>
              <w:t xml:space="preserve"> </w:t>
            </w:r>
            <w:r>
              <w:rPr>
                <w:spacing w:val="-2"/>
              </w:rPr>
              <w:t>生产经营单位必须为从业人</w:t>
            </w:r>
            <w:r>
              <w:rPr>
                <w:spacing w:val="18"/>
              </w:rPr>
              <w:t xml:space="preserve"> </w:t>
            </w:r>
            <w:r>
              <w:rPr>
                <w:spacing w:val="2"/>
              </w:rPr>
              <w:t>员提供符合国家标准或者行业标准的劳动防护用品，并监督、教育从业人员</w:t>
            </w:r>
            <w:r>
              <w:rPr>
                <w:spacing w:val="8"/>
              </w:rPr>
              <w:t xml:space="preserve"> </w:t>
            </w:r>
            <w:r>
              <w:rPr>
                <w:spacing w:val="-1"/>
              </w:rPr>
              <w:t>按照使用规则佩戴、使用。</w:t>
            </w:r>
          </w:p>
          <w:p>
            <w:pPr>
              <w:pStyle w:val="TableText"/>
              <w:ind w:left="468"/>
              <w:spacing w:line="214" w:lineRule="auto"/>
              <w:rPr/>
            </w:pPr>
            <w:r>
              <w:rPr>
                <w:b/>
                <w:bCs/>
                <w:spacing w:val="-2"/>
              </w:rPr>
              <w:t>《储烟虫害治理磷化氢与二氧化碳混合熏蒸安</w:t>
            </w:r>
            <w:r>
              <w:rPr>
                <w:b/>
                <w:bCs/>
                <w:spacing w:val="-3"/>
              </w:rPr>
              <w:t>全规程》</w:t>
            </w:r>
            <w:r>
              <w:rPr>
                <w:spacing w:val="-43"/>
              </w:rPr>
              <w:t xml:space="preserve"> </w:t>
            </w:r>
            <w:r>
              <w:rPr>
                <w:b/>
                <w:bCs/>
                <w:spacing w:val="-3"/>
              </w:rPr>
              <w:t>(YC</w:t>
            </w:r>
            <w:r>
              <w:rPr>
                <w:spacing w:val="-3"/>
              </w:rPr>
              <w:t xml:space="preserve"> </w:t>
            </w:r>
            <w:r>
              <w:rPr>
                <w:b/>
                <w:bCs/>
                <w:spacing w:val="-3"/>
              </w:rPr>
              <w:t>301-2009))</w:t>
            </w:r>
          </w:p>
          <w:p>
            <w:pPr>
              <w:pStyle w:val="TableText"/>
              <w:ind w:left="121" w:right="105" w:firstLine="354"/>
              <w:spacing w:before="32" w:line="231" w:lineRule="auto"/>
              <w:rPr/>
            </w:pPr>
            <w:r>
              <w:rPr/>
              <w:t>4.1.2.1</w:t>
            </w:r>
            <w:r>
              <w:rPr/>
              <w:t xml:space="preserve"> </w:t>
            </w:r>
            <w:r>
              <w:rPr/>
              <w:t>现场人员应配备专用防护用品，劳动防护用品的选择应符合</w:t>
            </w:r>
            <w:r>
              <w:rPr>
                <w:spacing w:val="-20"/>
              </w:rPr>
              <w:t xml:space="preserve"> </w:t>
            </w:r>
            <w:r>
              <w:rPr/>
              <w:t>GB</w:t>
            </w:r>
            <w:r>
              <w:rPr/>
              <w:t xml:space="preserve"> </w:t>
            </w:r>
            <w:r>
              <w:rPr>
                <w:spacing w:val="-4"/>
              </w:rPr>
              <w:t>11651</w:t>
            </w:r>
            <w:r>
              <w:rPr>
                <w:spacing w:val="-21"/>
              </w:rPr>
              <w:t xml:space="preserve"> </w:t>
            </w:r>
            <w:r>
              <w:rPr>
                <w:spacing w:val="-4"/>
              </w:rPr>
              <w:t>的相关规定。</w:t>
            </w:r>
          </w:p>
          <w:p>
            <w:pPr>
              <w:pStyle w:val="TableText"/>
              <w:ind w:left="111" w:right="104" w:firstLine="364"/>
              <w:spacing w:before="28" w:line="231" w:lineRule="auto"/>
              <w:rPr/>
            </w:pPr>
            <w:r>
              <w:rPr>
                <w:spacing w:val="2"/>
              </w:rPr>
              <w:t>4.1.2.2</w:t>
            </w:r>
            <w:r>
              <w:rPr>
                <w:spacing w:val="2"/>
              </w:rPr>
              <w:t xml:space="preserve"> </w:t>
            </w:r>
            <w:r>
              <w:rPr>
                <w:spacing w:val="2"/>
              </w:rPr>
              <w:t>接触、使用磷化铝等熏蒸药剂和清洗仓外磷化氢发生器的作业</w:t>
            </w:r>
            <w:r>
              <w:rPr>
                <w:spacing w:val="1"/>
              </w:rPr>
              <w:t xml:space="preserve"> </w:t>
            </w:r>
            <w:r>
              <w:rPr>
                <w:spacing w:val="-2"/>
              </w:rPr>
              <w:t>人员佩戴的防毒面具应符合</w:t>
            </w:r>
            <w:r>
              <w:rPr>
                <w:spacing w:val="-27"/>
              </w:rPr>
              <w:t xml:space="preserve"> </w:t>
            </w:r>
            <w:r>
              <w:rPr>
                <w:spacing w:val="-2"/>
              </w:rPr>
              <w:t>GB</w:t>
            </w:r>
            <w:r>
              <w:rPr>
                <w:spacing w:val="-2"/>
              </w:rPr>
              <w:t xml:space="preserve"> </w:t>
            </w:r>
            <w:r>
              <w:rPr>
                <w:spacing w:val="-2"/>
              </w:rPr>
              <w:t>2890</w:t>
            </w:r>
            <w:r>
              <w:rPr>
                <w:spacing w:val="-23"/>
              </w:rPr>
              <w:t xml:space="preserve"> </w:t>
            </w:r>
            <w:r>
              <w:rPr>
                <w:spacing w:val="-2"/>
              </w:rPr>
              <w:t>的相关规定。</w:t>
            </w:r>
          </w:p>
        </w:tc>
        <w:tc>
          <w:tcPr>
            <w:tcW w:w="5611" w:type="dxa"/>
            <w:vAlign w:val="top"/>
          </w:tcPr>
          <w:p>
            <w:pPr>
              <w:pStyle w:val="TableText"/>
              <w:ind w:left="110" w:right="102" w:firstLine="360"/>
              <w:spacing w:before="176" w:line="246" w:lineRule="auto"/>
              <w:jc w:val="both"/>
              <w:rPr/>
            </w:pPr>
            <w:r>
              <w:rPr>
                <w:b/>
                <w:bCs/>
              </w:rPr>
              <w:t>《中华人民共和国安全生产法》第九十六条第五项</w:t>
            </w:r>
            <w:r>
              <w:rPr>
                <w:spacing w:val="37"/>
              </w:rPr>
              <w:t xml:space="preserve"> </w:t>
            </w:r>
            <w:r>
              <w:rPr/>
              <w:t>生产经营单</w:t>
            </w:r>
            <w:r>
              <w:rPr/>
              <w:t xml:space="preserve"> </w:t>
            </w:r>
            <w:r>
              <w:rPr/>
              <w:t>位有下列行为之一的，责令限期改正，处五万</w:t>
            </w:r>
            <w:r>
              <w:rPr>
                <w:spacing w:val="-1"/>
              </w:rPr>
              <w:t>元以下的罚款；逾期未</w:t>
            </w:r>
            <w:r>
              <w:rPr/>
              <w:t xml:space="preserve"> </w:t>
            </w:r>
            <w:r>
              <w:rPr/>
              <w:t>改正的，处五万元以上二十万元以下的罚款，</w:t>
            </w:r>
            <w:r>
              <w:rPr>
                <w:spacing w:val="-1"/>
              </w:rPr>
              <w:t>对其直接负责的主管人</w:t>
            </w:r>
            <w:r>
              <w:rPr/>
              <w:t xml:space="preserve"> </w:t>
            </w:r>
            <w:r>
              <w:rPr>
                <w:spacing w:val="6"/>
              </w:rPr>
              <w:t>员和其他直接责任人员处一万元以上二万元以下的罚款；情节</w:t>
            </w:r>
            <w:r>
              <w:rPr>
                <w:spacing w:val="5"/>
              </w:rPr>
              <w:t>严重</w:t>
            </w:r>
            <w:r>
              <w:rPr/>
              <w:t xml:space="preserve"> </w:t>
            </w:r>
            <w:r>
              <w:rPr/>
              <w:t>的，责令停产停业整顿；构成犯罪的，依照刑</w:t>
            </w:r>
            <w:r>
              <w:rPr>
                <w:spacing w:val="-1"/>
              </w:rPr>
              <w:t>法有关规定追究刑事责</w:t>
            </w:r>
            <w:r>
              <w:rPr/>
              <w:t xml:space="preserve"> </w:t>
            </w:r>
            <w:r>
              <w:rPr>
                <w:spacing w:val="-3"/>
              </w:rPr>
              <w:t>任：</w:t>
            </w:r>
          </w:p>
          <w:p>
            <w:pPr>
              <w:pStyle w:val="TableText"/>
              <w:ind w:left="113" w:right="104" w:firstLine="357"/>
              <w:spacing w:line="246" w:lineRule="auto"/>
              <w:rPr/>
            </w:pPr>
            <w:r>
              <w:rPr>
                <w:spacing w:val="-1"/>
              </w:rPr>
              <w:t>（五）未为从业人员提供符合国家标准或者行业标准的劳动防护</w:t>
            </w:r>
            <w:r>
              <w:rPr>
                <w:spacing w:val="17"/>
              </w:rPr>
              <w:t xml:space="preserve"> </w:t>
            </w:r>
            <w:r>
              <w:rPr>
                <w:spacing w:val="-2"/>
              </w:rPr>
              <w:t>用品的；</w:t>
            </w:r>
          </w:p>
        </w:tc>
        <w:tc>
          <w:tcPr>
            <w:tcW w:w="1024"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pStyle w:val="TableText"/>
              <w:ind w:left="341" w:right="149" w:hanging="177"/>
              <w:spacing w:before="58" w:line="246" w:lineRule="auto"/>
              <w:rPr/>
            </w:pPr>
            <w:r>
              <w:rPr>
                <w:spacing w:val="-4"/>
              </w:rPr>
              <w:t>重点检查</w:t>
            </w:r>
            <w:r>
              <w:rPr/>
              <w:t xml:space="preserve"> </w:t>
            </w:r>
            <w:r>
              <w:rPr>
                <w:spacing w:val="-7"/>
              </w:rPr>
              <w:t>事项</w:t>
            </w:r>
          </w:p>
        </w:tc>
      </w:tr>
      <w:tr>
        <w:trPr>
          <w:trHeight w:val="3153" w:hRule="atLeast"/>
        </w:trPr>
        <w:tc>
          <w:tcPr>
            <w:tcW w:w="757" w:type="dxa"/>
            <w:vAlign w:val="top"/>
            <w:vMerge w:val="continue"/>
            <w:tcBorders>
              <w:top w:val="nil"/>
              <w:bottom w:val="nil"/>
            </w:tcBorders>
          </w:tcPr>
          <w:p>
            <w:pPr>
              <w:rPr>
                <w:rFonts w:ascii="Arial"/>
                <w:sz w:val="21"/>
              </w:rPr>
            </w:pPr>
            <w:r/>
          </w:p>
        </w:tc>
        <w:tc>
          <w:tcPr>
            <w:tcW w:w="1030" w:type="dxa"/>
            <w:vAlign w:val="top"/>
            <w:vMerge w:val="continue"/>
            <w:tcBorders>
              <w:top w:val="nil"/>
              <w:bottom w:val="nil"/>
            </w:tcBorders>
          </w:tcPr>
          <w:p>
            <w:pPr>
              <w:rPr>
                <w:rFonts w:ascii="Arial"/>
                <w:sz w:val="21"/>
              </w:rPr>
            </w:pPr>
            <w:r/>
          </w:p>
        </w:tc>
        <w:tc>
          <w:tcPr>
            <w:tcW w:w="1172" w:type="dxa"/>
            <w:vAlign w:val="top"/>
          </w:tcPr>
          <w:p>
            <w:pPr>
              <w:spacing w:line="357" w:lineRule="auto"/>
              <w:rPr>
                <w:rFonts w:ascii="Arial"/>
                <w:sz w:val="21"/>
              </w:rPr>
            </w:pPr>
            <w:r/>
          </w:p>
          <w:p>
            <w:pPr>
              <w:spacing w:line="357" w:lineRule="auto"/>
              <w:rPr>
                <w:rFonts w:ascii="Arial"/>
                <w:sz w:val="21"/>
              </w:rPr>
            </w:pPr>
            <w:r/>
          </w:p>
          <w:p>
            <w:pPr>
              <w:pStyle w:val="TableText"/>
              <w:ind w:left="122" w:right="107" w:firstLine="2"/>
              <w:spacing w:before="59" w:line="246" w:lineRule="auto"/>
              <w:rPr/>
            </w:pPr>
            <w:r>
              <w:rPr>
                <w:rFonts w:ascii="Times New Roman" w:hAnsi="Times New Roman" w:eastAsia="Times New Roman" w:cs="Times New Roman"/>
                <w:spacing w:val="-11"/>
              </w:rPr>
              <w:t>1.3</w:t>
            </w:r>
            <w:r>
              <w:rPr>
                <w:rFonts w:ascii="Times New Roman" w:hAnsi="Times New Roman" w:eastAsia="Times New Roman" w:cs="Times New Roman"/>
                <w:spacing w:val="11"/>
              </w:rPr>
              <w:t xml:space="preserve">  </w:t>
            </w:r>
            <w:r>
              <w:rPr>
                <w:spacing w:val="-11"/>
              </w:rPr>
              <w:t>熏</w:t>
            </w:r>
            <w:r>
              <w:rPr>
                <w:spacing w:val="-31"/>
              </w:rPr>
              <w:t xml:space="preserve"> </w:t>
            </w:r>
            <w:r>
              <w:rPr>
                <w:spacing w:val="-11"/>
              </w:rPr>
              <w:t>蒸</w:t>
            </w:r>
            <w:r>
              <w:rPr>
                <w:spacing w:val="-27"/>
              </w:rPr>
              <w:t xml:space="preserve"> </w:t>
            </w:r>
            <w:r>
              <w:rPr>
                <w:spacing w:val="-11"/>
              </w:rPr>
              <w:t>杀</w:t>
            </w:r>
            <w:r>
              <w:rPr/>
              <w:t xml:space="preserve"> </w:t>
            </w:r>
            <w:r>
              <w:rPr>
                <w:spacing w:val="7"/>
              </w:rPr>
              <w:t>虫作业前未</w:t>
            </w:r>
          </w:p>
          <w:p>
            <w:pPr>
              <w:pStyle w:val="TableText"/>
              <w:ind w:left="111"/>
              <w:spacing w:line="216" w:lineRule="auto"/>
              <w:rPr/>
            </w:pPr>
            <w:r>
              <w:rPr>
                <w:spacing w:val="9"/>
              </w:rPr>
              <w:t>确认无关人</w:t>
            </w:r>
          </w:p>
          <w:p>
            <w:pPr>
              <w:pStyle w:val="TableText"/>
              <w:ind w:left="124"/>
              <w:spacing w:before="29" w:line="215" w:lineRule="auto"/>
              <w:rPr/>
            </w:pPr>
            <w:r>
              <w:rPr>
                <w:spacing w:val="6"/>
              </w:rPr>
              <w:t>员全部撤离</w:t>
            </w:r>
          </w:p>
          <w:p>
            <w:pPr>
              <w:pStyle w:val="TableText"/>
              <w:ind w:left="110"/>
              <w:spacing w:before="30" w:line="217" w:lineRule="auto"/>
              <w:rPr/>
            </w:pPr>
            <w:r>
              <w:rPr>
                <w:spacing w:val="1"/>
              </w:rPr>
              <w:t>仓库</w:t>
            </w:r>
            <w:r>
              <w:rPr>
                <w:spacing w:val="-48"/>
              </w:rPr>
              <w:t xml:space="preserve"> </w:t>
            </w:r>
            <w:r>
              <w:rPr>
                <w:spacing w:val="1"/>
              </w:rPr>
              <w:t>，作业</w:t>
            </w:r>
          </w:p>
          <w:p>
            <w:pPr>
              <w:pStyle w:val="TableText"/>
              <w:ind w:left="126" w:right="107" w:hanging="16"/>
              <w:spacing w:before="27" w:line="247" w:lineRule="auto"/>
              <w:rPr/>
            </w:pPr>
            <w:r>
              <w:rPr>
                <w:spacing w:val="9"/>
              </w:rPr>
              <w:t>场所未配置</w:t>
            </w:r>
            <w:r>
              <w:rPr>
                <w:spacing w:val="2"/>
              </w:rPr>
              <w:t xml:space="preserve"> </w:t>
            </w:r>
            <w:r>
              <w:rPr>
                <w:spacing w:val="-6"/>
              </w:rPr>
              <w:t>防毒面具</w:t>
            </w:r>
          </w:p>
        </w:tc>
        <w:tc>
          <w:tcPr>
            <w:tcW w:w="6239" w:type="dxa"/>
            <w:vAlign w:val="top"/>
          </w:tcPr>
          <w:p>
            <w:pPr>
              <w:spacing w:line="358" w:lineRule="auto"/>
              <w:rPr>
                <w:rFonts w:ascii="Arial"/>
                <w:sz w:val="21"/>
              </w:rPr>
            </w:pPr>
            <w:r/>
          </w:p>
          <w:p>
            <w:pPr>
              <w:pStyle w:val="TableText"/>
              <w:ind w:left="110" w:right="104" w:firstLine="357"/>
              <w:spacing w:before="58" w:line="246" w:lineRule="auto"/>
              <w:jc w:val="both"/>
              <w:rPr/>
            </w:pPr>
            <w:r>
              <w:rPr>
                <w:b/>
                <w:bCs/>
                <w:spacing w:val="-2"/>
              </w:rPr>
              <w:t>《中华人民共和国安全生产法》第四十一条第二款</w:t>
            </w:r>
            <w:r>
              <w:rPr>
                <w:spacing w:val="-2"/>
              </w:rPr>
              <w:t xml:space="preserve"> </w:t>
            </w:r>
            <w:r>
              <w:rPr>
                <w:spacing w:val="-2"/>
              </w:rPr>
              <w:t>生产经营单位应当建</w:t>
            </w:r>
            <w:r>
              <w:rPr>
                <w:spacing w:val="12"/>
              </w:rPr>
              <w:t xml:space="preserve"> </w:t>
            </w:r>
            <w:r>
              <w:rPr>
                <w:spacing w:val="2"/>
              </w:rPr>
              <w:t>立健全并落实生产安全事故隐患排查治理制度，采取技术、管理措施，及时</w:t>
            </w:r>
            <w:r>
              <w:rPr>
                <w:spacing w:val="9"/>
              </w:rPr>
              <w:t xml:space="preserve"> </w:t>
            </w:r>
            <w:r>
              <w:rPr>
                <w:spacing w:val="2"/>
              </w:rPr>
              <w:t>发现并消除事故隐患。事故隐患排查治理情况应当如实记录，并通过职工大</w:t>
            </w:r>
            <w:r>
              <w:rPr>
                <w:spacing w:val="9"/>
              </w:rPr>
              <w:t xml:space="preserve"> </w:t>
            </w:r>
            <w:r>
              <w:rPr>
                <w:spacing w:val="2"/>
              </w:rPr>
              <w:t>会或者职工代表大会、信息公示栏等方式向从业人员通报。其中，重大事故</w:t>
            </w:r>
            <w:r>
              <w:rPr>
                <w:spacing w:val="9"/>
              </w:rPr>
              <w:t xml:space="preserve"> </w:t>
            </w:r>
            <w:r>
              <w:rPr>
                <w:spacing w:val="2"/>
              </w:rPr>
              <w:t>隐患排查治理情况应当及时向负有安全生产监督管理职责的部门和职工大会</w:t>
            </w:r>
            <w:r>
              <w:rPr>
                <w:spacing w:val="9"/>
              </w:rPr>
              <w:t xml:space="preserve"> </w:t>
            </w:r>
            <w:r>
              <w:rPr>
                <w:spacing w:val="-1"/>
              </w:rPr>
              <w:t>或者职工代表大会报告。</w:t>
            </w:r>
          </w:p>
          <w:p>
            <w:pPr>
              <w:pStyle w:val="TableText"/>
              <w:ind w:left="113" w:right="104" w:firstLine="354"/>
              <w:spacing w:line="245" w:lineRule="auto"/>
              <w:jc w:val="both"/>
              <w:rPr/>
            </w:pPr>
            <w:r>
              <w:rPr>
                <w:b/>
                <w:bCs/>
              </w:rPr>
              <w:t>《卷烟制造企业防尘防毒技术规范》（</w:t>
            </w:r>
            <w:r>
              <w:rPr>
                <w:rFonts w:ascii="Times New Roman" w:hAnsi="Times New Roman" w:eastAsia="Times New Roman" w:cs="Times New Roman"/>
                <w:b/>
                <w:bCs/>
              </w:rPr>
              <w:t>AQ 4245-2015</w:t>
            </w:r>
            <w:r>
              <w:rPr>
                <w:b/>
                <w:bCs/>
              </w:rPr>
              <w:t>）</w:t>
            </w:r>
            <w:r>
              <w:rPr/>
              <w:t xml:space="preserve"> </w:t>
            </w:r>
            <w:r>
              <w:rPr>
                <w:rFonts w:ascii="Times New Roman" w:hAnsi="Times New Roman" w:eastAsia="Times New Roman" w:cs="Times New Roman"/>
              </w:rPr>
              <w:t>6.7</w:t>
            </w:r>
            <w:r>
              <w:rPr>
                <w:rFonts w:ascii="Times New Roman" w:hAnsi="Times New Roman" w:eastAsia="Times New Roman" w:cs="Times New Roman"/>
                <w:spacing w:val="29"/>
              </w:rPr>
              <w:t xml:space="preserve"> </w:t>
            </w:r>
            <w:r>
              <w:rPr/>
              <w:t>熏蒸作业应</w:t>
            </w:r>
            <w:r>
              <w:rPr/>
              <w:t xml:space="preserve"> </w:t>
            </w:r>
            <w:r>
              <w:rPr>
                <w:spacing w:val="-1"/>
              </w:rPr>
              <w:t>满足</w:t>
            </w:r>
            <w:r>
              <w:rPr>
                <w:spacing w:val="-28"/>
              </w:rPr>
              <w:t xml:space="preserve"> </w:t>
            </w:r>
            <w:r>
              <w:rPr>
                <w:rFonts w:ascii="Times New Roman" w:hAnsi="Times New Roman" w:eastAsia="Times New Roman" w:cs="Times New Roman"/>
                <w:spacing w:val="-1"/>
              </w:rPr>
              <w:t>YC301</w:t>
            </w:r>
            <w:r>
              <w:rPr>
                <w:rFonts w:ascii="Times New Roman" w:hAnsi="Times New Roman" w:eastAsia="Times New Roman" w:cs="Times New Roman"/>
                <w:spacing w:val="22"/>
                <w:w w:val="101"/>
              </w:rPr>
              <w:t xml:space="preserve"> </w:t>
            </w:r>
            <w:r>
              <w:rPr>
                <w:spacing w:val="-1"/>
              </w:rPr>
              <w:t>的要求。应聘请专业机构和人员进行。熏蒸作业场所应密闭。熏</w:t>
            </w:r>
            <w:r>
              <w:rPr/>
              <w:t xml:space="preserve"> </w:t>
            </w:r>
            <w:r>
              <w:rPr>
                <w:spacing w:val="-3"/>
              </w:rPr>
              <w:t>蒸作业完成后经通风换气、有毒物质浓度经检测符合</w:t>
            </w:r>
            <w:r>
              <w:rPr>
                <w:spacing w:val="-38"/>
              </w:rPr>
              <w:t xml:space="preserve"> </w:t>
            </w:r>
            <w:r>
              <w:rPr>
                <w:rFonts w:ascii="Times New Roman" w:hAnsi="Times New Roman" w:eastAsia="Times New Roman" w:cs="Times New Roman"/>
                <w:spacing w:val="-3"/>
              </w:rPr>
              <w:t>GBZ2.</w:t>
            </w:r>
            <w:r>
              <w:rPr>
                <w:rFonts w:ascii="Times New Roman" w:hAnsi="Times New Roman" w:eastAsia="Times New Roman" w:cs="Times New Roman"/>
                <w:spacing w:val="-2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2"/>
                <w:w w:val="101"/>
              </w:rPr>
              <w:t xml:space="preserve"> </w:t>
            </w:r>
            <w:r>
              <w:rPr>
                <w:spacing w:val="-3"/>
              </w:rPr>
              <w:t>的规定，</w:t>
            </w:r>
            <w:r>
              <w:rPr>
                <w:spacing w:val="-4"/>
              </w:rPr>
              <w:t>撤销警</w:t>
            </w:r>
            <w:r>
              <w:rPr/>
              <w:t xml:space="preserve"> </w:t>
            </w:r>
            <w:r>
              <w:rPr>
                <w:spacing w:val="-1"/>
              </w:rPr>
              <w:t>戒区和撤除警示标识后，作业人员才可进入。</w:t>
            </w:r>
          </w:p>
        </w:tc>
        <w:tc>
          <w:tcPr>
            <w:tcW w:w="5611" w:type="dxa"/>
            <w:vAlign w:val="top"/>
          </w:tcPr>
          <w:p>
            <w:pPr>
              <w:pStyle w:val="TableText"/>
              <w:ind w:left="113" w:right="102" w:firstLine="357"/>
              <w:spacing w:before="57" w:line="246" w:lineRule="auto"/>
              <w:jc w:val="both"/>
              <w:rPr/>
            </w:pPr>
            <w:r>
              <w:rPr>
                <w:b/>
                <w:bCs/>
                <w:spacing w:val="1"/>
              </w:rPr>
              <w:t>《中华人民共和国安全生产法》第一百零二条</w:t>
            </w:r>
            <w:r>
              <w:rPr>
                <w:spacing w:val="1"/>
              </w:rPr>
              <w:t xml:space="preserve"> </w:t>
            </w:r>
            <w:r>
              <w:rPr>
                <w:spacing w:val="1"/>
              </w:rPr>
              <w:t>生产经营单位未</w:t>
            </w:r>
            <w:r>
              <w:rPr>
                <w:spacing w:val="13"/>
              </w:rPr>
              <w:t xml:space="preserve"> </w:t>
            </w:r>
            <w:r>
              <w:rPr>
                <w:spacing w:val="-1"/>
              </w:rPr>
              <w:t>采取措施消除事故隐患的，责令立即消除或者限期消除，处五万元以</w:t>
            </w:r>
            <w:r>
              <w:rPr>
                <w:spacing w:val="17"/>
              </w:rPr>
              <w:t xml:space="preserve"> </w:t>
            </w:r>
            <w:r>
              <w:rPr>
                <w:spacing w:val="-1"/>
              </w:rPr>
              <w:t>下的罚款；生产经营单位拒不执行的，责令停产停业整顿；对其直接</w:t>
            </w:r>
            <w:r>
              <w:rPr>
                <w:spacing w:val="17"/>
              </w:rPr>
              <w:t xml:space="preserve"> </w:t>
            </w:r>
            <w:r>
              <w:rPr>
                <w:spacing w:val="6"/>
              </w:rPr>
              <w:t>负责的主管人员和其他直接责任人员处五万元以上十万</w:t>
            </w:r>
            <w:r>
              <w:rPr>
                <w:spacing w:val="5"/>
              </w:rPr>
              <w:t>元以下的罚</w:t>
            </w:r>
            <w:r>
              <w:rPr/>
              <w:t xml:space="preserve"> </w:t>
            </w:r>
            <w:r>
              <w:rPr>
                <w:spacing w:val="-1"/>
              </w:rPr>
              <w:t>款；构成犯罪的，依照刑法有关规定追究刑事责任。</w:t>
            </w:r>
          </w:p>
          <w:p>
            <w:pPr>
              <w:pStyle w:val="TableText"/>
              <w:ind w:left="113" w:right="104" w:firstLine="369"/>
              <w:spacing w:before="1" w:line="246" w:lineRule="auto"/>
              <w:jc w:val="both"/>
              <w:rPr/>
            </w:pPr>
            <w:r>
              <w:rPr>
                <w:b/>
                <w:bCs/>
                <w:spacing w:val="2"/>
              </w:rPr>
              <w:t>第六十五条第一款第三项</w:t>
            </w:r>
            <w:r>
              <w:rPr>
                <w:spacing w:val="2"/>
              </w:rPr>
              <w:t xml:space="preserve"> </w:t>
            </w:r>
            <w:r>
              <w:rPr>
                <w:spacing w:val="2"/>
              </w:rPr>
              <w:t>应急管理部门和</w:t>
            </w:r>
            <w:r>
              <w:rPr>
                <w:spacing w:val="1"/>
              </w:rPr>
              <w:t>其他负有安全生产监</w:t>
            </w:r>
            <w:r>
              <w:rPr/>
              <w:t xml:space="preserve"> </w:t>
            </w:r>
            <w:r>
              <w:rPr>
                <w:spacing w:val="-1"/>
              </w:rPr>
              <w:t>督管理职责的部门依法开展安全生产行政执法工作，对生产经营单位</w:t>
            </w:r>
            <w:r>
              <w:rPr>
                <w:spacing w:val="17"/>
              </w:rPr>
              <w:t xml:space="preserve"> </w:t>
            </w:r>
            <w:r>
              <w:rPr>
                <w:spacing w:val="-1"/>
              </w:rPr>
              <w:t>执行有关安全生产的法律、法规和国家标准或者行业标准的情况进行</w:t>
            </w:r>
            <w:r>
              <w:rPr>
                <w:spacing w:val="17"/>
              </w:rPr>
              <w:t xml:space="preserve"> </w:t>
            </w:r>
            <w:r>
              <w:rPr>
                <w:spacing w:val="-1"/>
              </w:rPr>
              <w:t>监督检查，行使以下职权：</w:t>
            </w:r>
          </w:p>
          <w:p>
            <w:pPr>
              <w:pStyle w:val="TableText"/>
              <w:ind w:left="115" w:right="104" w:firstLine="355"/>
              <w:spacing w:line="237" w:lineRule="auto"/>
              <w:jc w:val="both"/>
              <w:rPr/>
            </w:pPr>
            <w:r>
              <w:rPr>
                <w:spacing w:val="-1"/>
              </w:rPr>
              <w:t>（三）对检查中发现的事故隐患，应当责令立即排除；重大事故</w:t>
            </w:r>
            <w:r>
              <w:rPr>
                <w:spacing w:val="17"/>
              </w:rPr>
              <w:t xml:space="preserve"> </w:t>
            </w:r>
            <w:r>
              <w:rPr>
                <w:spacing w:val="-1"/>
              </w:rPr>
              <w:t>隐患排除前或者排除过程中无法保证安全的，应当责令从危险区域内</w:t>
            </w:r>
            <w:r>
              <w:rPr>
                <w:spacing w:val="15"/>
              </w:rPr>
              <w:t xml:space="preserve"> </w:t>
            </w:r>
            <w:r>
              <w:rPr>
                <w:spacing w:val="-1"/>
              </w:rPr>
              <w:t>撤出作业人员，责令暂时停产停业或者停止使用相关设施、设备；重</w:t>
            </w:r>
            <w:r>
              <w:rPr>
                <w:spacing w:val="15"/>
              </w:rPr>
              <w:t xml:space="preserve"> </w:t>
            </w:r>
            <w:r>
              <w:rPr>
                <w:spacing w:val="-1"/>
              </w:rPr>
              <w:t>大事故隐患排除后，经审查同意，方可恢复生产经营和使用；</w:t>
            </w:r>
          </w:p>
        </w:tc>
        <w:tc>
          <w:tcPr>
            <w:tcW w:w="1024"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41" w:right="149" w:hanging="177"/>
              <w:spacing w:before="59" w:line="246" w:lineRule="auto"/>
              <w:rPr/>
            </w:pPr>
            <w:r>
              <w:rPr>
                <w:spacing w:val="-4"/>
              </w:rPr>
              <w:t>重点检查</w:t>
            </w:r>
            <w:r>
              <w:rPr/>
              <w:t xml:space="preserve"> </w:t>
            </w:r>
            <w:r>
              <w:rPr>
                <w:spacing w:val="-7"/>
              </w:rPr>
              <w:t>事项</w:t>
            </w:r>
          </w:p>
        </w:tc>
      </w:tr>
      <w:tr>
        <w:trPr>
          <w:trHeight w:val="277" w:hRule="atLeast"/>
        </w:trPr>
        <w:tc>
          <w:tcPr>
            <w:tcW w:w="757" w:type="dxa"/>
            <w:vAlign w:val="top"/>
            <w:vMerge w:val="continue"/>
            <w:tcBorders>
              <w:top w:val="nil"/>
            </w:tcBorders>
          </w:tcPr>
          <w:p>
            <w:pPr>
              <w:rPr>
                <w:rFonts w:ascii="Arial"/>
                <w:sz w:val="21"/>
              </w:rPr>
            </w:pPr>
            <w:r/>
          </w:p>
        </w:tc>
        <w:tc>
          <w:tcPr>
            <w:tcW w:w="1030" w:type="dxa"/>
            <w:vAlign w:val="top"/>
            <w:vMerge w:val="continue"/>
            <w:tcBorders>
              <w:top w:val="nil"/>
            </w:tcBorders>
          </w:tcPr>
          <w:p>
            <w:pPr>
              <w:rPr>
                <w:rFonts w:ascii="Arial"/>
                <w:sz w:val="21"/>
              </w:rPr>
            </w:pPr>
            <w:r/>
          </w:p>
        </w:tc>
        <w:tc>
          <w:tcPr>
            <w:tcW w:w="1172" w:type="dxa"/>
            <w:vAlign w:val="top"/>
          </w:tcPr>
          <w:p>
            <w:pPr>
              <w:pStyle w:val="TableText"/>
              <w:ind w:left="125"/>
              <w:spacing w:before="57" w:line="214" w:lineRule="auto"/>
              <w:rPr/>
            </w:pPr>
            <w:r>
              <w:rPr>
                <w:rFonts w:ascii="Times New Roman" w:hAnsi="Times New Roman" w:eastAsia="Times New Roman" w:cs="Times New Roman"/>
                <w:spacing w:val="-9"/>
              </w:rPr>
              <w:t>1.4</w:t>
            </w:r>
            <w:r>
              <w:rPr>
                <w:rFonts w:ascii="Times New Roman" w:hAnsi="Times New Roman" w:eastAsia="Times New Roman" w:cs="Times New Roman"/>
                <w:spacing w:val="11"/>
                <w:w w:val="101"/>
              </w:rPr>
              <w:t xml:space="preserve">  </w:t>
            </w:r>
            <w:r>
              <w:rPr>
                <w:spacing w:val="-9"/>
              </w:rPr>
              <w:t>熏</w:t>
            </w:r>
            <w:r>
              <w:rPr>
                <w:spacing w:val="-32"/>
              </w:rPr>
              <w:t xml:space="preserve"> </w:t>
            </w:r>
            <w:r>
              <w:rPr>
                <w:spacing w:val="-9"/>
              </w:rPr>
              <w:t>蒸</w:t>
            </w:r>
            <w:r>
              <w:rPr>
                <w:spacing w:val="-27"/>
              </w:rPr>
              <w:t xml:space="preserve"> </w:t>
            </w:r>
            <w:r>
              <w:rPr>
                <w:spacing w:val="-9"/>
              </w:rPr>
              <w:t>杀</w:t>
            </w:r>
          </w:p>
        </w:tc>
        <w:tc>
          <w:tcPr>
            <w:tcW w:w="6239" w:type="dxa"/>
            <w:vAlign w:val="top"/>
          </w:tcPr>
          <w:p>
            <w:pPr>
              <w:pStyle w:val="TableText"/>
              <w:ind w:left="468"/>
              <w:spacing w:before="57" w:line="214" w:lineRule="auto"/>
              <w:rPr/>
            </w:pPr>
            <w:r>
              <w:rPr>
                <w:b/>
                <w:bCs/>
                <w:spacing w:val="1"/>
              </w:rPr>
              <w:t>《中华人民共和国安全生产法》第三十五条</w:t>
            </w:r>
            <w:r>
              <w:rPr>
                <w:spacing w:val="1"/>
              </w:rPr>
              <w:t>生产经营单位应当在有较大</w:t>
            </w:r>
          </w:p>
        </w:tc>
        <w:tc>
          <w:tcPr>
            <w:tcW w:w="5611" w:type="dxa"/>
            <w:vAlign w:val="top"/>
          </w:tcPr>
          <w:p>
            <w:pPr>
              <w:pStyle w:val="TableText"/>
              <w:ind w:left="471"/>
              <w:spacing w:before="57" w:line="214" w:lineRule="auto"/>
              <w:rPr/>
            </w:pPr>
            <w:r>
              <w:rPr>
                <w:b/>
                <w:bCs/>
              </w:rPr>
              <w:t>《中华人民共和国安全生产法》第九十九条第一项</w:t>
            </w:r>
            <w:r>
              <w:rPr>
                <w:spacing w:val="37"/>
              </w:rPr>
              <w:t xml:space="preserve"> </w:t>
            </w:r>
            <w:r>
              <w:rPr/>
              <w:t>生产经营单</w:t>
            </w:r>
          </w:p>
        </w:tc>
        <w:tc>
          <w:tcPr>
            <w:tcW w:w="1024" w:type="dxa"/>
            <w:vAlign w:val="top"/>
          </w:tcPr>
          <w:p>
            <w:pPr>
              <w:pStyle w:val="TableText"/>
              <w:ind w:left="168"/>
              <w:spacing w:before="58" w:line="214" w:lineRule="auto"/>
              <w:rPr/>
            </w:pPr>
            <w:r>
              <w:rPr>
                <w:spacing w:val="-5"/>
              </w:rPr>
              <w:t>一般检查</w:t>
            </w:r>
          </w:p>
        </w:tc>
      </w:tr>
    </w:tbl>
    <w:p>
      <w:pPr>
        <w:spacing w:line="120" w:lineRule="exact"/>
        <w:rPr>
          <w:rFonts w:ascii="Arial"/>
          <w:sz w:val="10"/>
        </w:rPr>
      </w:pPr>
      <w:r/>
    </w:p>
    <w:p>
      <w:pPr>
        <w:spacing w:line="120" w:lineRule="exact"/>
        <w:sectPr>
          <w:footerReference w:type="default" r:id="rId214"/>
          <w:pgSz w:w="16839" w:h="11906"/>
          <w:pgMar w:top="400" w:right="500" w:bottom="1556" w:left="499" w:header="0" w:footer="1303" w:gutter="0"/>
        </w:sectPr>
        <w:rPr>
          <w:rFonts w:ascii="Arial" w:hAnsi="Arial" w:eastAsia="Arial" w:cs="Arial"/>
          <w:sz w:val="10"/>
          <w:szCs w:val="10"/>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7"/>
        <w:gridCol w:w="1030"/>
        <w:gridCol w:w="1172"/>
        <w:gridCol w:w="6239"/>
        <w:gridCol w:w="5611"/>
        <w:gridCol w:w="1024"/>
      </w:tblGrid>
      <w:tr>
        <w:trPr>
          <w:trHeight w:val="280" w:hRule="atLeast"/>
        </w:trPr>
        <w:tc>
          <w:tcPr>
            <w:tcW w:w="757" w:type="dxa"/>
            <w:vAlign w:val="top"/>
          </w:tcPr>
          <w:p>
            <w:pPr>
              <w:pStyle w:val="TableText"/>
              <w:ind w:left="202"/>
              <w:spacing w:before="58" w:line="216" w:lineRule="auto"/>
              <w:rPr/>
            </w:pPr>
            <w:r>
              <w:rPr>
                <w:b/>
                <w:bCs/>
                <w:spacing w:val="-5"/>
              </w:rPr>
              <w:t>序号</w:t>
            </w:r>
          </w:p>
        </w:tc>
        <w:tc>
          <w:tcPr>
            <w:tcW w:w="1030" w:type="dxa"/>
            <w:vAlign w:val="top"/>
          </w:tcPr>
          <w:p>
            <w:pPr>
              <w:pStyle w:val="TableText"/>
              <w:ind w:left="152"/>
              <w:spacing w:before="58" w:line="214" w:lineRule="auto"/>
              <w:rPr/>
            </w:pPr>
            <w:r>
              <w:rPr>
                <w:b/>
                <w:bCs/>
                <w:spacing w:val="-3"/>
              </w:rPr>
              <w:t>检查事项</w:t>
            </w:r>
          </w:p>
        </w:tc>
        <w:tc>
          <w:tcPr>
            <w:tcW w:w="1172" w:type="dxa"/>
            <w:vAlign w:val="top"/>
          </w:tcPr>
          <w:p>
            <w:pPr>
              <w:pStyle w:val="TableText"/>
              <w:ind w:left="224"/>
              <w:spacing w:before="58" w:line="216" w:lineRule="auto"/>
              <w:rPr/>
            </w:pPr>
            <w:r>
              <w:rPr>
                <w:b/>
                <w:bCs/>
                <w:spacing w:val="-3"/>
              </w:rPr>
              <w:t>检查内容</w:t>
            </w:r>
          </w:p>
        </w:tc>
        <w:tc>
          <w:tcPr>
            <w:tcW w:w="6239" w:type="dxa"/>
            <w:vAlign w:val="top"/>
          </w:tcPr>
          <w:p>
            <w:pPr>
              <w:pStyle w:val="TableText"/>
              <w:ind w:left="2760"/>
              <w:spacing w:before="58" w:line="216" w:lineRule="auto"/>
              <w:rPr/>
            </w:pPr>
            <w:r>
              <w:rPr>
                <w:b/>
                <w:bCs/>
                <w:spacing w:val="-3"/>
              </w:rPr>
              <w:t>检查依据</w:t>
            </w:r>
          </w:p>
        </w:tc>
        <w:tc>
          <w:tcPr>
            <w:tcW w:w="5611" w:type="dxa"/>
            <w:vAlign w:val="top"/>
          </w:tcPr>
          <w:p>
            <w:pPr>
              <w:pStyle w:val="TableText"/>
              <w:ind w:left="2455"/>
              <w:spacing w:before="59" w:line="214" w:lineRule="auto"/>
              <w:rPr/>
            </w:pPr>
            <w:r>
              <w:rPr>
                <w:b/>
                <w:bCs/>
                <w:spacing w:val="-5"/>
              </w:rPr>
              <w:t>法律责任</w:t>
            </w:r>
          </w:p>
        </w:tc>
        <w:tc>
          <w:tcPr>
            <w:tcW w:w="1024" w:type="dxa"/>
            <w:vAlign w:val="top"/>
          </w:tcPr>
          <w:p>
            <w:pPr>
              <w:pStyle w:val="TableText"/>
              <w:ind w:left="160"/>
              <w:spacing w:before="59" w:line="213" w:lineRule="auto"/>
              <w:rPr/>
            </w:pPr>
            <w:r>
              <w:rPr>
                <w:b/>
                <w:bCs/>
                <w:spacing w:val="-5"/>
              </w:rPr>
              <w:t>事项分类</w:t>
            </w:r>
          </w:p>
        </w:tc>
      </w:tr>
      <w:tr>
        <w:trPr>
          <w:trHeight w:val="1713" w:hRule="atLeast"/>
        </w:trPr>
        <w:tc>
          <w:tcPr>
            <w:tcW w:w="757" w:type="dxa"/>
            <w:vAlign w:val="top"/>
          </w:tcPr>
          <w:p>
            <w:pPr>
              <w:rPr>
                <w:rFonts w:ascii="Arial"/>
                <w:sz w:val="21"/>
              </w:rPr>
            </w:pPr>
            <w:r/>
          </w:p>
        </w:tc>
        <w:tc>
          <w:tcPr>
            <w:tcW w:w="1030" w:type="dxa"/>
            <w:vAlign w:val="top"/>
          </w:tcPr>
          <w:p>
            <w:pPr>
              <w:rPr>
                <w:rFonts w:ascii="Arial"/>
                <w:sz w:val="21"/>
              </w:rPr>
            </w:pPr>
            <w:r/>
          </w:p>
        </w:tc>
        <w:tc>
          <w:tcPr>
            <w:tcW w:w="1172" w:type="dxa"/>
            <w:vAlign w:val="top"/>
          </w:tcPr>
          <w:p>
            <w:pPr>
              <w:pStyle w:val="TableText"/>
              <w:ind w:left="122"/>
              <w:spacing w:before="54" w:line="216" w:lineRule="auto"/>
              <w:rPr/>
            </w:pPr>
            <w:r>
              <w:rPr>
                <w:spacing w:val="7"/>
              </w:rPr>
              <w:t>虫作业场所</w:t>
            </w:r>
          </w:p>
          <w:p>
            <w:pPr>
              <w:pStyle w:val="TableText"/>
              <w:ind w:left="108"/>
              <w:spacing w:before="27" w:line="216" w:lineRule="auto"/>
              <w:rPr/>
            </w:pPr>
            <w:r>
              <w:rPr>
                <w:spacing w:val="10"/>
              </w:rPr>
              <w:t>是否设置警</w:t>
            </w:r>
          </w:p>
          <w:p>
            <w:pPr>
              <w:pStyle w:val="TableText"/>
              <w:ind w:left="114"/>
              <w:spacing w:before="32" w:line="214" w:lineRule="auto"/>
              <w:rPr/>
            </w:pPr>
            <w:r>
              <w:rPr>
                <w:spacing w:val="1"/>
              </w:rPr>
              <w:t>戒线</w:t>
            </w:r>
            <w:r>
              <w:rPr>
                <w:spacing w:val="-52"/>
              </w:rPr>
              <w:t xml:space="preserve"> </w:t>
            </w:r>
            <w:r>
              <w:rPr>
                <w:spacing w:val="1"/>
              </w:rPr>
              <w:t>、悬挂</w:t>
            </w:r>
          </w:p>
          <w:p>
            <w:pPr>
              <w:pStyle w:val="TableText"/>
              <w:ind w:left="122" w:right="107"/>
              <w:spacing w:before="29" w:line="248" w:lineRule="auto"/>
              <w:rPr/>
            </w:pPr>
            <w:r>
              <w:rPr>
                <w:spacing w:val="-4"/>
              </w:rPr>
              <w:t>醒</w:t>
            </w:r>
            <w:r>
              <w:rPr>
                <w:spacing w:val="-35"/>
              </w:rPr>
              <w:t xml:space="preserve"> </w:t>
            </w:r>
            <w:r>
              <w:rPr>
                <w:spacing w:val="-4"/>
              </w:rPr>
              <w:t>目警示标</w:t>
            </w:r>
            <w:r>
              <w:rPr/>
              <w:t xml:space="preserve"> </w:t>
            </w:r>
            <w:r>
              <w:rPr/>
              <w:t>志</w:t>
            </w:r>
          </w:p>
        </w:tc>
        <w:tc>
          <w:tcPr>
            <w:tcW w:w="6239" w:type="dxa"/>
            <w:vAlign w:val="top"/>
          </w:tcPr>
          <w:p>
            <w:pPr>
              <w:pStyle w:val="TableText"/>
              <w:ind w:left="110"/>
              <w:spacing w:before="52" w:line="216" w:lineRule="auto"/>
              <w:rPr/>
            </w:pPr>
            <w:r>
              <w:rPr/>
              <w:t>危险因素的生产经营场所和有关设施、设备上，设置明</w:t>
            </w:r>
            <w:r>
              <w:rPr>
                <w:spacing w:val="-1"/>
              </w:rPr>
              <w:t>显的安全警示标志。</w:t>
            </w:r>
          </w:p>
          <w:p>
            <w:pPr>
              <w:pStyle w:val="TableText"/>
              <w:ind w:left="468"/>
              <w:spacing w:before="31" w:line="209" w:lineRule="auto"/>
              <w:rPr>
                <w:rFonts w:ascii="Times New Roman" w:hAnsi="Times New Roman" w:eastAsia="Times New Roman" w:cs="Times New Roman"/>
              </w:rPr>
            </w:pPr>
            <w:r>
              <w:rPr>
                <w:b/>
                <w:bCs/>
                <w:spacing w:val="-1"/>
              </w:rPr>
              <w:t>《储烟虫害治理磷化氢与二氧化碳混合熏蒸安全规程》</w:t>
            </w:r>
            <w:r>
              <w:rPr>
                <w:rFonts w:ascii="Times New Roman" w:hAnsi="Times New Roman" w:eastAsia="Times New Roman" w:cs="Times New Roman"/>
                <w:b/>
                <w:bCs/>
                <w:spacing w:val="-1"/>
              </w:rPr>
              <w:t>(YC 301-2009)</w:t>
            </w:r>
          </w:p>
          <w:p>
            <w:pPr>
              <w:pStyle w:val="TableText"/>
              <w:ind w:left="142" w:right="107" w:firstLine="323"/>
              <w:spacing w:before="33" w:line="246" w:lineRule="auto"/>
              <w:rPr/>
            </w:pPr>
            <w:r>
              <w:rPr>
                <w:rFonts w:ascii="Times New Roman" w:hAnsi="Times New Roman" w:eastAsia="Times New Roman" w:cs="Times New Roman"/>
              </w:rPr>
              <w:t>4.</w:t>
            </w:r>
            <w:r>
              <w:rPr>
                <w:rFonts w:ascii="Times New Roman" w:hAnsi="Times New Roman" w:eastAsia="Times New Roman" w:cs="Times New Roman"/>
                <w:spacing w:val="-12"/>
              </w:rPr>
              <w:t xml:space="preserve"> </w:t>
            </w:r>
            <w:r>
              <w:rPr>
                <w:rFonts w:ascii="Times New Roman" w:hAnsi="Times New Roman" w:eastAsia="Times New Roman" w:cs="Times New Roman"/>
              </w:rPr>
              <w:t>1.</w:t>
            </w:r>
            <w:r>
              <w:rPr>
                <w:rFonts w:ascii="Times New Roman" w:hAnsi="Times New Roman" w:eastAsia="Times New Roman" w:cs="Times New Roman"/>
                <w:spacing w:val="-23"/>
              </w:rPr>
              <w:t xml:space="preserve"> </w:t>
            </w:r>
            <w:r>
              <w:rPr>
                <w:rFonts w:ascii="Times New Roman" w:hAnsi="Times New Roman" w:eastAsia="Times New Roman" w:cs="Times New Roman"/>
              </w:rPr>
              <w:t>1.2</w:t>
            </w:r>
            <w:r>
              <w:rPr>
                <w:rFonts w:ascii="Times New Roman" w:hAnsi="Times New Roman" w:eastAsia="Times New Roman" w:cs="Times New Roman"/>
                <w:spacing w:val="24"/>
                <w:w w:val="102"/>
              </w:rPr>
              <w:t xml:space="preserve"> </w:t>
            </w:r>
            <w:r>
              <w:rPr/>
              <w:t>熏蒸区域、设备清洗场所及残留物处理区应设置警戒线、悬挂醒</w:t>
            </w:r>
            <w:r>
              <w:rPr/>
              <w:t xml:space="preserve"> </w:t>
            </w:r>
            <w:r>
              <w:rPr>
                <w:spacing w:val="-1"/>
              </w:rPr>
              <w:t>目警示标志，并应安排专人值班，人员进入警戒</w:t>
            </w:r>
            <w:r>
              <w:rPr>
                <w:spacing w:val="-2"/>
              </w:rPr>
              <w:t>区前应进行许可登记。</w:t>
            </w:r>
          </w:p>
        </w:tc>
        <w:tc>
          <w:tcPr>
            <w:tcW w:w="5611" w:type="dxa"/>
            <w:vAlign w:val="top"/>
          </w:tcPr>
          <w:p>
            <w:pPr>
              <w:pStyle w:val="TableText"/>
              <w:ind w:left="115" w:right="102" w:hanging="5"/>
              <w:spacing w:before="55" w:line="246" w:lineRule="auto"/>
              <w:jc w:val="both"/>
              <w:rPr/>
            </w:pPr>
            <w:r>
              <w:rPr/>
              <w:t>位有下列行为之一的，责令限期改正，处五万</w:t>
            </w:r>
            <w:r>
              <w:rPr>
                <w:spacing w:val="-1"/>
              </w:rPr>
              <w:t>元以下的罚款；逾期未</w:t>
            </w:r>
            <w:r>
              <w:rPr/>
              <w:t xml:space="preserve"> </w:t>
            </w:r>
            <w:r>
              <w:rPr>
                <w:spacing w:val="-1"/>
              </w:rPr>
              <w:t>改正的，处五万元以上二十万元以下的罚款，对其直接负责的主管人</w:t>
            </w:r>
            <w:r>
              <w:rPr>
                <w:spacing w:val="14"/>
              </w:rPr>
              <w:t xml:space="preserve"> </w:t>
            </w:r>
            <w:r>
              <w:rPr>
                <w:spacing w:val="6"/>
              </w:rPr>
              <w:t>员和其他直接责任人员处一万元以上二万元以下</w:t>
            </w:r>
            <w:r>
              <w:rPr>
                <w:spacing w:val="5"/>
              </w:rPr>
              <w:t>的罚款；情节严重</w:t>
            </w:r>
            <w:r>
              <w:rPr/>
              <w:t xml:space="preserve"> </w:t>
            </w:r>
            <w:r>
              <w:rPr>
                <w:spacing w:val="-1"/>
              </w:rPr>
              <w:t>的，责令停产停业整顿；构成犯罪的，依照刑法有关规定追究刑事责</w:t>
            </w:r>
            <w:r>
              <w:rPr>
                <w:spacing w:val="14"/>
              </w:rPr>
              <w:t xml:space="preserve"> </w:t>
            </w:r>
            <w:r>
              <w:rPr>
                <w:spacing w:val="-5"/>
              </w:rPr>
              <w:t>任：</w:t>
            </w:r>
          </w:p>
          <w:p>
            <w:pPr>
              <w:pStyle w:val="TableText"/>
              <w:ind w:left="113" w:right="104" w:firstLine="357"/>
              <w:spacing w:before="1" w:line="229" w:lineRule="auto"/>
              <w:rPr/>
            </w:pPr>
            <w:r>
              <w:rPr>
                <w:spacing w:val="-1"/>
              </w:rPr>
              <w:t>（一）未在有较大危险因素的生产经营场所和有关设施、设备上</w:t>
            </w:r>
            <w:r>
              <w:rPr>
                <w:spacing w:val="17"/>
              </w:rPr>
              <w:t xml:space="preserve"> </w:t>
            </w:r>
            <w:r>
              <w:rPr>
                <w:spacing w:val="-1"/>
              </w:rPr>
              <w:t>设置明显的安全警示标志的；</w:t>
            </w:r>
          </w:p>
        </w:tc>
        <w:tc>
          <w:tcPr>
            <w:tcW w:w="1024" w:type="dxa"/>
            <w:vAlign w:val="top"/>
          </w:tcPr>
          <w:p>
            <w:pPr>
              <w:pStyle w:val="TableText"/>
              <w:ind w:left="342"/>
              <w:spacing w:before="54" w:line="214" w:lineRule="auto"/>
              <w:rPr/>
            </w:pPr>
            <w:r>
              <w:rPr>
                <w:spacing w:val="-7"/>
              </w:rPr>
              <w:t>事项</w:t>
            </w:r>
          </w:p>
        </w:tc>
      </w:tr>
      <w:tr>
        <w:trPr>
          <w:trHeight w:val="3876" w:hRule="atLeast"/>
        </w:trPr>
        <w:tc>
          <w:tcPr>
            <w:tcW w:w="757"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ind w:left="334"/>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30"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09"/>
              <w:spacing w:before="59" w:line="216" w:lineRule="auto"/>
              <w:rPr/>
            </w:pPr>
            <w:r>
              <w:rPr>
                <w:spacing w:val="4"/>
              </w:rPr>
              <w:t>使</w:t>
            </w:r>
            <w:r>
              <w:rPr>
                <w:spacing w:val="-50"/>
              </w:rPr>
              <w:t xml:space="preserve"> </w:t>
            </w:r>
            <w:r>
              <w:rPr>
                <w:spacing w:val="4"/>
              </w:rPr>
              <w:t>用液</w:t>
            </w:r>
            <w:r>
              <w:rPr>
                <w:spacing w:val="-43"/>
              </w:rPr>
              <w:t xml:space="preserve"> </w:t>
            </w:r>
            <w:r>
              <w:rPr>
                <w:spacing w:val="4"/>
              </w:rPr>
              <w:t>态</w:t>
            </w:r>
          </w:p>
          <w:p>
            <w:pPr>
              <w:pStyle w:val="TableText"/>
              <w:ind w:left="121"/>
              <w:spacing w:before="28" w:line="214" w:lineRule="auto"/>
              <w:rPr/>
            </w:pPr>
            <w:r>
              <w:rPr>
                <w:spacing w:val="20"/>
              </w:rPr>
              <w:t>二氧化碳</w:t>
            </w:r>
          </w:p>
          <w:p>
            <w:pPr>
              <w:pStyle w:val="TableText"/>
              <w:ind w:left="126"/>
              <w:spacing w:before="31" w:line="216" w:lineRule="auto"/>
              <w:rPr/>
            </w:pPr>
            <w:r>
              <w:rPr>
                <w:spacing w:val="-5"/>
              </w:rPr>
              <w:t>的</w:t>
            </w:r>
            <w:r>
              <w:rPr>
                <w:spacing w:val="-39"/>
              </w:rPr>
              <w:t xml:space="preserve"> </w:t>
            </w:r>
            <w:r>
              <w:rPr>
                <w:spacing w:val="-5"/>
              </w:rPr>
              <w:t>生</w:t>
            </w:r>
            <w:r>
              <w:rPr>
                <w:spacing w:val="-51"/>
              </w:rPr>
              <w:t xml:space="preserve"> </w:t>
            </w:r>
            <w:r>
              <w:rPr>
                <w:spacing w:val="-5"/>
              </w:rPr>
              <w:t>产线</w:t>
            </w:r>
          </w:p>
          <w:p>
            <w:pPr>
              <w:pStyle w:val="TableText"/>
              <w:ind w:left="115"/>
              <w:spacing w:before="29" w:line="216" w:lineRule="auto"/>
              <w:rPr/>
            </w:pPr>
            <w:r>
              <w:rPr>
                <w:spacing w:val="23"/>
              </w:rPr>
              <w:t>和场所安</w:t>
            </w:r>
          </w:p>
          <w:p>
            <w:pPr>
              <w:pStyle w:val="TableText"/>
              <w:ind w:left="110"/>
              <w:spacing w:before="29" w:line="218" w:lineRule="auto"/>
              <w:rPr/>
            </w:pPr>
            <w:r>
              <w:rPr>
                <w:spacing w:val="23"/>
              </w:rPr>
              <w:t>全防护设</w:t>
            </w:r>
          </w:p>
          <w:p>
            <w:pPr>
              <w:pStyle w:val="TableText"/>
              <w:ind w:left="117" w:right="107" w:hanging="4"/>
              <w:spacing w:before="27" w:line="247" w:lineRule="auto"/>
              <w:rPr/>
            </w:pPr>
            <w:r>
              <w:rPr>
                <w:spacing w:val="21"/>
              </w:rPr>
              <w:t>备的设置</w:t>
            </w:r>
            <w:r>
              <w:rPr/>
              <w:t xml:space="preserve"> </w:t>
            </w:r>
            <w:r>
              <w:rPr>
                <w:spacing w:val="-8"/>
              </w:rPr>
              <w:t>情况</w:t>
            </w:r>
          </w:p>
        </w:tc>
        <w:tc>
          <w:tcPr>
            <w:tcW w:w="1172" w:type="dxa"/>
            <w:vAlign w:val="top"/>
          </w:tcPr>
          <w:p>
            <w:pPr>
              <w:spacing w:line="474" w:lineRule="auto"/>
              <w:rPr>
                <w:rFonts w:ascii="Arial"/>
                <w:sz w:val="21"/>
              </w:rPr>
            </w:pPr>
            <w:r/>
          </w:p>
          <w:p>
            <w:pPr>
              <w:pStyle w:val="TableText"/>
              <w:ind w:left="108"/>
              <w:spacing w:before="59" w:line="216" w:lineRule="auto"/>
              <w:rPr/>
            </w:pPr>
            <w:r>
              <w:rPr>
                <w:spacing w:val="13"/>
              </w:rPr>
              <w:t>使用液态二</w:t>
            </w:r>
          </w:p>
          <w:p>
            <w:pPr>
              <w:pStyle w:val="TableText"/>
              <w:ind w:left="115"/>
              <w:spacing w:before="28" w:line="214" w:lineRule="auto"/>
              <w:rPr/>
            </w:pPr>
            <w:r>
              <w:rPr>
                <w:spacing w:val="8"/>
              </w:rPr>
              <w:t>氧化碳制造</w:t>
            </w:r>
          </w:p>
          <w:p>
            <w:pPr>
              <w:pStyle w:val="TableText"/>
              <w:ind w:left="111"/>
              <w:spacing w:before="31" w:line="216" w:lineRule="auto"/>
              <w:rPr/>
            </w:pPr>
            <w:r>
              <w:rPr>
                <w:spacing w:val="9"/>
              </w:rPr>
              <w:t>膨胀烟丝的</w:t>
            </w:r>
          </w:p>
          <w:p>
            <w:pPr>
              <w:pStyle w:val="TableText"/>
              <w:ind w:left="122"/>
              <w:spacing w:before="29" w:line="216" w:lineRule="auto"/>
              <w:rPr/>
            </w:pPr>
            <w:r>
              <w:rPr>
                <w:spacing w:val="7"/>
              </w:rPr>
              <w:t>生产线和场</w:t>
            </w:r>
          </w:p>
          <w:p>
            <w:pPr>
              <w:pStyle w:val="TableText"/>
              <w:ind w:left="111"/>
              <w:spacing w:before="29" w:line="214" w:lineRule="auto"/>
              <w:rPr/>
            </w:pPr>
            <w:r>
              <w:rPr>
                <w:spacing w:val="9"/>
              </w:rPr>
              <w:t>所未设置固</w:t>
            </w:r>
          </w:p>
          <w:p>
            <w:pPr>
              <w:pStyle w:val="TableText"/>
              <w:ind w:left="113"/>
              <w:spacing w:before="31" w:line="214" w:lineRule="auto"/>
              <w:rPr/>
            </w:pPr>
            <w:r>
              <w:rPr>
                <w:spacing w:val="9"/>
              </w:rPr>
              <w:t>定式二氧化</w:t>
            </w:r>
          </w:p>
          <w:p>
            <w:pPr>
              <w:pStyle w:val="TableText"/>
              <w:ind w:left="107"/>
              <w:spacing w:before="31" w:line="216" w:lineRule="auto"/>
              <w:rPr/>
            </w:pPr>
            <w:r>
              <w:rPr>
                <w:spacing w:val="10"/>
              </w:rPr>
              <w:t>碳浓度监测</w:t>
            </w:r>
          </w:p>
          <w:p>
            <w:pPr>
              <w:pStyle w:val="TableText"/>
              <w:ind w:left="116"/>
              <w:spacing w:before="27" w:line="216" w:lineRule="auto"/>
              <w:rPr/>
            </w:pPr>
            <w:r>
              <w:rPr>
                <w:spacing w:val="5"/>
              </w:rPr>
              <w:t>报警装置，</w:t>
            </w:r>
          </w:p>
          <w:p>
            <w:pPr>
              <w:pStyle w:val="TableText"/>
              <w:ind w:left="111"/>
              <w:spacing w:before="32" w:line="214" w:lineRule="auto"/>
              <w:rPr/>
            </w:pPr>
            <w:r>
              <w:rPr>
                <w:spacing w:val="9"/>
              </w:rPr>
              <w:t>或者监测报</w:t>
            </w:r>
          </w:p>
          <w:p>
            <w:pPr>
              <w:pStyle w:val="TableText"/>
              <w:ind w:left="110"/>
              <w:spacing w:before="29" w:line="216" w:lineRule="auto"/>
              <w:rPr/>
            </w:pPr>
            <w:r>
              <w:rPr>
                <w:spacing w:val="9"/>
              </w:rPr>
              <w:t>警装置未与</w:t>
            </w:r>
          </w:p>
          <w:p>
            <w:pPr>
              <w:pStyle w:val="TableText"/>
              <w:ind w:left="111" w:right="107" w:firstLine="4"/>
              <w:spacing w:before="33" w:line="245" w:lineRule="auto"/>
              <w:rPr/>
            </w:pPr>
            <w:r>
              <w:rPr>
                <w:spacing w:val="8"/>
              </w:rPr>
              <w:t>事故通风设</w:t>
            </w:r>
            <w:r>
              <w:rPr>
                <w:spacing w:val="1"/>
              </w:rPr>
              <w:t xml:space="preserve"> </w:t>
            </w:r>
            <w:r>
              <w:rPr>
                <w:spacing w:val="-3"/>
              </w:rPr>
              <w:t>施联锁</w:t>
            </w:r>
          </w:p>
        </w:tc>
        <w:tc>
          <w:tcPr>
            <w:tcW w:w="6239" w:type="dxa"/>
            <w:vAlign w:val="top"/>
          </w:tcPr>
          <w:p>
            <w:pPr>
              <w:pStyle w:val="TableText"/>
              <w:ind w:left="112" w:right="104" w:firstLine="355"/>
              <w:spacing w:before="295" w:line="246" w:lineRule="auto"/>
              <w:jc w:val="both"/>
              <w:rPr/>
            </w:pPr>
            <w:r>
              <w:rPr>
                <w:b/>
                <w:bCs/>
                <w:spacing w:val="-2"/>
              </w:rPr>
              <w:t>《中华人民共和国安全生产法》第三十六条第一款</w:t>
            </w:r>
            <w:r>
              <w:rPr>
                <w:spacing w:val="-2"/>
              </w:rPr>
              <w:t xml:space="preserve"> </w:t>
            </w:r>
            <w:r>
              <w:rPr>
                <w:spacing w:val="-2"/>
              </w:rPr>
              <w:t>安全设备的设计、制</w:t>
            </w:r>
            <w:r>
              <w:rPr>
                <w:spacing w:val="12"/>
              </w:rPr>
              <w:t xml:space="preserve"> </w:t>
            </w:r>
            <w:r>
              <w:rPr>
                <w:spacing w:val="2"/>
              </w:rPr>
              <w:t>造、安装、使用、检测、维修、改造和报废，应当符合国家标准或者行业标</w:t>
            </w:r>
            <w:r>
              <w:rPr>
                <w:spacing w:val="7"/>
              </w:rPr>
              <w:t xml:space="preserve"> </w:t>
            </w:r>
            <w:r>
              <w:rPr>
                <w:spacing w:val="-5"/>
              </w:rPr>
              <w:t>准。</w:t>
            </w:r>
          </w:p>
          <w:p>
            <w:pPr>
              <w:pStyle w:val="TableText"/>
              <w:ind w:left="115" w:right="106" w:firstLine="353"/>
              <w:spacing w:line="246" w:lineRule="auto"/>
              <w:jc w:val="both"/>
              <w:rPr/>
            </w:pPr>
            <w:r>
              <w:rPr>
                <w:b/>
                <w:bCs/>
                <w:spacing w:val="-1"/>
              </w:rPr>
              <w:t>《工贸企业重大事故隐患判定标准》（</w:t>
            </w:r>
            <w:r>
              <w:rPr>
                <w:spacing w:val="-40"/>
              </w:rPr>
              <w:t xml:space="preserve"> </w:t>
            </w:r>
            <w:r>
              <w:rPr>
                <w:b/>
                <w:bCs/>
                <w:spacing w:val="-1"/>
              </w:rPr>
              <w:t>中华人民共和国应急管理部令第</w:t>
            </w:r>
            <w:r>
              <w:rPr/>
              <w:t xml:space="preserve"> </w:t>
            </w:r>
            <w:r>
              <w:rPr>
                <w:rFonts w:ascii="Times New Roman" w:hAnsi="Times New Roman" w:eastAsia="Times New Roman" w:cs="Times New Roman"/>
                <w:b/>
                <w:bCs/>
              </w:rPr>
              <w:t>10</w:t>
            </w:r>
            <w:r>
              <w:rPr>
                <w:rFonts w:ascii="Times New Roman" w:hAnsi="Times New Roman" w:eastAsia="Times New Roman" w:cs="Times New Roman"/>
                <w:b/>
                <w:bCs/>
                <w:spacing w:val="14"/>
                <w:w w:val="102"/>
              </w:rPr>
              <w:t xml:space="preserve"> </w:t>
            </w:r>
            <w:r>
              <w:rPr>
                <w:b/>
                <w:bCs/>
              </w:rPr>
              <w:t>号）第十条第二项</w:t>
            </w:r>
            <w:r>
              <w:rPr/>
              <w:t xml:space="preserve">  </w:t>
            </w:r>
            <w:r>
              <w:rPr/>
              <w:t>烟草企业有下列情形之一的，应当判定为重</w:t>
            </w:r>
            <w:r>
              <w:rPr>
                <w:spacing w:val="-1"/>
              </w:rPr>
              <w:t>大事故隐</w:t>
            </w:r>
            <w:r>
              <w:rPr/>
              <w:t xml:space="preserve"> </w:t>
            </w:r>
            <w:r>
              <w:rPr>
                <w:spacing w:val="-6"/>
              </w:rPr>
              <w:t>患：</w:t>
            </w:r>
          </w:p>
          <w:p>
            <w:pPr>
              <w:pStyle w:val="TableText"/>
              <w:ind w:left="115" w:right="107" w:firstLine="353"/>
              <w:spacing w:before="1" w:line="243" w:lineRule="auto"/>
              <w:rPr/>
            </w:pPr>
            <w:r>
              <w:rPr>
                <w:spacing w:val="2"/>
              </w:rPr>
              <w:t>（二）使用液态二氧化碳制造膨胀烟丝的生产线和场所未设置固定式二</w:t>
            </w:r>
            <w:r>
              <w:rPr>
                <w:spacing w:val="15"/>
              </w:rPr>
              <w:t xml:space="preserve"> </w:t>
            </w:r>
            <w:r>
              <w:rPr/>
              <w:t>氧化碳浓度监测报警装置，或者监测报警装</w:t>
            </w:r>
            <w:r>
              <w:rPr>
                <w:spacing w:val="-1"/>
              </w:rPr>
              <w:t>置未与事故通风设施联锁的。</w:t>
            </w:r>
          </w:p>
          <w:p>
            <w:pPr>
              <w:pStyle w:val="TableText"/>
              <w:ind w:left="106" w:right="104" w:firstLine="361"/>
              <w:spacing w:before="5" w:line="244" w:lineRule="auto"/>
              <w:jc w:val="both"/>
              <w:rPr/>
            </w:pPr>
            <w:r>
              <w:rPr>
                <w:b/>
                <w:bCs/>
                <w:spacing w:val="-2"/>
              </w:rPr>
              <w:t>《卷烟厂设计规范》（</w:t>
            </w:r>
            <w:r>
              <w:rPr>
                <w:rFonts w:ascii="Times New Roman" w:hAnsi="Times New Roman" w:eastAsia="Times New Roman" w:cs="Times New Roman"/>
                <w:b/>
                <w:bCs/>
                <w:spacing w:val="-2"/>
              </w:rPr>
              <w:t>YC/T 9-2015</w:t>
            </w:r>
            <w:r>
              <w:rPr>
                <w:b/>
                <w:bCs/>
                <w:spacing w:val="-2"/>
              </w:rPr>
              <w:t>）</w:t>
            </w:r>
            <w:r>
              <w:rPr>
                <w:spacing w:val="-2"/>
              </w:rPr>
              <w:t xml:space="preserve"> </w:t>
            </w:r>
            <w:r>
              <w:rPr>
                <w:rFonts w:ascii="Times New Roman" w:hAnsi="Times New Roman" w:eastAsia="Times New Roman" w:cs="Times New Roman"/>
                <w:spacing w:val="-2"/>
              </w:rPr>
              <w:t>6.3.</w:t>
            </w:r>
            <w:r>
              <w:rPr>
                <w:rFonts w:ascii="Times New Roman" w:hAnsi="Times New Roman" w:eastAsia="Times New Roman" w:cs="Times New Roman"/>
                <w:spacing w:val="-23"/>
              </w:rPr>
              <w:t xml:space="preserve"> </w:t>
            </w:r>
            <w:r>
              <w:rPr>
                <w:rFonts w:ascii="Times New Roman" w:hAnsi="Times New Roman" w:eastAsia="Times New Roman" w:cs="Times New Roman"/>
                <w:spacing w:val="-2"/>
              </w:rPr>
              <w:t>10 </w:t>
            </w:r>
            <w:r>
              <w:rPr>
                <w:spacing w:val="-2"/>
              </w:rPr>
              <w:t>在二氧</w:t>
            </w:r>
            <w:r>
              <w:rPr>
                <w:spacing w:val="-3"/>
              </w:rPr>
              <w:t>化碳压缩机、二氧化</w:t>
            </w:r>
            <w:r>
              <w:rPr/>
              <w:t xml:space="preserve"> </w:t>
            </w:r>
            <w:r>
              <w:rPr>
                <w:spacing w:val="2"/>
              </w:rPr>
              <w:t>碳容易积蓄及泄漏处应设二氧化碳浓度检测装置和自动报警系统，应设操作</w:t>
            </w:r>
            <w:r>
              <w:rPr>
                <w:spacing w:val="13"/>
              </w:rPr>
              <w:t xml:space="preserve"> </w:t>
            </w:r>
            <w:r>
              <w:rPr>
                <w:spacing w:val="-2"/>
              </w:rPr>
              <w:t>人员紧急出</w:t>
            </w:r>
            <w:r>
              <w:rPr>
                <w:spacing w:val="-44"/>
              </w:rPr>
              <w:t xml:space="preserve"> </w:t>
            </w:r>
            <w:r>
              <w:rPr>
                <w:spacing w:val="-2"/>
              </w:rPr>
              <w:t>口。室内二氧化碳浓度不应超过</w:t>
            </w:r>
            <w:r>
              <w:rPr>
                <w:spacing w:val="-35"/>
              </w:rPr>
              <w:t xml:space="preserve"> </w:t>
            </w:r>
            <w:r>
              <w:rPr>
                <w:rFonts w:ascii="Times New Roman" w:hAnsi="Times New Roman" w:eastAsia="Times New Roman" w:cs="Times New Roman"/>
                <w:spacing w:val="-2"/>
              </w:rPr>
              <w:t>5000mg</w:t>
            </w:r>
            <w:r>
              <w:rPr>
                <w:spacing w:val="-2"/>
              </w:rPr>
              <w:t>／</w:t>
            </w:r>
            <w:r>
              <w:rPr>
                <w:rFonts w:ascii="Times New Roman" w:hAnsi="Times New Roman" w:eastAsia="Times New Roman" w:cs="Times New Roman"/>
                <w:spacing w:val="-2"/>
              </w:rPr>
              <w:t>m</w:t>
            </w:r>
            <w:r>
              <w:rPr>
                <w:rFonts w:ascii="Times New Roman" w:hAnsi="Times New Roman" w:eastAsia="Times New Roman" w:cs="Times New Roman"/>
                <w:sz w:val="11"/>
                <w:szCs w:val="11"/>
                <w:spacing w:val="-2"/>
                <w:position w:val="5"/>
              </w:rPr>
              <w:t>3</w:t>
            </w:r>
            <w:r>
              <w:rPr>
                <w:spacing w:val="-2"/>
              </w:rPr>
              <w:t>。</w:t>
            </w:r>
          </w:p>
          <w:p>
            <w:pPr>
              <w:pStyle w:val="TableText"/>
              <w:ind w:left="110" w:right="104" w:firstLine="360"/>
              <w:spacing w:before="5" w:line="230" w:lineRule="auto"/>
              <w:rPr/>
            </w:pPr>
            <w:r>
              <w:rPr>
                <w:rFonts w:ascii="Times New Roman" w:hAnsi="Times New Roman" w:eastAsia="Times New Roman" w:cs="Times New Roman"/>
                <w:spacing w:val="-2"/>
              </w:rPr>
              <w:t>6.3.</w:t>
            </w:r>
            <w:r>
              <w:rPr>
                <w:rFonts w:ascii="Times New Roman" w:hAnsi="Times New Roman" w:eastAsia="Times New Roman" w:cs="Times New Roman"/>
                <w:spacing w:val="-24"/>
              </w:rPr>
              <w:t xml:space="preserve"> </w:t>
            </w:r>
            <w:r>
              <w:rPr>
                <w:rFonts w:ascii="Times New Roman" w:hAnsi="Times New Roman" w:eastAsia="Times New Roman" w:cs="Times New Roman"/>
                <w:spacing w:val="-2"/>
              </w:rPr>
              <w:t>11 </w:t>
            </w:r>
            <w:r>
              <w:rPr>
                <w:spacing w:val="-2"/>
              </w:rPr>
              <w:t>膨胀烟丝车间应有对流通风措施，并应设事故通风</w:t>
            </w:r>
            <w:r>
              <w:rPr>
                <w:spacing w:val="-3"/>
              </w:rPr>
              <w:t>装置。事故通风</w:t>
            </w:r>
            <w:r>
              <w:rPr/>
              <w:t xml:space="preserve"> </w:t>
            </w:r>
            <w:r>
              <w:rPr>
                <w:spacing w:val="-1"/>
              </w:rPr>
              <w:t>装置应与二氧化碳浓度检测装置和自动报警系统联动。</w:t>
            </w:r>
          </w:p>
          <w:p>
            <w:pPr>
              <w:pStyle w:val="TableText"/>
              <w:ind w:left="470"/>
              <w:spacing w:before="29" w:line="216" w:lineRule="auto"/>
              <w:rPr/>
            </w:pPr>
            <w:r>
              <w:rPr>
                <w:rFonts w:ascii="Times New Roman" w:hAnsi="Times New Roman" w:eastAsia="Times New Roman" w:cs="Times New Roman"/>
                <w:spacing w:val="-2"/>
              </w:rPr>
              <w:t>6.3.</w:t>
            </w:r>
            <w:r>
              <w:rPr>
                <w:rFonts w:ascii="Times New Roman" w:hAnsi="Times New Roman" w:eastAsia="Times New Roman" w:cs="Times New Roman"/>
                <w:spacing w:val="-5"/>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14"/>
                <w:w w:val="101"/>
              </w:rPr>
              <w:t xml:space="preserve"> </w:t>
            </w:r>
            <w:r>
              <w:rPr>
                <w:spacing w:val="-2"/>
              </w:rPr>
              <w:t>热风炉宜布置在通风良好处，并设燃气浓度检测报警系统。</w:t>
            </w:r>
          </w:p>
        </w:tc>
        <w:tc>
          <w:tcPr>
            <w:tcW w:w="5611" w:type="dxa"/>
            <w:vAlign w:val="top"/>
          </w:tcPr>
          <w:p>
            <w:pPr>
              <w:pStyle w:val="TableText"/>
              <w:ind w:left="110" w:right="102" w:firstLine="360"/>
              <w:spacing w:before="56" w:line="246" w:lineRule="auto"/>
              <w:jc w:val="both"/>
              <w:rPr/>
            </w:pPr>
            <w:r>
              <w:rPr>
                <w:b/>
                <w:bCs/>
              </w:rPr>
              <w:t>《中华人民共和国安全生产法》第九十九条第二项</w:t>
            </w:r>
            <w:r>
              <w:rPr>
                <w:spacing w:val="37"/>
              </w:rPr>
              <w:t xml:space="preserve"> </w:t>
            </w:r>
            <w:r>
              <w:rPr/>
              <w:t>生产经营单</w:t>
            </w:r>
            <w:r>
              <w:rPr/>
              <w:t xml:space="preserve"> </w:t>
            </w:r>
            <w:r>
              <w:rPr/>
              <w:t>位有下列行为之一的，责令限期改正，处五万</w:t>
            </w:r>
            <w:r>
              <w:rPr>
                <w:spacing w:val="-1"/>
              </w:rPr>
              <w:t>元以下的罚款；逾期未</w:t>
            </w:r>
            <w:r>
              <w:rPr/>
              <w:t xml:space="preserve"> </w:t>
            </w:r>
            <w:r>
              <w:rPr/>
              <w:t>改正的，处五万元以上二十万元以下的罚款，</w:t>
            </w:r>
            <w:r>
              <w:rPr>
                <w:spacing w:val="-1"/>
              </w:rPr>
              <w:t>对其直接负责的主管人</w:t>
            </w:r>
            <w:r>
              <w:rPr/>
              <w:t xml:space="preserve"> </w:t>
            </w:r>
            <w:r>
              <w:rPr>
                <w:spacing w:val="6"/>
              </w:rPr>
              <w:t>员和其他直接责任人员处一万元以上二万元以下的罚款；情节</w:t>
            </w:r>
            <w:r>
              <w:rPr>
                <w:spacing w:val="5"/>
              </w:rPr>
              <w:t>严重</w:t>
            </w:r>
            <w:r>
              <w:rPr/>
              <w:t xml:space="preserve"> </w:t>
            </w:r>
            <w:r>
              <w:rPr/>
              <w:t>的，责令停产停业整顿；构成犯罪的，依照刑</w:t>
            </w:r>
            <w:r>
              <w:rPr>
                <w:spacing w:val="-1"/>
              </w:rPr>
              <w:t>法有关规定追究刑事责</w:t>
            </w:r>
            <w:r>
              <w:rPr/>
              <w:t xml:space="preserve"> </w:t>
            </w:r>
            <w:r>
              <w:rPr>
                <w:spacing w:val="-3"/>
              </w:rPr>
              <w:t>任：</w:t>
            </w:r>
          </w:p>
          <w:p>
            <w:pPr>
              <w:pStyle w:val="TableText"/>
              <w:ind w:left="117" w:right="104" w:firstLine="354"/>
              <w:spacing w:line="246" w:lineRule="auto"/>
              <w:rPr/>
            </w:pPr>
            <w:r>
              <w:rPr>
                <w:spacing w:val="-1"/>
              </w:rPr>
              <w:t>（二）安全设备的安装、使用、检测、改造和报废不符合国家标</w:t>
            </w:r>
            <w:r>
              <w:rPr>
                <w:spacing w:val="17"/>
              </w:rPr>
              <w:t xml:space="preserve"> </w:t>
            </w:r>
            <w:r>
              <w:rPr>
                <w:spacing w:val="-2"/>
              </w:rPr>
              <w:t>准或者行业标准的；</w:t>
            </w:r>
          </w:p>
          <w:p>
            <w:pPr>
              <w:pStyle w:val="TableText"/>
              <w:ind w:left="113" w:right="104" w:firstLine="369"/>
              <w:spacing w:line="246" w:lineRule="auto"/>
              <w:jc w:val="both"/>
              <w:rPr/>
            </w:pPr>
            <w:r>
              <w:rPr>
                <w:b/>
                <w:bCs/>
                <w:spacing w:val="2"/>
              </w:rPr>
              <w:t>第六十五条第一款第三项</w:t>
            </w:r>
            <w:r>
              <w:rPr>
                <w:spacing w:val="2"/>
              </w:rPr>
              <w:t xml:space="preserve"> </w:t>
            </w:r>
            <w:r>
              <w:rPr>
                <w:spacing w:val="2"/>
              </w:rPr>
              <w:t>应急管理部门和</w:t>
            </w:r>
            <w:r>
              <w:rPr>
                <w:spacing w:val="1"/>
              </w:rPr>
              <w:t>其他负有安全生产监</w:t>
            </w:r>
            <w:r>
              <w:rPr/>
              <w:t xml:space="preserve"> </w:t>
            </w:r>
            <w:r>
              <w:rPr>
                <w:spacing w:val="-1"/>
              </w:rPr>
              <w:t>督管理职责的部门依法开展安全生产行政执法工作，对生产经营单位</w:t>
            </w:r>
            <w:r>
              <w:rPr>
                <w:spacing w:val="17"/>
              </w:rPr>
              <w:t xml:space="preserve"> </w:t>
            </w:r>
            <w:r>
              <w:rPr>
                <w:spacing w:val="-1"/>
              </w:rPr>
              <w:t>执行有关安全生产的法律、法规和国家标准或者行业标准的情况进行</w:t>
            </w:r>
            <w:r>
              <w:rPr>
                <w:spacing w:val="17"/>
              </w:rPr>
              <w:t xml:space="preserve"> </w:t>
            </w:r>
            <w:r>
              <w:rPr>
                <w:spacing w:val="-1"/>
              </w:rPr>
              <w:t>监督检查，行使以下职权：</w:t>
            </w:r>
          </w:p>
          <w:p>
            <w:pPr>
              <w:pStyle w:val="TableText"/>
              <w:ind w:left="115" w:right="104" w:firstLine="355"/>
              <w:spacing w:before="2" w:line="238" w:lineRule="auto"/>
              <w:jc w:val="both"/>
              <w:rPr/>
            </w:pPr>
            <w:r>
              <w:rPr>
                <w:spacing w:val="-1"/>
              </w:rPr>
              <w:t>（三）对检查中发现的事故隐患，应当责令立即排除；重大事故</w:t>
            </w:r>
            <w:r>
              <w:rPr>
                <w:spacing w:val="17"/>
              </w:rPr>
              <w:t xml:space="preserve"> </w:t>
            </w:r>
            <w:r>
              <w:rPr>
                <w:spacing w:val="-1"/>
              </w:rPr>
              <w:t>隐患排除前或者排除过程中无法保证安全的，应当责令从危险区域内</w:t>
            </w:r>
            <w:r>
              <w:rPr>
                <w:spacing w:val="15"/>
              </w:rPr>
              <w:t xml:space="preserve"> </w:t>
            </w:r>
            <w:r>
              <w:rPr>
                <w:spacing w:val="-1"/>
              </w:rPr>
              <w:t>撤出作业人员，责令暂时停产停业或者停止使用相关设施、设备；重</w:t>
            </w:r>
            <w:r>
              <w:rPr>
                <w:spacing w:val="15"/>
              </w:rPr>
              <w:t xml:space="preserve"> </w:t>
            </w:r>
            <w:r>
              <w:rPr>
                <w:spacing w:val="-1"/>
              </w:rPr>
              <w:t>大事故隐患排除后，经审查同意，方可恢复生产经营和使用；</w:t>
            </w:r>
          </w:p>
        </w:tc>
        <w:tc>
          <w:tcPr>
            <w:tcW w:w="1024" w:type="dxa"/>
            <w:vAlign w:val="top"/>
          </w:tcPr>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41" w:right="149" w:hanging="177"/>
              <w:spacing w:before="58" w:line="246" w:lineRule="auto"/>
              <w:rPr/>
            </w:pPr>
            <w:r>
              <w:rPr>
                <w:spacing w:val="-4"/>
              </w:rPr>
              <w:t>重点检查</w:t>
            </w:r>
            <w:r>
              <w:rPr/>
              <w:t xml:space="preserve"> </w:t>
            </w:r>
            <w:r>
              <w:rPr>
                <w:spacing w:val="-7"/>
              </w:rPr>
              <w:t>事项</w:t>
            </w:r>
          </w:p>
        </w:tc>
      </w:tr>
    </w:tbl>
    <w:p>
      <w:pPr>
        <w:rPr>
          <w:rFonts w:ascii="Arial"/>
          <w:sz w:val="21"/>
        </w:rPr>
      </w:pPr>
      <w:r/>
    </w:p>
    <w:p>
      <w:pPr>
        <w:sectPr>
          <w:footerReference w:type="default" r:id="rId215"/>
          <w:pgSz w:w="16839" w:h="11906"/>
          <w:pgMar w:top="400" w:right="500" w:bottom="1672" w:left="499" w:header="0" w:footer="1419" w:gutter="0"/>
        </w:sectPr>
        <w:rPr>
          <w:rFonts w:ascii="Arial" w:hAnsi="Arial" w:eastAsia="Arial" w:cs="Arial"/>
          <w:sz w:val="21"/>
          <w:szCs w:val="21"/>
        </w:rPr>
      </w:pP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3452"/>
        <w:spacing w:before="214" w:line="502" w:lineRule="exact"/>
        <w:outlineLvl w:val="0"/>
        <w:rPr>
          <w:rFonts w:ascii="Microsoft YaHei" w:hAnsi="Microsoft YaHei" w:eastAsia="Microsoft YaHei" w:cs="Microsoft YaHei"/>
          <w:sz w:val="50"/>
          <w:szCs w:val="50"/>
        </w:rPr>
      </w:pPr>
      <w:bookmarkStart w:name="bookmark19" w:id="20"/>
      <w:bookmarkEnd w:id="20"/>
      <w:r>
        <w:rPr>
          <w:rFonts w:ascii="Microsoft YaHei" w:hAnsi="Microsoft YaHei" w:eastAsia="Microsoft YaHei" w:cs="Microsoft YaHei"/>
          <w:sz w:val="50"/>
          <w:szCs w:val="50"/>
          <w:spacing w:val="-13"/>
          <w:w w:val="91"/>
          <w:position w:val="-2"/>
        </w:rPr>
        <w:t>采用深井铸造工艺的铝加工行业领域检查事项</w:t>
      </w:r>
    </w:p>
    <w:p>
      <w:pPr>
        <w:spacing w:line="228" w:lineRule="exact"/>
        <w:rPr/>
      </w:pPr>
      <w:r/>
    </w:p>
    <w:tbl>
      <w:tblPr>
        <w:tblStyle w:val="TableNormal"/>
        <w:tblW w:w="158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5"/>
        <w:gridCol w:w="1036"/>
        <w:gridCol w:w="1185"/>
        <w:gridCol w:w="6257"/>
        <w:gridCol w:w="5506"/>
        <w:gridCol w:w="1157"/>
      </w:tblGrid>
      <w:tr>
        <w:trPr>
          <w:trHeight w:val="279" w:hRule="atLeast"/>
        </w:trPr>
        <w:tc>
          <w:tcPr>
            <w:tcW w:w="695" w:type="dxa"/>
            <w:vAlign w:val="top"/>
          </w:tcPr>
          <w:p>
            <w:pPr>
              <w:pStyle w:val="TableText"/>
              <w:ind w:left="170"/>
              <w:spacing w:before="60" w:line="214" w:lineRule="auto"/>
              <w:rPr/>
            </w:pPr>
            <w:r>
              <w:rPr>
                <w:b/>
                <w:bCs/>
                <w:spacing w:val="-5"/>
              </w:rPr>
              <w:t>序号</w:t>
            </w:r>
          </w:p>
        </w:tc>
        <w:tc>
          <w:tcPr>
            <w:tcW w:w="1036" w:type="dxa"/>
            <w:vAlign w:val="top"/>
          </w:tcPr>
          <w:p>
            <w:pPr>
              <w:pStyle w:val="TableText"/>
              <w:ind w:left="156"/>
              <w:spacing w:before="59" w:line="214" w:lineRule="auto"/>
              <w:rPr/>
            </w:pPr>
            <w:r>
              <w:rPr>
                <w:b/>
                <w:bCs/>
                <w:spacing w:val="-3"/>
              </w:rPr>
              <w:t>检查事项</w:t>
            </w:r>
          </w:p>
        </w:tc>
        <w:tc>
          <w:tcPr>
            <w:tcW w:w="1185" w:type="dxa"/>
            <w:vAlign w:val="top"/>
          </w:tcPr>
          <w:p>
            <w:pPr>
              <w:pStyle w:val="TableText"/>
              <w:ind w:left="231"/>
              <w:spacing w:before="60" w:line="214" w:lineRule="auto"/>
              <w:rPr/>
            </w:pPr>
            <w:r>
              <w:rPr>
                <w:b/>
                <w:bCs/>
                <w:spacing w:val="-3"/>
              </w:rPr>
              <w:t>检查内容</w:t>
            </w:r>
          </w:p>
        </w:tc>
        <w:tc>
          <w:tcPr>
            <w:tcW w:w="6257" w:type="dxa"/>
            <w:vAlign w:val="top"/>
          </w:tcPr>
          <w:p>
            <w:pPr>
              <w:pStyle w:val="TableText"/>
              <w:ind w:left="2768"/>
              <w:spacing w:before="60" w:line="214" w:lineRule="auto"/>
              <w:rPr/>
            </w:pPr>
            <w:r>
              <w:rPr>
                <w:b/>
                <w:bCs/>
                <w:spacing w:val="-3"/>
              </w:rPr>
              <w:t>检查依据</w:t>
            </w:r>
          </w:p>
        </w:tc>
        <w:tc>
          <w:tcPr>
            <w:tcW w:w="5506" w:type="dxa"/>
            <w:vAlign w:val="top"/>
          </w:tcPr>
          <w:p>
            <w:pPr>
              <w:pStyle w:val="TableText"/>
              <w:ind w:left="2402"/>
              <w:spacing w:before="60" w:line="214" w:lineRule="auto"/>
              <w:rPr/>
            </w:pPr>
            <w:r>
              <w:rPr>
                <w:b/>
                <w:bCs/>
                <w:spacing w:val="-5"/>
              </w:rPr>
              <w:t>法律责任</w:t>
            </w:r>
          </w:p>
        </w:tc>
        <w:tc>
          <w:tcPr>
            <w:tcW w:w="1157" w:type="dxa"/>
            <w:vAlign w:val="top"/>
          </w:tcPr>
          <w:p>
            <w:pPr>
              <w:pStyle w:val="TableText"/>
              <w:ind w:left="227"/>
              <w:spacing w:before="59" w:line="213" w:lineRule="auto"/>
              <w:rPr/>
            </w:pPr>
            <w:r>
              <w:rPr>
                <w:b/>
                <w:bCs/>
                <w:spacing w:val="-5"/>
              </w:rPr>
              <w:t>事项分类</w:t>
            </w:r>
          </w:p>
        </w:tc>
      </w:tr>
      <w:tr>
        <w:trPr>
          <w:trHeight w:val="6031" w:hRule="atLeast"/>
        </w:trPr>
        <w:tc>
          <w:tcPr>
            <w:tcW w:w="695"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32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36" w:type="dxa"/>
            <w:vAlign w:val="top"/>
          </w:tcPr>
          <w:p>
            <w:pPr>
              <w:pStyle w:val="TableText"/>
              <w:ind w:left="113"/>
              <w:spacing w:before="54" w:line="217" w:lineRule="auto"/>
              <w:rPr/>
            </w:pPr>
            <w:r>
              <w:rPr>
                <w:spacing w:val="25"/>
              </w:rPr>
              <w:t>铝加工深</w:t>
            </w:r>
          </w:p>
          <w:p>
            <w:pPr>
              <w:pStyle w:val="TableText"/>
              <w:ind w:left="120"/>
              <w:spacing w:before="27" w:line="214" w:lineRule="auto"/>
              <w:rPr/>
            </w:pPr>
            <w:r>
              <w:rPr>
                <w:spacing w:val="23"/>
              </w:rPr>
              <w:t>井铸造工</w:t>
            </w:r>
          </w:p>
          <w:p>
            <w:pPr>
              <w:pStyle w:val="TableText"/>
              <w:ind w:left="122"/>
              <w:spacing w:before="32" w:line="214" w:lineRule="auto"/>
              <w:rPr/>
            </w:pPr>
            <w:r>
              <w:rPr>
                <w:spacing w:val="21"/>
              </w:rPr>
              <w:t>艺的浇铸</w:t>
            </w:r>
          </w:p>
          <w:p>
            <w:pPr>
              <w:pStyle w:val="TableText"/>
              <w:ind w:left="113"/>
              <w:spacing w:before="30" w:line="216" w:lineRule="auto"/>
              <w:rPr/>
            </w:pPr>
            <w:r>
              <w:rPr>
                <w:spacing w:val="3"/>
              </w:rPr>
              <w:t>炉</w:t>
            </w:r>
            <w:r>
              <w:rPr>
                <w:spacing w:val="-47"/>
              </w:rPr>
              <w:t xml:space="preserve"> </w:t>
            </w:r>
            <w:r>
              <w:rPr>
                <w:spacing w:val="3"/>
              </w:rPr>
              <w:t>铝液</w:t>
            </w:r>
            <w:r>
              <w:rPr>
                <w:spacing w:val="-26"/>
              </w:rPr>
              <w:t xml:space="preserve"> </w:t>
            </w:r>
            <w:r>
              <w:rPr>
                <w:spacing w:val="3"/>
              </w:rPr>
              <w:t>出</w:t>
            </w:r>
          </w:p>
          <w:p>
            <w:pPr>
              <w:pStyle w:val="TableText"/>
              <w:ind w:left="142"/>
              <w:spacing w:before="29" w:line="217" w:lineRule="auto"/>
              <w:rPr/>
            </w:pPr>
            <w:r>
              <w:rPr>
                <w:spacing w:val="-24"/>
              </w:rPr>
              <w:t>口、铝液出</w:t>
            </w:r>
          </w:p>
          <w:p>
            <w:pPr>
              <w:pStyle w:val="TableText"/>
              <w:ind w:left="106" w:right="107" w:firstLine="35"/>
              <w:spacing w:before="28" w:line="246" w:lineRule="auto"/>
              <w:rPr/>
            </w:pPr>
            <w:r>
              <w:rPr>
                <w:spacing w:val="-24"/>
              </w:rPr>
              <w:t>口流槽、流</w:t>
            </w:r>
            <w:r>
              <w:rPr/>
              <w:t xml:space="preserve"> </w:t>
            </w:r>
            <w:r>
              <w:rPr>
                <w:spacing w:val="24"/>
              </w:rPr>
              <w:t>槽与模盘</w:t>
            </w:r>
          </w:p>
          <w:p>
            <w:pPr>
              <w:pStyle w:val="TableText"/>
              <w:ind w:left="106" w:right="107" w:firstLine="1"/>
              <w:spacing w:before="1" w:line="246" w:lineRule="auto"/>
              <w:jc w:val="both"/>
              <w:rPr/>
            </w:pPr>
            <w:r>
              <w:rPr>
                <w:spacing w:val="13"/>
              </w:rPr>
              <w:t>（</w:t>
            </w:r>
            <w:r>
              <w:rPr>
                <w:spacing w:val="-48"/>
              </w:rPr>
              <w:t xml:space="preserve"> </w:t>
            </w:r>
            <w:r>
              <w:rPr>
                <w:spacing w:val="13"/>
              </w:rPr>
              <w:t>分配流</w:t>
            </w:r>
            <w:r>
              <w:rPr/>
              <w:t xml:space="preserve"> </w:t>
            </w:r>
            <w:r>
              <w:rPr>
                <w:spacing w:val="-17"/>
              </w:rPr>
              <w:t>槽）入口连</w:t>
            </w:r>
            <w:r>
              <w:rPr>
                <w:spacing w:val="1"/>
              </w:rPr>
              <w:t xml:space="preserve"> </w:t>
            </w:r>
            <w:r>
              <w:rPr/>
              <w:t>接</w:t>
            </w:r>
            <w:r>
              <w:rPr>
                <w:spacing w:val="-43"/>
              </w:rPr>
              <w:t xml:space="preserve"> </w:t>
            </w:r>
            <w:r>
              <w:rPr/>
              <w:t>处</w:t>
            </w:r>
            <w:r>
              <w:rPr>
                <w:spacing w:val="-41"/>
              </w:rPr>
              <w:t xml:space="preserve"> </w:t>
            </w:r>
            <w:r>
              <w:rPr/>
              <w:t>关于</w:t>
            </w:r>
          </w:p>
          <w:p>
            <w:pPr>
              <w:pStyle w:val="TableText"/>
              <w:ind w:left="109" w:hanging="1"/>
              <w:spacing w:before="2" w:line="246" w:lineRule="auto"/>
              <w:rPr/>
            </w:pPr>
            <w:r>
              <w:rPr>
                <w:spacing w:val="18"/>
              </w:rPr>
              <w:t>机械锁紧</w:t>
            </w:r>
            <w:r>
              <w:rPr/>
              <w:t xml:space="preserve">  </w:t>
            </w:r>
            <w:r>
              <w:rPr>
                <w:spacing w:val="-22"/>
              </w:rPr>
              <w:t>装置（固定</w:t>
            </w:r>
            <w:r>
              <w:rPr/>
              <w:t xml:space="preserve">  </w:t>
            </w:r>
            <w:r>
              <w:rPr>
                <w:spacing w:val="-27"/>
              </w:rPr>
              <w:t>式浇铸炉）、</w:t>
            </w:r>
            <w:r>
              <w:rPr>
                <w:spacing w:val="1"/>
              </w:rPr>
              <w:t xml:space="preserve"> </w:t>
            </w:r>
            <w:r>
              <w:rPr>
                <w:spacing w:val="18"/>
              </w:rPr>
              <w:t>液位监测</w:t>
            </w:r>
            <w:r>
              <w:rPr/>
              <w:t xml:space="preserve">  </w:t>
            </w:r>
            <w:r>
              <w:rPr>
                <w:spacing w:val="-1"/>
              </w:rPr>
              <w:t>报警装置、</w:t>
            </w:r>
            <w:r>
              <w:rPr/>
              <w:t xml:space="preserve"> </w:t>
            </w:r>
            <w:r>
              <w:rPr>
                <w:spacing w:val="18"/>
              </w:rPr>
              <w:t>紧急排放</w:t>
            </w:r>
            <w:r>
              <w:rPr/>
              <w:t xml:space="preserve">  </w:t>
            </w:r>
            <w:r>
              <w:rPr>
                <w:spacing w:val="-21"/>
              </w:rPr>
              <w:t>阀、快速切</w:t>
            </w:r>
          </w:p>
          <w:p>
            <w:pPr>
              <w:pStyle w:val="TableText"/>
              <w:ind w:left="119"/>
              <w:spacing w:line="215" w:lineRule="auto"/>
              <w:rPr/>
            </w:pPr>
            <w:r>
              <w:rPr>
                <w:spacing w:val="-20"/>
              </w:rPr>
              <w:t>断阀（断开</w:t>
            </w:r>
          </w:p>
          <w:p>
            <w:pPr>
              <w:pStyle w:val="TableText"/>
              <w:ind w:left="110"/>
              <w:spacing w:before="30" w:line="214" w:lineRule="auto"/>
              <w:rPr/>
            </w:pPr>
            <w:r>
              <w:rPr>
                <w:spacing w:val="-16"/>
              </w:rPr>
              <w:t>装置）、控</w:t>
            </w:r>
          </w:p>
          <w:p>
            <w:pPr>
              <w:pStyle w:val="TableText"/>
              <w:ind w:left="119" w:right="107" w:hanging="4"/>
              <w:spacing w:before="32" w:line="246" w:lineRule="auto"/>
              <w:rPr/>
            </w:pPr>
            <w:r>
              <w:rPr>
                <w:spacing w:val="-19"/>
              </w:rPr>
              <w:t>制系统（倾</w:t>
            </w:r>
            <w:r>
              <w:rPr>
                <w:spacing w:val="2"/>
              </w:rPr>
              <w:t xml:space="preserve"> </w:t>
            </w:r>
            <w:r>
              <w:rPr>
                <w:spacing w:val="20"/>
              </w:rPr>
              <w:t>动式浇铸</w:t>
            </w:r>
          </w:p>
          <w:p>
            <w:pPr>
              <w:pStyle w:val="TableText"/>
              <w:ind w:left="110" w:right="65" w:firstLine="3"/>
              <w:spacing w:line="246" w:lineRule="auto"/>
              <w:rPr/>
            </w:pPr>
            <w:r>
              <w:rPr>
                <w:spacing w:val="10"/>
              </w:rPr>
              <w:t>炉）</w:t>
            </w:r>
            <w:r>
              <w:rPr>
                <w:spacing w:val="-41"/>
              </w:rPr>
              <w:t xml:space="preserve"> </w:t>
            </w:r>
            <w:r>
              <w:rPr>
                <w:spacing w:val="10"/>
              </w:rPr>
              <w:t>等安</w:t>
            </w:r>
            <w:r>
              <w:rPr/>
              <w:t xml:space="preserve"> </w:t>
            </w:r>
            <w:r>
              <w:rPr>
                <w:spacing w:val="-10"/>
              </w:rPr>
              <w:t>装、设置、</w:t>
            </w:r>
          </w:p>
          <w:p>
            <w:pPr>
              <w:pStyle w:val="TableText"/>
              <w:ind w:left="108"/>
              <w:spacing w:before="1" w:line="212" w:lineRule="auto"/>
              <w:rPr/>
            </w:pPr>
            <w:r>
              <w:rPr>
                <w:spacing w:val="25"/>
              </w:rPr>
              <w:t>相互联锁</w:t>
            </w:r>
          </w:p>
          <w:p>
            <w:pPr>
              <w:pStyle w:val="TableText"/>
              <w:ind w:left="125"/>
              <w:spacing w:before="32" w:line="212" w:lineRule="auto"/>
              <w:rPr/>
            </w:pPr>
            <w:r>
              <w:rPr>
                <w:spacing w:val="-8"/>
              </w:rPr>
              <w:t>的情况</w:t>
            </w:r>
          </w:p>
        </w:tc>
        <w:tc>
          <w:tcPr>
            <w:tcW w:w="1185" w:type="dxa"/>
            <w:vAlign w:val="top"/>
          </w:tcPr>
          <w:p>
            <w:pPr>
              <w:pStyle w:val="TableText"/>
              <w:ind w:left="113"/>
              <w:spacing w:before="293" w:line="214" w:lineRule="auto"/>
              <w:rPr/>
            </w:pPr>
            <w:r>
              <w:rPr>
                <w:spacing w:val="11"/>
              </w:rPr>
              <w:t>铝加工深井</w:t>
            </w:r>
          </w:p>
          <w:p>
            <w:pPr>
              <w:pStyle w:val="TableText"/>
              <w:ind w:left="107"/>
              <w:spacing w:before="32" w:line="214" w:lineRule="auto"/>
              <w:rPr/>
            </w:pPr>
            <w:r>
              <w:rPr>
                <w:spacing w:val="13"/>
              </w:rPr>
              <w:t>铸造工艺的</w:t>
            </w:r>
          </w:p>
          <w:p>
            <w:pPr>
              <w:pStyle w:val="TableText"/>
              <w:ind w:left="118"/>
              <w:spacing w:before="31" w:line="214" w:lineRule="auto"/>
              <w:rPr/>
            </w:pPr>
            <w:r>
              <w:rPr>
                <w:spacing w:val="10"/>
              </w:rPr>
              <w:t>浇铸炉铝液</w:t>
            </w:r>
          </w:p>
          <w:p>
            <w:pPr>
              <w:pStyle w:val="TableText"/>
              <w:ind w:left="134"/>
              <w:spacing w:before="31" w:line="217" w:lineRule="auto"/>
              <w:rPr/>
            </w:pPr>
            <w:r>
              <w:rPr>
                <w:spacing w:val="-12"/>
              </w:rPr>
              <w:t>出</w:t>
            </w:r>
            <w:r>
              <w:rPr>
                <w:spacing w:val="-31"/>
              </w:rPr>
              <w:t xml:space="preserve"> </w:t>
            </w:r>
            <w:r>
              <w:rPr>
                <w:spacing w:val="-12"/>
              </w:rPr>
              <w:t>口</w:t>
            </w:r>
            <w:r>
              <w:rPr>
                <w:spacing w:val="-51"/>
              </w:rPr>
              <w:t xml:space="preserve"> </w:t>
            </w:r>
            <w:r>
              <w:rPr>
                <w:spacing w:val="-12"/>
              </w:rPr>
              <w:t>、铝液</w:t>
            </w:r>
          </w:p>
          <w:p>
            <w:pPr>
              <w:pStyle w:val="TableText"/>
              <w:ind w:left="134"/>
              <w:spacing w:before="27" w:line="214" w:lineRule="auto"/>
              <w:rPr/>
            </w:pPr>
            <w:r>
              <w:rPr>
                <w:spacing w:val="-7"/>
              </w:rPr>
              <w:t>出</w:t>
            </w:r>
            <w:r>
              <w:rPr>
                <w:spacing w:val="-34"/>
              </w:rPr>
              <w:t xml:space="preserve"> </w:t>
            </w:r>
            <w:r>
              <w:rPr>
                <w:spacing w:val="-7"/>
              </w:rPr>
              <w:t>口流槽、</w:t>
            </w:r>
          </w:p>
          <w:p>
            <w:pPr>
              <w:pStyle w:val="TableText"/>
              <w:ind w:left="107" w:right="106" w:firstLine="4"/>
              <w:spacing w:before="31" w:line="246" w:lineRule="auto"/>
              <w:jc w:val="both"/>
              <w:rPr/>
            </w:pPr>
            <w:r>
              <w:rPr>
                <w:spacing w:val="12"/>
              </w:rPr>
              <w:t>流槽与模盘</w:t>
            </w:r>
            <w:r>
              <w:rPr/>
              <w:t xml:space="preserve"> </w:t>
            </w:r>
            <w:r>
              <w:rPr>
                <w:spacing w:val="-7"/>
              </w:rPr>
              <w:t>（</w:t>
            </w:r>
            <w:r>
              <w:rPr>
                <w:spacing w:val="-7"/>
              </w:rPr>
              <w:t xml:space="preserve"> </w:t>
            </w:r>
            <w:r>
              <w:rPr>
                <w:spacing w:val="-7"/>
              </w:rPr>
              <w:t>分</w:t>
            </w:r>
            <w:r>
              <w:rPr>
                <w:spacing w:val="8"/>
              </w:rPr>
              <w:t xml:space="preserve"> </w:t>
            </w:r>
            <w:r>
              <w:rPr>
                <w:spacing w:val="-7"/>
              </w:rPr>
              <w:t>配</w:t>
            </w:r>
            <w:r>
              <w:rPr>
                <w:spacing w:val="1"/>
              </w:rPr>
              <w:t xml:space="preserve"> </w:t>
            </w:r>
            <w:r>
              <w:rPr>
                <w:spacing w:val="-7"/>
              </w:rPr>
              <w:t>流</w:t>
            </w:r>
            <w:r>
              <w:rPr/>
              <w:t xml:space="preserve"> </w:t>
            </w:r>
            <w:r>
              <w:rPr>
                <w:spacing w:val="13"/>
              </w:rPr>
              <w:t>槽）入口连</w:t>
            </w:r>
          </w:p>
          <w:p>
            <w:pPr>
              <w:pStyle w:val="TableText"/>
              <w:ind w:left="111"/>
              <w:spacing w:before="1" w:line="214" w:lineRule="auto"/>
              <w:rPr/>
            </w:pPr>
            <w:r>
              <w:rPr>
                <w:spacing w:val="12"/>
              </w:rPr>
              <w:t>接处关于机</w:t>
            </w:r>
          </w:p>
          <w:p>
            <w:pPr>
              <w:pStyle w:val="TableText"/>
              <w:ind w:left="106"/>
              <w:spacing w:before="31" w:line="213" w:lineRule="auto"/>
              <w:rPr/>
            </w:pPr>
            <w:r>
              <w:rPr>
                <w:spacing w:val="13"/>
              </w:rPr>
              <w:t>械锁紧装置</w:t>
            </w:r>
          </w:p>
          <w:p>
            <w:pPr>
              <w:pStyle w:val="TableText"/>
              <w:ind w:left="108"/>
              <w:spacing w:before="33" w:line="217" w:lineRule="auto"/>
              <w:rPr/>
            </w:pPr>
            <w:r>
              <w:rPr>
                <w:spacing w:val="5"/>
              </w:rPr>
              <w:t>（</w:t>
            </w:r>
            <w:r>
              <w:rPr>
                <w:spacing w:val="-51"/>
              </w:rPr>
              <w:t xml:space="preserve"> </w:t>
            </w:r>
            <w:r>
              <w:rPr>
                <w:spacing w:val="5"/>
              </w:rPr>
              <w:t>固定式浇</w:t>
            </w:r>
          </w:p>
          <w:p>
            <w:pPr>
              <w:pStyle w:val="TableText"/>
              <w:ind w:left="107"/>
              <w:spacing w:before="28" w:line="214" w:lineRule="auto"/>
              <w:rPr/>
            </w:pPr>
            <w:r>
              <w:rPr>
                <w:spacing w:val="7"/>
              </w:rPr>
              <w:t>铸炉）</w:t>
            </w:r>
            <w:r>
              <w:rPr>
                <w:spacing w:val="-49"/>
              </w:rPr>
              <w:t xml:space="preserve"> </w:t>
            </w:r>
            <w:r>
              <w:rPr>
                <w:spacing w:val="7"/>
              </w:rPr>
              <w:t>、液</w:t>
            </w:r>
          </w:p>
          <w:p>
            <w:pPr>
              <w:pStyle w:val="TableText"/>
              <w:ind w:left="108"/>
              <w:spacing w:before="29" w:line="216" w:lineRule="auto"/>
              <w:rPr/>
            </w:pPr>
            <w:r>
              <w:rPr>
                <w:spacing w:val="13"/>
              </w:rPr>
              <w:t>位监测报警</w:t>
            </w:r>
          </w:p>
          <w:p>
            <w:pPr>
              <w:pStyle w:val="TableText"/>
              <w:ind w:left="111"/>
              <w:spacing w:before="32" w:line="214" w:lineRule="auto"/>
              <w:rPr/>
            </w:pPr>
            <w:r>
              <w:rPr>
                <w:spacing w:val="-4"/>
              </w:rPr>
              <w:t>装置</w:t>
            </w:r>
            <w:r>
              <w:rPr>
                <w:spacing w:val="-49"/>
              </w:rPr>
              <w:t xml:space="preserve"> </w:t>
            </w:r>
            <w:r>
              <w:rPr>
                <w:spacing w:val="-4"/>
              </w:rPr>
              <w:t>、</w:t>
            </w:r>
            <w:r>
              <w:rPr>
                <w:spacing w:val="-50"/>
              </w:rPr>
              <w:t xml:space="preserve"> </w:t>
            </w:r>
            <w:r>
              <w:rPr>
                <w:spacing w:val="-4"/>
              </w:rPr>
              <w:t>紧急</w:t>
            </w:r>
          </w:p>
          <w:p>
            <w:pPr>
              <w:pStyle w:val="TableText"/>
              <w:ind w:left="111" w:right="106" w:firstLine="2"/>
              <w:spacing w:before="32" w:line="246" w:lineRule="auto"/>
              <w:rPr/>
            </w:pPr>
            <w:r>
              <w:rPr>
                <w:spacing w:val="3"/>
              </w:rPr>
              <w:t>排放阀</w:t>
            </w:r>
            <w:r>
              <w:rPr>
                <w:spacing w:val="-46"/>
              </w:rPr>
              <w:t xml:space="preserve"> </w:t>
            </w:r>
            <w:r>
              <w:rPr>
                <w:spacing w:val="3"/>
              </w:rPr>
              <w:t>、快</w:t>
            </w:r>
            <w:r>
              <w:rPr/>
              <w:t xml:space="preserve"> </w:t>
            </w:r>
            <w:r>
              <w:rPr>
                <w:spacing w:val="-14"/>
              </w:rPr>
              <w:t>速</w:t>
            </w:r>
            <w:r>
              <w:rPr>
                <w:spacing w:val="3"/>
              </w:rPr>
              <w:t xml:space="preserve"> </w:t>
            </w:r>
            <w:r>
              <w:rPr>
                <w:spacing w:val="-14"/>
              </w:rPr>
              <w:t>切</w:t>
            </w:r>
            <w:r>
              <w:rPr>
                <w:spacing w:val="8"/>
              </w:rPr>
              <w:t xml:space="preserve"> </w:t>
            </w:r>
            <w:r>
              <w:rPr>
                <w:spacing w:val="-14"/>
              </w:rPr>
              <w:t>断</w:t>
            </w:r>
            <w:r>
              <w:rPr>
                <w:spacing w:val="16"/>
              </w:rPr>
              <w:t xml:space="preserve"> </w:t>
            </w:r>
            <w:r>
              <w:rPr>
                <w:spacing w:val="-14"/>
              </w:rPr>
              <w:t>阀</w:t>
            </w:r>
          </w:p>
          <w:p>
            <w:pPr>
              <w:pStyle w:val="TableText"/>
              <w:ind w:left="115" w:right="106" w:hanging="7"/>
              <w:spacing w:line="246" w:lineRule="auto"/>
              <w:rPr/>
            </w:pPr>
            <w:r>
              <w:rPr>
                <w:spacing w:val="-8"/>
              </w:rPr>
              <w:t>（</w:t>
            </w:r>
            <w:r>
              <w:rPr>
                <w:spacing w:val="10"/>
              </w:rPr>
              <w:t xml:space="preserve"> </w:t>
            </w:r>
            <w:r>
              <w:rPr>
                <w:spacing w:val="-8"/>
              </w:rPr>
              <w:t>断</w:t>
            </w:r>
            <w:r>
              <w:rPr>
                <w:spacing w:val="4"/>
              </w:rPr>
              <w:t xml:space="preserve"> </w:t>
            </w:r>
            <w:r>
              <w:rPr>
                <w:spacing w:val="-8"/>
              </w:rPr>
              <w:t>开</w:t>
            </w:r>
            <w:r>
              <w:rPr>
                <w:spacing w:val="-8"/>
              </w:rPr>
              <w:t xml:space="preserve"> </w:t>
            </w:r>
            <w:r>
              <w:rPr>
                <w:spacing w:val="-8"/>
              </w:rPr>
              <w:t>装</w:t>
            </w:r>
            <w:r>
              <w:rPr/>
              <w:t xml:space="preserve"> </w:t>
            </w:r>
            <w:r>
              <w:rPr>
                <w:spacing w:val="3"/>
              </w:rPr>
              <w:t>置）</w:t>
            </w:r>
            <w:r>
              <w:rPr>
                <w:spacing w:val="-50"/>
              </w:rPr>
              <w:t xml:space="preserve"> </w:t>
            </w:r>
            <w:r>
              <w:rPr>
                <w:spacing w:val="3"/>
              </w:rPr>
              <w:t>、控制</w:t>
            </w:r>
          </w:p>
          <w:p>
            <w:pPr>
              <w:pStyle w:val="TableText"/>
              <w:ind w:left="119"/>
              <w:spacing w:line="213" w:lineRule="auto"/>
              <w:rPr/>
            </w:pPr>
            <w:r>
              <w:rPr>
                <w:spacing w:val="2"/>
              </w:rPr>
              <w:t>系统（</w:t>
            </w:r>
            <w:r>
              <w:rPr>
                <w:spacing w:val="-47"/>
              </w:rPr>
              <w:t xml:space="preserve"> </w:t>
            </w:r>
            <w:r>
              <w:rPr>
                <w:spacing w:val="2"/>
              </w:rPr>
              <w:t>倾动</w:t>
            </w:r>
          </w:p>
          <w:p>
            <w:pPr>
              <w:pStyle w:val="TableText"/>
              <w:ind w:left="124"/>
              <w:spacing w:before="32" w:line="214" w:lineRule="auto"/>
              <w:rPr/>
            </w:pPr>
            <w:r>
              <w:rPr>
                <w:spacing w:val="8"/>
              </w:rPr>
              <w:t>式浇铸炉）</w:t>
            </w:r>
          </w:p>
          <w:p>
            <w:pPr>
              <w:pStyle w:val="TableText"/>
              <w:ind w:left="119"/>
              <w:spacing w:before="31" w:line="214" w:lineRule="auto"/>
              <w:rPr/>
            </w:pPr>
            <w:r>
              <w:rPr>
                <w:spacing w:val="4"/>
              </w:rPr>
              <w:t>等安装</w:t>
            </w:r>
            <w:r>
              <w:rPr>
                <w:spacing w:val="-50"/>
              </w:rPr>
              <w:t xml:space="preserve"> </w:t>
            </w:r>
            <w:r>
              <w:rPr>
                <w:spacing w:val="4"/>
              </w:rPr>
              <w:t>、设</w:t>
            </w:r>
          </w:p>
          <w:p>
            <w:pPr>
              <w:pStyle w:val="TableText"/>
              <w:ind w:left="108" w:right="106" w:firstLine="8"/>
              <w:spacing w:before="33" w:line="245" w:lineRule="auto"/>
              <w:rPr/>
            </w:pPr>
            <w:r>
              <w:rPr>
                <w:spacing w:val="3"/>
              </w:rPr>
              <w:t>置</w:t>
            </w:r>
            <w:r>
              <w:rPr>
                <w:spacing w:val="-50"/>
              </w:rPr>
              <w:t xml:space="preserve"> </w:t>
            </w:r>
            <w:r>
              <w:rPr>
                <w:spacing w:val="3"/>
              </w:rPr>
              <w:t>、相互联</w:t>
            </w:r>
            <w:r>
              <w:rPr/>
              <w:t xml:space="preserve"> </w:t>
            </w:r>
            <w:r>
              <w:rPr>
                <w:spacing w:val="-2"/>
              </w:rPr>
              <w:t>锁的情况</w:t>
            </w:r>
          </w:p>
        </w:tc>
        <w:tc>
          <w:tcPr>
            <w:tcW w:w="6257" w:type="dxa"/>
            <w:vAlign w:val="top"/>
          </w:tcPr>
          <w:p>
            <w:pPr>
              <w:spacing w:line="296" w:lineRule="auto"/>
              <w:rPr>
                <w:rFonts w:ascii="Arial"/>
                <w:sz w:val="21"/>
              </w:rPr>
            </w:pPr>
            <w:r/>
          </w:p>
          <w:p>
            <w:pPr>
              <w:spacing w:line="296" w:lineRule="auto"/>
              <w:rPr>
                <w:rFonts w:ascii="Arial"/>
                <w:sz w:val="21"/>
              </w:rPr>
            </w:pPr>
            <w:r/>
          </w:p>
          <w:p>
            <w:pPr>
              <w:pStyle w:val="TableText"/>
              <w:ind w:left="111"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w:t>
            </w:r>
            <w:r>
              <w:rPr>
                <w:spacing w:val="-2"/>
              </w:rPr>
              <w:t>应当建</w:t>
            </w:r>
            <w:r>
              <w:rPr/>
              <w:t xml:space="preserve"> </w:t>
            </w:r>
            <w:r>
              <w:rPr>
                <w:spacing w:val="-3"/>
              </w:rPr>
              <w:t>立健全并落实生产安全事故隐患排查治理制度，采取技术、管理措施，及时发</w:t>
            </w:r>
            <w:r>
              <w:rPr>
                <w:spacing w:val="17"/>
              </w:rPr>
              <w:t xml:space="preserve"> </w:t>
            </w:r>
            <w:r>
              <w:rPr>
                <w:spacing w:val="-3"/>
              </w:rPr>
              <w:t>现并消除事故隐患。事故隐患排查治理情况应当如实记录，并通过职工大会或</w:t>
            </w:r>
            <w:r>
              <w:rPr>
                <w:spacing w:val="17"/>
              </w:rPr>
              <w:t xml:space="preserve"> </w:t>
            </w:r>
            <w:r>
              <w:rPr>
                <w:spacing w:val="-3"/>
              </w:rPr>
              <w:t>者职工代表大会、信息公示栏等方式向从业人员通报。其中，重大事故隐患排</w:t>
            </w:r>
            <w:r>
              <w:rPr>
                <w:spacing w:val="17"/>
              </w:rPr>
              <w:t xml:space="preserve"> </w:t>
            </w:r>
            <w:r>
              <w:rPr>
                <w:spacing w:val="3"/>
              </w:rPr>
              <w:t>查治理情况应当及时向负有安全生产监督管理职责的部门和职工</w:t>
            </w:r>
            <w:r>
              <w:rPr>
                <w:spacing w:val="2"/>
              </w:rPr>
              <w:t>大会或者职</w:t>
            </w:r>
            <w:r>
              <w:rPr/>
              <w:t xml:space="preserve"> </w:t>
            </w:r>
            <w:r>
              <w:rPr>
                <w:spacing w:val="-1"/>
              </w:rPr>
              <w:t>工代表大会报告。</w:t>
            </w:r>
          </w:p>
          <w:p>
            <w:pPr>
              <w:pStyle w:val="TableText"/>
              <w:ind w:left="113" w:right="106" w:firstLine="355"/>
              <w:spacing w:before="2" w:line="245" w:lineRule="auto"/>
              <w:jc w:val="both"/>
              <w:rPr/>
            </w:pPr>
            <w:r>
              <w:rPr>
                <w:b/>
                <w:bCs/>
                <w:spacing w:val="1"/>
              </w:rPr>
              <w:t>《工贸企业重大事故隐患判定标准》（中华人民共和国应急管理部令第</w:t>
            </w:r>
            <w:r>
              <w:rPr>
                <w:spacing w:val="5"/>
              </w:rPr>
              <w:t xml:space="preserve"> </w:t>
            </w:r>
            <w:r>
              <w:rPr>
                <w:rFonts w:ascii="Times New Roman" w:hAnsi="Times New Roman" w:eastAsia="Times New Roman" w:cs="Times New Roman"/>
                <w:b/>
                <w:bCs/>
              </w:rPr>
              <w:t>10</w:t>
            </w:r>
            <w:r>
              <w:rPr>
                <w:rFonts w:ascii="Times New Roman" w:hAnsi="Times New Roman" w:eastAsia="Times New Roman" w:cs="Times New Roman"/>
                <w:b/>
                <w:bCs/>
                <w:spacing w:val="17"/>
              </w:rPr>
              <w:t xml:space="preserve"> </w:t>
            </w:r>
            <w:r>
              <w:rPr>
                <w:b/>
                <w:bCs/>
              </w:rPr>
              <w:t>号）第五条第</w:t>
            </w:r>
            <w:r>
              <w:rPr/>
              <w:t xml:space="preserve"> </w:t>
            </w:r>
            <w:r>
              <w:rPr>
                <w:b/>
                <w:bCs/>
              </w:rPr>
              <w:t>项、第八项、第九项</w:t>
            </w:r>
            <w:r>
              <w:rPr/>
              <w:t xml:space="preserve"> </w:t>
            </w:r>
            <w:r>
              <w:rPr/>
              <w:t>有色企业有下列情形之一的，应当判</w:t>
            </w:r>
            <w:r>
              <w:rPr/>
              <w:t xml:space="preserve"> </w:t>
            </w:r>
            <w:r>
              <w:rPr>
                <w:spacing w:val="-2"/>
              </w:rPr>
              <w:t>定为重大事故隐患：</w:t>
            </w:r>
          </w:p>
          <w:p>
            <w:pPr>
              <w:pStyle w:val="TableText"/>
              <w:ind w:left="108" w:right="104" w:firstLine="361"/>
              <w:spacing w:line="235" w:lineRule="auto"/>
              <w:rPr/>
            </w:pPr>
            <w:r>
              <w:rPr>
                <w:spacing w:val="-3"/>
              </w:rPr>
              <w:t>（七）铝加工深井铸造工艺的浇铸炉铝液出口流槽、流槽与模盘（分配流</w:t>
            </w:r>
            <w:r>
              <w:rPr>
                <w:spacing w:val="13"/>
              </w:rPr>
              <w:t xml:space="preserve"> </w:t>
            </w:r>
            <w:r>
              <w:rPr>
                <w:spacing w:val="-2"/>
              </w:rPr>
              <w:t>槽）入口连接处未设置液位监测报警装置，或</w:t>
            </w:r>
            <w:r>
              <w:rPr>
                <w:spacing w:val="-3"/>
              </w:rPr>
              <w:t>者固定式浇铸炉的铝液出口未设</w:t>
            </w:r>
            <w:r>
              <w:rPr/>
              <w:t xml:space="preserve"> </w:t>
            </w:r>
            <w:r>
              <w:rPr>
                <w:spacing w:val="-1"/>
              </w:rPr>
              <w:t>置机械锁紧装置的；</w:t>
            </w:r>
          </w:p>
          <w:p>
            <w:pPr>
              <w:pStyle w:val="TableText"/>
              <w:ind w:left="109" w:firstLine="359"/>
              <w:spacing w:before="31" w:line="238" w:lineRule="auto"/>
              <w:rPr/>
            </w:pPr>
            <w:r>
              <w:rPr>
                <w:spacing w:val="3"/>
              </w:rPr>
              <w:t>（八）铝加工深井铸造工艺的固定式浇铸炉的</w:t>
            </w:r>
            <w:r>
              <w:rPr>
                <w:spacing w:val="2"/>
              </w:rPr>
              <w:t>铝液流槽未设置紧急排放</w:t>
            </w:r>
            <w:r>
              <w:rPr/>
              <w:t xml:space="preserve">  </w:t>
            </w:r>
            <w:r>
              <w:rPr>
                <w:spacing w:val="-3"/>
              </w:rPr>
              <w:t>阀，或者流槽与模盘（分配流槽）入口连接处未设置快速切断阀（断开装置</w:t>
            </w:r>
            <w:r>
              <w:rPr>
                <w:spacing w:val="-30"/>
              </w:rPr>
              <w:t>），</w:t>
            </w:r>
            <w:r>
              <w:rPr/>
              <w:t xml:space="preserve"> </w:t>
            </w:r>
            <w:r>
              <w:rPr>
                <w:spacing w:val="-3"/>
              </w:rPr>
              <w:t>或者流槽与模盘（分配流槽）入口连接处的液位监测报警装置未与快速切断阀</w:t>
            </w:r>
            <w:r>
              <w:rPr>
                <w:spacing w:val="1"/>
              </w:rPr>
              <w:t xml:space="preserve">  </w:t>
            </w:r>
            <w:r>
              <w:rPr>
                <w:spacing w:val="-1"/>
              </w:rPr>
              <w:t>（断开装置）、紧急排放阀联锁的；</w:t>
            </w:r>
          </w:p>
          <w:p>
            <w:pPr>
              <w:pStyle w:val="TableText"/>
              <w:ind w:left="111" w:right="32" w:firstLine="357"/>
              <w:spacing w:before="32" w:line="238" w:lineRule="auto"/>
              <w:rPr/>
            </w:pPr>
            <w:r>
              <w:rPr>
                <w:spacing w:val="-4"/>
              </w:rPr>
              <w:t>（九）铝加工深井铸造工艺的倾动式浇铸炉流槽与模盘（分配流槽）入</w:t>
            </w:r>
            <w:r>
              <w:rPr>
                <w:spacing w:val="-45"/>
              </w:rPr>
              <w:t xml:space="preserve"> </w:t>
            </w:r>
            <w:r>
              <w:rPr>
                <w:spacing w:val="-4"/>
              </w:rPr>
              <w:t>口</w:t>
            </w:r>
            <w:r>
              <w:rPr/>
              <w:t xml:space="preserve">  </w:t>
            </w:r>
            <w:r>
              <w:rPr>
                <w:spacing w:val="-2"/>
              </w:rPr>
              <w:t>连接处未设置快速切断阀（断开装置</w:t>
            </w:r>
            <w:r>
              <w:rPr>
                <w:spacing w:val="-11"/>
              </w:rPr>
              <w:t>），</w:t>
            </w:r>
            <w:r>
              <w:rPr>
                <w:spacing w:val="-2"/>
              </w:rPr>
              <w:t>或者流槽与模盘（分配流槽）入口连</w:t>
            </w:r>
            <w:r>
              <w:rPr/>
              <w:t xml:space="preserve">  </w:t>
            </w:r>
            <w:r>
              <w:rPr/>
              <w:t>接处的液位监测报警装置未与浇铸炉倾动控制</w:t>
            </w:r>
            <w:r>
              <w:rPr>
                <w:spacing w:val="-1"/>
              </w:rPr>
              <w:t>系统、快速切断阀（断开装置）</w:t>
            </w:r>
            <w:r>
              <w:rPr/>
              <w:t xml:space="preserve"> </w:t>
            </w:r>
            <w:r>
              <w:rPr>
                <w:spacing w:val="-2"/>
              </w:rPr>
              <w:t>联锁的；</w:t>
            </w:r>
          </w:p>
        </w:tc>
        <w:tc>
          <w:tcPr>
            <w:tcW w:w="5506"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113" w:right="102" w:firstLine="357"/>
              <w:spacing w:before="58" w:line="246" w:lineRule="auto"/>
              <w:jc w:val="both"/>
              <w:rPr/>
            </w:pPr>
            <w:r>
              <w:rPr>
                <w:b/>
                <w:bCs/>
                <w:spacing w:val="-2"/>
              </w:rPr>
              <w:t>《中华人民共和国安全生产法》第一百零二条</w:t>
            </w:r>
            <w:r>
              <w:rPr>
                <w:spacing w:val="-2"/>
              </w:rPr>
              <w:t xml:space="preserve"> </w:t>
            </w:r>
            <w:r>
              <w:rPr>
                <w:spacing w:val="-2"/>
              </w:rPr>
              <w:t>生</w:t>
            </w:r>
            <w:r>
              <w:rPr>
                <w:spacing w:val="-3"/>
              </w:rPr>
              <w:t>产经营单位未</w:t>
            </w:r>
            <w:r>
              <w:rPr/>
              <w:t xml:space="preserve"> </w:t>
            </w:r>
            <w:r>
              <w:rPr>
                <w:spacing w:val="2"/>
              </w:rPr>
              <w:t>采取措施消除事故隐患的，责令立即消除或者限期消除，处五万元</w:t>
            </w:r>
            <w:r>
              <w:rPr>
                <w:spacing w:val="5"/>
              </w:rPr>
              <w:t xml:space="preserve"> </w:t>
            </w:r>
            <w:r>
              <w:rPr>
                <w:spacing w:val="2"/>
              </w:rPr>
              <w:t>以下的罚款；生产经营单位拒不执行的，责令停产停业整顿；对其</w:t>
            </w:r>
            <w:r>
              <w:rPr>
                <w:spacing w:val="5"/>
              </w:rPr>
              <w:t xml:space="preserve"> </w:t>
            </w:r>
            <w:r>
              <w:rPr>
                <w:spacing w:val="2"/>
              </w:rPr>
              <w:t>直接负责的主管人员和其他直接责任人员处五万元以上十万元以下</w:t>
            </w:r>
            <w:r>
              <w:rPr>
                <w:spacing w:val="5"/>
              </w:rPr>
              <w:t xml:space="preserve"> </w:t>
            </w:r>
            <w:r>
              <w:rPr>
                <w:spacing w:val="-1"/>
              </w:rPr>
              <w:t>的罚款；构成犯罪的，依照刑法有关规定追究刑事责任。</w:t>
            </w:r>
          </w:p>
        </w:tc>
        <w:tc>
          <w:tcPr>
            <w:tcW w:w="1157" w:type="dxa"/>
            <w:vAlign w:val="top"/>
          </w:tcPr>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140"/>
              <w:spacing w:before="58" w:line="214" w:lineRule="auto"/>
              <w:rPr/>
            </w:pPr>
            <w:r>
              <w:rPr>
                <w:spacing w:val="-3"/>
              </w:rPr>
              <w:t>重点检查事</w:t>
            </w:r>
          </w:p>
          <w:p>
            <w:pPr>
              <w:pStyle w:val="TableText"/>
              <w:ind w:left="494"/>
              <w:spacing w:before="31" w:line="217" w:lineRule="auto"/>
              <w:rPr/>
            </w:pPr>
            <w:r>
              <w:rPr/>
              <w:t>项</w:t>
            </w:r>
          </w:p>
        </w:tc>
      </w:tr>
      <w:tr>
        <w:trPr>
          <w:trHeight w:val="1717" w:hRule="atLeast"/>
        </w:trPr>
        <w:tc>
          <w:tcPr>
            <w:tcW w:w="695"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ind w:left="30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36" w:type="dxa"/>
            <w:vAlign w:val="top"/>
          </w:tcPr>
          <w:p>
            <w:pPr>
              <w:pStyle w:val="TableText"/>
              <w:ind w:left="117"/>
              <w:spacing w:before="59" w:line="216" w:lineRule="auto"/>
              <w:rPr/>
            </w:pPr>
            <w:r>
              <w:rPr>
                <w:spacing w:val="24"/>
              </w:rPr>
              <w:t>配置的液</w:t>
            </w:r>
          </w:p>
          <w:p>
            <w:pPr>
              <w:pStyle w:val="TableText"/>
              <w:ind w:left="107"/>
              <w:spacing w:before="28" w:line="214" w:lineRule="auto"/>
              <w:rPr/>
            </w:pPr>
            <w:r>
              <w:rPr>
                <w:spacing w:val="25"/>
              </w:rPr>
              <w:t>位传感器</w:t>
            </w:r>
          </w:p>
          <w:p>
            <w:pPr>
              <w:pStyle w:val="TableText"/>
              <w:ind w:left="110"/>
              <w:spacing w:before="31" w:line="214" w:lineRule="auto"/>
              <w:rPr/>
            </w:pPr>
            <w:r>
              <w:rPr>
                <w:spacing w:val="2"/>
              </w:rPr>
              <w:t>未</w:t>
            </w:r>
            <w:r>
              <w:rPr>
                <w:spacing w:val="-39"/>
              </w:rPr>
              <w:t xml:space="preserve"> </w:t>
            </w:r>
            <w:r>
              <w:rPr>
                <w:spacing w:val="2"/>
              </w:rPr>
              <w:t>与铝</w:t>
            </w:r>
            <w:r>
              <w:rPr>
                <w:spacing w:val="-50"/>
              </w:rPr>
              <w:t xml:space="preserve"> </w:t>
            </w:r>
            <w:r>
              <w:rPr>
                <w:spacing w:val="2"/>
              </w:rPr>
              <w:t>水</w:t>
            </w:r>
          </w:p>
          <w:p>
            <w:pPr>
              <w:pStyle w:val="TableText"/>
              <w:ind w:left="110"/>
              <w:spacing w:before="31" w:line="214" w:lineRule="auto"/>
              <w:rPr/>
            </w:pPr>
            <w:r>
              <w:rPr>
                <w:spacing w:val="28"/>
              </w:rPr>
              <w:t>流槽上的</w:t>
            </w:r>
          </w:p>
          <w:p>
            <w:pPr>
              <w:pStyle w:val="TableText"/>
              <w:ind w:left="116"/>
              <w:spacing w:before="31" w:line="216" w:lineRule="auto"/>
              <w:rPr/>
            </w:pPr>
            <w:r>
              <w:rPr>
                <w:spacing w:val="1"/>
              </w:rPr>
              <w:t>快</w:t>
            </w:r>
            <w:r>
              <w:rPr>
                <w:spacing w:val="-49"/>
              </w:rPr>
              <w:t xml:space="preserve"> </w:t>
            </w:r>
            <w:r>
              <w:rPr>
                <w:spacing w:val="1"/>
              </w:rPr>
              <w:t>速</w:t>
            </w:r>
            <w:r>
              <w:rPr>
                <w:spacing w:val="-49"/>
              </w:rPr>
              <w:t xml:space="preserve"> </w:t>
            </w:r>
            <w:r>
              <w:rPr>
                <w:spacing w:val="1"/>
              </w:rPr>
              <w:t>切断</w:t>
            </w:r>
          </w:p>
          <w:p>
            <w:pPr>
              <w:pStyle w:val="TableText"/>
              <w:ind w:left="125"/>
              <w:spacing w:before="29" w:line="216" w:lineRule="auto"/>
              <w:rPr/>
            </w:pPr>
            <w:r>
              <w:rPr>
                <w:spacing w:val="25"/>
              </w:rPr>
              <w:t>阀和紧急</w:t>
            </w:r>
          </w:p>
          <w:p>
            <w:pPr>
              <w:pStyle w:val="TableText"/>
              <w:ind w:left="112"/>
              <w:spacing w:before="30" w:line="213" w:lineRule="auto"/>
              <w:rPr/>
            </w:pPr>
            <w:r>
              <w:rPr>
                <w:spacing w:val="24"/>
              </w:rPr>
              <w:t>排放阀联</w:t>
            </w:r>
          </w:p>
        </w:tc>
        <w:tc>
          <w:tcPr>
            <w:tcW w:w="1185" w:type="dxa"/>
            <w:vAlign w:val="top"/>
          </w:tcPr>
          <w:p>
            <w:pPr>
              <w:pStyle w:val="TableText"/>
              <w:ind w:left="118"/>
              <w:spacing w:before="58" w:line="214" w:lineRule="auto"/>
              <w:rPr/>
            </w:pPr>
            <w:r>
              <w:rPr>
                <w:spacing w:val="10"/>
              </w:rPr>
              <w:t>配置的液位</w:t>
            </w:r>
          </w:p>
          <w:p>
            <w:pPr>
              <w:pStyle w:val="TableText"/>
              <w:ind w:left="106"/>
              <w:spacing w:before="31" w:line="214" w:lineRule="auto"/>
              <w:rPr/>
            </w:pPr>
            <w:r>
              <w:rPr>
                <w:spacing w:val="13"/>
              </w:rPr>
              <w:t>传感器未与</w:t>
            </w:r>
          </w:p>
          <w:p>
            <w:pPr>
              <w:pStyle w:val="TableText"/>
              <w:ind w:left="113"/>
              <w:spacing w:before="31" w:line="214" w:lineRule="auto"/>
              <w:rPr/>
            </w:pPr>
            <w:r>
              <w:rPr>
                <w:spacing w:val="11"/>
              </w:rPr>
              <w:t>铝水流槽上</w:t>
            </w:r>
          </w:p>
          <w:p>
            <w:pPr>
              <w:pStyle w:val="TableText"/>
              <w:ind w:left="126"/>
              <w:spacing w:before="31" w:line="216" w:lineRule="auto"/>
              <w:rPr/>
            </w:pPr>
            <w:r>
              <w:rPr>
                <w:spacing w:val="9"/>
              </w:rPr>
              <w:t>的快速切断</w:t>
            </w:r>
          </w:p>
          <w:p>
            <w:pPr>
              <w:pStyle w:val="TableText"/>
              <w:ind w:left="126"/>
              <w:spacing w:before="29" w:line="216" w:lineRule="auto"/>
              <w:rPr/>
            </w:pPr>
            <w:r>
              <w:rPr>
                <w:spacing w:val="9"/>
              </w:rPr>
              <w:t>阀和紧急排</w:t>
            </w:r>
          </w:p>
          <w:p>
            <w:pPr>
              <w:pStyle w:val="TableText"/>
              <w:ind w:left="111"/>
              <w:spacing w:before="29" w:line="213" w:lineRule="auto"/>
              <w:rPr/>
            </w:pPr>
            <w:r>
              <w:rPr>
                <w:spacing w:val="9"/>
              </w:rPr>
              <w:t>放阀联锁。</w:t>
            </w:r>
          </w:p>
          <w:p>
            <w:pPr>
              <w:pStyle w:val="TableText"/>
              <w:ind w:left="111"/>
              <w:spacing w:before="33" w:line="213" w:lineRule="auto"/>
              <w:rPr/>
            </w:pPr>
            <w:r>
              <w:rPr>
                <w:spacing w:val="12"/>
              </w:rPr>
              <w:t>倾动式熔炼</w:t>
            </w:r>
          </w:p>
        </w:tc>
        <w:tc>
          <w:tcPr>
            <w:tcW w:w="6257" w:type="dxa"/>
            <w:vAlign w:val="top"/>
          </w:tcPr>
          <w:p>
            <w:pPr>
              <w:pStyle w:val="TableText"/>
              <w:ind w:left="111" w:right="104" w:firstLine="357"/>
              <w:spacing w:before="179" w:line="246" w:lineRule="auto"/>
              <w:jc w:val="both"/>
              <w:rPr/>
            </w:pPr>
            <w:r>
              <w:rPr>
                <w:b/>
                <w:bCs/>
                <w:spacing w:val="-1"/>
              </w:rPr>
              <w:t>《中华人民共和国安全生产法》第四十一条第二款</w:t>
            </w:r>
            <w:r>
              <w:rPr>
                <w:spacing w:val="-1"/>
              </w:rPr>
              <w:t xml:space="preserve"> </w:t>
            </w:r>
            <w:r>
              <w:rPr>
                <w:spacing w:val="-1"/>
              </w:rPr>
              <w:t>生产经营单位</w:t>
            </w:r>
            <w:r>
              <w:rPr>
                <w:spacing w:val="-2"/>
              </w:rPr>
              <w:t>应当建</w:t>
            </w:r>
            <w:r>
              <w:rPr/>
              <w:t xml:space="preserve"> </w:t>
            </w:r>
            <w:r>
              <w:rPr>
                <w:spacing w:val="-3"/>
              </w:rPr>
              <w:t>立健全并落实生产安全事故隐患排查治理制度，采取技术、管理措施，及时发</w:t>
            </w:r>
            <w:r>
              <w:rPr>
                <w:spacing w:val="17"/>
              </w:rPr>
              <w:t xml:space="preserve"> </w:t>
            </w:r>
            <w:r>
              <w:rPr>
                <w:spacing w:val="-3"/>
              </w:rPr>
              <w:t>现并消除事故隐患。事故隐患排查治理情况应当如实记录，并通过职工大会或</w:t>
            </w:r>
            <w:r>
              <w:rPr>
                <w:spacing w:val="17"/>
              </w:rPr>
              <w:t xml:space="preserve"> </w:t>
            </w:r>
            <w:r>
              <w:rPr>
                <w:spacing w:val="-3"/>
              </w:rPr>
              <w:t>者职工代表大会、信息公示栏等方式向从业人员通报。其中，重大事故隐患排</w:t>
            </w:r>
            <w:r>
              <w:rPr>
                <w:spacing w:val="17"/>
              </w:rPr>
              <w:t xml:space="preserve"> </w:t>
            </w:r>
            <w:r>
              <w:rPr>
                <w:spacing w:val="3"/>
              </w:rPr>
              <w:t>查治理情况应当及时向负有安全生产监督管理职责的部门和职工</w:t>
            </w:r>
            <w:r>
              <w:rPr>
                <w:spacing w:val="2"/>
              </w:rPr>
              <w:t>大会或者职</w:t>
            </w:r>
            <w:r>
              <w:rPr/>
              <w:t xml:space="preserve"> </w:t>
            </w:r>
            <w:r>
              <w:rPr>
                <w:spacing w:val="-1"/>
              </w:rPr>
              <w:t>工代表大会报告。</w:t>
            </w:r>
          </w:p>
        </w:tc>
        <w:tc>
          <w:tcPr>
            <w:tcW w:w="5506" w:type="dxa"/>
            <w:vAlign w:val="top"/>
          </w:tcPr>
          <w:p>
            <w:pPr>
              <w:pStyle w:val="TableText"/>
              <w:ind w:left="113" w:right="102" w:firstLine="357"/>
              <w:spacing w:before="299" w:line="246" w:lineRule="auto"/>
              <w:jc w:val="both"/>
              <w:rPr/>
            </w:pPr>
            <w:r>
              <w:rPr>
                <w:b/>
                <w:bCs/>
                <w:spacing w:val="-2"/>
              </w:rPr>
              <w:t>《中华人民共和国安全生产法》第一百零二条</w:t>
            </w:r>
            <w:r>
              <w:rPr>
                <w:spacing w:val="-2"/>
              </w:rPr>
              <w:t xml:space="preserve"> </w:t>
            </w:r>
            <w:r>
              <w:rPr>
                <w:spacing w:val="-2"/>
              </w:rPr>
              <w:t>生</w:t>
            </w:r>
            <w:r>
              <w:rPr>
                <w:spacing w:val="-3"/>
              </w:rPr>
              <w:t>产经营单位未</w:t>
            </w:r>
            <w:r>
              <w:rPr/>
              <w:t xml:space="preserve"> </w:t>
            </w:r>
            <w:r>
              <w:rPr>
                <w:spacing w:val="2"/>
              </w:rPr>
              <w:t>采取措施消除事故隐患的，责令立即消除或者限期消除，处五万元</w:t>
            </w:r>
            <w:r>
              <w:rPr>
                <w:spacing w:val="5"/>
              </w:rPr>
              <w:t xml:space="preserve"> </w:t>
            </w:r>
            <w:r>
              <w:rPr>
                <w:spacing w:val="2"/>
              </w:rPr>
              <w:t>以下的罚款；生产经营单位拒不执行的，责令停产停业整顿；对其</w:t>
            </w:r>
            <w:r>
              <w:rPr>
                <w:spacing w:val="5"/>
              </w:rPr>
              <w:t xml:space="preserve"> </w:t>
            </w:r>
            <w:r>
              <w:rPr>
                <w:spacing w:val="2"/>
              </w:rPr>
              <w:t>直接负责的主管人员和其他直接责任人员处五万元以上十万元以下</w:t>
            </w:r>
            <w:r>
              <w:rPr>
                <w:spacing w:val="5"/>
              </w:rPr>
              <w:t xml:space="preserve"> </w:t>
            </w:r>
            <w:r>
              <w:rPr>
                <w:spacing w:val="-1"/>
              </w:rPr>
              <w:t>的罚款；构成犯罪的，依照刑法有关规定追究刑事责任。</w:t>
            </w:r>
          </w:p>
        </w:tc>
        <w:tc>
          <w:tcPr>
            <w:tcW w:w="1157" w:type="dxa"/>
            <w:vAlign w:val="top"/>
          </w:tcPr>
          <w:p>
            <w:pPr>
              <w:spacing w:line="298" w:lineRule="auto"/>
              <w:rPr>
                <w:rFonts w:ascii="Arial"/>
                <w:sz w:val="21"/>
              </w:rPr>
            </w:pPr>
            <w:r/>
          </w:p>
          <w:p>
            <w:pPr>
              <w:spacing w:line="298" w:lineRule="auto"/>
              <w:rPr>
                <w:rFonts w:ascii="Arial"/>
                <w:sz w:val="21"/>
              </w:rPr>
            </w:pPr>
            <w:r/>
          </w:p>
          <w:p>
            <w:pPr>
              <w:pStyle w:val="TableText"/>
              <w:ind w:left="143"/>
              <w:spacing w:before="58" w:line="214" w:lineRule="auto"/>
              <w:rPr/>
            </w:pPr>
            <w:r>
              <w:rPr>
                <w:spacing w:val="-4"/>
              </w:rPr>
              <w:t>一般检查事</w:t>
            </w:r>
          </w:p>
          <w:p>
            <w:pPr>
              <w:pStyle w:val="TableText"/>
              <w:ind w:left="494"/>
              <w:spacing w:before="31" w:line="217" w:lineRule="auto"/>
              <w:rPr/>
            </w:pPr>
            <w:r>
              <w:rPr/>
              <w:t>项</w:t>
            </w:r>
          </w:p>
        </w:tc>
      </w:tr>
    </w:tbl>
    <w:p>
      <w:pPr>
        <w:spacing w:line="200" w:lineRule="exact"/>
        <w:rPr>
          <w:rFonts w:ascii="Arial"/>
          <w:sz w:val="17"/>
        </w:rPr>
      </w:pPr>
      <w:r/>
    </w:p>
    <w:p>
      <w:pPr>
        <w:spacing w:line="200" w:lineRule="exact"/>
        <w:sectPr>
          <w:footerReference w:type="default" r:id="rId216"/>
          <w:pgSz w:w="16839" w:h="11906"/>
          <w:pgMar w:top="400" w:right="429" w:bottom="1556" w:left="567" w:header="0" w:footer="1303" w:gutter="0"/>
        </w:sectPr>
        <w:rPr>
          <w:rFonts w:ascii="Arial" w:hAnsi="Arial" w:eastAsia="Arial" w:cs="Arial"/>
          <w:sz w:val="17"/>
          <w:szCs w:val="17"/>
        </w:rPr>
      </w:pPr>
    </w:p>
    <w:p>
      <w:pPr>
        <w:spacing w:before="3"/>
        <w:rPr/>
      </w:pPr>
      <w:r/>
    </w:p>
    <w:p>
      <w:pPr>
        <w:spacing w:before="3"/>
        <w:rPr/>
      </w:pPr>
      <w:r/>
    </w:p>
    <w:p>
      <w:pPr>
        <w:spacing w:before="3"/>
        <w:rPr/>
      </w:pPr>
      <w:r/>
    </w:p>
    <w:tbl>
      <w:tblPr>
        <w:tblStyle w:val="TableNormal"/>
        <w:tblW w:w="158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5"/>
        <w:gridCol w:w="1036"/>
        <w:gridCol w:w="1185"/>
        <w:gridCol w:w="6257"/>
        <w:gridCol w:w="5506"/>
        <w:gridCol w:w="1157"/>
      </w:tblGrid>
      <w:tr>
        <w:trPr>
          <w:trHeight w:val="280" w:hRule="atLeast"/>
        </w:trPr>
        <w:tc>
          <w:tcPr>
            <w:tcW w:w="695" w:type="dxa"/>
            <w:vAlign w:val="top"/>
          </w:tcPr>
          <w:p>
            <w:pPr>
              <w:pStyle w:val="TableText"/>
              <w:ind w:left="170"/>
              <w:spacing w:before="58" w:line="216" w:lineRule="auto"/>
              <w:rPr/>
            </w:pPr>
            <w:r>
              <w:rPr>
                <w:b/>
                <w:bCs/>
                <w:spacing w:val="-5"/>
              </w:rPr>
              <w:t>序号</w:t>
            </w:r>
          </w:p>
        </w:tc>
        <w:tc>
          <w:tcPr>
            <w:tcW w:w="1036" w:type="dxa"/>
            <w:vAlign w:val="top"/>
          </w:tcPr>
          <w:p>
            <w:pPr>
              <w:pStyle w:val="TableText"/>
              <w:ind w:left="156"/>
              <w:spacing w:before="58" w:line="214" w:lineRule="auto"/>
              <w:rPr/>
            </w:pPr>
            <w:r>
              <w:rPr>
                <w:b/>
                <w:bCs/>
                <w:spacing w:val="-3"/>
              </w:rPr>
              <w:t>检查事项</w:t>
            </w:r>
          </w:p>
        </w:tc>
        <w:tc>
          <w:tcPr>
            <w:tcW w:w="1185" w:type="dxa"/>
            <w:vAlign w:val="top"/>
          </w:tcPr>
          <w:p>
            <w:pPr>
              <w:pStyle w:val="TableText"/>
              <w:ind w:left="231"/>
              <w:spacing w:before="58" w:line="216" w:lineRule="auto"/>
              <w:rPr/>
            </w:pPr>
            <w:r>
              <w:rPr>
                <w:b/>
                <w:bCs/>
                <w:spacing w:val="-3"/>
              </w:rPr>
              <w:t>检查内容</w:t>
            </w:r>
          </w:p>
        </w:tc>
        <w:tc>
          <w:tcPr>
            <w:tcW w:w="6257" w:type="dxa"/>
            <w:vAlign w:val="top"/>
          </w:tcPr>
          <w:p>
            <w:pPr>
              <w:pStyle w:val="TableText"/>
              <w:ind w:left="2768"/>
              <w:spacing w:before="58" w:line="216" w:lineRule="auto"/>
              <w:rPr/>
            </w:pPr>
            <w:r>
              <w:rPr>
                <w:b/>
                <w:bCs/>
                <w:spacing w:val="-3"/>
              </w:rPr>
              <w:t>检查依据</w:t>
            </w:r>
          </w:p>
        </w:tc>
        <w:tc>
          <w:tcPr>
            <w:tcW w:w="5506" w:type="dxa"/>
            <w:vAlign w:val="top"/>
          </w:tcPr>
          <w:p>
            <w:pPr>
              <w:pStyle w:val="TableText"/>
              <w:ind w:left="2402"/>
              <w:spacing w:before="59" w:line="214" w:lineRule="auto"/>
              <w:rPr/>
            </w:pPr>
            <w:r>
              <w:rPr>
                <w:b/>
                <w:bCs/>
                <w:spacing w:val="-5"/>
              </w:rPr>
              <w:t>法律责任</w:t>
            </w:r>
          </w:p>
        </w:tc>
        <w:tc>
          <w:tcPr>
            <w:tcW w:w="1157" w:type="dxa"/>
            <w:vAlign w:val="top"/>
          </w:tcPr>
          <w:p>
            <w:pPr>
              <w:pStyle w:val="TableText"/>
              <w:ind w:left="227"/>
              <w:spacing w:before="59" w:line="213" w:lineRule="auto"/>
              <w:rPr/>
            </w:pPr>
            <w:r>
              <w:rPr>
                <w:b/>
                <w:bCs/>
                <w:spacing w:val="-5"/>
              </w:rPr>
              <w:t>事项分类</w:t>
            </w:r>
          </w:p>
        </w:tc>
      </w:tr>
      <w:tr>
        <w:trPr>
          <w:trHeight w:val="1234" w:hRule="atLeast"/>
        </w:trPr>
        <w:tc>
          <w:tcPr>
            <w:tcW w:w="695" w:type="dxa"/>
            <w:vAlign w:val="top"/>
          </w:tcPr>
          <w:p>
            <w:pPr>
              <w:rPr>
                <w:rFonts w:ascii="Arial"/>
                <w:sz w:val="21"/>
              </w:rPr>
            </w:pPr>
            <w:r/>
          </w:p>
        </w:tc>
        <w:tc>
          <w:tcPr>
            <w:tcW w:w="1036" w:type="dxa"/>
            <w:vAlign w:val="top"/>
          </w:tcPr>
          <w:p>
            <w:pPr>
              <w:pStyle w:val="TableText"/>
              <w:ind w:left="327" w:right="107" w:hanging="25"/>
              <w:spacing w:before="55" w:line="246" w:lineRule="auto"/>
              <w:rPr/>
            </w:pPr>
            <w:r>
              <w:pict>
                <v:shape id="_x0000_s28" style="position:absolute;margin-left:-48.6798pt;margin-top:1.755pt;mso-position-vertical-relative:top-margin-area;mso-position-horizontal-relative:right-margin-area;width:12.3pt;height:59pt;z-index:251993088;" filled="false" stroked="false" type="#_x0000_t202">
                  <v:fill on="false"/>
                  <v:stroke on="false"/>
                  <v:path/>
                  <v:imagedata o:title=""/>
                  <o:lock v:ext="edit" aspectratio="false"/>
                  <v:textbox inset="0mm,0mm,0mm,0mm" style="layout-flow:vertical-ideographic;">
                    <w:txbxContent>
                      <w:p>
                        <w:pPr>
                          <w:pStyle w:val="TableText"/>
                          <w:ind w:left="20"/>
                          <w:spacing w:before="20" w:line="205" w:lineRule="auto"/>
                          <w:rPr/>
                        </w:pPr>
                        <w:r>
                          <w:rPr>
                            <w:spacing w:val="-1"/>
                          </w:rPr>
                          <w:t>锁</w:t>
                        </w:r>
                        <w:r>
                          <w:rPr>
                            <w:spacing w:val="-29"/>
                          </w:rPr>
                          <w:t xml:space="preserve"> </w:t>
                        </w:r>
                        <w:r>
                          <w:rPr>
                            <w:spacing w:val="-1"/>
                          </w:rPr>
                          <w:t>熔</w:t>
                        </w:r>
                        <w:r>
                          <w:rPr>
                            <w:spacing w:val="-29"/>
                          </w:rPr>
                          <w:t xml:space="preserve"> </w:t>
                        </w:r>
                        <w:r>
                          <w:rPr>
                            <w:spacing w:val="-1"/>
                          </w:rPr>
                          <w:t>紧</w:t>
                        </w:r>
                        <w:r>
                          <w:rPr>
                            <w:spacing w:val="-29"/>
                          </w:rPr>
                          <w:t xml:space="preserve"> </w:t>
                        </w:r>
                        <w:r>
                          <w:rPr>
                            <w:spacing w:val="-1"/>
                          </w:rPr>
                          <w:t>下</w:t>
                        </w:r>
                        <w:r>
                          <w:rPr>
                            <w:spacing w:val="-30"/>
                          </w:rPr>
                          <w:t xml:space="preserve"> </w:t>
                        </w:r>
                        <w:r>
                          <w:rPr>
                            <w:spacing w:val="-1"/>
                          </w:rPr>
                          <w:t>动</w:t>
                        </w:r>
                      </w:p>
                    </w:txbxContent>
                  </v:textbox>
                </v:shape>
              </w:pict>
            </w:r>
            <w:r>
              <w:rPr>
                <w:spacing w:val="-25"/>
              </w:rPr>
              <w:t>。倾动式</w:t>
            </w:r>
            <w:r>
              <w:rPr/>
              <w:t xml:space="preserve"> </w:t>
            </w:r>
            <w:r>
              <w:rPr>
                <w:spacing w:val="18"/>
              </w:rPr>
              <w:t>炼炉在</w:t>
            </w:r>
          </w:p>
          <w:p>
            <w:pPr>
              <w:pStyle w:val="TableText"/>
              <w:ind w:left="339"/>
              <w:spacing w:line="215" w:lineRule="auto"/>
              <w:rPr/>
            </w:pPr>
            <w:r>
              <w:rPr>
                <w:spacing w:val="20"/>
              </w:rPr>
              <w:t>急状态</w:t>
            </w:r>
          </w:p>
          <w:p>
            <w:pPr>
              <w:pStyle w:val="TableText"/>
              <w:ind w:left="327"/>
              <w:spacing w:before="29" w:line="216" w:lineRule="auto"/>
              <w:rPr/>
            </w:pPr>
            <w:r>
              <w:rPr>
                <w:spacing w:val="31"/>
              </w:rPr>
              <w:t>不能自</w:t>
            </w:r>
          </w:p>
          <w:p>
            <w:pPr>
              <w:pStyle w:val="TableText"/>
              <w:ind w:left="298"/>
              <w:spacing w:before="29" w:line="214" w:lineRule="auto"/>
              <w:rPr/>
            </w:pPr>
            <w:r>
              <w:rPr>
                <w:spacing w:val="-8"/>
              </w:rPr>
              <w:t>复位</w:t>
            </w:r>
          </w:p>
        </w:tc>
        <w:tc>
          <w:tcPr>
            <w:tcW w:w="1185" w:type="dxa"/>
            <w:vAlign w:val="top"/>
          </w:tcPr>
          <w:p>
            <w:pPr>
              <w:pStyle w:val="TableText"/>
              <w:ind w:left="114"/>
              <w:spacing w:before="54" w:line="216" w:lineRule="auto"/>
              <w:rPr/>
            </w:pPr>
            <w:r>
              <w:rPr>
                <w:spacing w:val="11"/>
              </w:rPr>
              <w:t>炉在紧急状</w:t>
            </w:r>
          </w:p>
          <w:p>
            <w:pPr>
              <w:pStyle w:val="TableText"/>
              <w:ind w:left="120" w:right="106"/>
              <w:spacing w:before="29" w:line="246" w:lineRule="auto"/>
              <w:rPr/>
            </w:pPr>
            <w:r>
              <w:rPr>
                <w:spacing w:val="-1"/>
              </w:rPr>
              <w:t>态下不能</w:t>
            </w:r>
            <w:r>
              <w:rPr>
                <w:spacing w:val="-33"/>
              </w:rPr>
              <w:t xml:space="preserve"> </w:t>
            </w:r>
            <w:r>
              <w:rPr>
                <w:spacing w:val="-1"/>
              </w:rPr>
              <w:t>自</w:t>
            </w:r>
            <w:r>
              <w:rPr/>
              <w:t xml:space="preserve"> </w:t>
            </w:r>
            <w:r>
              <w:rPr>
                <w:spacing w:val="-6"/>
              </w:rPr>
              <w:t>动复位</w:t>
            </w:r>
          </w:p>
        </w:tc>
        <w:tc>
          <w:tcPr>
            <w:tcW w:w="6257" w:type="dxa"/>
            <w:vAlign w:val="top"/>
          </w:tcPr>
          <w:p>
            <w:pPr>
              <w:rPr>
                <w:rFonts w:ascii="Arial"/>
                <w:sz w:val="21"/>
              </w:rPr>
            </w:pPr>
            <w:r/>
          </w:p>
        </w:tc>
        <w:tc>
          <w:tcPr>
            <w:tcW w:w="5506" w:type="dxa"/>
            <w:vAlign w:val="top"/>
          </w:tcPr>
          <w:p>
            <w:pPr>
              <w:rPr>
                <w:rFonts w:ascii="Arial"/>
                <w:sz w:val="21"/>
              </w:rPr>
            </w:pPr>
            <w:r/>
          </w:p>
        </w:tc>
        <w:tc>
          <w:tcPr>
            <w:tcW w:w="1157" w:type="dxa"/>
            <w:vAlign w:val="top"/>
          </w:tcPr>
          <w:p>
            <w:pPr>
              <w:rPr>
                <w:rFonts w:ascii="Arial"/>
                <w:sz w:val="21"/>
              </w:rPr>
            </w:pPr>
            <w:r/>
          </w:p>
        </w:tc>
      </w:tr>
      <w:tr>
        <w:trPr>
          <w:trHeight w:val="4592" w:hRule="atLeast"/>
        </w:trPr>
        <w:tc>
          <w:tcPr>
            <w:tcW w:w="695" w:type="dxa"/>
            <w:vAlign w:val="top"/>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474"/>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036" w:type="dxa"/>
            <w:vAlign w:val="top"/>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110"/>
              <w:spacing w:before="58" w:line="216" w:lineRule="auto"/>
              <w:rPr/>
            </w:pPr>
            <w:r>
              <w:rPr>
                <w:spacing w:val="25"/>
              </w:rPr>
              <w:t>放置入炉</w:t>
            </w:r>
          </w:p>
          <w:p>
            <w:pPr>
              <w:pStyle w:val="TableText"/>
              <w:ind w:left="108" w:right="73" w:firstLine="6"/>
              <w:spacing w:before="29" w:line="246" w:lineRule="auto"/>
              <w:rPr/>
            </w:pPr>
            <w:r>
              <w:rPr>
                <w:spacing w:val="22"/>
              </w:rPr>
              <w:t>原材料的</w:t>
            </w:r>
            <w:r>
              <w:rPr/>
              <w:t xml:space="preserve"> </w:t>
            </w:r>
            <w:r>
              <w:rPr>
                <w:spacing w:val="-11"/>
              </w:rPr>
              <w:t>地面潮湿，</w:t>
            </w:r>
          </w:p>
          <w:p>
            <w:pPr>
              <w:pStyle w:val="TableText"/>
              <w:ind w:left="110"/>
              <w:spacing w:line="215" w:lineRule="auto"/>
              <w:rPr/>
            </w:pPr>
            <w:r>
              <w:rPr>
                <w:spacing w:val="-17"/>
              </w:rPr>
              <w:t>熔炼炉、保</w:t>
            </w:r>
          </w:p>
          <w:p>
            <w:pPr>
              <w:pStyle w:val="TableText"/>
              <w:ind w:left="120"/>
              <w:spacing w:before="30" w:line="214" w:lineRule="auto"/>
              <w:rPr/>
            </w:pPr>
            <w:r>
              <w:rPr>
                <w:spacing w:val="21"/>
              </w:rPr>
              <w:t>温炉及铸</w:t>
            </w:r>
          </w:p>
          <w:p>
            <w:pPr>
              <w:pStyle w:val="TableText"/>
              <w:ind w:left="112"/>
              <w:spacing w:before="31" w:line="214" w:lineRule="auto"/>
              <w:rPr/>
            </w:pPr>
            <w:r>
              <w:rPr>
                <w:spacing w:val="-1"/>
              </w:rPr>
              <w:t>造</w:t>
            </w:r>
            <w:r>
              <w:rPr>
                <w:spacing w:val="-39"/>
              </w:rPr>
              <w:t xml:space="preserve"> </w:t>
            </w:r>
            <w:r>
              <w:rPr>
                <w:spacing w:val="-1"/>
              </w:rPr>
              <w:t>等</w:t>
            </w:r>
            <w:r>
              <w:rPr>
                <w:spacing w:val="-47"/>
              </w:rPr>
              <w:t xml:space="preserve"> </w:t>
            </w:r>
            <w:r>
              <w:rPr>
                <w:spacing w:val="-1"/>
              </w:rPr>
              <w:t>作业</w:t>
            </w:r>
          </w:p>
          <w:p>
            <w:pPr>
              <w:pStyle w:val="TableText"/>
              <w:ind w:left="109"/>
              <w:spacing w:before="31" w:line="216" w:lineRule="auto"/>
              <w:rPr/>
            </w:pPr>
            <w:r>
              <w:rPr>
                <w:spacing w:val="25"/>
              </w:rPr>
              <w:t>场所存在</w:t>
            </w:r>
          </w:p>
          <w:p>
            <w:pPr>
              <w:pStyle w:val="TableText"/>
              <w:ind w:left="111" w:right="107" w:firstLine="8"/>
              <w:spacing w:before="29" w:line="248" w:lineRule="auto"/>
              <w:rPr/>
            </w:pPr>
            <w:r>
              <w:rPr>
                <w:spacing w:val="20"/>
              </w:rPr>
              <w:t>非生产性</w:t>
            </w:r>
            <w:r>
              <w:rPr>
                <w:spacing w:val="2"/>
              </w:rPr>
              <w:t xml:space="preserve"> </w:t>
            </w:r>
            <w:r>
              <w:rPr>
                <w:spacing w:val="-5"/>
              </w:rPr>
              <w:t>积水</w:t>
            </w:r>
          </w:p>
        </w:tc>
        <w:tc>
          <w:tcPr>
            <w:tcW w:w="1185"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1"/>
              <w:spacing w:before="59" w:line="214" w:lineRule="auto"/>
              <w:rPr/>
            </w:pPr>
            <w:r>
              <w:rPr>
                <w:spacing w:val="12"/>
              </w:rPr>
              <w:t>放置入炉原</w:t>
            </w:r>
          </w:p>
          <w:p>
            <w:pPr>
              <w:pStyle w:val="TableText"/>
              <w:ind w:left="113"/>
              <w:spacing w:before="31" w:line="214" w:lineRule="auto"/>
              <w:rPr/>
            </w:pPr>
            <w:r>
              <w:rPr>
                <w:spacing w:val="12"/>
              </w:rPr>
              <w:t>材料的地面</w:t>
            </w:r>
          </w:p>
          <w:p>
            <w:pPr>
              <w:pStyle w:val="TableText"/>
              <w:ind w:left="118"/>
              <w:spacing w:before="31" w:line="217" w:lineRule="auto"/>
              <w:rPr/>
            </w:pPr>
            <w:r>
              <w:rPr>
                <w:spacing w:val="2"/>
              </w:rPr>
              <w:t>潮湿</w:t>
            </w:r>
            <w:r>
              <w:rPr>
                <w:spacing w:val="-47"/>
              </w:rPr>
              <w:t xml:space="preserve"> </w:t>
            </w:r>
            <w:r>
              <w:rPr>
                <w:spacing w:val="2"/>
              </w:rPr>
              <w:t>，熔炼</w:t>
            </w:r>
          </w:p>
          <w:p>
            <w:pPr>
              <w:pStyle w:val="TableText"/>
              <w:ind w:left="114"/>
              <w:spacing w:before="27" w:line="216" w:lineRule="auto"/>
              <w:rPr/>
            </w:pPr>
            <w:r>
              <w:rPr>
                <w:spacing w:val="4"/>
              </w:rPr>
              <w:t>炉</w:t>
            </w:r>
            <w:r>
              <w:rPr>
                <w:spacing w:val="-52"/>
              </w:rPr>
              <w:t xml:space="preserve"> </w:t>
            </w:r>
            <w:r>
              <w:rPr>
                <w:spacing w:val="4"/>
              </w:rPr>
              <w:t>、保温炉</w:t>
            </w:r>
          </w:p>
          <w:p>
            <w:pPr>
              <w:pStyle w:val="TableText"/>
              <w:ind w:left="108"/>
              <w:spacing w:before="29" w:line="214" w:lineRule="auto"/>
              <w:rPr/>
            </w:pPr>
            <w:r>
              <w:rPr>
                <w:spacing w:val="12"/>
              </w:rPr>
              <w:t>及铸造等作</w:t>
            </w:r>
          </w:p>
          <w:p>
            <w:pPr>
              <w:pStyle w:val="TableText"/>
              <w:ind w:left="118"/>
              <w:spacing w:before="32" w:line="216" w:lineRule="auto"/>
              <w:rPr/>
            </w:pPr>
            <w:r>
              <w:rPr>
                <w:spacing w:val="10"/>
              </w:rPr>
              <w:t>业场所存在</w:t>
            </w:r>
          </w:p>
          <w:p>
            <w:pPr>
              <w:pStyle w:val="TableText"/>
              <w:ind w:left="110" w:right="106" w:firstLine="10"/>
              <w:spacing w:before="29" w:line="250" w:lineRule="auto"/>
              <w:rPr/>
            </w:pPr>
            <w:r>
              <w:rPr>
                <w:spacing w:val="10"/>
              </w:rPr>
              <w:t>非生产性积</w:t>
            </w:r>
            <w:r>
              <w:rPr>
                <w:spacing w:val="1"/>
              </w:rPr>
              <w:t xml:space="preserve"> </w:t>
            </w:r>
            <w:r>
              <w:rPr/>
              <w:t>水</w:t>
            </w:r>
          </w:p>
        </w:tc>
        <w:tc>
          <w:tcPr>
            <w:tcW w:w="6257" w:type="dxa"/>
            <w:vAlign w:val="top"/>
          </w:tcPr>
          <w:p>
            <w:pPr>
              <w:pStyle w:val="TableText"/>
              <w:ind w:left="111" w:right="104" w:firstLine="357"/>
              <w:spacing w:before="55" w:line="246" w:lineRule="auto"/>
              <w:jc w:val="both"/>
              <w:rPr/>
            </w:pPr>
            <w:r>
              <w:rPr>
                <w:b/>
                <w:bCs/>
                <w:spacing w:val="-1"/>
              </w:rPr>
              <w:t>《中华人民共和国安全生产法》第四十一条第二款</w:t>
            </w:r>
            <w:r>
              <w:rPr>
                <w:spacing w:val="-1"/>
              </w:rPr>
              <w:t xml:space="preserve"> </w:t>
            </w:r>
            <w:r>
              <w:rPr>
                <w:spacing w:val="-1"/>
              </w:rPr>
              <w:t>生产经营单位</w:t>
            </w:r>
            <w:r>
              <w:rPr>
                <w:spacing w:val="-2"/>
              </w:rPr>
              <w:t>应当建</w:t>
            </w:r>
            <w:r>
              <w:rPr/>
              <w:t xml:space="preserve"> </w:t>
            </w:r>
            <w:r>
              <w:rPr>
                <w:spacing w:val="-3"/>
              </w:rPr>
              <w:t>立健全并落实生产安全事故隐患排查治理制度，采取技术、管理措施，及时发</w:t>
            </w:r>
            <w:r>
              <w:rPr>
                <w:spacing w:val="17"/>
              </w:rPr>
              <w:t xml:space="preserve"> </w:t>
            </w:r>
            <w:r>
              <w:rPr>
                <w:spacing w:val="-3"/>
              </w:rPr>
              <w:t>现并消除事故隐患。事故隐患排查治理情况应当如实记录，并通过职工大会或</w:t>
            </w:r>
            <w:r>
              <w:rPr>
                <w:spacing w:val="17"/>
              </w:rPr>
              <w:t xml:space="preserve"> </w:t>
            </w:r>
            <w:r>
              <w:rPr>
                <w:spacing w:val="-3"/>
              </w:rPr>
              <w:t>者职工代表大会、信息公示栏等方式向从业人员通报。其中，重大事故隐患排</w:t>
            </w:r>
            <w:r>
              <w:rPr>
                <w:spacing w:val="17"/>
              </w:rPr>
              <w:t xml:space="preserve"> </w:t>
            </w:r>
            <w:r>
              <w:rPr>
                <w:spacing w:val="3"/>
              </w:rPr>
              <w:t>查治理情况应当及时向负有安全生产监督管理职责的部门和职工</w:t>
            </w:r>
            <w:r>
              <w:rPr>
                <w:spacing w:val="2"/>
              </w:rPr>
              <w:t>大会或者职</w:t>
            </w:r>
            <w:r>
              <w:rPr/>
              <w:t xml:space="preserve"> </w:t>
            </w:r>
            <w:r>
              <w:rPr>
                <w:spacing w:val="-1"/>
              </w:rPr>
              <w:t>工代表大会报告。</w:t>
            </w:r>
          </w:p>
          <w:p>
            <w:pPr>
              <w:pStyle w:val="TableText"/>
              <w:ind w:left="113" w:right="104" w:firstLine="355"/>
              <w:spacing w:before="2" w:line="245" w:lineRule="auto"/>
              <w:rPr/>
            </w:pPr>
            <w:r>
              <w:rPr>
                <w:b/>
                <w:bCs/>
                <w:spacing w:val="-2"/>
              </w:rPr>
              <w:t>《冶金企业和有色金属企业安全生产规定》（国家安全监管总局令第</w:t>
            </w:r>
            <w:r>
              <w:rPr>
                <w:spacing w:val="-23"/>
              </w:rPr>
              <w:t xml:space="preserve"> </w:t>
            </w:r>
            <w:r>
              <w:rPr>
                <w:rFonts w:ascii="Times New Roman" w:hAnsi="Times New Roman" w:eastAsia="Times New Roman" w:cs="Times New Roman"/>
                <w:b/>
                <w:bCs/>
                <w:spacing w:val="-2"/>
              </w:rPr>
              <w:t>91</w:t>
            </w:r>
            <w:r>
              <w:rPr>
                <w:rFonts w:ascii="Times New Roman" w:hAnsi="Times New Roman" w:eastAsia="Times New Roman" w:cs="Times New Roman"/>
                <w:b/>
                <w:bCs/>
              </w:rPr>
              <w:t xml:space="preserve">   </w:t>
            </w:r>
            <w:r>
              <w:rPr>
                <w:b/>
                <w:bCs/>
                <w:spacing w:val="-1"/>
              </w:rPr>
              <w:t>号）第二十八条第一款</w:t>
            </w:r>
            <w:r>
              <w:rPr>
                <w:spacing w:val="-1"/>
              </w:rPr>
              <w:t xml:space="preserve"> </w:t>
            </w:r>
            <w:r>
              <w:rPr>
                <w:spacing w:val="-1"/>
              </w:rPr>
              <w:t>企业在进行高温熔融金属冶炼、保温、运输、吊运过</w:t>
            </w:r>
            <w:r>
              <w:rPr>
                <w:spacing w:val="18"/>
              </w:rPr>
              <w:t xml:space="preserve"> </w:t>
            </w:r>
            <w:r>
              <w:rPr>
                <w:spacing w:val="-1"/>
              </w:rPr>
              <w:t>程中，应当采取防止泄漏、喷溅、爆炸伤人的安全</w:t>
            </w:r>
          </w:p>
          <w:p>
            <w:pPr>
              <w:pStyle w:val="TableText"/>
              <w:ind w:left="116" w:right="68" w:firstLine="353"/>
              <w:spacing w:line="246" w:lineRule="auto"/>
              <w:rPr/>
            </w:pPr>
            <w:r>
              <w:rPr>
                <w:b/>
                <w:bCs/>
                <w:spacing w:val="1"/>
              </w:rPr>
              <w:t>《工贸企业重大事故隐患判定标准》（中华人民共和国应急管理部令第</w:t>
            </w:r>
            <w:r>
              <w:rPr>
                <w:spacing w:val="2"/>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12"/>
              </w:rPr>
              <w:t xml:space="preserve"> </w:t>
            </w:r>
            <w:r>
              <w:rPr>
                <w:b/>
                <w:bCs/>
                <w:spacing w:val="-6"/>
              </w:rPr>
              <w:t>号）第五条第二项</w:t>
            </w:r>
            <w:r>
              <w:rPr>
                <w:spacing w:val="-6"/>
              </w:rPr>
              <w:t xml:space="preserve"> </w:t>
            </w:r>
            <w:r>
              <w:rPr>
                <w:spacing w:val="-6"/>
              </w:rPr>
              <w:t>有色企业有下列情形之一的，应当判定为重大事故隐患：</w:t>
            </w:r>
          </w:p>
          <w:p>
            <w:pPr>
              <w:pStyle w:val="TableText"/>
              <w:ind w:left="115" w:right="104" w:firstLine="353"/>
              <w:spacing w:before="2" w:line="245" w:lineRule="auto"/>
              <w:rPr/>
            </w:pPr>
            <w:r>
              <w:rPr>
                <w:spacing w:val="-3"/>
              </w:rPr>
              <w:t>（二）生产期间冶炼、精炼、铸造生产区域的事故坑、炉下渣坑，以及熔</w:t>
            </w:r>
            <w:r>
              <w:rPr>
                <w:spacing w:val="13"/>
              </w:rPr>
              <w:t xml:space="preserve"> </w:t>
            </w:r>
            <w:r>
              <w:rPr>
                <w:spacing w:val="-3"/>
              </w:rPr>
              <w:t>融金属泄漏、喷溅影响范围内的炉前平台、炉基区域、厂房内吊运和地面运输</w:t>
            </w:r>
            <w:r>
              <w:rPr>
                <w:spacing w:val="12"/>
              </w:rPr>
              <w:t xml:space="preserve"> </w:t>
            </w:r>
            <w:r>
              <w:rPr>
                <w:spacing w:val="-3"/>
              </w:rPr>
              <w:t>通道等</w:t>
            </w:r>
            <w:r>
              <w:rPr>
                <w:spacing w:val="-25"/>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18"/>
                <w:w w:val="101"/>
              </w:rPr>
              <w:t xml:space="preserve"> </w:t>
            </w:r>
            <w:r>
              <w:rPr>
                <w:spacing w:val="-3"/>
              </w:rPr>
              <w:t>类区域存在非生产性积水的；</w:t>
            </w:r>
          </w:p>
          <w:p>
            <w:pPr>
              <w:pStyle w:val="TableText"/>
              <w:ind w:left="108" w:right="68" w:firstLine="361"/>
              <w:spacing w:before="1" w:line="246" w:lineRule="auto"/>
              <w:rPr/>
            </w:pPr>
            <w:r>
              <w:rPr>
                <w:b/>
                <w:bCs/>
                <w:spacing w:val="1"/>
              </w:rPr>
              <w:t>《变形铝及铝合金铸锭安全生产规范》（</w:t>
            </w:r>
            <w:r>
              <w:rPr>
                <w:rFonts w:ascii="Times New Roman" w:hAnsi="Times New Roman" w:eastAsia="Times New Roman" w:cs="Times New Roman"/>
                <w:b/>
                <w:bCs/>
              </w:rPr>
              <w:t>GB</w:t>
            </w:r>
            <w:r>
              <w:rPr>
                <w:rFonts w:ascii="Times New Roman" w:hAnsi="Times New Roman" w:eastAsia="Times New Roman" w:cs="Times New Roman"/>
                <w:b/>
                <w:bCs/>
                <w:spacing w:val="1"/>
              </w:rPr>
              <w:t xml:space="preserve"> 30078-2013</w:t>
            </w:r>
            <w:r>
              <w:rPr>
                <w:b/>
                <w:bCs/>
                <w:spacing w:val="1"/>
              </w:rPr>
              <w:t>）</w:t>
            </w:r>
            <w:r>
              <w:rPr/>
              <w:t xml:space="preserve"> </w:t>
            </w:r>
            <w:r>
              <w:rPr>
                <w:rFonts w:ascii="Times New Roman" w:hAnsi="Times New Roman" w:eastAsia="Times New Roman" w:cs="Times New Roman"/>
              </w:rPr>
              <w:t>4.1.5 </w:t>
            </w:r>
            <w:r>
              <w:rPr/>
              <w:t>熔炼、</w:t>
            </w:r>
            <w:r>
              <w:rPr/>
              <w:t xml:space="preserve"> </w:t>
            </w:r>
            <w:r>
              <w:rPr>
                <w:spacing w:val="-1"/>
              </w:rPr>
              <w:t>铸造设备上方不应设置存在滴、漏水隐患设施，</w:t>
            </w:r>
            <w:r>
              <w:rPr>
                <w:spacing w:val="-2"/>
              </w:rPr>
              <w:t>如通风装置、天窗、水管等。</w:t>
            </w:r>
          </w:p>
          <w:p>
            <w:pPr>
              <w:pStyle w:val="TableText"/>
              <w:ind w:left="473"/>
              <w:spacing w:line="215" w:lineRule="auto"/>
              <w:rPr/>
            </w:pPr>
            <w:r>
              <w:rPr>
                <w:rFonts w:ascii="Times New Roman" w:hAnsi="Times New Roman" w:eastAsia="Times New Roman" w:cs="Times New Roman"/>
                <w:spacing w:val="-2"/>
              </w:rPr>
              <w:t>5.1.</w:t>
            </w:r>
            <w:r>
              <w:rPr>
                <w:rFonts w:ascii="Times New Roman" w:hAnsi="Times New Roman" w:eastAsia="Times New Roman" w:cs="Times New Roman"/>
                <w:spacing w:val="-22"/>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11"/>
              </w:rPr>
              <w:t xml:space="preserve"> </w:t>
            </w:r>
            <w:r>
              <w:rPr>
                <w:spacing w:val="-2"/>
              </w:rPr>
              <w:t>应保持熔炼炉作业现场地面干燥。</w:t>
            </w:r>
          </w:p>
          <w:p>
            <w:pPr>
              <w:pStyle w:val="TableText"/>
              <w:ind w:left="473"/>
              <w:spacing w:before="30" w:line="214" w:lineRule="auto"/>
              <w:rPr/>
            </w:pPr>
            <w:r>
              <w:rPr>
                <w:rFonts w:ascii="Times New Roman" w:hAnsi="Times New Roman" w:eastAsia="Times New Roman" w:cs="Times New Roman"/>
                <w:spacing w:val="-1"/>
              </w:rPr>
              <w:t>5.1.</w:t>
            </w:r>
            <w:r>
              <w:rPr>
                <w:rFonts w:ascii="Times New Roman" w:hAnsi="Times New Roman" w:eastAsia="Times New Roman" w:cs="Times New Roman"/>
                <w:spacing w:val="-23"/>
              </w:rPr>
              <w:t xml:space="preserve"> </w:t>
            </w:r>
            <w:r>
              <w:rPr>
                <w:rFonts w:ascii="Times New Roman" w:hAnsi="Times New Roman" w:eastAsia="Times New Roman" w:cs="Times New Roman"/>
                <w:spacing w:val="-1"/>
              </w:rPr>
              <w:t>1.3 </w:t>
            </w:r>
            <w:r>
              <w:rPr>
                <w:spacing w:val="-1"/>
              </w:rPr>
              <w:t>应确保加入熔炼炉熔体中的原、辅材</w:t>
            </w:r>
            <w:r>
              <w:rPr>
                <w:spacing w:val="-2"/>
              </w:rPr>
              <w:t>料干燥。</w:t>
            </w:r>
          </w:p>
          <w:p>
            <w:pPr>
              <w:pStyle w:val="TableText"/>
              <w:ind w:left="473"/>
              <w:spacing w:before="32" w:line="213" w:lineRule="auto"/>
              <w:rPr/>
            </w:pPr>
            <w:r>
              <w:rPr>
                <w:rFonts w:ascii="Times New Roman" w:hAnsi="Times New Roman" w:eastAsia="Times New Roman" w:cs="Times New Roman"/>
                <w:spacing w:val="-2"/>
              </w:rPr>
              <w:t>5.5.</w:t>
            </w:r>
            <w:r>
              <w:rPr>
                <w:rFonts w:ascii="Times New Roman" w:hAnsi="Times New Roman" w:eastAsia="Times New Roman" w:cs="Times New Roman"/>
                <w:spacing w:val="-9"/>
              </w:rPr>
              <w:t xml:space="preserve"> </w:t>
            </w:r>
            <w:r>
              <w:rPr>
                <w:rFonts w:ascii="Times New Roman" w:hAnsi="Times New Roman" w:eastAsia="Times New Roman" w:cs="Times New Roman"/>
                <w:spacing w:val="-2"/>
              </w:rPr>
              <w:t>1 </w:t>
            </w:r>
            <w:r>
              <w:rPr>
                <w:spacing w:val="-2"/>
              </w:rPr>
              <w:t>保温炉（静置炉）应保持现场地面干燥。</w:t>
            </w:r>
          </w:p>
        </w:tc>
        <w:tc>
          <w:tcPr>
            <w:tcW w:w="5506" w:type="dxa"/>
            <w:vAlign w:val="top"/>
          </w:tcPr>
          <w:p>
            <w:pPr>
              <w:spacing w:line="316"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3" w:right="102" w:firstLine="357"/>
              <w:spacing w:before="58" w:line="246" w:lineRule="auto"/>
              <w:jc w:val="both"/>
              <w:rPr/>
            </w:pPr>
            <w:r>
              <w:rPr>
                <w:b/>
                <w:bCs/>
                <w:spacing w:val="-2"/>
              </w:rPr>
              <w:t>《中华人民共和国安全生产法》第一百零二条</w:t>
            </w:r>
            <w:r>
              <w:rPr>
                <w:spacing w:val="-2"/>
              </w:rPr>
              <w:t xml:space="preserve"> </w:t>
            </w:r>
            <w:r>
              <w:rPr>
                <w:spacing w:val="-2"/>
              </w:rPr>
              <w:t>生</w:t>
            </w:r>
            <w:r>
              <w:rPr>
                <w:spacing w:val="-3"/>
              </w:rPr>
              <w:t>产经营单位未</w:t>
            </w:r>
            <w:r>
              <w:rPr/>
              <w:t xml:space="preserve"> </w:t>
            </w:r>
            <w:r>
              <w:rPr>
                <w:spacing w:val="2"/>
              </w:rPr>
              <w:t>采取措施消除事故隐患的，责令立即消除或者限期消除，处五万元</w:t>
            </w:r>
            <w:r>
              <w:rPr>
                <w:spacing w:val="5"/>
              </w:rPr>
              <w:t xml:space="preserve"> </w:t>
            </w:r>
            <w:r>
              <w:rPr>
                <w:spacing w:val="2"/>
              </w:rPr>
              <w:t>以下的罚款；生产经营单位拒不执行的，责令停产停业整顿；对其</w:t>
            </w:r>
            <w:r>
              <w:rPr>
                <w:spacing w:val="5"/>
              </w:rPr>
              <w:t xml:space="preserve"> </w:t>
            </w:r>
            <w:r>
              <w:rPr>
                <w:spacing w:val="2"/>
              </w:rPr>
              <w:t>直接负责的主管人员和其他直接责任人员处五万元以上十万元以下</w:t>
            </w:r>
            <w:r>
              <w:rPr>
                <w:spacing w:val="5"/>
              </w:rPr>
              <w:t xml:space="preserve"> </w:t>
            </w:r>
            <w:r>
              <w:rPr>
                <w:spacing w:val="-1"/>
              </w:rPr>
              <w:t>的罚款；构成犯罪的，依照刑法有关规定追究刑事责任。</w:t>
            </w:r>
          </w:p>
          <w:p>
            <w:pPr>
              <w:pStyle w:val="TableText"/>
              <w:ind w:left="108" w:right="102" w:firstLine="362"/>
              <w:spacing w:before="4" w:line="246" w:lineRule="auto"/>
              <w:jc w:val="both"/>
              <w:rPr/>
            </w:pPr>
            <w:r>
              <w:rPr>
                <w:b/>
                <w:bCs/>
                <w:spacing w:val="-3"/>
              </w:rPr>
              <w:t>《冶金企业和有色金属企业安全生产规定》第四十六条</w:t>
            </w:r>
            <w:r>
              <w:rPr>
                <w:spacing w:val="-3"/>
              </w:rPr>
              <w:t xml:space="preserve"> </w:t>
            </w:r>
            <w:r>
              <w:rPr>
                <w:spacing w:val="-3"/>
              </w:rPr>
              <w:t>企业违</w:t>
            </w:r>
            <w:r>
              <w:rPr>
                <w:spacing w:val="14"/>
              </w:rPr>
              <w:t xml:space="preserve"> </w:t>
            </w:r>
            <w:r>
              <w:rPr>
                <w:spacing w:val="2"/>
              </w:rPr>
              <w:t>反本规定第二十四条至第三十七条的规定，构成生产安全事故隐患</w:t>
            </w:r>
            <w:r>
              <w:rPr>
                <w:spacing w:val="10"/>
              </w:rPr>
              <w:t xml:space="preserve"> </w:t>
            </w:r>
            <w:r>
              <w:rPr>
                <w:spacing w:val="2"/>
              </w:rPr>
              <w:t>的，责令立即消除或者限期消除事故隐患；企业拒不执行的，责令</w:t>
            </w:r>
            <w:r>
              <w:rPr>
                <w:spacing w:val="10"/>
              </w:rPr>
              <w:t xml:space="preserve"> </w:t>
            </w:r>
            <w:r>
              <w:rPr>
                <w:spacing w:val="2"/>
              </w:rPr>
              <w:t>停产停业整顿，并处十万元以上五十万元以下的罚款，对其直接负</w:t>
            </w:r>
            <w:r>
              <w:rPr>
                <w:spacing w:val="10"/>
              </w:rPr>
              <w:t xml:space="preserve"> </w:t>
            </w:r>
            <w:r>
              <w:rPr>
                <w:spacing w:val="9"/>
              </w:rPr>
              <w:t>责的主管人员和其他直接责任人员处二万元以上五万元</w:t>
            </w:r>
            <w:r>
              <w:rPr>
                <w:spacing w:val="8"/>
              </w:rPr>
              <w:t>以下的罚</w:t>
            </w:r>
            <w:r>
              <w:rPr/>
              <w:t xml:space="preserve"> </w:t>
            </w:r>
            <w:r>
              <w:rPr>
                <w:spacing w:val="-2"/>
              </w:rPr>
              <w:t>款。</w:t>
            </w:r>
          </w:p>
        </w:tc>
        <w:tc>
          <w:tcPr>
            <w:tcW w:w="1157" w:type="dxa"/>
            <w:vAlign w:val="top"/>
          </w:tcPr>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40"/>
              <w:spacing w:before="58" w:line="214" w:lineRule="auto"/>
              <w:rPr/>
            </w:pPr>
            <w:r>
              <w:rPr>
                <w:spacing w:val="-3"/>
              </w:rPr>
              <w:t>重点检查事</w:t>
            </w:r>
          </w:p>
          <w:p>
            <w:pPr>
              <w:pStyle w:val="TableText"/>
              <w:ind w:left="494"/>
              <w:spacing w:before="31" w:line="217" w:lineRule="auto"/>
              <w:rPr/>
            </w:pPr>
            <w:r>
              <w:rPr/>
              <w:t>项</w:t>
            </w:r>
          </w:p>
        </w:tc>
      </w:tr>
      <w:tr>
        <w:trPr>
          <w:trHeight w:val="2676" w:hRule="atLeast"/>
        </w:trPr>
        <w:tc>
          <w:tcPr>
            <w:tcW w:w="695" w:type="dxa"/>
            <w:vAlign w:val="top"/>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ind w:left="30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36" w:type="dxa"/>
            <w:vAlign w:val="top"/>
          </w:tcPr>
          <w:p>
            <w:pPr>
              <w:spacing w:line="297" w:lineRule="auto"/>
              <w:rPr>
                <w:rFonts w:ascii="Arial"/>
                <w:sz w:val="21"/>
              </w:rPr>
            </w:pPr>
            <w:r>
              <w:pict>
                <v:shape id="_x0000_s30" style="position:absolute;margin-left:-48.7149pt;margin-top:1.91397pt;mso-position-vertical-relative:top-margin-area;mso-position-horizontal-relative:right-margin-area;width:44.4pt;height:59pt;z-index:251992064;" filled="false" stroked="false" type="#_x0000_t202">
                  <v:fill on="false"/>
                  <v:stroke on="false"/>
                  <v:path/>
                  <v:imagedata o:title=""/>
                  <o:lock v:ext="edit" aspectratio="false"/>
                  <v:textbox inset="0mm,0mm,0mm,0mm" style="layout-flow:vertical-ideographic;">
                    <w:txbxContent>
                      <w:p>
                        <w:pPr>
                          <w:pStyle w:val="TableText"/>
                          <w:ind w:left="20"/>
                          <w:spacing w:before="19" w:line="208" w:lineRule="auto"/>
                          <w:rPr/>
                        </w:pPr>
                        <w:r>
                          <w:rPr>
                            <w:spacing w:val="-9"/>
                          </w:rPr>
                          <w:t>深</w:t>
                        </w:r>
                        <w:r>
                          <w:rPr>
                            <w:spacing w:val="-9"/>
                          </w:rPr>
                          <w:t xml:space="preserve"> </w:t>
                        </w:r>
                        <w:r>
                          <w:rPr>
                            <w:spacing w:val="-9"/>
                          </w:rPr>
                          <w:t>工</w:t>
                        </w:r>
                        <w:r>
                          <w:rPr>
                            <w:spacing w:val="-9"/>
                          </w:rPr>
                          <w:t xml:space="preserve"> </w:t>
                        </w:r>
                        <w:r>
                          <w:rPr>
                            <w:spacing w:val="-9"/>
                          </w:rPr>
                          <w:t>晶</w:t>
                        </w:r>
                        <w:r>
                          <w:rPr>
                            <w:spacing w:val="-29"/>
                          </w:rPr>
                          <w:t xml:space="preserve"> </w:t>
                        </w:r>
                        <w:r>
                          <w:rPr>
                            <w:spacing w:val="-9"/>
                          </w:rPr>
                          <w:t>水</w:t>
                        </w:r>
                        <w:r>
                          <w:rPr>
                            <w:spacing w:val="-29"/>
                          </w:rPr>
                          <w:t xml:space="preserve"> </w:t>
                        </w:r>
                        <w:r>
                          <w:rPr>
                            <w:spacing w:val="-9"/>
                          </w:rPr>
                          <w:t>设</w:t>
                        </w:r>
                      </w:p>
                      <w:p>
                        <w:pPr>
                          <w:pStyle w:val="TableText"/>
                          <w:ind w:left="47"/>
                          <w:spacing w:before="4" w:line="203" w:lineRule="auto"/>
                          <w:rPr/>
                        </w:pPr>
                        <w:r>
                          <w:rPr>
                            <w:spacing w:val="-10"/>
                          </w:rPr>
                          <w:t>工</w:t>
                        </w:r>
                        <w:r>
                          <w:rPr>
                            <w:spacing w:val="-10"/>
                          </w:rPr>
                          <w:t xml:space="preserve"> </w:t>
                        </w:r>
                        <w:r>
                          <w:rPr>
                            <w:spacing w:val="-10"/>
                          </w:rPr>
                          <w:t>造</w:t>
                        </w:r>
                        <w:r>
                          <w:rPr>
                            <w:spacing w:val="-30"/>
                          </w:rPr>
                          <w:t xml:space="preserve"> </w:t>
                        </w:r>
                        <w:r>
                          <w:rPr>
                            <w:spacing w:val="-10"/>
                          </w:rPr>
                          <w:t>结</w:t>
                        </w:r>
                        <w:r>
                          <w:rPr>
                            <w:spacing w:val="-29"/>
                          </w:rPr>
                          <w:t xml:space="preserve"> </w:t>
                        </w:r>
                        <w:r>
                          <w:rPr>
                            <w:spacing w:val="-10"/>
                          </w:rPr>
                          <w:t>却</w:t>
                        </w:r>
                        <w:r>
                          <w:rPr>
                            <w:spacing w:val="-30"/>
                          </w:rPr>
                          <w:t xml:space="preserve"> </w:t>
                        </w:r>
                        <w:r>
                          <w:rPr>
                            <w:spacing w:val="-10"/>
                          </w:rPr>
                          <w:t>未</w:t>
                        </w:r>
                      </w:p>
                      <w:p>
                        <w:pPr>
                          <w:pStyle w:val="TableText"/>
                          <w:ind w:left="20"/>
                          <w:spacing w:before="9" w:line="207" w:lineRule="auto"/>
                          <w:rPr/>
                        </w:pPr>
                        <w:r>
                          <w:rPr>
                            <w:spacing w:val="-1"/>
                          </w:rPr>
                          <w:t>加</w:t>
                        </w:r>
                        <w:r>
                          <w:rPr>
                            <w:spacing w:val="-29"/>
                          </w:rPr>
                          <w:t xml:space="preserve"> </w:t>
                        </w:r>
                        <w:r>
                          <w:rPr>
                            <w:spacing w:val="-1"/>
                          </w:rPr>
                          <w:t>铸</w:t>
                        </w:r>
                        <w:r>
                          <w:rPr>
                            <w:spacing w:val="-29"/>
                          </w:rPr>
                          <w:t xml:space="preserve"> </w:t>
                        </w:r>
                        <w:r>
                          <w:rPr>
                            <w:spacing w:val="-1"/>
                          </w:rPr>
                          <w:t>的</w:t>
                        </w:r>
                        <w:r>
                          <w:rPr>
                            <w:spacing w:val="-29"/>
                          </w:rPr>
                          <w:t xml:space="preserve"> </w:t>
                        </w:r>
                        <w:r>
                          <w:rPr>
                            <w:spacing w:val="-1"/>
                          </w:rPr>
                          <w:t>冷</w:t>
                        </w:r>
                        <w:r>
                          <w:rPr>
                            <w:spacing w:val="-30"/>
                          </w:rPr>
                          <w:t xml:space="preserve"> </w:t>
                        </w:r>
                        <w:r>
                          <w:rPr>
                            <w:spacing w:val="-1"/>
                          </w:rPr>
                          <w:t>统</w:t>
                        </w:r>
                      </w:p>
                      <w:p>
                        <w:pPr>
                          <w:pStyle w:val="TableText"/>
                          <w:ind w:left="20"/>
                          <w:spacing w:before="6" w:line="206" w:lineRule="auto"/>
                          <w:rPr/>
                        </w:pPr>
                        <w:r>
                          <w:rPr>
                            <w:spacing w:val="-1"/>
                          </w:rPr>
                          <w:t>铝</w:t>
                        </w:r>
                        <w:r>
                          <w:rPr>
                            <w:spacing w:val="-29"/>
                          </w:rPr>
                          <w:t xml:space="preserve"> </w:t>
                        </w:r>
                        <w:r>
                          <w:rPr>
                            <w:spacing w:val="-1"/>
                          </w:rPr>
                          <w:t>井</w:t>
                        </w:r>
                        <w:r>
                          <w:rPr>
                            <w:spacing w:val="-29"/>
                          </w:rPr>
                          <w:t xml:space="preserve"> </w:t>
                        </w:r>
                        <w:r>
                          <w:rPr>
                            <w:spacing w:val="-1"/>
                          </w:rPr>
                          <w:t>艺</w:t>
                        </w:r>
                        <w:r>
                          <w:rPr>
                            <w:spacing w:val="-29"/>
                          </w:rPr>
                          <w:t xml:space="preserve"> </w:t>
                        </w:r>
                        <w:r>
                          <w:rPr>
                            <w:spacing w:val="-1"/>
                          </w:rPr>
                          <w:t>器</w:t>
                        </w:r>
                        <w:r>
                          <w:rPr>
                            <w:spacing w:val="-30"/>
                          </w:rPr>
                          <w:t xml:space="preserve"> </w:t>
                        </w:r>
                        <w:r>
                          <w:rPr>
                            <w:spacing w:val="-1"/>
                          </w:rPr>
                          <w:t>系</w:t>
                        </w:r>
                      </w:p>
                    </w:txbxContent>
                  </v:textbox>
                </v:shape>
              </w:pict>
            </w:r>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pStyle w:val="TableText"/>
              <w:ind w:left="109" w:right="107" w:firstLine="6"/>
              <w:spacing w:before="59" w:line="246" w:lineRule="auto"/>
              <w:jc w:val="both"/>
              <w:rPr/>
            </w:pPr>
            <w:r>
              <w:rPr>
                <w:spacing w:val="22"/>
              </w:rPr>
              <w:t>置进水压</w:t>
            </w:r>
            <w:r>
              <w:rPr/>
              <w:t xml:space="preserve"> </w:t>
            </w:r>
            <w:r>
              <w:rPr>
                <w:spacing w:val="-18"/>
              </w:rPr>
              <w:t>力、进水流</w:t>
            </w:r>
            <w:r>
              <w:rPr>
                <w:spacing w:val="3"/>
              </w:rPr>
              <w:t xml:space="preserve"> </w:t>
            </w:r>
            <w:r>
              <w:rPr>
                <w:spacing w:val="23"/>
              </w:rPr>
              <w:t>量监测报</w:t>
            </w:r>
            <w:r>
              <w:rPr>
                <w:spacing w:val="1"/>
              </w:rPr>
              <w:t xml:space="preserve"> </w:t>
            </w:r>
            <w:r>
              <w:rPr>
                <w:spacing w:val="-18"/>
              </w:rPr>
              <w:t>警装置，或</w:t>
            </w:r>
            <w:r>
              <w:rPr>
                <w:spacing w:val="3"/>
              </w:rPr>
              <w:t xml:space="preserve"> </w:t>
            </w:r>
            <w:r>
              <w:rPr>
                <w:spacing w:val="23"/>
              </w:rPr>
              <w:t>者监测报</w:t>
            </w:r>
          </w:p>
          <w:p>
            <w:pPr>
              <w:pStyle w:val="TableText"/>
              <w:ind w:left="109"/>
              <w:spacing w:line="215" w:lineRule="auto"/>
              <w:rPr/>
            </w:pPr>
            <w:r>
              <w:rPr>
                <w:spacing w:val="25"/>
              </w:rPr>
              <w:t>警装置未</w:t>
            </w:r>
          </w:p>
        </w:tc>
        <w:tc>
          <w:tcPr>
            <w:tcW w:w="1185" w:type="dxa"/>
            <w:vAlign w:val="top"/>
          </w:tcPr>
          <w:p>
            <w:pPr>
              <w:pStyle w:val="TableText"/>
              <w:ind w:left="113"/>
              <w:spacing w:before="57" w:line="214" w:lineRule="auto"/>
              <w:rPr/>
            </w:pPr>
            <w:r>
              <w:rPr>
                <w:spacing w:val="11"/>
              </w:rPr>
              <w:t>铝加工深井</w:t>
            </w:r>
          </w:p>
          <w:p>
            <w:pPr>
              <w:pStyle w:val="TableText"/>
              <w:ind w:left="107"/>
              <w:spacing w:before="32" w:line="214" w:lineRule="auto"/>
              <w:rPr/>
            </w:pPr>
            <w:r>
              <w:rPr>
                <w:spacing w:val="13"/>
              </w:rPr>
              <w:t>铸造工艺的</w:t>
            </w:r>
          </w:p>
          <w:p>
            <w:pPr>
              <w:pStyle w:val="TableText"/>
              <w:ind w:left="116"/>
              <w:spacing w:before="30" w:line="214" w:lineRule="auto"/>
              <w:rPr/>
            </w:pPr>
            <w:r>
              <w:rPr>
                <w:spacing w:val="11"/>
              </w:rPr>
              <w:t>结晶器冷却</w:t>
            </w:r>
          </w:p>
          <w:p>
            <w:pPr>
              <w:pStyle w:val="TableText"/>
              <w:ind w:left="114" w:right="106" w:hanging="4"/>
              <w:spacing w:before="32" w:line="245" w:lineRule="auto"/>
              <w:jc w:val="both"/>
              <w:rPr/>
            </w:pPr>
            <w:r>
              <w:rPr>
                <w:spacing w:val="12"/>
              </w:rPr>
              <w:t>水系统未设</w:t>
            </w:r>
            <w:r>
              <w:rPr>
                <w:spacing w:val="2"/>
              </w:rPr>
              <w:t xml:space="preserve"> </w:t>
            </w:r>
            <w:r>
              <w:rPr>
                <w:spacing w:val="-6"/>
              </w:rPr>
              <w:t>置</w:t>
            </w:r>
            <w:r>
              <w:rPr>
                <w:spacing w:val="-6"/>
              </w:rPr>
              <w:t xml:space="preserve"> </w:t>
            </w:r>
            <w:r>
              <w:rPr>
                <w:spacing w:val="-6"/>
              </w:rPr>
              <w:t>进</w:t>
            </w:r>
            <w:r>
              <w:rPr>
                <w:spacing w:val="-6"/>
              </w:rPr>
              <w:t xml:space="preserve"> </w:t>
            </w:r>
            <w:r>
              <w:rPr>
                <w:spacing w:val="-6"/>
              </w:rPr>
              <w:t>水</w:t>
            </w:r>
            <w:r>
              <w:rPr>
                <w:spacing w:val="3"/>
              </w:rPr>
              <w:t xml:space="preserve"> </w:t>
            </w:r>
            <w:r>
              <w:rPr>
                <w:spacing w:val="-6"/>
              </w:rPr>
              <w:t>压</w:t>
            </w:r>
            <w:r>
              <w:rPr/>
              <w:t xml:space="preserve"> </w:t>
            </w:r>
            <w:r>
              <w:rPr>
                <w:spacing w:val="4"/>
              </w:rPr>
              <w:t>力</w:t>
            </w:r>
            <w:r>
              <w:rPr>
                <w:spacing w:val="-52"/>
              </w:rPr>
              <w:t xml:space="preserve"> </w:t>
            </w:r>
            <w:r>
              <w:rPr>
                <w:spacing w:val="4"/>
              </w:rPr>
              <w:t>、进水流</w:t>
            </w:r>
          </w:p>
          <w:p>
            <w:pPr>
              <w:pStyle w:val="TableText"/>
              <w:ind w:left="115"/>
              <w:spacing w:before="1" w:line="215" w:lineRule="auto"/>
              <w:rPr/>
            </w:pPr>
            <w:r>
              <w:rPr>
                <w:spacing w:val="11"/>
              </w:rPr>
              <w:t>量监测报警</w:t>
            </w:r>
          </w:p>
          <w:p>
            <w:pPr>
              <w:pStyle w:val="TableText"/>
              <w:ind w:left="111"/>
              <w:spacing w:before="32" w:line="214" w:lineRule="auto"/>
              <w:rPr/>
            </w:pPr>
            <w:r>
              <w:rPr>
                <w:spacing w:val="4"/>
              </w:rPr>
              <w:t>装置</w:t>
            </w:r>
            <w:r>
              <w:rPr>
                <w:spacing w:val="-49"/>
              </w:rPr>
              <w:t xml:space="preserve"> </w:t>
            </w:r>
            <w:r>
              <w:rPr>
                <w:spacing w:val="4"/>
              </w:rPr>
              <w:t>，或者</w:t>
            </w:r>
          </w:p>
          <w:p>
            <w:pPr>
              <w:pStyle w:val="TableText"/>
              <w:ind w:left="116"/>
              <w:spacing w:before="29" w:line="216" w:lineRule="auto"/>
              <w:rPr/>
            </w:pPr>
            <w:r>
              <w:rPr>
                <w:spacing w:val="11"/>
              </w:rPr>
              <w:t>监测报警装</w:t>
            </w:r>
          </w:p>
          <w:p>
            <w:pPr>
              <w:pStyle w:val="TableText"/>
              <w:ind w:left="116"/>
              <w:spacing w:before="31" w:line="214" w:lineRule="auto"/>
              <w:rPr/>
            </w:pPr>
            <w:r>
              <w:rPr>
                <w:spacing w:val="11"/>
              </w:rPr>
              <w:t>置未与快速</w:t>
            </w:r>
          </w:p>
          <w:p>
            <w:pPr>
              <w:pStyle w:val="TableText"/>
              <w:ind w:left="111"/>
              <w:spacing w:before="32" w:line="213" w:lineRule="auto"/>
              <w:rPr/>
            </w:pPr>
            <w:r>
              <w:rPr/>
              <w:t>切断阀</w:t>
            </w:r>
            <w:r>
              <w:rPr>
                <w:spacing w:val="-46"/>
              </w:rPr>
              <w:t xml:space="preserve"> </w:t>
            </w:r>
            <w:r>
              <w:rPr/>
              <w:t>、</w:t>
            </w:r>
            <w:r>
              <w:rPr>
                <w:spacing w:val="-53"/>
              </w:rPr>
              <w:t xml:space="preserve"> </w:t>
            </w:r>
            <w:r>
              <w:rPr/>
              <w:t>紧</w:t>
            </w:r>
          </w:p>
        </w:tc>
        <w:tc>
          <w:tcPr>
            <w:tcW w:w="6257" w:type="dxa"/>
            <w:vAlign w:val="top"/>
          </w:tcPr>
          <w:p>
            <w:pPr>
              <w:pStyle w:val="TableText"/>
              <w:ind w:left="111" w:right="104" w:firstLine="357"/>
              <w:spacing w:before="57" w:line="246" w:lineRule="auto"/>
              <w:rPr/>
            </w:pPr>
            <w:r>
              <w:rPr>
                <w:b/>
                <w:bCs/>
                <w:spacing w:val="-1"/>
              </w:rPr>
              <w:t>《中华人民共和国安全生产法》第三十八条第三款</w:t>
            </w:r>
            <w:r>
              <w:rPr>
                <w:spacing w:val="-1"/>
              </w:rPr>
              <w:t xml:space="preserve"> </w:t>
            </w:r>
            <w:r>
              <w:rPr>
                <w:spacing w:val="-1"/>
              </w:rPr>
              <w:t>生产经营单位</w:t>
            </w:r>
            <w:r>
              <w:rPr>
                <w:spacing w:val="-2"/>
              </w:rPr>
              <w:t>不得使</w:t>
            </w:r>
            <w:r>
              <w:rPr/>
              <w:t xml:space="preserve"> </w:t>
            </w:r>
            <w:r>
              <w:rPr>
                <w:spacing w:val="-1"/>
              </w:rPr>
              <w:t>用应当淘汰的危及生产安全的工艺、设备。</w:t>
            </w:r>
          </w:p>
          <w:p>
            <w:pPr>
              <w:pStyle w:val="TableText"/>
              <w:ind w:left="111" w:right="104" w:firstLine="369"/>
              <w:spacing w:line="246" w:lineRule="auto"/>
              <w:jc w:val="both"/>
              <w:rPr/>
            </w:pPr>
            <w:r>
              <w:rPr>
                <w:b/>
                <w:bCs/>
                <w:spacing w:val="-1"/>
              </w:rPr>
              <w:t>第四十一条第二款</w:t>
            </w:r>
            <w:r>
              <w:rPr>
                <w:spacing w:val="-1"/>
              </w:rPr>
              <w:t xml:space="preserve"> </w:t>
            </w:r>
            <w:r>
              <w:rPr>
                <w:spacing w:val="-1"/>
              </w:rPr>
              <w:t>生产经营单位应当建立健全并落实生产安全事故隐患</w:t>
            </w:r>
            <w:r>
              <w:rPr>
                <w:spacing w:val="10"/>
              </w:rPr>
              <w:t xml:space="preserve"> </w:t>
            </w:r>
            <w:r>
              <w:rPr>
                <w:spacing w:val="-3"/>
              </w:rPr>
              <w:t>排查治理制度，采取技术、管理措施，及时发现并消除事故隐患。事故隐患排</w:t>
            </w:r>
            <w:r>
              <w:rPr>
                <w:spacing w:val="17"/>
              </w:rPr>
              <w:t xml:space="preserve"> </w:t>
            </w:r>
            <w:r>
              <w:rPr>
                <w:spacing w:val="-3"/>
              </w:rPr>
              <w:t>查治理情况应当如实记录，并通过职工大会或者职工代表大会、信息公示栏等</w:t>
            </w:r>
            <w:r>
              <w:rPr>
                <w:spacing w:val="17"/>
              </w:rPr>
              <w:t xml:space="preserve"> </w:t>
            </w:r>
            <w:r>
              <w:rPr>
                <w:spacing w:val="-3"/>
              </w:rPr>
              <w:t>方式向从业人员通报。其中，重大事故隐患排查治理情况应当及时向负有安全</w:t>
            </w:r>
            <w:r>
              <w:rPr>
                <w:spacing w:val="17"/>
              </w:rPr>
              <w:t xml:space="preserve"> </w:t>
            </w:r>
            <w:r>
              <w:rPr>
                <w:spacing w:val="-1"/>
              </w:rPr>
              <w:t>生产监督管理职责的部门和职工大会或者职工代表大会报告。</w:t>
            </w:r>
          </w:p>
          <w:p>
            <w:pPr>
              <w:pStyle w:val="TableText"/>
              <w:ind w:left="109" w:right="104" w:firstLine="360"/>
              <w:spacing w:line="246" w:lineRule="auto"/>
              <w:jc w:val="both"/>
              <w:rPr/>
            </w:pPr>
            <w:r>
              <w:rPr>
                <w:b/>
                <w:bCs/>
                <w:spacing w:val="1"/>
              </w:rPr>
              <w:t>《金属冶炼企业禁止使用的设备及工艺目录（第一批）》（安监总管四</w:t>
            </w:r>
            <w:r>
              <w:rPr>
                <w:spacing w:val="7"/>
              </w:rPr>
              <w:t xml:space="preserve"> </w:t>
            </w:r>
            <w:r>
              <w:rPr>
                <w:b/>
                <w:bCs/>
              </w:rPr>
              <w:t>〔</w:t>
            </w:r>
            <w:r>
              <w:rPr>
                <w:rFonts w:ascii="Times New Roman" w:hAnsi="Times New Roman" w:eastAsia="Times New Roman" w:cs="Times New Roman"/>
                <w:b/>
                <w:bCs/>
              </w:rPr>
              <w:t>2017</w:t>
            </w:r>
            <w:r>
              <w:rPr>
                <w:b/>
                <w:bCs/>
              </w:rPr>
              <w:t>〕</w:t>
            </w:r>
            <w:r>
              <w:rPr>
                <w:rFonts w:ascii="Times New Roman" w:hAnsi="Times New Roman" w:eastAsia="Times New Roman" w:cs="Times New Roman"/>
                <w:b/>
                <w:bCs/>
              </w:rPr>
              <w:t>142</w:t>
            </w:r>
            <w:r>
              <w:rPr>
                <w:rFonts w:ascii="Times New Roman" w:hAnsi="Times New Roman" w:eastAsia="Times New Roman" w:cs="Times New Roman"/>
                <w:b/>
                <w:bCs/>
                <w:spacing w:val="17"/>
              </w:rPr>
              <w:t xml:space="preserve"> </w:t>
            </w:r>
            <w:r>
              <w:rPr>
                <w:b/>
                <w:bCs/>
              </w:rPr>
              <w:t>号）</w:t>
            </w:r>
            <w:r>
              <w:rPr/>
              <w:t xml:space="preserve"> </w:t>
            </w:r>
            <w:r>
              <w:rPr>
                <w:rFonts w:ascii="Times New Roman" w:hAnsi="Times New Roman" w:eastAsia="Times New Roman" w:cs="Times New Roman"/>
              </w:rPr>
              <w:t>13.</w:t>
            </w:r>
            <w:r>
              <w:rPr/>
              <w:t>深井浇铸</w:t>
            </w:r>
            <w:r>
              <w:rPr>
                <w:spacing w:val="-1"/>
              </w:rPr>
              <w:t>结晶器的循环水系统未设置应急水源或循环水</w:t>
            </w:r>
            <w:r>
              <w:rPr/>
              <w:t xml:space="preserve"> </w:t>
            </w:r>
            <w:r>
              <w:rPr>
                <w:spacing w:val="-1"/>
              </w:rPr>
              <w:t>水泵未设置应急电源。</w:t>
            </w:r>
          </w:p>
          <w:p>
            <w:pPr>
              <w:pStyle w:val="TableText"/>
              <w:ind w:left="469"/>
              <w:spacing w:line="213" w:lineRule="auto"/>
              <w:rPr/>
            </w:pPr>
            <w:r>
              <w:rPr>
                <w:b/>
                <w:bCs/>
                <w:spacing w:val="1"/>
              </w:rPr>
              <w:t>《工贸企业重大事故隐患判定标准》（中华人民共和国应急管理部令第</w:t>
            </w:r>
          </w:p>
        </w:tc>
        <w:tc>
          <w:tcPr>
            <w:tcW w:w="5506" w:type="dxa"/>
            <w:vAlign w:val="top"/>
          </w:tcPr>
          <w:p>
            <w:pPr>
              <w:pStyle w:val="TableText"/>
              <w:ind w:left="110" w:right="102" w:firstLine="361"/>
              <w:spacing w:before="58" w:line="246" w:lineRule="auto"/>
              <w:jc w:val="both"/>
              <w:rPr/>
            </w:pPr>
            <w:r>
              <w:rPr>
                <w:b/>
                <w:bCs/>
                <w:spacing w:val="-3"/>
              </w:rPr>
              <w:t>《中华人民共和国安全生产法》第九十九条第七项</w:t>
            </w:r>
            <w:r>
              <w:rPr>
                <w:spacing w:val="-3"/>
              </w:rPr>
              <w:t xml:space="preserve"> </w:t>
            </w:r>
            <w:r>
              <w:rPr>
                <w:spacing w:val="-3"/>
              </w:rPr>
              <w:t>生产经营单</w:t>
            </w:r>
            <w:r>
              <w:rPr>
                <w:spacing w:val="18"/>
              </w:rPr>
              <w:t xml:space="preserve"> </w:t>
            </w:r>
            <w:r>
              <w:rPr>
                <w:spacing w:val="2"/>
              </w:rPr>
              <w:t>位有下列行为之一的，责令限期改正，处五万元以下的罚款；逾期</w:t>
            </w:r>
            <w:r>
              <w:rPr>
                <w:spacing w:val="9"/>
              </w:rPr>
              <w:t xml:space="preserve"> </w:t>
            </w:r>
            <w:r>
              <w:rPr>
                <w:spacing w:val="2"/>
              </w:rPr>
              <w:t>未改正的，处五万元以上二十万元以下的罚款，对其直接负责的主</w:t>
            </w:r>
            <w:r>
              <w:rPr>
                <w:spacing w:val="9"/>
              </w:rPr>
              <w:t xml:space="preserve"> </w:t>
            </w:r>
            <w:r>
              <w:rPr>
                <w:spacing w:val="2"/>
              </w:rPr>
              <w:t>管人员和其他直接责任人员处一万元以上二万元以下的罚款；情节</w:t>
            </w:r>
            <w:r>
              <w:rPr>
                <w:spacing w:val="9"/>
              </w:rPr>
              <w:t xml:space="preserve"> </w:t>
            </w:r>
            <w:r>
              <w:rPr>
                <w:spacing w:val="2"/>
              </w:rPr>
              <w:t>严重的，责令停产停业整顿；构成犯罪的，依照刑法有关规定追究</w:t>
            </w:r>
            <w:r>
              <w:rPr>
                <w:spacing w:val="9"/>
              </w:rPr>
              <w:t xml:space="preserve"> </w:t>
            </w:r>
            <w:r>
              <w:rPr>
                <w:spacing w:val="-1"/>
              </w:rPr>
              <w:t>刑事责任：</w:t>
            </w:r>
          </w:p>
          <w:p>
            <w:pPr>
              <w:pStyle w:val="TableText"/>
              <w:ind w:left="471"/>
              <w:spacing w:line="214" w:lineRule="auto"/>
              <w:rPr/>
            </w:pPr>
            <w:r>
              <w:rPr>
                <w:spacing w:val="-1"/>
              </w:rPr>
              <w:t>（七）使用应当淘汰的危及生产安全的工艺、设备的；</w:t>
            </w:r>
          </w:p>
          <w:p>
            <w:pPr>
              <w:pStyle w:val="TableText"/>
              <w:ind w:left="118" w:right="102" w:firstLine="364"/>
              <w:spacing w:before="31" w:line="238" w:lineRule="auto"/>
              <w:jc w:val="both"/>
              <w:rPr/>
            </w:pPr>
            <w:r>
              <w:rPr>
                <w:b/>
                <w:bCs/>
                <w:spacing w:val="-2"/>
              </w:rPr>
              <w:t>第一百零二条</w:t>
            </w:r>
            <w:r>
              <w:rPr>
                <w:spacing w:val="-2"/>
              </w:rPr>
              <w:t xml:space="preserve"> </w:t>
            </w:r>
            <w:r>
              <w:rPr>
                <w:spacing w:val="-2"/>
              </w:rPr>
              <w:t>生产经营单位未采取措施消除事故隐患的，责令</w:t>
            </w:r>
            <w:r>
              <w:rPr>
                <w:spacing w:val="9"/>
              </w:rPr>
              <w:t xml:space="preserve"> </w:t>
            </w:r>
            <w:r>
              <w:rPr>
                <w:spacing w:val="2"/>
              </w:rPr>
              <w:t>立即消除或者限期消除，处五万元以下的罚款；生产经营单位拒不</w:t>
            </w:r>
            <w:r>
              <w:rPr>
                <w:spacing w:val="1"/>
              </w:rPr>
              <w:t xml:space="preserve"> </w:t>
            </w:r>
            <w:r>
              <w:rPr>
                <w:spacing w:val="2"/>
              </w:rPr>
              <w:t>执行的，责令停产停业整顿；对其直接负责的主管人员和其他直接</w:t>
            </w:r>
            <w:r>
              <w:rPr>
                <w:spacing w:val="1"/>
              </w:rPr>
              <w:t xml:space="preserve"> </w:t>
            </w:r>
            <w:r>
              <w:rPr>
                <w:spacing w:val="2"/>
              </w:rPr>
              <w:t>责任人员处五万元以上十万元以下的罚款；构成犯罪的，依照刑法</w:t>
            </w:r>
          </w:p>
        </w:tc>
        <w:tc>
          <w:tcPr>
            <w:tcW w:w="1157"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40"/>
              <w:spacing w:before="59" w:line="214" w:lineRule="auto"/>
              <w:rPr/>
            </w:pPr>
            <w:r>
              <w:rPr>
                <w:spacing w:val="-3"/>
              </w:rPr>
              <w:t>重点检查事</w:t>
            </w:r>
          </w:p>
          <w:p>
            <w:pPr>
              <w:pStyle w:val="TableText"/>
              <w:ind w:left="494"/>
              <w:spacing w:before="31" w:line="217" w:lineRule="auto"/>
              <w:rPr/>
            </w:pPr>
            <w:r>
              <w:rPr/>
              <w:t>项</w:t>
            </w:r>
          </w:p>
        </w:tc>
      </w:tr>
    </w:tbl>
    <w:p>
      <w:pPr>
        <w:rPr>
          <w:rFonts w:ascii="Arial"/>
          <w:sz w:val="21"/>
        </w:rPr>
      </w:pPr>
      <w:r/>
    </w:p>
    <w:p>
      <w:pPr>
        <w:sectPr>
          <w:footerReference w:type="default" r:id="rId217"/>
          <w:pgSz w:w="16839" w:h="11906"/>
          <w:pgMar w:top="400" w:right="429" w:bottom="1672" w:left="567" w:header="0" w:footer="1419"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5"/>
        <w:gridCol w:w="1036"/>
        <w:gridCol w:w="1185"/>
        <w:gridCol w:w="6257"/>
        <w:gridCol w:w="5506"/>
        <w:gridCol w:w="1157"/>
      </w:tblGrid>
      <w:tr>
        <w:trPr>
          <w:trHeight w:val="280" w:hRule="atLeast"/>
        </w:trPr>
        <w:tc>
          <w:tcPr>
            <w:tcW w:w="695" w:type="dxa"/>
            <w:vAlign w:val="top"/>
          </w:tcPr>
          <w:p>
            <w:pPr>
              <w:pStyle w:val="TableText"/>
              <w:ind w:left="170"/>
              <w:spacing w:before="58" w:line="216" w:lineRule="auto"/>
              <w:rPr/>
            </w:pPr>
            <w:r>
              <w:rPr>
                <w:b/>
                <w:bCs/>
                <w:spacing w:val="-5"/>
              </w:rPr>
              <w:t>序号</w:t>
            </w:r>
          </w:p>
        </w:tc>
        <w:tc>
          <w:tcPr>
            <w:tcW w:w="1036" w:type="dxa"/>
            <w:vAlign w:val="top"/>
          </w:tcPr>
          <w:p>
            <w:pPr>
              <w:pStyle w:val="TableText"/>
              <w:ind w:left="156"/>
              <w:spacing w:before="58" w:line="214" w:lineRule="auto"/>
              <w:rPr/>
            </w:pPr>
            <w:r>
              <w:rPr>
                <w:b/>
                <w:bCs/>
                <w:spacing w:val="-3"/>
              </w:rPr>
              <w:t>检查事项</w:t>
            </w:r>
          </w:p>
        </w:tc>
        <w:tc>
          <w:tcPr>
            <w:tcW w:w="1185" w:type="dxa"/>
            <w:vAlign w:val="top"/>
          </w:tcPr>
          <w:p>
            <w:pPr>
              <w:pStyle w:val="TableText"/>
              <w:ind w:left="231"/>
              <w:spacing w:before="58" w:line="216" w:lineRule="auto"/>
              <w:rPr/>
            </w:pPr>
            <w:r>
              <w:rPr>
                <w:b/>
                <w:bCs/>
                <w:spacing w:val="-3"/>
              </w:rPr>
              <w:t>检查内容</w:t>
            </w:r>
          </w:p>
        </w:tc>
        <w:tc>
          <w:tcPr>
            <w:tcW w:w="6257" w:type="dxa"/>
            <w:vAlign w:val="top"/>
          </w:tcPr>
          <w:p>
            <w:pPr>
              <w:pStyle w:val="TableText"/>
              <w:ind w:left="2768"/>
              <w:spacing w:before="58" w:line="216" w:lineRule="auto"/>
              <w:rPr/>
            </w:pPr>
            <w:r>
              <w:rPr>
                <w:b/>
                <w:bCs/>
                <w:spacing w:val="-3"/>
              </w:rPr>
              <w:t>检查依据</w:t>
            </w:r>
          </w:p>
        </w:tc>
        <w:tc>
          <w:tcPr>
            <w:tcW w:w="5506" w:type="dxa"/>
            <w:vAlign w:val="top"/>
          </w:tcPr>
          <w:p>
            <w:pPr>
              <w:pStyle w:val="TableText"/>
              <w:ind w:left="2402"/>
              <w:spacing w:before="59" w:line="214" w:lineRule="auto"/>
              <w:rPr/>
            </w:pPr>
            <w:r>
              <w:rPr>
                <w:b/>
                <w:bCs/>
                <w:spacing w:val="-5"/>
              </w:rPr>
              <w:t>法律责任</w:t>
            </w:r>
          </w:p>
        </w:tc>
        <w:tc>
          <w:tcPr>
            <w:tcW w:w="1157" w:type="dxa"/>
            <w:vAlign w:val="top"/>
          </w:tcPr>
          <w:p>
            <w:pPr>
              <w:pStyle w:val="TableText"/>
              <w:ind w:left="227"/>
              <w:spacing w:before="59" w:line="213" w:lineRule="auto"/>
              <w:rPr/>
            </w:pPr>
            <w:r>
              <w:rPr>
                <w:b/>
                <w:bCs/>
                <w:spacing w:val="-5"/>
              </w:rPr>
              <w:t>事项分类</w:t>
            </w:r>
          </w:p>
        </w:tc>
      </w:tr>
      <w:tr>
        <w:trPr>
          <w:trHeight w:val="2673" w:hRule="atLeast"/>
        </w:trPr>
        <w:tc>
          <w:tcPr>
            <w:tcW w:w="695" w:type="dxa"/>
            <w:vAlign w:val="top"/>
          </w:tcPr>
          <w:p>
            <w:pPr>
              <w:rPr>
                <w:rFonts w:ascii="Arial"/>
                <w:sz w:val="21"/>
              </w:rPr>
            </w:pPr>
            <w:r/>
          </w:p>
        </w:tc>
        <w:tc>
          <w:tcPr>
            <w:tcW w:w="1036" w:type="dxa"/>
            <w:vAlign w:val="top"/>
          </w:tcPr>
          <w:p>
            <w:pPr>
              <w:pStyle w:val="TableText"/>
              <w:ind w:left="119" w:right="107"/>
              <w:spacing w:before="55" w:line="246" w:lineRule="auto"/>
              <w:rPr/>
            </w:pPr>
            <w:r>
              <w:rPr>
                <w:spacing w:val="20"/>
              </w:rPr>
              <w:t>与快速切</w:t>
            </w:r>
            <w:r>
              <w:rPr>
                <w:spacing w:val="2"/>
              </w:rPr>
              <w:t xml:space="preserve"> </w:t>
            </w:r>
            <w:r>
              <w:rPr>
                <w:spacing w:val="-20"/>
              </w:rPr>
              <w:t>断阀、紧急</w:t>
            </w:r>
          </w:p>
          <w:p>
            <w:pPr>
              <w:pStyle w:val="TableText"/>
              <w:ind w:left="106" w:right="107" w:firstLine="5"/>
              <w:spacing w:before="2" w:line="245" w:lineRule="auto"/>
              <w:jc w:val="both"/>
              <w:rPr/>
            </w:pPr>
            <w:r>
              <w:rPr>
                <w:spacing w:val="-18"/>
              </w:rPr>
              <w:t>排放阀、流</w:t>
            </w:r>
            <w:r>
              <w:rPr/>
              <w:t xml:space="preserve"> </w:t>
            </w:r>
            <w:r>
              <w:rPr>
                <w:spacing w:val="24"/>
              </w:rPr>
              <w:t>槽断开装</w:t>
            </w:r>
            <w:r>
              <w:rPr/>
              <w:t xml:space="preserve"> </w:t>
            </w:r>
            <w:r>
              <w:rPr>
                <w:spacing w:val="-17"/>
              </w:rPr>
              <w:t>置联锁，或</w:t>
            </w:r>
            <w:r>
              <w:rPr>
                <w:spacing w:val="1"/>
              </w:rPr>
              <w:t xml:space="preserve"> </w:t>
            </w:r>
            <w:r>
              <w:rPr>
                <w:spacing w:val="24"/>
              </w:rPr>
              <w:t>者监测报</w:t>
            </w:r>
          </w:p>
          <w:p>
            <w:pPr>
              <w:pStyle w:val="TableText"/>
              <w:ind w:left="109"/>
              <w:spacing w:line="215" w:lineRule="auto"/>
              <w:rPr/>
            </w:pPr>
            <w:r>
              <w:rPr>
                <w:spacing w:val="25"/>
              </w:rPr>
              <w:t>警装置未</w:t>
            </w:r>
          </w:p>
          <w:p>
            <w:pPr>
              <w:pStyle w:val="TableText"/>
              <w:ind w:left="120"/>
              <w:spacing w:before="31" w:line="216" w:lineRule="auto"/>
              <w:rPr/>
            </w:pPr>
            <w:r>
              <w:rPr>
                <w:spacing w:val="26"/>
              </w:rPr>
              <w:t>与倾动式</w:t>
            </w:r>
          </w:p>
          <w:p>
            <w:pPr>
              <w:pStyle w:val="TableText"/>
              <w:ind w:left="117"/>
              <w:spacing w:before="29" w:line="214" w:lineRule="auto"/>
              <w:rPr/>
            </w:pPr>
            <w:r>
              <w:rPr>
                <w:spacing w:val="23"/>
              </w:rPr>
              <w:t>浇铸炉控</w:t>
            </w:r>
          </w:p>
          <w:p>
            <w:pPr>
              <w:pStyle w:val="TableText"/>
              <w:ind w:left="107" w:right="107" w:firstLine="8"/>
              <w:spacing w:before="31" w:line="230" w:lineRule="auto"/>
              <w:rPr/>
            </w:pPr>
            <w:r>
              <w:rPr>
                <w:spacing w:val="22"/>
              </w:rPr>
              <w:t>制系统联</w:t>
            </w:r>
            <w:r>
              <w:rPr/>
              <w:t xml:space="preserve"> </w:t>
            </w:r>
            <w:r>
              <w:rPr/>
              <w:t>锁</w:t>
            </w:r>
          </w:p>
        </w:tc>
        <w:tc>
          <w:tcPr>
            <w:tcW w:w="1185" w:type="dxa"/>
            <w:vAlign w:val="top"/>
          </w:tcPr>
          <w:p>
            <w:pPr>
              <w:pStyle w:val="TableText"/>
              <w:ind w:left="126"/>
              <w:spacing w:before="54" w:line="216" w:lineRule="auto"/>
              <w:rPr/>
            </w:pPr>
            <w:r>
              <w:rPr>
                <w:spacing w:val="6"/>
              </w:rPr>
              <w:t>急排放阀、</w:t>
            </w:r>
          </w:p>
          <w:p>
            <w:pPr>
              <w:pStyle w:val="TableText"/>
              <w:ind w:left="111"/>
              <w:spacing w:before="29" w:line="214" w:lineRule="auto"/>
              <w:rPr/>
            </w:pPr>
            <w:r>
              <w:rPr>
                <w:spacing w:val="12"/>
              </w:rPr>
              <w:t>流槽断开装</w:t>
            </w:r>
          </w:p>
          <w:p>
            <w:pPr>
              <w:pStyle w:val="TableText"/>
              <w:ind w:left="116"/>
              <w:spacing w:before="31" w:line="213" w:lineRule="auto"/>
              <w:rPr/>
            </w:pPr>
            <w:r>
              <w:rPr>
                <w:spacing w:val="4"/>
              </w:rPr>
              <w:t>置联锁</w:t>
            </w:r>
            <w:r>
              <w:rPr>
                <w:spacing w:val="-47"/>
              </w:rPr>
              <w:t xml:space="preserve"> </w:t>
            </w:r>
            <w:r>
              <w:rPr>
                <w:spacing w:val="4"/>
              </w:rPr>
              <w:t>，或</w:t>
            </w:r>
          </w:p>
          <w:p>
            <w:pPr>
              <w:pStyle w:val="TableText"/>
              <w:ind w:left="112"/>
              <w:spacing w:before="30" w:line="216" w:lineRule="auto"/>
              <w:rPr/>
            </w:pPr>
            <w:r>
              <w:rPr>
                <w:spacing w:val="12"/>
              </w:rPr>
              <w:t>者监测报警</w:t>
            </w:r>
          </w:p>
          <w:p>
            <w:pPr>
              <w:pStyle w:val="TableText"/>
              <w:ind w:left="111"/>
              <w:spacing w:before="31" w:line="214" w:lineRule="auto"/>
              <w:rPr/>
            </w:pPr>
            <w:r>
              <w:rPr>
                <w:spacing w:val="12"/>
              </w:rPr>
              <w:t>装置未与倾</w:t>
            </w:r>
          </w:p>
          <w:p>
            <w:pPr>
              <w:pStyle w:val="TableText"/>
              <w:ind w:left="120"/>
              <w:spacing w:before="32" w:line="214" w:lineRule="auto"/>
              <w:rPr/>
            </w:pPr>
            <w:r>
              <w:rPr>
                <w:spacing w:val="10"/>
              </w:rPr>
              <w:t>动式浇铸炉</w:t>
            </w:r>
          </w:p>
          <w:p>
            <w:pPr>
              <w:pStyle w:val="TableText"/>
              <w:ind w:left="108" w:right="106" w:firstLine="5"/>
              <w:spacing w:before="32" w:line="245" w:lineRule="auto"/>
              <w:rPr/>
            </w:pPr>
            <w:r>
              <w:rPr>
                <w:spacing w:val="12"/>
              </w:rPr>
              <w:t>控制系统联</w:t>
            </w:r>
            <w:r>
              <w:rPr/>
              <w:t xml:space="preserve"> </w:t>
            </w:r>
            <w:r>
              <w:rPr/>
              <w:t>锁</w:t>
            </w:r>
          </w:p>
        </w:tc>
        <w:tc>
          <w:tcPr>
            <w:tcW w:w="6257" w:type="dxa"/>
            <w:vAlign w:val="top"/>
          </w:tcPr>
          <w:p>
            <w:pPr>
              <w:pStyle w:val="TableText"/>
              <w:ind w:right="15"/>
              <w:spacing w:before="54" w:line="214" w:lineRule="auto"/>
              <w:jc w:val="right"/>
              <w:rPr/>
            </w:pPr>
            <w:r>
              <w:rPr>
                <w:rFonts w:ascii="Times New Roman" w:hAnsi="Times New Roman" w:eastAsia="Times New Roman" w:cs="Times New Roman"/>
                <w:b/>
                <w:bCs/>
                <w:spacing w:val="-5"/>
              </w:rPr>
              <w:t>10</w:t>
            </w:r>
            <w:r>
              <w:rPr>
                <w:rFonts w:ascii="Times New Roman" w:hAnsi="Times New Roman" w:eastAsia="Times New Roman" w:cs="Times New Roman"/>
                <w:b/>
                <w:bCs/>
                <w:spacing w:val="29"/>
              </w:rPr>
              <w:t xml:space="preserve"> </w:t>
            </w:r>
            <w:r>
              <w:rPr>
                <w:b/>
                <w:bCs/>
                <w:spacing w:val="-5"/>
              </w:rPr>
              <w:t>号）第五条第六项</w:t>
            </w:r>
            <w:r>
              <w:rPr>
                <w:spacing w:val="-5"/>
              </w:rPr>
              <w:t xml:space="preserve"> </w:t>
            </w:r>
            <w:r>
              <w:rPr>
                <w:spacing w:val="-5"/>
              </w:rPr>
              <w:t>有色企业有下列情形之一的，应当判定为重大事故隐患：</w:t>
            </w:r>
          </w:p>
          <w:p>
            <w:pPr>
              <w:pStyle w:val="TableText"/>
              <w:ind w:left="111" w:right="104" w:firstLine="357"/>
              <w:spacing w:before="30" w:line="245" w:lineRule="auto"/>
              <w:jc w:val="both"/>
              <w:rPr/>
            </w:pPr>
            <w:r>
              <w:rPr>
                <w:spacing w:val="-3"/>
              </w:rPr>
              <w:t>（六）铝加工深井铸造工艺的结晶器冷却水系统未设置进水压力、进水流</w:t>
            </w:r>
            <w:r>
              <w:rPr>
                <w:spacing w:val="13"/>
              </w:rPr>
              <w:t xml:space="preserve"> </w:t>
            </w:r>
            <w:r>
              <w:rPr>
                <w:spacing w:val="-3"/>
              </w:rPr>
              <w:t>量监测报警装置，或者监测报警装置未与快速切断阀、紧急排放阀、流槽断开</w:t>
            </w:r>
            <w:r>
              <w:rPr>
                <w:spacing w:val="17"/>
              </w:rPr>
              <w:t xml:space="preserve"> </w:t>
            </w:r>
            <w:r>
              <w:rPr/>
              <w:t>装置联锁，或者监测报警装置未与倾动式浇铸</w:t>
            </w:r>
            <w:r>
              <w:rPr>
                <w:spacing w:val="-1"/>
              </w:rPr>
              <w:t>炉控制系统联锁的；</w:t>
            </w:r>
          </w:p>
        </w:tc>
        <w:tc>
          <w:tcPr>
            <w:tcW w:w="5506" w:type="dxa"/>
            <w:vAlign w:val="top"/>
          </w:tcPr>
          <w:p>
            <w:pPr>
              <w:pStyle w:val="TableText"/>
              <w:ind w:left="118"/>
              <w:spacing w:before="54" w:line="214" w:lineRule="auto"/>
              <w:rPr/>
            </w:pPr>
            <w:r>
              <w:rPr>
                <w:spacing w:val="-2"/>
              </w:rPr>
              <w:t>有关规定追究刑事责任。</w:t>
            </w:r>
          </w:p>
        </w:tc>
        <w:tc>
          <w:tcPr>
            <w:tcW w:w="1157" w:type="dxa"/>
            <w:vAlign w:val="top"/>
          </w:tcPr>
          <w:p>
            <w:pPr>
              <w:rPr>
                <w:rFonts w:ascii="Arial"/>
                <w:sz w:val="21"/>
              </w:rPr>
            </w:pPr>
            <w:r/>
          </w:p>
        </w:tc>
      </w:tr>
      <w:tr>
        <w:trPr>
          <w:trHeight w:val="3393" w:hRule="atLeast"/>
        </w:trPr>
        <w:tc>
          <w:tcPr>
            <w:tcW w:w="695"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307"/>
              <w:spacing w:before="51"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036" w:type="dxa"/>
            <w:vAlign w:val="top"/>
          </w:tcPr>
          <w:p>
            <w:pPr>
              <w:spacing w:line="317" w:lineRule="auto"/>
              <w:rPr>
                <w:rFonts w:ascii="Arial"/>
                <w:sz w:val="21"/>
              </w:rPr>
            </w:pPr>
            <w:r/>
          </w:p>
          <w:p>
            <w:pPr>
              <w:spacing w:line="317" w:lineRule="auto"/>
              <w:rPr>
                <w:rFonts w:ascii="Arial"/>
                <w:sz w:val="21"/>
              </w:rPr>
            </w:pPr>
            <w:r/>
          </w:p>
          <w:p>
            <w:pPr>
              <w:spacing w:line="317" w:lineRule="auto"/>
              <w:rPr>
                <w:rFonts w:ascii="Arial"/>
                <w:sz w:val="21"/>
              </w:rPr>
            </w:pPr>
            <w:r/>
          </w:p>
          <w:p>
            <w:pPr>
              <w:pStyle w:val="TableText"/>
              <w:ind w:left="110"/>
              <w:spacing w:before="59" w:line="216" w:lineRule="auto"/>
              <w:rPr/>
            </w:pPr>
            <w:r>
              <w:rPr>
                <w:spacing w:val="24"/>
              </w:rPr>
              <w:t>熔融金属</w:t>
            </w:r>
          </w:p>
          <w:p>
            <w:pPr>
              <w:pStyle w:val="TableText"/>
              <w:ind w:left="106"/>
              <w:spacing w:before="29" w:line="214" w:lineRule="auto"/>
              <w:rPr/>
            </w:pPr>
            <w:r>
              <w:rPr>
                <w:spacing w:val="26"/>
              </w:rPr>
              <w:t>铸造流程</w:t>
            </w:r>
          </w:p>
          <w:p>
            <w:pPr>
              <w:pStyle w:val="TableText"/>
              <w:ind w:left="110"/>
              <w:spacing w:before="30" w:line="214" w:lineRule="auto"/>
              <w:rPr/>
            </w:pPr>
            <w:r>
              <w:rPr>
                <w:spacing w:val="25"/>
              </w:rPr>
              <w:t>未规范设</w:t>
            </w:r>
          </w:p>
          <w:p>
            <w:pPr>
              <w:pStyle w:val="TableText"/>
              <w:ind w:left="115"/>
              <w:spacing w:before="31" w:line="216" w:lineRule="auto"/>
              <w:rPr/>
            </w:pPr>
            <w:r>
              <w:rPr>
                <w:spacing w:val="24"/>
              </w:rPr>
              <w:t>置紧急排</w:t>
            </w:r>
          </w:p>
          <w:p>
            <w:pPr>
              <w:pStyle w:val="TableText"/>
              <w:ind w:left="110"/>
              <w:spacing w:before="29" w:line="217" w:lineRule="auto"/>
              <w:rPr/>
            </w:pPr>
            <w:r>
              <w:rPr>
                <w:spacing w:val="4"/>
              </w:rPr>
              <w:t>放</w:t>
            </w:r>
            <w:r>
              <w:rPr>
                <w:spacing w:val="-48"/>
              </w:rPr>
              <w:t xml:space="preserve"> </w:t>
            </w:r>
            <w:r>
              <w:rPr>
                <w:spacing w:val="4"/>
              </w:rPr>
              <w:t>或应</w:t>
            </w:r>
            <w:r>
              <w:rPr>
                <w:spacing w:val="-34"/>
              </w:rPr>
              <w:t xml:space="preserve"> </w:t>
            </w:r>
            <w:r>
              <w:rPr>
                <w:spacing w:val="4"/>
              </w:rPr>
              <w:t>急</w:t>
            </w:r>
          </w:p>
          <w:p>
            <w:pPr>
              <w:pStyle w:val="TableText"/>
              <w:ind w:left="106"/>
              <w:spacing w:before="28" w:line="216" w:lineRule="auto"/>
              <w:rPr/>
            </w:pPr>
            <w:r>
              <w:rPr>
                <w:spacing w:val="-1"/>
              </w:rPr>
              <w:t>储存设施</w:t>
            </w:r>
          </w:p>
        </w:tc>
        <w:tc>
          <w:tcPr>
            <w:tcW w:w="1185" w:type="dxa"/>
            <w:vAlign w:val="top"/>
          </w:tcPr>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pStyle w:val="TableText"/>
              <w:ind w:left="111"/>
              <w:spacing w:before="59" w:line="214" w:lineRule="auto"/>
              <w:rPr/>
            </w:pPr>
            <w:r>
              <w:rPr>
                <w:spacing w:val="12"/>
              </w:rPr>
              <w:t>熔融金属铸</w:t>
            </w:r>
          </w:p>
          <w:p>
            <w:pPr>
              <w:pStyle w:val="TableText"/>
              <w:ind w:left="113"/>
              <w:spacing w:before="30" w:line="214" w:lineRule="auto"/>
              <w:rPr/>
            </w:pPr>
            <w:r>
              <w:rPr>
                <w:spacing w:val="12"/>
              </w:rPr>
              <w:t>造流程未规</w:t>
            </w:r>
          </w:p>
          <w:p>
            <w:pPr>
              <w:pStyle w:val="TableText"/>
              <w:ind w:left="125"/>
              <w:spacing w:before="31" w:line="217" w:lineRule="auto"/>
              <w:rPr/>
            </w:pPr>
            <w:r>
              <w:rPr>
                <w:spacing w:val="9"/>
              </w:rPr>
              <w:t>范设置紧急</w:t>
            </w:r>
          </w:p>
          <w:p>
            <w:pPr>
              <w:pStyle w:val="TableText"/>
              <w:ind w:left="113"/>
              <w:spacing w:before="27" w:line="216" w:lineRule="auto"/>
              <w:rPr/>
            </w:pPr>
            <w:r>
              <w:rPr>
                <w:spacing w:val="12"/>
              </w:rPr>
              <w:t>排放或应急</w:t>
            </w:r>
          </w:p>
          <w:p>
            <w:pPr>
              <w:pStyle w:val="TableText"/>
              <w:ind w:left="107"/>
              <w:spacing w:before="30" w:line="216" w:lineRule="auto"/>
              <w:rPr/>
            </w:pPr>
            <w:r>
              <w:rPr>
                <w:spacing w:val="-1"/>
              </w:rPr>
              <w:t>储存设施</w:t>
            </w:r>
          </w:p>
        </w:tc>
        <w:tc>
          <w:tcPr>
            <w:tcW w:w="6257" w:type="dxa"/>
            <w:vAlign w:val="top"/>
          </w:tcPr>
          <w:p>
            <w:pPr>
              <w:pStyle w:val="TableText"/>
              <w:ind w:left="111" w:right="104" w:firstLine="357"/>
              <w:spacing w:before="56" w:line="246" w:lineRule="auto"/>
              <w:jc w:val="both"/>
              <w:rPr/>
            </w:pPr>
            <w:r>
              <w:rPr>
                <w:b/>
                <w:bCs/>
                <w:spacing w:val="-1"/>
              </w:rPr>
              <w:t>《中华人民共和国安全生产法》第四十一条第二款</w:t>
            </w:r>
            <w:r>
              <w:rPr>
                <w:spacing w:val="-1"/>
              </w:rPr>
              <w:t xml:space="preserve"> </w:t>
            </w:r>
            <w:r>
              <w:rPr>
                <w:spacing w:val="-1"/>
              </w:rPr>
              <w:t>生产经营单位</w:t>
            </w:r>
            <w:r>
              <w:rPr>
                <w:spacing w:val="-2"/>
              </w:rPr>
              <w:t>应当建</w:t>
            </w:r>
            <w:r>
              <w:rPr/>
              <w:t xml:space="preserve"> </w:t>
            </w:r>
            <w:r>
              <w:rPr>
                <w:spacing w:val="-3"/>
              </w:rPr>
              <w:t>立健全并落实生产安全事故隐患排查治理制度，采取技术、管理措施，及时发</w:t>
            </w:r>
            <w:r>
              <w:rPr>
                <w:spacing w:val="17"/>
              </w:rPr>
              <w:t xml:space="preserve"> </w:t>
            </w:r>
            <w:r>
              <w:rPr>
                <w:spacing w:val="-3"/>
              </w:rPr>
              <w:t>现并消除事故隐患。事故隐患排查治理情况应当如实记录，并通过职工大会或</w:t>
            </w:r>
            <w:r>
              <w:rPr>
                <w:spacing w:val="17"/>
              </w:rPr>
              <w:t xml:space="preserve"> </w:t>
            </w:r>
            <w:r>
              <w:rPr>
                <w:spacing w:val="-3"/>
              </w:rPr>
              <w:t>者职工代表大会、信息公示栏等方式向从业人员通报。其中，重大事故隐患排</w:t>
            </w:r>
            <w:r>
              <w:rPr>
                <w:spacing w:val="17"/>
              </w:rPr>
              <w:t xml:space="preserve"> </w:t>
            </w:r>
            <w:r>
              <w:rPr>
                <w:spacing w:val="3"/>
              </w:rPr>
              <w:t>查治理情况应当及时向负有安全生产监督管理职责的部门和职工</w:t>
            </w:r>
            <w:r>
              <w:rPr>
                <w:spacing w:val="2"/>
              </w:rPr>
              <w:t>大会或者职</w:t>
            </w:r>
            <w:r>
              <w:rPr/>
              <w:t xml:space="preserve"> </w:t>
            </w:r>
            <w:r>
              <w:rPr>
                <w:spacing w:val="-1"/>
              </w:rPr>
              <w:t>工代表大会报告。</w:t>
            </w:r>
          </w:p>
          <w:p>
            <w:pPr>
              <w:pStyle w:val="TableText"/>
              <w:ind w:left="111" w:right="104" w:firstLine="357"/>
              <w:spacing w:before="3" w:line="245" w:lineRule="auto"/>
              <w:rPr/>
            </w:pPr>
            <w:r>
              <w:rPr>
                <w:b/>
                <w:bCs/>
                <w:spacing w:val="-2"/>
              </w:rPr>
              <w:t>《冶金企业和有色金属企业安全生产规定》（国家安全监管总局令第</w:t>
            </w:r>
            <w:r>
              <w:rPr>
                <w:spacing w:val="-23"/>
              </w:rPr>
              <w:t xml:space="preserve"> </w:t>
            </w:r>
            <w:r>
              <w:rPr>
                <w:rFonts w:ascii="Times New Roman" w:hAnsi="Times New Roman" w:eastAsia="Times New Roman" w:cs="Times New Roman"/>
                <w:b/>
                <w:bCs/>
                <w:spacing w:val="-2"/>
              </w:rPr>
              <w:t>91</w:t>
            </w:r>
            <w:r>
              <w:rPr>
                <w:rFonts w:ascii="Times New Roman" w:hAnsi="Times New Roman" w:eastAsia="Times New Roman" w:cs="Times New Roman"/>
                <w:b/>
                <w:bCs/>
              </w:rPr>
              <w:t xml:space="preserve">   </w:t>
            </w:r>
            <w:r>
              <w:rPr>
                <w:b/>
                <w:bCs/>
              </w:rPr>
              <w:t>号）第二十九条第二款</w:t>
            </w:r>
            <w:r>
              <w:rPr/>
              <w:t xml:space="preserve"> </w:t>
            </w:r>
            <w:r>
              <w:rPr/>
              <w:t>企业对电炉、铸造熔</w:t>
            </w:r>
            <w:r>
              <w:rPr>
                <w:spacing w:val="-1"/>
              </w:rPr>
              <w:t>炼炉、保温炉、倾翻炉、铸机、</w:t>
            </w:r>
            <w:r>
              <w:rPr/>
              <w:t xml:space="preserve"> </w:t>
            </w:r>
            <w:r>
              <w:rPr>
                <w:spacing w:val="-3"/>
              </w:rPr>
              <w:t>流液槽、熔盐电解槽等设备，应当设置熔融金属紧急排放和储存的设施，并在</w:t>
            </w:r>
            <w:r>
              <w:rPr>
                <w:spacing w:val="17"/>
              </w:rPr>
              <w:t xml:space="preserve"> </w:t>
            </w:r>
            <w:r>
              <w:rPr>
                <w:spacing w:val="-1"/>
              </w:rPr>
              <w:t>设备周围设置拦挡围堰，防止熔融金属外流。</w:t>
            </w:r>
          </w:p>
          <w:p>
            <w:pPr>
              <w:pStyle w:val="TableText"/>
              <w:ind w:left="116" w:right="68" w:firstLine="353"/>
              <w:spacing w:line="246" w:lineRule="auto"/>
              <w:rPr/>
            </w:pPr>
            <w:r>
              <w:rPr>
                <w:b/>
                <w:bCs/>
                <w:spacing w:val="1"/>
              </w:rPr>
              <w:t>《工贸企业重大事故隐患判定标准》（中华人民共和国应急管理部令第</w:t>
            </w:r>
            <w:r>
              <w:rPr>
                <w:spacing w:val="2"/>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12"/>
              </w:rPr>
              <w:t xml:space="preserve"> </w:t>
            </w:r>
            <w:r>
              <w:rPr>
                <w:b/>
                <w:bCs/>
                <w:spacing w:val="-6"/>
              </w:rPr>
              <w:t>号）第五条第三项</w:t>
            </w:r>
            <w:r>
              <w:rPr>
                <w:spacing w:val="-6"/>
              </w:rPr>
              <w:t xml:space="preserve"> </w:t>
            </w:r>
            <w:r>
              <w:rPr>
                <w:spacing w:val="-6"/>
              </w:rPr>
              <w:t>有色企业有下列情形之一的，应当判定为重大事故隐患：</w:t>
            </w:r>
          </w:p>
          <w:p>
            <w:pPr>
              <w:pStyle w:val="TableText"/>
              <w:ind w:left="115" w:right="104" w:firstLine="354"/>
              <w:spacing w:before="1" w:line="229" w:lineRule="auto"/>
              <w:rPr/>
            </w:pPr>
            <w:r>
              <w:rPr>
                <w:spacing w:val="-3"/>
              </w:rPr>
              <w:t>（三）熔融金属铸造环节未设置紧急排放和应急储存设施的（倾动式熔炼</w:t>
            </w:r>
            <w:r>
              <w:rPr>
                <w:spacing w:val="13"/>
              </w:rPr>
              <w:t xml:space="preserve"> </w:t>
            </w:r>
            <w:r>
              <w:rPr/>
              <w:t>炉、倾动式保温炉、倾动式熔保一体炉、带</w:t>
            </w:r>
            <w:r>
              <w:rPr>
                <w:spacing w:val="-1"/>
              </w:rPr>
              <w:t>保温炉的固定式熔炼炉除外</w:t>
            </w:r>
            <w:r>
              <w:rPr>
                <w:spacing w:val="8"/>
              </w:rPr>
              <w:t>）；</w:t>
            </w:r>
          </w:p>
        </w:tc>
        <w:tc>
          <w:tcPr>
            <w:tcW w:w="5506" w:type="dxa"/>
            <w:vAlign w:val="top"/>
          </w:tcPr>
          <w:p>
            <w:pPr>
              <w:spacing w:line="354" w:lineRule="auto"/>
              <w:rPr>
                <w:rFonts w:ascii="Arial"/>
                <w:sz w:val="21"/>
              </w:rPr>
            </w:pPr>
            <w:r/>
          </w:p>
          <w:p>
            <w:pPr>
              <w:pStyle w:val="TableText"/>
              <w:ind w:left="113" w:right="102" w:firstLine="357"/>
              <w:spacing w:before="59" w:line="246" w:lineRule="auto"/>
              <w:jc w:val="both"/>
              <w:rPr/>
            </w:pPr>
            <w:r>
              <w:rPr>
                <w:b/>
                <w:bCs/>
                <w:spacing w:val="-2"/>
              </w:rPr>
              <w:t>《中华人民共和国安全生产法》第一百零二条</w:t>
            </w:r>
            <w:r>
              <w:rPr>
                <w:spacing w:val="-2"/>
              </w:rPr>
              <w:t xml:space="preserve"> </w:t>
            </w:r>
            <w:r>
              <w:rPr>
                <w:spacing w:val="-2"/>
              </w:rPr>
              <w:t>生</w:t>
            </w:r>
            <w:r>
              <w:rPr>
                <w:spacing w:val="-3"/>
              </w:rPr>
              <w:t>产经营单位未</w:t>
            </w:r>
            <w:r>
              <w:rPr/>
              <w:t xml:space="preserve"> </w:t>
            </w:r>
            <w:r>
              <w:rPr>
                <w:spacing w:val="2"/>
              </w:rPr>
              <w:t>采取措施消除事故隐患的，责令立即消除或者限期消除，处五万元</w:t>
            </w:r>
            <w:r>
              <w:rPr>
                <w:spacing w:val="5"/>
              </w:rPr>
              <w:t xml:space="preserve"> </w:t>
            </w:r>
            <w:r>
              <w:rPr>
                <w:spacing w:val="2"/>
              </w:rPr>
              <w:t>以下的罚款；生产经营单位拒不执行的，责令停产停业整顿；对其</w:t>
            </w:r>
            <w:r>
              <w:rPr>
                <w:spacing w:val="5"/>
              </w:rPr>
              <w:t xml:space="preserve"> </w:t>
            </w:r>
            <w:r>
              <w:rPr>
                <w:spacing w:val="2"/>
              </w:rPr>
              <w:t>直接负责的主管人员和其他直接责任人员处五万元以上十万元以下</w:t>
            </w:r>
            <w:r>
              <w:rPr>
                <w:spacing w:val="5"/>
              </w:rPr>
              <w:t xml:space="preserve"> </w:t>
            </w:r>
            <w:r>
              <w:rPr>
                <w:spacing w:val="-1"/>
              </w:rPr>
              <w:t>的罚款；构成犯罪的，依照刑法有关规定追究刑事责任。</w:t>
            </w:r>
          </w:p>
          <w:p>
            <w:pPr>
              <w:pStyle w:val="TableText"/>
              <w:ind w:left="108" w:right="102" w:firstLine="362"/>
              <w:spacing w:before="4" w:line="246" w:lineRule="auto"/>
              <w:jc w:val="both"/>
              <w:rPr/>
            </w:pPr>
            <w:r>
              <w:rPr>
                <w:b/>
                <w:bCs/>
                <w:spacing w:val="-3"/>
              </w:rPr>
              <w:t>《冶金企业和有色金属企业安全生产规定》第四十六条</w:t>
            </w:r>
            <w:r>
              <w:rPr>
                <w:spacing w:val="-3"/>
              </w:rPr>
              <w:t xml:space="preserve"> </w:t>
            </w:r>
            <w:r>
              <w:rPr>
                <w:spacing w:val="-3"/>
              </w:rPr>
              <w:t>企业违</w:t>
            </w:r>
            <w:r>
              <w:rPr>
                <w:spacing w:val="14"/>
              </w:rPr>
              <w:t xml:space="preserve"> </w:t>
            </w:r>
            <w:r>
              <w:rPr>
                <w:spacing w:val="2"/>
              </w:rPr>
              <w:t>反本规定第二十四条至第三十七条的规定，构成生产安全事故隐患</w:t>
            </w:r>
            <w:r>
              <w:rPr>
                <w:spacing w:val="10"/>
              </w:rPr>
              <w:t xml:space="preserve"> </w:t>
            </w:r>
            <w:r>
              <w:rPr>
                <w:spacing w:val="2"/>
              </w:rPr>
              <w:t>的，责令立即消除或者限期消除事故隐患；企业拒不执行的，责令</w:t>
            </w:r>
            <w:r>
              <w:rPr>
                <w:spacing w:val="10"/>
              </w:rPr>
              <w:t xml:space="preserve"> </w:t>
            </w:r>
            <w:r>
              <w:rPr>
                <w:spacing w:val="2"/>
              </w:rPr>
              <w:t>停产停业整顿，并处十万元以上五十万元以下的罚款，对其直接负</w:t>
            </w:r>
            <w:r>
              <w:rPr>
                <w:spacing w:val="10"/>
              </w:rPr>
              <w:t xml:space="preserve"> </w:t>
            </w:r>
            <w:r>
              <w:rPr>
                <w:spacing w:val="9"/>
              </w:rPr>
              <w:t>责的主管人员和其他直接责任人员处二万元以上五万元</w:t>
            </w:r>
            <w:r>
              <w:rPr>
                <w:spacing w:val="8"/>
              </w:rPr>
              <w:t>以下的罚</w:t>
            </w:r>
            <w:r>
              <w:rPr/>
              <w:t xml:space="preserve"> </w:t>
            </w:r>
            <w:r>
              <w:rPr>
                <w:spacing w:val="-2"/>
              </w:rPr>
              <w:t>款。</w:t>
            </w:r>
          </w:p>
        </w:tc>
        <w:tc>
          <w:tcPr>
            <w:tcW w:w="1157" w:type="dxa"/>
            <w:vAlign w:val="top"/>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140"/>
              <w:spacing w:before="59" w:line="214" w:lineRule="auto"/>
              <w:rPr/>
            </w:pPr>
            <w:r>
              <w:rPr>
                <w:spacing w:val="-3"/>
              </w:rPr>
              <w:t>重点检查事</w:t>
            </w:r>
          </w:p>
          <w:p>
            <w:pPr>
              <w:pStyle w:val="TableText"/>
              <w:ind w:left="494"/>
              <w:spacing w:before="31" w:line="217" w:lineRule="auto"/>
              <w:rPr/>
            </w:pPr>
            <w:r>
              <w:rPr/>
              <w:t>项</w:t>
            </w:r>
          </w:p>
        </w:tc>
      </w:tr>
      <w:tr>
        <w:trPr>
          <w:trHeight w:val="2434" w:hRule="atLeast"/>
        </w:trPr>
        <w:tc>
          <w:tcPr>
            <w:tcW w:w="695"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28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6.</w:t>
            </w:r>
          </w:p>
        </w:tc>
        <w:tc>
          <w:tcPr>
            <w:tcW w:w="1036" w:type="dxa"/>
            <w:vAlign w:val="top"/>
          </w:tcPr>
          <w:p>
            <w:pPr>
              <w:pStyle w:val="TableText"/>
              <w:ind w:left="106"/>
              <w:spacing w:before="178" w:line="214" w:lineRule="auto"/>
              <w:rPr/>
            </w:pPr>
            <w:r>
              <w:rPr>
                <w:spacing w:val="25"/>
              </w:rPr>
              <w:t>铸造机钢</w:t>
            </w:r>
          </w:p>
          <w:p>
            <w:pPr>
              <w:pStyle w:val="TableText"/>
              <w:ind w:left="120"/>
              <w:spacing w:before="30" w:line="214" w:lineRule="auto"/>
              <w:rPr/>
            </w:pPr>
            <w:r>
              <w:rPr>
                <w:spacing w:val="-1"/>
              </w:rPr>
              <w:t>丝</w:t>
            </w:r>
            <w:r>
              <w:rPr>
                <w:spacing w:val="-51"/>
              </w:rPr>
              <w:t xml:space="preserve"> </w:t>
            </w:r>
            <w:r>
              <w:rPr>
                <w:spacing w:val="-1"/>
              </w:rPr>
              <w:t>卷</w:t>
            </w:r>
            <w:r>
              <w:rPr>
                <w:spacing w:val="-43"/>
              </w:rPr>
              <w:t xml:space="preserve"> </w:t>
            </w:r>
            <w:r>
              <w:rPr>
                <w:spacing w:val="-1"/>
              </w:rPr>
              <w:t>扬系</w:t>
            </w:r>
          </w:p>
          <w:p>
            <w:pPr>
              <w:pStyle w:val="TableText"/>
              <w:ind w:left="118"/>
              <w:spacing w:before="31" w:line="215" w:lineRule="auto"/>
              <w:rPr/>
            </w:pPr>
            <w:r>
              <w:rPr/>
              <w:t>统</w:t>
            </w:r>
            <w:r>
              <w:rPr>
                <w:spacing w:val="-47"/>
              </w:rPr>
              <w:t xml:space="preserve"> </w:t>
            </w:r>
            <w:r>
              <w:rPr/>
              <w:t>选</w:t>
            </w:r>
            <w:r>
              <w:rPr>
                <w:spacing w:val="-49"/>
              </w:rPr>
              <w:t xml:space="preserve"> </w:t>
            </w:r>
            <w:r>
              <w:rPr/>
              <w:t>用非</w:t>
            </w:r>
          </w:p>
          <w:p>
            <w:pPr>
              <w:pStyle w:val="TableText"/>
              <w:ind w:left="110" w:right="107" w:hanging="2"/>
              <w:spacing w:before="30" w:line="246" w:lineRule="auto"/>
              <w:jc w:val="both"/>
              <w:rPr/>
            </w:pPr>
            <w:r>
              <w:rPr>
                <w:spacing w:val="1"/>
              </w:rPr>
              <w:t>钢</w:t>
            </w:r>
            <w:r>
              <w:rPr>
                <w:spacing w:val="-39"/>
              </w:rPr>
              <w:t xml:space="preserve"> </w:t>
            </w:r>
            <w:r>
              <w:rPr>
                <w:spacing w:val="1"/>
              </w:rPr>
              <w:t>芯</w:t>
            </w:r>
            <w:r>
              <w:rPr>
                <w:spacing w:val="-51"/>
              </w:rPr>
              <w:t xml:space="preserve"> </w:t>
            </w:r>
            <w:r>
              <w:rPr>
                <w:spacing w:val="1"/>
              </w:rPr>
              <w:t>钢丝</w:t>
            </w:r>
            <w:r>
              <w:rPr/>
              <w:t xml:space="preserve"> </w:t>
            </w:r>
            <w:r>
              <w:rPr>
                <w:spacing w:val="-18"/>
              </w:rPr>
              <w:t>绳，或者未</w:t>
            </w:r>
            <w:r>
              <w:rPr>
                <w:spacing w:val="2"/>
              </w:rPr>
              <w:t xml:space="preserve"> </w:t>
            </w:r>
            <w:r>
              <w:rPr>
                <w:spacing w:val="1"/>
              </w:rPr>
              <w:t>落</w:t>
            </w:r>
            <w:r>
              <w:rPr>
                <w:spacing w:val="-41"/>
              </w:rPr>
              <w:t xml:space="preserve"> </w:t>
            </w:r>
            <w:r>
              <w:rPr>
                <w:spacing w:val="1"/>
              </w:rPr>
              <w:t>实</w:t>
            </w:r>
            <w:r>
              <w:rPr>
                <w:spacing w:val="-51"/>
              </w:rPr>
              <w:t xml:space="preserve"> </w:t>
            </w:r>
            <w:r>
              <w:rPr>
                <w:spacing w:val="1"/>
              </w:rPr>
              <w:t>钢丝</w:t>
            </w:r>
          </w:p>
          <w:p>
            <w:pPr>
              <w:pStyle w:val="TableText"/>
              <w:ind w:left="109" w:right="107" w:firstLine="1"/>
              <w:spacing w:before="2" w:line="246" w:lineRule="auto"/>
              <w:jc w:val="both"/>
              <w:rPr/>
            </w:pPr>
            <w:r>
              <w:rPr>
                <w:spacing w:val="23"/>
              </w:rPr>
              <w:t>绳定期检</w:t>
            </w:r>
            <w:r>
              <w:rPr/>
              <w:t xml:space="preserve"> </w:t>
            </w:r>
            <w:r>
              <w:rPr>
                <w:spacing w:val="-18"/>
              </w:rPr>
              <w:t>查、更换制</w:t>
            </w:r>
            <w:r>
              <w:rPr>
                <w:spacing w:val="3"/>
              </w:rPr>
              <w:t xml:space="preserve"> </w:t>
            </w:r>
            <w:r>
              <w:rPr/>
              <w:t>度</w:t>
            </w:r>
          </w:p>
        </w:tc>
        <w:tc>
          <w:tcPr>
            <w:tcW w:w="1185" w:type="dxa"/>
            <w:vAlign w:val="top"/>
          </w:tcPr>
          <w:p>
            <w:pPr>
              <w:pStyle w:val="TableText"/>
              <w:ind w:left="107"/>
              <w:spacing w:before="298" w:line="214" w:lineRule="auto"/>
              <w:rPr/>
            </w:pPr>
            <w:r>
              <w:rPr>
                <w:spacing w:val="13"/>
              </w:rPr>
              <w:t>铸造机钢丝</w:t>
            </w:r>
          </w:p>
          <w:p>
            <w:pPr>
              <w:pStyle w:val="TableText"/>
              <w:ind w:left="110"/>
              <w:spacing w:before="30" w:line="214" w:lineRule="auto"/>
              <w:rPr/>
            </w:pPr>
            <w:r>
              <w:rPr>
                <w:spacing w:val="12"/>
              </w:rPr>
              <w:t>卷扬系统选</w:t>
            </w:r>
          </w:p>
          <w:p>
            <w:pPr>
              <w:pStyle w:val="TableText"/>
              <w:ind w:left="111"/>
              <w:spacing w:before="31" w:line="216" w:lineRule="auto"/>
              <w:rPr/>
            </w:pPr>
            <w:r>
              <w:rPr>
                <w:spacing w:val="12"/>
              </w:rPr>
              <w:t>用非钢芯钢</w:t>
            </w:r>
          </w:p>
          <w:p>
            <w:pPr>
              <w:pStyle w:val="TableText"/>
              <w:ind w:left="120"/>
              <w:spacing w:before="29" w:line="216" w:lineRule="auto"/>
              <w:rPr/>
            </w:pPr>
            <w:r>
              <w:rPr>
                <w:spacing w:val="2"/>
              </w:rPr>
              <w:t>丝绳</w:t>
            </w:r>
            <w:r>
              <w:rPr>
                <w:spacing w:val="-49"/>
              </w:rPr>
              <w:t xml:space="preserve"> </w:t>
            </w:r>
            <w:r>
              <w:rPr>
                <w:spacing w:val="2"/>
              </w:rPr>
              <w:t>，或者</w:t>
            </w:r>
          </w:p>
          <w:p>
            <w:pPr>
              <w:pStyle w:val="TableText"/>
              <w:ind w:left="110" w:right="106"/>
              <w:spacing w:before="27" w:line="247" w:lineRule="auto"/>
              <w:jc w:val="both"/>
              <w:rPr/>
            </w:pPr>
            <w:r>
              <w:rPr>
                <w:spacing w:val="12"/>
              </w:rPr>
              <w:t>未落实钢丝</w:t>
            </w:r>
            <w:r>
              <w:rPr>
                <w:spacing w:val="1"/>
              </w:rPr>
              <w:t xml:space="preserve"> </w:t>
            </w:r>
            <w:r>
              <w:rPr>
                <w:spacing w:val="-6"/>
              </w:rPr>
              <w:t>绳</w:t>
            </w:r>
            <w:r>
              <w:rPr>
                <w:spacing w:val="-6"/>
              </w:rPr>
              <w:t xml:space="preserve"> </w:t>
            </w:r>
            <w:r>
              <w:rPr>
                <w:spacing w:val="-6"/>
              </w:rPr>
              <w:t>定</w:t>
            </w:r>
            <w:r>
              <w:rPr>
                <w:spacing w:val="3"/>
              </w:rPr>
              <w:t xml:space="preserve"> </w:t>
            </w:r>
            <w:r>
              <w:rPr>
                <w:spacing w:val="-6"/>
              </w:rPr>
              <w:t>期</w:t>
            </w:r>
            <w:r>
              <w:rPr>
                <w:spacing w:val="-1"/>
              </w:rPr>
              <w:t xml:space="preserve"> </w:t>
            </w:r>
            <w:r>
              <w:rPr>
                <w:spacing w:val="-6"/>
              </w:rPr>
              <w:t>检</w:t>
            </w:r>
            <w:r>
              <w:rPr/>
              <w:t xml:space="preserve"> </w:t>
            </w:r>
            <w:r>
              <w:rPr>
                <w:spacing w:val="4"/>
              </w:rPr>
              <w:t>查</w:t>
            </w:r>
            <w:r>
              <w:rPr>
                <w:spacing w:val="-48"/>
              </w:rPr>
              <w:t xml:space="preserve"> </w:t>
            </w:r>
            <w:r>
              <w:rPr>
                <w:spacing w:val="4"/>
              </w:rPr>
              <w:t>、更换制</w:t>
            </w:r>
            <w:r>
              <w:rPr/>
              <w:t xml:space="preserve"> </w:t>
            </w:r>
            <w:r>
              <w:rPr/>
              <w:t>度</w:t>
            </w:r>
          </w:p>
        </w:tc>
        <w:tc>
          <w:tcPr>
            <w:tcW w:w="6257" w:type="dxa"/>
            <w:vAlign w:val="top"/>
          </w:tcPr>
          <w:p>
            <w:pPr>
              <w:pStyle w:val="TableText"/>
              <w:ind w:left="111" w:right="104" w:firstLine="357"/>
              <w:spacing w:before="59" w:line="246" w:lineRule="auto"/>
              <w:jc w:val="both"/>
              <w:rPr/>
            </w:pPr>
            <w:r>
              <w:rPr>
                <w:b/>
                <w:bCs/>
                <w:spacing w:val="-1"/>
              </w:rPr>
              <w:t>《中华人民共和国安全生产法》第四十一条第二款</w:t>
            </w:r>
            <w:r>
              <w:rPr>
                <w:spacing w:val="-1"/>
              </w:rPr>
              <w:t xml:space="preserve"> </w:t>
            </w:r>
            <w:r>
              <w:rPr>
                <w:spacing w:val="-1"/>
              </w:rPr>
              <w:t>生产经营单位</w:t>
            </w:r>
            <w:r>
              <w:rPr>
                <w:spacing w:val="-2"/>
              </w:rPr>
              <w:t>应当建</w:t>
            </w:r>
            <w:r>
              <w:rPr/>
              <w:t xml:space="preserve"> </w:t>
            </w:r>
            <w:r>
              <w:rPr>
                <w:spacing w:val="-3"/>
              </w:rPr>
              <w:t>立健全并落实生产安全事故隐患排查治理制度，采取技术、管理措施，及时发</w:t>
            </w:r>
            <w:r>
              <w:rPr>
                <w:spacing w:val="17"/>
              </w:rPr>
              <w:t xml:space="preserve"> </w:t>
            </w:r>
            <w:r>
              <w:rPr>
                <w:spacing w:val="-3"/>
              </w:rPr>
              <w:t>现并消除事故隐患。事故隐患排查治理情况应当如实记录，并通过职工大会或</w:t>
            </w:r>
            <w:r>
              <w:rPr>
                <w:spacing w:val="17"/>
              </w:rPr>
              <w:t xml:space="preserve"> </w:t>
            </w:r>
            <w:r>
              <w:rPr>
                <w:spacing w:val="-3"/>
              </w:rPr>
              <w:t>者职工代表大会、信息公示栏等方式向从业人员通报。其中，重大事故隐患排</w:t>
            </w:r>
            <w:r>
              <w:rPr>
                <w:spacing w:val="17"/>
              </w:rPr>
              <w:t xml:space="preserve"> </w:t>
            </w:r>
            <w:r>
              <w:rPr>
                <w:spacing w:val="3"/>
              </w:rPr>
              <w:t>查治理情况应当及时向负有安全生产监督管理职责的部门和职工</w:t>
            </w:r>
            <w:r>
              <w:rPr>
                <w:spacing w:val="2"/>
              </w:rPr>
              <w:t>大会或者职</w:t>
            </w:r>
            <w:r>
              <w:rPr/>
              <w:t xml:space="preserve"> </w:t>
            </w:r>
            <w:r>
              <w:rPr>
                <w:spacing w:val="-1"/>
              </w:rPr>
              <w:t>工代表大会报告。</w:t>
            </w:r>
          </w:p>
          <w:p>
            <w:pPr>
              <w:pStyle w:val="TableText"/>
              <w:ind w:left="116" w:right="68" w:firstLine="353"/>
              <w:spacing w:before="1" w:line="245" w:lineRule="auto"/>
              <w:rPr/>
            </w:pPr>
            <w:r>
              <w:rPr>
                <w:b/>
                <w:bCs/>
                <w:spacing w:val="1"/>
              </w:rPr>
              <w:t>《工贸企业重大事故隐患判定标准》（中华人民共和国应急管理部令第</w:t>
            </w:r>
            <w:r>
              <w:rPr>
                <w:spacing w:val="2"/>
              </w:rPr>
              <w:t xml:space="preserve">  </w:t>
            </w:r>
            <w:r>
              <w:rPr>
                <w:rFonts w:ascii="Times New Roman" w:hAnsi="Times New Roman" w:eastAsia="Times New Roman" w:cs="Times New Roman"/>
                <w:b/>
                <w:bCs/>
                <w:spacing w:val="-6"/>
              </w:rPr>
              <w:t>10</w:t>
            </w:r>
            <w:r>
              <w:rPr>
                <w:rFonts w:ascii="Times New Roman" w:hAnsi="Times New Roman" w:eastAsia="Times New Roman" w:cs="Times New Roman"/>
                <w:b/>
                <w:bCs/>
                <w:spacing w:val="12"/>
              </w:rPr>
              <w:t xml:space="preserve"> </w:t>
            </w:r>
            <w:r>
              <w:rPr>
                <w:b/>
                <w:bCs/>
                <w:spacing w:val="-6"/>
              </w:rPr>
              <w:t>号）第五条第十项</w:t>
            </w:r>
            <w:r>
              <w:rPr>
                <w:spacing w:val="-6"/>
              </w:rPr>
              <w:t xml:space="preserve"> </w:t>
            </w:r>
            <w:r>
              <w:rPr>
                <w:spacing w:val="-6"/>
              </w:rPr>
              <w:t>有色企业有下列情形之一的，应当判定为重大事故隐患：</w:t>
            </w:r>
          </w:p>
          <w:p>
            <w:pPr>
              <w:pStyle w:val="TableText"/>
              <w:ind w:left="121" w:right="104" w:firstLine="348"/>
              <w:spacing w:before="1" w:line="228" w:lineRule="auto"/>
              <w:rPr/>
            </w:pPr>
            <w:r>
              <w:rPr>
                <w:spacing w:val="-3"/>
              </w:rPr>
              <w:t>（十）铝加工深井铸造机钢丝卷扬系统选用非钢芯钢丝绳，或者未落实钢</w:t>
            </w:r>
            <w:r>
              <w:rPr>
                <w:spacing w:val="13"/>
              </w:rPr>
              <w:t xml:space="preserve"> </w:t>
            </w:r>
            <w:r>
              <w:rPr>
                <w:spacing w:val="-2"/>
              </w:rPr>
              <w:t>丝绳定期检查、更换制度的；</w:t>
            </w:r>
          </w:p>
        </w:tc>
        <w:tc>
          <w:tcPr>
            <w:tcW w:w="5506" w:type="dxa"/>
            <w:vAlign w:val="top"/>
          </w:tcPr>
          <w:p>
            <w:pPr>
              <w:spacing w:line="298" w:lineRule="auto"/>
              <w:rPr>
                <w:rFonts w:ascii="Arial"/>
                <w:sz w:val="21"/>
              </w:rPr>
            </w:pPr>
            <w:r/>
          </w:p>
          <w:p>
            <w:pPr>
              <w:spacing w:line="298" w:lineRule="auto"/>
              <w:rPr>
                <w:rFonts w:ascii="Arial"/>
                <w:sz w:val="21"/>
              </w:rPr>
            </w:pPr>
            <w:r/>
          </w:p>
          <w:p>
            <w:pPr>
              <w:pStyle w:val="TableText"/>
              <w:ind w:left="113" w:right="102" w:firstLine="357"/>
              <w:spacing w:before="58" w:line="246" w:lineRule="auto"/>
              <w:jc w:val="both"/>
              <w:rPr/>
            </w:pPr>
            <w:r>
              <w:rPr>
                <w:b/>
                <w:bCs/>
                <w:spacing w:val="-2"/>
              </w:rPr>
              <w:t>《中华人民共和国安全生产法》第一百零二条</w:t>
            </w:r>
            <w:r>
              <w:rPr>
                <w:spacing w:val="-2"/>
              </w:rPr>
              <w:t xml:space="preserve"> </w:t>
            </w:r>
            <w:r>
              <w:rPr>
                <w:spacing w:val="-2"/>
              </w:rPr>
              <w:t>生</w:t>
            </w:r>
            <w:r>
              <w:rPr>
                <w:spacing w:val="-3"/>
              </w:rPr>
              <w:t>产经营单位未</w:t>
            </w:r>
            <w:r>
              <w:rPr/>
              <w:t xml:space="preserve"> </w:t>
            </w:r>
            <w:r>
              <w:rPr>
                <w:spacing w:val="2"/>
              </w:rPr>
              <w:t>采取措施消除事故隐患的，责令立即消除或者限期消除，处五万元</w:t>
            </w:r>
            <w:r>
              <w:rPr>
                <w:spacing w:val="5"/>
              </w:rPr>
              <w:t xml:space="preserve"> </w:t>
            </w:r>
            <w:r>
              <w:rPr>
                <w:spacing w:val="2"/>
              </w:rPr>
              <w:t>以下的罚款；生产经营单位拒不执行的，责令停产停业整顿；对其</w:t>
            </w:r>
            <w:r>
              <w:rPr>
                <w:spacing w:val="5"/>
              </w:rPr>
              <w:t xml:space="preserve"> </w:t>
            </w:r>
            <w:r>
              <w:rPr>
                <w:spacing w:val="2"/>
              </w:rPr>
              <w:t>直接负责的主管人员和其他直接责任人员处五万元以上十万元以下</w:t>
            </w:r>
            <w:r>
              <w:rPr>
                <w:spacing w:val="5"/>
              </w:rPr>
              <w:t xml:space="preserve"> </w:t>
            </w:r>
            <w:r>
              <w:rPr>
                <w:spacing w:val="-1"/>
              </w:rPr>
              <w:t>的罚款；构成犯罪的，依照刑法有关规定追究刑事责任。</w:t>
            </w:r>
          </w:p>
        </w:tc>
        <w:tc>
          <w:tcPr>
            <w:tcW w:w="1157" w:type="dxa"/>
            <w:vAlign w:val="top"/>
          </w:tcPr>
          <w:p>
            <w:pPr>
              <w:spacing w:line="317" w:lineRule="auto"/>
              <w:rPr>
                <w:rFonts w:ascii="Arial"/>
                <w:sz w:val="21"/>
              </w:rPr>
            </w:pPr>
            <w:r/>
          </w:p>
          <w:p>
            <w:pPr>
              <w:spacing w:line="318" w:lineRule="auto"/>
              <w:rPr>
                <w:rFonts w:ascii="Arial"/>
                <w:sz w:val="21"/>
              </w:rPr>
            </w:pPr>
            <w:r/>
          </w:p>
          <w:p>
            <w:pPr>
              <w:spacing w:line="318" w:lineRule="auto"/>
              <w:rPr>
                <w:rFonts w:ascii="Arial"/>
                <w:sz w:val="21"/>
              </w:rPr>
            </w:pPr>
            <w:r/>
          </w:p>
          <w:p>
            <w:pPr>
              <w:pStyle w:val="TableText"/>
              <w:ind w:left="140"/>
              <w:spacing w:before="58" w:line="214" w:lineRule="auto"/>
              <w:rPr/>
            </w:pPr>
            <w:r>
              <w:rPr>
                <w:spacing w:val="-3"/>
              </w:rPr>
              <w:t>重点检查事</w:t>
            </w:r>
          </w:p>
          <w:p>
            <w:pPr>
              <w:pStyle w:val="TableText"/>
              <w:ind w:left="494"/>
              <w:spacing w:before="31" w:line="217" w:lineRule="auto"/>
              <w:rPr/>
            </w:pPr>
            <w:r>
              <w:rPr/>
              <w:t>项</w:t>
            </w:r>
          </w:p>
        </w:tc>
      </w:tr>
      <w:tr>
        <w:trPr>
          <w:trHeight w:val="287" w:hRule="atLeast"/>
        </w:trPr>
        <w:tc>
          <w:tcPr>
            <w:tcW w:w="695" w:type="dxa"/>
            <w:vAlign w:val="top"/>
          </w:tcPr>
          <w:p>
            <w:pPr>
              <w:ind w:left="305"/>
              <w:spacing w:before="90"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1036" w:type="dxa"/>
            <w:vAlign w:val="top"/>
          </w:tcPr>
          <w:p>
            <w:pPr>
              <w:pStyle w:val="TableText"/>
              <w:ind w:left="106"/>
              <w:spacing w:before="60" w:line="214" w:lineRule="auto"/>
              <w:rPr/>
            </w:pPr>
            <w:r>
              <w:rPr>
                <w:spacing w:val="30"/>
              </w:rPr>
              <w:t>铸造车间</w:t>
            </w:r>
          </w:p>
        </w:tc>
        <w:tc>
          <w:tcPr>
            <w:tcW w:w="1185" w:type="dxa"/>
            <w:vAlign w:val="top"/>
          </w:tcPr>
          <w:p>
            <w:pPr>
              <w:pStyle w:val="TableText"/>
              <w:ind w:left="107"/>
              <w:spacing w:before="60" w:line="214" w:lineRule="auto"/>
              <w:rPr/>
            </w:pPr>
            <w:r>
              <w:rPr>
                <w:spacing w:val="13"/>
              </w:rPr>
              <w:t>铸造车间现</w:t>
            </w:r>
          </w:p>
        </w:tc>
        <w:tc>
          <w:tcPr>
            <w:tcW w:w="6257" w:type="dxa"/>
            <w:vAlign w:val="top"/>
          </w:tcPr>
          <w:p>
            <w:pPr>
              <w:pStyle w:val="TableText"/>
              <w:ind w:left="469"/>
              <w:spacing w:before="59" w:line="214" w:lineRule="auto"/>
              <w:rPr/>
            </w:pPr>
            <w:r>
              <w:rPr>
                <w:b/>
                <w:bCs/>
                <w:spacing w:val="-1"/>
              </w:rPr>
              <w:t>《中华人民共和国安全生产法》第四十一条第二款</w:t>
            </w:r>
            <w:r>
              <w:rPr>
                <w:spacing w:val="-1"/>
              </w:rPr>
              <w:t xml:space="preserve"> </w:t>
            </w:r>
            <w:r>
              <w:rPr>
                <w:spacing w:val="-1"/>
              </w:rPr>
              <w:t>生产经营单位</w:t>
            </w:r>
            <w:r>
              <w:rPr>
                <w:spacing w:val="-2"/>
              </w:rPr>
              <w:t>应当建</w:t>
            </w:r>
          </w:p>
        </w:tc>
        <w:tc>
          <w:tcPr>
            <w:tcW w:w="5506" w:type="dxa"/>
            <w:vAlign w:val="top"/>
          </w:tcPr>
          <w:p>
            <w:pPr>
              <w:pStyle w:val="TableText"/>
              <w:ind w:left="471"/>
              <w:spacing w:before="59" w:line="214" w:lineRule="auto"/>
              <w:rPr/>
            </w:pPr>
            <w:r>
              <w:rPr>
                <w:b/>
                <w:bCs/>
                <w:spacing w:val="-2"/>
              </w:rPr>
              <w:t>《中华人民共和国安全生产法》第一百零二条</w:t>
            </w:r>
            <w:r>
              <w:rPr>
                <w:spacing w:val="-2"/>
              </w:rPr>
              <w:t xml:space="preserve"> </w:t>
            </w:r>
            <w:r>
              <w:rPr>
                <w:spacing w:val="-2"/>
              </w:rPr>
              <w:t>生</w:t>
            </w:r>
            <w:r>
              <w:rPr>
                <w:spacing w:val="-3"/>
              </w:rPr>
              <w:t>产经营单位未</w:t>
            </w:r>
          </w:p>
        </w:tc>
        <w:tc>
          <w:tcPr>
            <w:tcW w:w="1157" w:type="dxa"/>
            <w:vAlign w:val="top"/>
          </w:tcPr>
          <w:p>
            <w:pPr>
              <w:pStyle w:val="TableText"/>
              <w:ind w:left="143"/>
              <w:spacing w:before="59" w:line="214" w:lineRule="auto"/>
              <w:rPr/>
            </w:pPr>
            <w:r>
              <w:rPr>
                <w:spacing w:val="-4"/>
              </w:rPr>
              <w:t>一般检查事</w:t>
            </w:r>
          </w:p>
        </w:tc>
      </w:tr>
    </w:tbl>
    <w:p>
      <w:pPr>
        <w:spacing w:line="107" w:lineRule="exact"/>
        <w:rPr>
          <w:rFonts w:ascii="Arial"/>
          <w:sz w:val="9"/>
        </w:rPr>
      </w:pPr>
      <w:r/>
    </w:p>
    <w:p>
      <w:pPr>
        <w:spacing w:line="107" w:lineRule="exact"/>
        <w:sectPr>
          <w:footerReference w:type="default" r:id="rId218"/>
          <w:pgSz w:w="16839" w:h="11906"/>
          <w:pgMar w:top="400" w:right="429" w:bottom="1556" w:left="567" w:header="0" w:footer="1303" w:gutter="0"/>
        </w:sectPr>
        <w:rPr>
          <w:rFonts w:ascii="Arial" w:hAnsi="Arial" w:eastAsia="Arial" w:cs="Arial"/>
          <w:sz w:val="9"/>
          <w:szCs w:val="9"/>
        </w:rPr>
      </w:pPr>
    </w:p>
    <w:p>
      <w:pPr>
        <w:spacing w:before="3"/>
        <w:rPr/>
      </w:pPr>
      <w:r/>
    </w:p>
    <w:p>
      <w:pPr>
        <w:spacing w:before="3"/>
        <w:rPr/>
      </w:pPr>
      <w:r/>
    </w:p>
    <w:p>
      <w:pPr>
        <w:spacing w:before="3"/>
        <w:rPr/>
      </w:pPr>
      <w:r/>
    </w:p>
    <w:tbl>
      <w:tblPr>
        <w:tblStyle w:val="TableNormal"/>
        <w:tblW w:w="1583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5"/>
        <w:gridCol w:w="1036"/>
        <w:gridCol w:w="1185"/>
        <w:gridCol w:w="6257"/>
        <w:gridCol w:w="5506"/>
        <w:gridCol w:w="1157"/>
      </w:tblGrid>
      <w:tr>
        <w:trPr>
          <w:trHeight w:val="279" w:hRule="atLeast"/>
        </w:trPr>
        <w:tc>
          <w:tcPr>
            <w:tcW w:w="695" w:type="dxa"/>
            <w:vAlign w:val="top"/>
          </w:tcPr>
          <w:p>
            <w:pPr>
              <w:pStyle w:val="TableText"/>
              <w:ind w:left="170"/>
              <w:spacing w:before="59" w:line="215" w:lineRule="auto"/>
              <w:rPr/>
            </w:pPr>
            <w:r>
              <w:rPr>
                <w:b/>
                <w:bCs/>
                <w:spacing w:val="-5"/>
              </w:rPr>
              <w:t>序号</w:t>
            </w:r>
          </w:p>
        </w:tc>
        <w:tc>
          <w:tcPr>
            <w:tcW w:w="1036" w:type="dxa"/>
            <w:vAlign w:val="top"/>
          </w:tcPr>
          <w:p>
            <w:pPr>
              <w:pStyle w:val="TableText"/>
              <w:ind w:left="156"/>
              <w:spacing w:before="58" w:line="214" w:lineRule="auto"/>
              <w:rPr/>
            </w:pPr>
            <w:r>
              <w:rPr>
                <w:b/>
                <w:bCs/>
                <w:spacing w:val="-3"/>
              </w:rPr>
              <w:t>检查事项</w:t>
            </w:r>
          </w:p>
        </w:tc>
        <w:tc>
          <w:tcPr>
            <w:tcW w:w="1185" w:type="dxa"/>
            <w:vAlign w:val="top"/>
          </w:tcPr>
          <w:p>
            <w:pPr>
              <w:pStyle w:val="TableText"/>
              <w:ind w:left="231"/>
              <w:spacing w:before="59" w:line="215" w:lineRule="auto"/>
              <w:rPr/>
            </w:pPr>
            <w:r>
              <w:rPr>
                <w:b/>
                <w:bCs/>
                <w:spacing w:val="-3"/>
              </w:rPr>
              <w:t>检查内容</w:t>
            </w:r>
          </w:p>
        </w:tc>
        <w:tc>
          <w:tcPr>
            <w:tcW w:w="6257" w:type="dxa"/>
            <w:vAlign w:val="top"/>
          </w:tcPr>
          <w:p>
            <w:pPr>
              <w:pStyle w:val="TableText"/>
              <w:ind w:left="2768"/>
              <w:spacing w:before="59" w:line="215" w:lineRule="auto"/>
              <w:rPr/>
            </w:pPr>
            <w:r>
              <w:rPr>
                <w:b/>
                <w:bCs/>
                <w:spacing w:val="-3"/>
              </w:rPr>
              <w:t>检查依据</w:t>
            </w:r>
          </w:p>
        </w:tc>
        <w:tc>
          <w:tcPr>
            <w:tcW w:w="5506" w:type="dxa"/>
            <w:vAlign w:val="top"/>
          </w:tcPr>
          <w:p>
            <w:pPr>
              <w:pStyle w:val="TableText"/>
              <w:ind w:left="2402"/>
              <w:spacing w:before="59" w:line="214" w:lineRule="auto"/>
              <w:rPr/>
            </w:pPr>
            <w:r>
              <w:rPr>
                <w:b/>
                <w:bCs/>
                <w:spacing w:val="-5"/>
              </w:rPr>
              <w:t>法律责任</w:t>
            </w:r>
          </w:p>
        </w:tc>
        <w:tc>
          <w:tcPr>
            <w:tcW w:w="1157" w:type="dxa"/>
            <w:vAlign w:val="top"/>
          </w:tcPr>
          <w:p>
            <w:pPr>
              <w:pStyle w:val="TableText"/>
              <w:ind w:left="227"/>
              <w:spacing w:before="59" w:line="213" w:lineRule="auto"/>
              <w:rPr/>
            </w:pPr>
            <w:r>
              <w:rPr>
                <w:b/>
                <w:bCs/>
                <w:spacing w:val="-5"/>
              </w:rPr>
              <w:t>事项分类</w:t>
            </w:r>
          </w:p>
        </w:tc>
      </w:tr>
      <w:tr>
        <w:trPr>
          <w:trHeight w:val="1475" w:hRule="atLeast"/>
        </w:trPr>
        <w:tc>
          <w:tcPr>
            <w:tcW w:w="695" w:type="dxa"/>
            <w:vAlign w:val="top"/>
          </w:tcPr>
          <w:p>
            <w:pPr>
              <w:rPr>
                <w:rFonts w:ascii="Arial"/>
                <w:sz w:val="21"/>
              </w:rPr>
            </w:pPr>
            <w:r/>
          </w:p>
        </w:tc>
        <w:tc>
          <w:tcPr>
            <w:tcW w:w="1036" w:type="dxa"/>
            <w:vAlign w:val="top"/>
            <w:textDirection w:val="tbRlV"/>
          </w:tcPr>
          <w:p>
            <w:pPr>
              <w:pStyle w:val="TableText"/>
              <w:ind w:left="56"/>
              <w:spacing w:before="107" w:line="179" w:lineRule="auto"/>
              <w:rPr/>
            </w:pPr>
            <w:r>
              <w:rPr>
                <w:spacing w:val="-1"/>
              </w:rPr>
              <w:t>严</w:t>
            </w:r>
            <w:r>
              <w:rPr>
                <w:spacing w:val="-29"/>
              </w:rPr>
              <w:t xml:space="preserve"> </w:t>
            </w:r>
            <w:r>
              <w:rPr>
                <w:spacing w:val="-1"/>
              </w:rPr>
              <w:t>人</w:t>
            </w:r>
            <w:r>
              <w:rPr>
                <w:spacing w:val="-29"/>
              </w:rPr>
              <w:t xml:space="preserve"> </w:t>
            </w:r>
            <w:r>
              <w:rPr>
                <w:spacing w:val="-1"/>
              </w:rPr>
              <w:t>制</w:t>
            </w:r>
            <w:r>
              <w:rPr>
                <w:spacing w:val="-30"/>
              </w:rPr>
              <w:t xml:space="preserve"> </w:t>
            </w:r>
            <w:r>
              <w:rPr>
                <w:spacing w:val="-1"/>
              </w:rPr>
              <w:t>人</w:t>
            </w:r>
          </w:p>
          <w:p>
            <w:pPr>
              <w:pStyle w:val="TableText"/>
              <w:ind w:left="56"/>
              <w:spacing w:line="460" w:lineRule="exact"/>
              <w:rPr/>
            </w:pPr>
            <w:r>
              <w:ruby>
                <w:rubyPr>
                  <w:rubyAlign w:val="left"/>
                  <w:hpsRaise w:val="10"/>
                  <w:hps w:val="17"/>
                  <w:hpsBaseText w:val="17"/>
                </w:rubyPr>
                <w:rt>
                  <w:r>
                    <w:rPr>
                      <w:w w:val="99"/>
                      <w:position w:val="11"/>
                    </w:rPr>
                    <w:t>未</w:t>
                  </w:r>
                  <w:r>
                    <w:rPr>
                      <w:w w:val="69"/>
                      <w:position w:val="11"/>
                    </w:rPr>
                    <w:t xml:space="preserve"> </w:t>
                  </w:r>
                  <w:r>
                    <w:rPr>
                      <w:w w:val="99"/>
                      <w:position w:val="11"/>
                    </w:rPr>
                    <w:t>制</w:t>
                  </w:r>
                  <w:r>
                    <w:rPr>
                      <w:w w:val="68"/>
                      <w:position w:val="11"/>
                    </w:rPr>
                    <w:t xml:space="preserve"> </w:t>
                  </w:r>
                  <w:r>
                    <w:rPr>
                      <w:w w:val="99"/>
                      <w:position w:val="11"/>
                    </w:rPr>
                    <w:t>控</w:t>
                  </w:r>
                </w:rt>
                <w:rubyBase>
                  <w:r>
                    <w:rPr>
                      <w:w w:val="99"/>
                      <w:position w:val="3"/>
                    </w:rPr>
                    <w:t>场</w:t>
                  </w:r>
                  <w:r>
                    <w:rPr>
                      <w:w w:val="69"/>
                      <w:position w:val="3"/>
                    </w:rPr>
                    <w:t xml:space="preserve"> </w:t>
                  </w:r>
                  <w:r>
                    <w:rPr>
                      <w:w w:val="99"/>
                      <w:position w:val="3"/>
                    </w:rPr>
                    <w:t>控</w:t>
                  </w:r>
                  <w:r>
                    <w:rPr>
                      <w:w w:val="68"/>
                      <w:position w:val="3"/>
                    </w:rPr>
                    <w:t xml:space="preserve"> </w:t>
                  </w:r>
                  <w:r>
                    <w:rPr>
                      <w:w w:val="99"/>
                      <w:position w:val="3"/>
                    </w:rPr>
                    <w:t>未</w:t>
                  </w:r>
                </w:rubyBase>
              </w:ruby>
            </w:r>
            <w:r>
              <w:rPr>
                <w:spacing w:val="-181"/>
                <w:position w:val="-8"/>
              </w:rPr>
              <w:t>，</w:t>
            </w:r>
            <w:r>
              <w:rPr>
                <w:spacing w:val="-30"/>
                <w:position w:val="-8"/>
              </w:rPr>
              <w:t xml:space="preserve"> </w:t>
            </w:r>
            <w:r>
              <w:ruby>
                <w:rubyPr>
                  <w:rubyAlign w:val="left"/>
                  <w:hpsRaise w:val="10"/>
                  <w:hps w:val="17"/>
                  <w:hpsBaseText w:val="17"/>
                </w:rubyPr>
                <w:rt>
                  <w:r>
                    <w:rPr>
                      <w:w w:val="99"/>
                      <w:position w:val="11"/>
                    </w:rPr>
                    <w:t>产</w:t>
                  </w:r>
                </w:rt>
                <w:rubyBase>
                  <w:r>
                    <w:rPr>
                      <w:w w:val="99"/>
                      <w:position w:val="1"/>
                    </w:rPr>
                    <w:t>生</w:t>
                  </w:r>
                </w:rubyBase>
              </w:ruby>
            </w:r>
            <w:r>
              <w:ruby>
                <w:rubyPr>
                  <w:rubyAlign w:val="left"/>
                  <w:hpsRaise w:val="2"/>
                  <w:hps w:val="17"/>
                  <w:hpsBaseText w:val="17"/>
                </w:rubyPr>
                <w:rt>
                  <w:r>
                    <w:rPr>
                      <w:w w:val="133"/>
                      <w:position w:val="11"/>
                    </w:rPr>
                    <w:t>入</w:t>
                  </w:r>
                </w:rt>
                <w:rubyBase>
                  <w:r>
                    <w:rPr>
                      <w:w w:val="133"/>
                      <w:position w:val="-3"/>
                    </w:rPr>
                    <w:t>进</w:t>
                  </w:r>
                </w:rubyBase>
              </w:ruby>
            </w:r>
          </w:p>
          <w:p>
            <w:pPr>
              <w:pStyle w:val="TableText"/>
              <w:ind w:left="56"/>
              <w:spacing w:line="203" w:lineRule="auto"/>
              <w:rPr/>
            </w:pPr>
            <w:r>
              <w:rPr>
                <w:spacing w:val="-1"/>
              </w:rPr>
              <w:t>现</w:t>
            </w:r>
            <w:r>
              <w:rPr>
                <w:spacing w:val="-29"/>
              </w:rPr>
              <w:t xml:space="preserve"> </w:t>
            </w:r>
            <w:r>
              <w:rPr>
                <w:spacing w:val="-1"/>
              </w:rPr>
              <w:t>格</w:t>
            </w:r>
            <w:r>
              <w:rPr>
                <w:spacing w:val="-29"/>
              </w:rPr>
              <w:t xml:space="preserve"> </w:t>
            </w:r>
            <w:r>
              <w:rPr>
                <w:spacing w:val="-1"/>
              </w:rPr>
              <w:t>数</w:t>
            </w:r>
            <w:r>
              <w:rPr>
                <w:spacing w:val="-29"/>
              </w:rPr>
              <w:t xml:space="preserve"> </w:t>
            </w:r>
            <w:r>
              <w:rPr>
                <w:spacing w:val="-1"/>
              </w:rPr>
              <w:t>非</w:t>
            </w:r>
            <w:r>
              <w:rPr>
                <w:spacing w:val="-30"/>
              </w:rPr>
              <w:t xml:space="preserve"> </w:t>
            </w:r>
            <w:r>
              <w:rPr>
                <w:spacing w:val="-1"/>
              </w:rPr>
              <w:t>员</w:t>
            </w:r>
          </w:p>
        </w:tc>
        <w:tc>
          <w:tcPr>
            <w:tcW w:w="1185" w:type="dxa"/>
            <w:vAlign w:val="top"/>
          </w:tcPr>
          <w:p>
            <w:pPr>
              <w:pStyle w:val="TableText"/>
              <w:ind w:left="110"/>
              <w:spacing w:before="55" w:line="214" w:lineRule="auto"/>
              <w:rPr/>
            </w:pPr>
            <w:r>
              <w:rPr>
                <w:spacing w:val="12"/>
              </w:rPr>
              <w:t>场未严格控</w:t>
            </w:r>
          </w:p>
          <w:p>
            <w:pPr>
              <w:pStyle w:val="TableText"/>
              <w:ind w:left="116"/>
              <w:spacing w:before="31" w:line="214" w:lineRule="auto"/>
              <w:rPr/>
            </w:pPr>
            <w:r>
              <w:rPr>
                <w:spacing w:val="4"/>
              </w:rPr>
              <w:t>制人数</w:t>
            </w:r>
            <w:r>
              <w:rPr>
                <w:spacing w:val="-47"/>
              </w:rPr>
              <w:t xml:space="preserve"> </w:t>
            </w:r>
            <w:r>
              <w:rPr>
                <w:spacing w:val="4"/>
              </w:rPr>
              <w:t>，未</w:t>
            </w:r>
          </w:p>
          <w:p>
            <w:pPr>
              <w:pStyle w:val="TableText"/>
              <w:ind w:left="112" w:right="106"/>
              <w:spacing w:before="32" w:line="247" w:lineRule="auto"/>
              <w:rPr/>
            </w:pPr>
            <w:r>
              <w:rPr>
                <w:spacing w:val="12"/>
              </w:rPr>
              <w:t>控制非生产</w:t>
            </w:r>
            <w:r>
              <w:rPr/>
              <w:t xml:space="preserve"> </w:t>
            </w:r>
            <w:r>
              <w:rPr>
                <w:spacing w:val="-3"/>
              </w:rPr>
              <w:t>人员进入</w:t>
            </w:r>
          </w:p>
        </w:tc>
        <w:tc>
          <w:tcPr>
            <w:tcW w:w="6257" w:type="dxa"/>
            <w:vAlign w:val="top"/>
          </w:tcPr>
          <w:p>
            <w:pPr>
              <w:pStyle w:val="TableText"/>
              <w:ind w:left="111" w:right="104" w:firstLine="7"/>
              <w:spacing w:before="56" w:line="246" w:lineRule="auto"/>
              <w:jc w:val="both"/>
              <w:rPr/>
            </w:pPr>
            <w:r>
              <w:rPr>
                <w:spacing w:val="-3"/>
              </w:rPr>
              <w:t>立健全并落实生产安全事故隐患排查治理制度，采取技术、管理措施，及时发</w:t>
            </w:r>
            <w:r>
              <w:rPr>
                <w:spacing w:val="9"/>
              </w:rPr>
              <w:t xml:space="preserve"> </w:t>
            </w:r>
            <w:r>
              <w:rPr>
                <w:spacing w:val="-3"/>
              </w:rPr>
              <w:t>现并消除事故隐患。事故隐患排查治理情况应当如实记录，并通过职工大会或</w:t>
            </w:r>
            <w:r>
              <w:rPr>
                <w:spacing w:val="17"/>
              </w:rPr>
              <w:t xml:space="preserve"> </w:t>
            </w:r>
            <w:r>
              <w:rPr>
                <w:spacing w:val="-3"/>
              </w:rPr>
              <w:t>者职工代表大会、信息公示栏等方式向从业人员通报。其中，重大事故隐患排</w:t>
            </w:r>
            <w:r>
              <w:rPr>
                <w:spacing w:val="17"/>
              </w:rPr>
              <w:t xml:space="preserve"> </w:t>
            </w:r>
            <w:r>
              <w:rPr>
                <w:spacing w:val="3"/>
              </w:rPr>
              <w:t>查治理情况应当及时向负有安全生产监督管理职责的部门和职工</w:t>
            </w:r>
            <w:r>
              <w:rPr>
                <w:spacing w:val="2"/>
              </w:rPr>
              <w:t>大会或者职</w:t>
            </w:r>
            <w:r>
              <w:rPr/>
              <w:t xml:space="preserve"> </w:t>
            </w:r>
            <w:r>
              <w:rPr>
                <w:spacing w:val="-1"/>
              </w:rPr>
              <w:t>工代表大会报告。</w:t>
            </w:r>
          </w:p>
        </w:tc>
        <w:tc>
          <w:tcPr>
            <w:tcW w:w="5506" w:type="dxa"/>
            <w:vAlign w:val="top"/>
          </w:tcPr>
          <w:p>
            <w:pPr>
              <w:pStyle w:val="TableText"/>
              <w:ind w:left="120" w:right="102" w:hanging="7"/>
              <w:spacing w:before="55" w:line="246" w:lineRule="auto"/>
              <w:jc w:val="both"/>
              <w:rPr/>
            </w:pPr>
            <w:r>
              <w:rPr>
                <w:spacing w:val="2"/>
              </w:rPr>
              <w:t>采取措施消除事故隐患的，责令立即消除或者限期消除，处五万元</w:t>
            </w:r>
            <w:r>
              <w:rPr>
                <w:spacing w:val="5"/>
              </w:rPr>
              <w:t xml:space="preserve"> </w:t>
            </w:r>
            <w:r>
              <w:rPr>
                <w:spacing w:val="2"/>
              </w:rPr>
              <w:t>以下的罚款；生产经营单位拒不执行的，责令停产停业整顿；</w:t>
            </w:r>
            <w:r>
              <w:rPr>
                <w:spacing w:val="1"/>
              </w:rPr>
              <w:t>对其</w:t>
            </w:r>
            <w:r>
              <w:rPr/>
              <w:t xml:space="preserve"> </w:t>
            </w:r>
            <w:r>
              <w:rPr>
                <w:spacing w:val="2"/>
              </w:rPr>
              <w:t>直接负责的主管人员和其他直接责任人员处五万元以上十万元</w:t>
            </w:r>
            <w:r>
              <w:rPr>
                <w:spacing w:val="1"/>
              </w:rPr>
              <w:t>以下</w:t>
            </w:r>
            <w:r>
              <w:rPr/>
              <w:t xml:space="preserve"> </w:t>
            </w:r>
            <w:r>
              <w:rPr>
                <w:spacing w:val="-1"/>
              </w:rPr>
              <w:t>的罚款；构成犯罪的，依照刑法有关规定追究刑事责任。</w:t>
            </w:r>
          </w:p>
        </w:tc>
        <w:tc>
          <w:tcPr>
            <w:tcW w:w="1157" w:type="dxa"/>
            <w:vAlign w:val="top"/>
          </w:tcPr>
          <w:p>
            <w:pPr>
              <w:pStyle w:val="TableText"/>
              <w:ind w:left="494"/>
              <w:spacing w:before="56" w:line="217" w:lineRule="auto"/>
              <w:rPr/>
            </w:pPr>
            <w:r>
              <w:rPr/>
              <w:t>项</w:t>
            </w:r>
          </w:p>
        </w:tc>
      </w:tr>
    </w:tbl>
    <w:p>
      <w:pPr>
        <w:rPr>
          <w:rFonts w:ascii="Arial"/>
          <w:sz w:val="21"/>
        </w:rPr>
      </w:pPr>
      <w:r/>
    </w:p>
    <w:p>
      <w:pPr>
        <w:sectPr>
          <w:footerReference w:type="default" r:id="rId219"/>
          <w:pgSz w:w="16839" w:h="11906"/>
          <w:pgMar w:top="400" w:right="429" w:bottom="1672" w:left="567" w:header="0" w:footer="1418" w:gutter="0"/>
        </w:sectPr>
        <w:rPr>
          <w:rFonts w:ascii="Arial" w:hAnsi="Arial" w:eastAsia="Arial" w:cs="Arial"/>
          <w:sz w:val="21"/>
          <w:szCs w:val="21"/>
        </w:rPr>
      </w:pP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3300"/>
        <w:spacing w:before="214" w:line="502" w:lineRule="exact"/>
        <w:outlineLvl w:val="0"/>
        <w:rPr>
          <w:rFonts w:ascii="Microsoft YaHei" w:hAnsi="Microsoft YaHei" w:eastAsia="Microsoft YaHei" w:cs="Microsoft YaHei"/>
          <w:sz w:val="50"/>
          <w:szCs w:val="50"/>
        </w:rPr>
      </w:pPr>
      <w:bookmarkStart w:name="bookmark20" w:id="21"/>
      <w:bookmarkEnd w:id="21"/>
      <w:r>
        <w:rPr>
          <w:rFonts w:ascii="Microsoft YaHei" w:hAnsi="Microsoft YaHei" w:eastAsia="Microsoft YaHei" w:cs="Microsoft YaHei"/>
          <w:sz w:val="50"/>
          <w:szCs w:val="50"/>
          <w:spacing w:val="-8"/>
          <w:w w:val="90"/>
          <w:position w:val="-2"/>
        </w:rPr>
        <w:t>安全培训及安全评价机构检测检验机构检查</w:t>
      </w:r>
      <w:r>
        <w:rPr>
          <w:rFonts w:ascii="Microsoft YaHei" w:hAnsi="Microsoft YaHei" w:eastAsia="Microsoft YaHei" w:cs="Microsoft YaHei"/>
          <w:sz w:val="50"/>
          <w:szCs w:val="50"/>
          <w:spacing w:val="-9"/>
          <w:w w:val="90"/>
          <w:position w:val="-2"/>
        </w:rPr>
        <w:t>事项</w:t>
      </w:r>
    </w:p>
    <w:p>
      <w:pPr>
        <w:spacing w:line="228" w:lineRule="exact"/>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4"/>
        <w:gridCol w:w="1026"/>
        <w:gridCol w:w="1144"/>
        <w:gridCol w:w="6308"/>
        <w:gridCol w:w="5504"/>
        <w:gridCol w:w="1097"/>
      </w:tblGrid>
      <w:tr>
        <w:trPr>
          <w:trHeight w:val="249" w:hRule="atLeast"/>
        </w:trPr>
        <w:tc>
          <w:tcPr>
            <w:tcW w:w="754" w:type="dxa"/>
            <w:vAlign w:val="top"/>
          </w:tcPr>
          <w:p>
            <w:pPr>
              <w:pStyle w:val="TableText"/>
              <w:ind w:left="238"/>
              <w:spacing w:before="43" w:line="201" w:lineRule="auto"/>
              <w:rPr/>
            </w:pPr>
            <w:r>
              <w:rPr>
                <w:b/>
                <w:bCs/>
                <w:spacing w:val="-5"/>
              </w:rPr>
              <w:t>序号</w:t>
            </w:r>
          </w:p>
        </w:tc>
        <w:tc>
          <w:tcPr>
            <w:tcW w:w="1026" w:type="dxa"/>
            <w:vAlign w:val="top"/>
          </w:tcPr>
          <w:p>
            <w:pPr>
              <w:pStyle w:val="TableText"/>
              <w:ind w:left="107"/>
              <w:spacing w:before="43" w:line="201" w:lineRule="auto"/>
              <w:rPr/>
            </w:pPr>
            <w:r>
              <w:rPr>
                <w:b/>
                <w:bCs/>
                <w:spacing w:val="-3"/>
              </w:rPr>
              <w:t>检查事项</w:t>
            </w:r>
          </w:p>
        </w:tc>
        <w:tc>
          <w:tcPr>
            <w:tcW w:w="1144" w:type="dxa"/>
            <w:vAlign w:val="top"/>
          </w:tcPr>
          <w:p>
            <w:pPr>
              <w:pStyle w:val="TableText"/>
              <w:ind w:left="108"/>
              <w:spacing w:before="43" w:line="201" w:lineRule="auto"/>
              <w:rPr/>
            </w:pPr>
            <w:r>
              <w:rPr>
                <w:b/>
                <w:bCs/>
                <w:spacing w:val="-3"/>
              </w:rPr>
              <w:t>检查内容</w:t>
            </w:r>
          </w:p>
        </w:tc>
        <w:tc>
          <w:tcPr>
            <w:tcW w:w="6308" w:type="dxa"/>
            <w:vAlign w:val="top"/>
          </w:tcPr>
          <w:p>
            <w:pPr>
              <w:pStyle w:val="TableText"/>
              <w:ind w:left="2792"/>
              <w:spacing w:before="43" w:line="201" w:lineRule="auto"/>
              <w:rPr/>
            </w:pPr>
            <w:r>
              <w:rPr>
                <w:b/>
                <w:bCs/>
                <w:spacing w:val="-3"/>
              </w:rPr>
              <w:t>检查依据</w:t>
            </w:r>
          </w:p>
        </w:tc>
        <w:tc>
          <w:tcPr>
            <w:tcW w:w="5504" w:type="dxa"/>
            <w:vAlign w:val="top"/>
          </w:tcPr>
          <w:p>
            <w:pPr>
              <w:pStyle w:val="TableText"/>
              <w:ind w:left="2401"/>
              <w:spacing w:before="43" w:line="201" w:lineRule="auto"/>
              <w:rPr/>
            </w:pPr>
            <w:r>
              <w:rPr>
                <w:b/>
                <w:bCs/>
                <w:spacing w:val="-5"/>
              </w:rPr>
              <w:t>法律责任</w:t>
            </w:r>
          </w:p>
        </w:tc>
        <w:tc>
          <w:tcPr>
            <w:tcW w:w="1097" w:type="dxa"/>
            <w:vAlign w:val="top"/>
          </w:tcPr>
          <w:p>
            <w:pPr>
              <w:pStyle w:val="TableText"/>
              <w:ind w:left="197"/>
              <w:spacing w:before="43" w:line="201" w:lineRule="auto"/>
              <w:rPr/>
            </w:pPr>
            <w:r>
              <w:rPr>
                <w:b/>
                <w:bCs/>
                <w:spacing w:val="-5"/>
              </w:rPr>
              <w:t>事项分类</w:t>
            </w:r>
          </w:p>
        </w:tc>
      </w:tr>
      <w:tr>
        <w:trPr>
          <w:trHeight w:val="2883" w:hRule="atLeast"/>
        </w:trPr>
        <w:tc>
          <w:tcPr>
            <w:tcW w:w="754" w:type="dxa"/>
            <w:vAlign w:val="top"/>
            <w:vMerge w:val="restart"/>
            <w:tcBorders>
              <w:bottom w:val="nil"/>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349"/>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1026"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117"/>
              <w:spacing w:before="58" w:line="214" w:lineRule="auto"/>
              <w:rPr/>
            </w:pPr>
            <w:r>
              <w:rPr>
                <w:spacing w:val="-4"/>
              </w:rPr>
              <w:t>资质认可</w:t>
            </w:r>
          </w:p>
        </w:tc>
        <w:tc>
          <w:tcPr>
            <w:tcW w:w="1144" w:type="dxa"/>
            <w:vAlign w:val="top"/>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110" w:right="106" w:firstLine="14"/>
              <w:spacing w:before="59" w:line="246" w:lineRule="auto"/>
              <w:rPr/>
            </w:pPr>
            <w:r>
              <w:rPr>
                <w:rFonts w:ascii="Times New Roman" w:hAnsi="Times New Roman" w:eastAsia="Times New Roman" w:cs="Times New Roman"/>
                <w:spacing w:val="-13"/>
              </w:rPr>
              <w:t>1.</w:t>
            </w:r>
            <w:r>
              <w:rPr>
                <w:rFonts w:ascii="Times New Roman" w:hAnsi="Times New Roman" w:eastAsia="Times New Roman" w:cs="Times New Roman"/>
                <w:spacing w:val="-24"/>
              </w:rPr>
              <w:t xml:space="preserve"> </w:t>
            </w:r>
            <w:r>
              <w:rPr>
                <w:rFonts w:ascii="Times New Roman" w:hAnsi="Times New Roman" w:eastAsia="Times New Roman" w:cs="Times New Roman"/>
                <w:spacing w:val="-13"/>
              </w:rPr>
              <w:t>1</w:t>
            </w:r>
            <w:r>
              <w:rPr>
                <w:rFonts w:ascii="Times New Roman" w:hAnsi="Times New Roman" w:eastAsia="Times New Roman" w:cs="Times New Roman"/>
                <w:spacing w:val="3"/>
              </w:rPr>
              <w:t xml:space="preserve">  </w:t>
            </w:r>
            <w:r>
              <w:rPr>
                <w:spacing w:val="-13"/>
              </w:rPr>
              <w:t>法</w:t>
            </w:r>
            <w:r>
              <w:rPr>
                <w:spacing w:val="-43"/>
              </w:rPr>
              <w:t xml:space="preserve"> </w:t>
            </w:r>
            <w:r>
              <w:rPr>
                <w:spacing w:val="-13"/>
              </w:rPr>
              <w:t>人</w:t>
            </w:r>
            <w:r>
              <w:rPr>
                <w:spacing w:val="-35"/>
              </w:rPr>
              <w:t xml:space="preserve"> </w:t>
            </w:r>
            <w:r>
              <w:rPr>
                <w:spacing w:val="-13"/>
              </w:rPr>
              <w:t>资</w:t>
            </w:r>
            <w:r>
              <w:rPr/>
              <w:t xml:space="preserve"> </w:t>
            </w:r>
            <w:r>
              <w:rPr/>
              <w:t>格</w:t>
            </w:r>
          </w:p>
        </w:tc>
        <w:tc>
          <w:tcPr>
            <w:tcW w:w="6308" w:type="dxa"/>
            <w:vAlign w:val="top"/>
          </w:tcPr>
          <w:p>
            <w:pPr>
              <w:pStyle w:val="TableText"/>
              <w:ind w:left="112" w:right="107" w:firstLine="357"/>
              <w:spacing w:before="40" w:line="246" w:lineRule="auto"/>
              <w:rPr/>
            </w:pPr>
            <w:r>
              <w:rPr>
                <w:b/>
                <w:bCs/>
                <w:spacing w:val="-1"/>
              </w:rPr>
              <w:t>《安全评价检测检验机构管理办法》第六条第一项</w:t>
            </w:r>
            <w:r>
              <w:rPr>
                <w:spacing w:val="44"/>
              </w:rPr>
              <w:t xml:space="preserve"> </w:t>
            </w:r>
            <w:r>
              <w:rPr>
                <w:spacing w:val="-1"/>
              </w:rPr>
              <w:t>申请安全评价机构资</w:t>
            </w:r>
            <w:r>
              <w:rPr/>
              <w:t xml:space="preserve"> </w:t>
            </w:r>
            <w:r>
              <w:rPr>
                <w:spacing w:val="-1"/>
              </w:rPr>
              <w:t>质应当具备下列条件：</w:t>
            </w:r>
          </w:p>
          <w:p>
            <w:pPr>
              <w:pStyle w:val="TableText"/>
              <w:ind w:left="469"/>
              <w:spacing w:line="214" w:lineRule="auto"/>
              <w:rPr/>
            </w:pPr>
            <w:r>
              <w:rPr>
                <w:spacing w:val="-1"/>
              </w:rPr>
              <w:t>（一）独立法人资格，固定资产不少于八百万元；</w:t>
            </w:r>
          </w:p>
          <w:p>
            <w:pPr>
              <w:pStyle w:val="TableText"/>
              <w:ind w:left="112" w:right="107" w:firstLine="357"/>
              <w:spacing w:before="31" w:line="246" w:lineRule="auto"/>
              <w:rPr/>
            </w:pPr>
            <w:r>
              <w:rPr>
                <w:b/>
                <w:bCs/>
                <w:spacing w:val="-1"/>
              </w:rPr>
              <w:t>《安全评价检测检验机构管理办法》第七条第一项</w:t>
            </w:r>
            <w:r>
              <w:rPr>
                <w:spacing w:val="44"/>
              </w:rPr>
              <w:t xml:space="preserve"> </w:t>
            </w:r>
            <w:r>
              <w:rPr>
                <w:spacing w:val="-1"/>
              </w:rPr>
              <w:t>申请安全生产检测检</w:t>
            </w:r>
            <w:r>
              <w:rPr/>
              <w:t xml:space="preserve"> </w:t>
            </w:r>
            <w:r>
              <w:rPr>
                <w:spacing w:val="-1"/>
              </w:rPr>
              <w:t>验机构资质应当具备下列条件：</w:t>
            </w:r>
          </w:p>
          <w:p>
            <w:pPr>
              <w:pStyle w:val="TableText"/>
              <w:ind w:left="469"/>
              <w:spacing w:line="214" w:lineRule="auto"/>
              <w:rPr/>
            </w:pPr>
            <w:r>
              <w:rPr>
                <w:spacing w:val="-1"/>
              </w:rPr>
              <w:t>（一）独立法人资格，固定资产不少于一千万元；</w:t>
            </w:r>
          </w:p>
          <w:p>
            <w:pPr>
              <w:pStyle w:val="TableText"/>
              <w:ind w:left="120" w:right="104" w:firstLine="349"/>
              <w:spacing w:before="31" w:line="246" w:lineRule="auto"/>
              <w:rPr/>
            </w:pPr>
            <w:r>
              <w:rPr>
                <w:b/>
                <w:bCs/>
              </w:rPr>
              <w:t>《安全评价检测检验机构管理办法》第八条第一项、第二项、第三项</w:t>
            </w:r>
            <w:r>
              <w:rPr/>
              <w:t xml:space="preserve"> </w:t>
            </w:r>
            <w:r>
              <w:rPr/>
              <w:t>下</w:t>
            </w:r>
            <w:r>
              <w:rPr/>
              <w:t xml:space="preserve"> </w:t>
            </w:r>
            <w:r>
              <w:rPr>
                <w:spacing w:val="-1"/>
              </w:rPr>
              <w:t>列机构不得申请安全评价检测检验机构资质：</w:t>
            </w:r>
          </w:p>
          <w:p>
            <w:pPr>
              <w:pStyle w:val="TableText"/>
              <w:ind w:left="469"/>
              <w:spacing w:line="214" w:lineRule="auto"/>
              <w:rPr/>
            </w:pPr>
            <w:r>
              <w:rPr/>
              <w:t>（一）本办法第三条规定部门所属的事业单位及其出资设立</w:t>
            </w:r>
            <w:r>
              <w:rPr>
                <w:spacing w:val="-1"/>
              </w:rPr>
              <w:t>的企业法人；</w:t>
            </w:r>
          </w:p>
          <w:p>
            <w:pPr>
              <w:pStyle w:val="TableText"/>
              <w:ind w:left="469"/>
              <w:spacing w:before="31" w:line="214" w:lineRule="auto"/>
              <w:rPr/>
            </w:pPr>
            <w:r>
              <w:rPr/>
              <w:t>（二）本办法第三条规定部门主管的社会组织及其出资设立</w:t>
            </w:r>
            <w:r>
              <w:rPr>
                <w:spacing w:val="-1"/>
              </w:rPr>
              <w:t>的企业法人；</w:t>
            </w:r>
          </w:p>
          <w:p>
            <w:pPr>
              <w:pStyle w:val="TableText"/>
              <w:ind w:left="119" w:right="107" w:firstLine="350"/>
              <w:spacing w:before="33" w:line="221" w:lineRule="auto"/>
              <w:rPr/>
            </w:pPr>
            <w:r>
              <w:rPr>
                <w:spacing w:val="-1"/>
              </w:rPr>
              <w:t>（三）本条第一项、第二项中的企业法人出资设立（含控股、参股</w:t>
            </w:r>
            <w:r>
              <w:rPr>
                <w:spacing w:val="-2"/>
              </w:rPr>
              <w:t>）的企</w:t>
            </w:r>
            <w:r>
              <w:rPr/>
              <w:t xml:space="preserve"> </w:t>
            </w:r>
            <w:r>
              <w:rPr>
                <w:spacing w:val="-4"/>
              </w:rPr>
              <w:t>业法人。</w:t>
            </w:r>
          </w:p>
        </w:tc>
        <w:tc>
          <w:tcPr>
            <w:tcW w:w="5504" w:type="dxa"/>
            <w:vAlign w:val="top"/>
          </w:tcPr>
          <w:p>
            <w:pPr>
              <w:spacing w:line="288" w:lineRule="auto"/>
              <w:rPr>
                <w:rFonts w:ascii="Arial"/>
                <w:sz w:val="21"/>
              </w:rPr>
            </w:pPr>
            <w:r/>
          </w:p>
          <w:p>
            <w:pPr>
              <w:spacing w:line="289" w:lineRule="auto"/>
              <w:rPr>
                <w:rFonts w:ascii="Arial"/>
                <w:sz w:val="21"/>
              </w:rPr>
            </w:pPr>
            <w:r/>
          </w:p>
          <w:p>
            <w:pPr>
              <w:pStyle w:val="TableText"/>
              <w:ind w:left="113" w:right="103" w:firstLine="357"/>
              <w:spacing w:before="59" w:line="246" w:lineRule="auto"/>
              <w:jc w:val="both"/>
              <w:rPr/>
            </w:pPr>
            <w:r>
              <w:rPr>
                <w:b/>
                <w:bCs/>
                <w:spacing w:val="-4"/>
              </w:rPr>
              <w:t>《安全评价检测检验机构管理办法》第二十七条</w:t>
            </w:r>
            <w:r>
              <w:rPr>
                <w:spacing w:val="41"/>
                <w:w w:val="101"/>
              </w:rPr>
              <w:t xml:space="preserve"> </w:t>
            </w:r>
            <w:r>
              <w:rPr>
                <w:spacing w:val="-4"/>
              </w:rPr>
              <w:t>申请人隐瞒有</w:t>
            </w:r>
            <w:r>
              <w:rPr/>
              <w:t xml:space="preserve"> </w:t>
            </w:r>
            <w:r>
              <w:rPr>
                <w:spacing w:val="2"/>
              </w:rPr>
              <w:t>关情况或者提供虚假材料申请资质（包括资质延续、资质变更、增</w:t>
            </w:r>
            <w:r>
              <w:rPr>
                <w:spacing w:val="3"/>
              </w:rPr>
              <w:t xml:space="preserve"> </w:t>
            </w:r>
            <w:r>
              <w:rPr>
                <w:spacing w:val="2"/>
              </w:rPr>
              <w:t>加业务范围等）的，资质认可机关不予受理或者不予行政许可，并</w:t>
            </w:r>
            <w:r>
              <w:rPr>
                <w:spacing w:val="3"/>
              </w:rPr>
              <w:t xml:space="preserve"> </w:t>
            </w:r>
            <w:r>
              <w:rPr>
                <w:spacing w:val="-1"/>
              </w:rPr>
              <w:t>给予警告。该申请人在一年内不得再次申请。</w:t>
            </w:r>
          </w:p>
          <w:p>
            <w:pPr>
              <w:pStyle w:val="TableText"/>
              <w:ind w:left="113" w:right="103" w:firstLine="369"/>
              <w:spacing w:before="1" w:line="246" w:lineRule="auto"/>
              <w:jc w:val="both"/>
              <w:rPr/>
            </w:pPr>
            <w:r>
              <w:rPr>
                <w:b/>
                <w:bCs/>
                <w:spacing w:val="-3"/>
              </w:rPr>
              <w:t>第二十八条</w:t>
            </w:r>
            <w:r>
              <w:rPr>
                <w:spacing w:val="35"/>
                <w:w w:val="101"/>
              </w:rPr>
              <w:t xml:space="preserve"> </w:t>
            </w:r>
            <w:r>
              <w:rPr>
                <w:spacing w:val="-3"/>
              </w:rPr>
              <w:t>申请人以欺骗、贿赂等不正当手段取得资质（</w:t>
            </w:r>
            <w:r>
              <w:rPr>
                <w:spacing w:val="-4"/>
              </w:rPr>
              <w:t>包括</w:t>
            </w:r>
            <w:r>
              <w:rPr/>
              <w:t xml:space="preserve"> </w:t>
            </w:r>
            <w:r>
              <w:rPr>
                <w:spacing w:val="2"/>
              </w:rPr>
              <w:t>资质延续、资质变更、增加业务范围等）的，应当予以撤销。该申</w:t>
            </w:r>
            <w:r>
              <w:rPr>
                <w:spacing w:val="3"/>
              </w:rPr>
              <w:t xml:space="preserve"> </w:t>
            </w:r>
            <w:r>
              <w:rPr/>
              <w:t>请人在三年内不得再次申请；构成犯罪的，</w:t>
            </w:r>
            <w:r>
              <w:rPr>
                <w:spacing w:val="-1"/>
              </w:rPr>
              <w:t>依法追究刑事责任。</w:t>
            </w:r>
          </w:p>
        </w:tc>
        <w:tc>
          <w:tcPr>
            <w:tcW w:w="1097" w:type="dxa"/>
            <w:vAlign w:val="top"/>
          </w:tcPr>
          <w:p>
            <w:pPr>
              <w:spacing w:line="293" w:lineRule="auto"/>
              <w:rPr>
                <w:rFonts w:ascii="Arial"/>
                <w:sz w:val="21"/>
              </w:rPr>
            </w:pPr>
            <w:r/>
          </w:p>
          <w:p>
            <w:pPr>
              <w:spacing w:line="293"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376" w:right="187" w:hanging="174"/>
              <w:spacing w:before="59" w:line="246" w:lineRule="auto"/>
              <w:rPr/>
            </w:pPr>
            <w:r>
              <w:rPr>
                <w:spacing w:val="-5"/>
              </w:rPr>
              <w:t>一般检查</w:t>
            </w:r>
            <w:r>
              <w:rPr/>
              <w:t xml:space="preserve"> </w:t>
            </w:r>
            <w:r>
              <w:rPr>
                <w:spacing w:val="-7"/>
              </w:rPr>
              <w:t>事项</w:t>
            </w:r>
          </w:p>
        </w:tc>
      </w:tr>
      <w:tr>
        <w:trPr>
          <w:trHeight w:val="1684" w:hRule="atLeast"/>
        </w:trPr>
        <w:tc>
          <w:tcPr>
            <w:tcW w:w="754" w:type="dxa"/>
            <w:vAlign w:val="top"/>
            <w:vMerge w:val="continue"/>
            <w:tcBorders>
              <w:top w:val="nil"/>
              <w:bottom w:val="nil"/>
            </w:tcBorders>
          </w:tcPr>
          <w:p>
            <w:pPr>
              <w:rPr>
                <w:rFonts w:ascii="Arial"/>
                <w:sz w:val="21"/>
              </w:rPr>
            </w:pPr>
            <w:r/>
          </w:p>
        </w:tc>
        <w:tc>
          <w:tcPr>
            <w:tcW w:w="1026" w:type="dxa"/>
            <w:vAlign w:val="top"/>
            <w:vMerge w:val="continue"/>
            <w:tcBorders>
              <w:top w:val="nil"/>
              <w:bottom w:val="nil"/>
            </w:tcBorders>
          </w:tcPr>
          <w:p>
            <w:pPr>
              <w:rPr>
                <w:rFonts w:ascii="Arial"/>
                <w:sz w:val="21"/>
              </w:rPr>
            </w:pPr>
            <w:r/>
          </w:p>
        </w:tc>
        <w:tc>
          <w:tcPr>
            <w:tcW w:w="1144" w:type="dxa"/>
            <w:vAlign w:val="top"/>
          </w:tcPr>
          <w:p>
            <w:pPr>
              <w:spacing w:line="290" w:lineRule="auto"/>
              <w:rPr>
                <w:rFonts w:ascii="Arial"/>
                <w:sz w:val="21"/>
              </w:rPr>
            </w:pPr>
            <w:r/>
          </w:p>
          <w:p>
            <w:pPr>
              <w:spacing w:line="290" w:lineRule="auto"/>
              <w:rPr>
                <w:rFonts w:ascii="Arial"/>
                <w:sz w:val="21"/>
              </w:rPr>
            </w:pPr>
            <w:r/>
          </w:p>
          <w:p>
            <w:pPr>
              <w:pStyle w:val="TableText"/>
              <w:ind w:left="110" w:right="106" w:firstLine="14"/>
              <w:spacing w:before="58" w:line="247" w:lineRule="auto"/>
              <w:rPr/>
            </w:pPr>
            <w:r>
              <w:rPr>
                <w:rFonts w:ascii="Times New Roman" w:hAnsi="Times New Roman" w:eastAsia="Times New Roman" w:cs="Times New Roman"/>
                <w:spacing w:val="-11"/>
              </w:rPr>
              <w:t>1.2</w:t>
            </w:r>
            <w:r>
              <w:rPr>
                <w:rFonts w:ascii="Times New Roman" w:hAnsi="Times New Roman" w:eastAsia="Times New Roman" w:cs="Times New Roman"/>
                <w:spacing w:val="7"/>
              </w:rPr>
              <w:t xml:space="preserve">  </w:t>
            </w:r>
            <w:r>
              <w:rPr>
                <w:spacing w:val="-11"/>
              </w:rPr>
              <w:t>固</w:t>
            </w:r>
            <w:r>
              <w:rPr>
                <w:spacing w:val="-42"/>
              </w:rPr>
              <w:t xml:space="preserve"> </w:t>
            </w:r>
            <w:r>
              <w:rPr>
                <w:spacing w:val="-11"/>
              </w:rPr>
              <w:t>定</w:t>
            </w:r>
            <w:r>
              <w:rPr>
                <w:spacing w:val="-35"/>
              </w:rPr>
              <w:t xml:space="preserve"> </w:t>
            </w:r>
            <w:r>
              <w:rPr>
                <w:spacing w:val="-11"/>
              </w:rPr>
              <w:t>资</w:t>
            </w:r>
            <w:r>
              <w:rPr/>
              <w:t xml:space="preserve"> </w:t>
            </w:r>
            <w:r>
              <w:rPr/>
              <w:t>产</w:t>
            </w:r>
          </w:p>
        </w:tc>
        <w:tc>
          <w:tcPr>
            <w:tcW w:w="6308" w:type="dxa"/>
            <w:vAlign w:val="top"/>
          </w:tcPr>
          <w:p>
            <w:pPr>
              <w:pStyle w:val="TableText"/>
              <w:ind w:left="112" w:right="107" w:firstLine="357"/>
              <w:spacing w:before="162" w:line="246" w:lineRule="auto"/>
              <w:rPr/>
            </w:pPr>
            <w:r>
              <w:rPr>
                <w:b/>
                <w:bCs/>
                <w:spacing w:val="-1"/>
              </w:rPr>
              <w:t>《安全评价检测检验机构管理办法》第六条第一项</w:t>
            </w:r>
            <w:r>
              <w:rPr>
                <w:spacing w:val="44"/>
              </w:rPr>
              <w:t xml:space="preserve"> </w:t>
            </w:r>
            <w:r>
              <w:rPr>
                <w:spacing w:val="-1"/>
              </w:rPr>
              <w:t>申请安全评价机构资</w:t>
            </w:r>
            <w:r>
              <w:rPr/>
              <w:t xml:space="preserve"> </w:t>
            </w:r>
            <w:r>
              <w:rPr>
                <w:spacing w:val="-1"/>
              </w:rPr>
              <w:t>质应当具备下列条件：</w:t>
            </w:r>
          </w:p>
          <w:p>
            <w:pPr>
              <w:pStyle w:val="TableText"/>
              <w:ind w:left="469"/>
              <w:spacing w:line="214" w:lineRule="auto"/>
              <w:rPr/>
            </w:pPr>
            <w:r>
              <w:rPr>
                <w:spacing w:val="-1"/>
              </w:rPr>
              <w:t>（一）独立法人资格，固定资产不少于八百万元；</w:t>
            </w:r>
          </w:p>
          <w:p>
            <w:pPr>
              <w:pStyle w:val="TableText"/>
              <w:ind w:left="112" w:right="107" w:firstLine="357"/>
              <w:spacing w:before="31" w:line="246" w:lineRule="auto"/>
              <w:rPr/>
            </w:pPr>
            <w:r>
              <w:rPr>
                <w:b/>
                <w:bCs/>
                <w:spacing w:val="-1"/>
              </w:rPr>
              <w:t>《安全评价检测检验机构管理办法》第七条第一项</w:t>
            </w:r>
            <w:r>
              <w:rPr>
                <w:spacing w:val="44"/>
              </w:rPr>
              <w:t xml:space="preserve"> </w:t>
            </w:r>
            <w:r>
              <w:rPr>
                <w:spacing w:val="-1"/>
              </w:rPr>
              <w:t>申请安全生产检测检</w:t>
            </w:r>
            <w:r>
              <w:rPr/>
              <w:t xml:space="preserve"> </w:t>
            </w:r>
            <w:r>
              <w:rPr>
                <w:spacing w:val="-1"/>
              </w:rPr>
              <w:t>验机构资质应当具备下列条件：</w:t>
            </w:r>
          </w:p>
          <w:p>
            <w:pPr>
              <w:pStyle w:val="TableText"/>
              <w:ind w:left="469"/>
              <w:spacing w:line="214" w:lineRule="auto"/>
              <w:rPr/>
            </w:pPr>
            <w:r>
              <w:rPr>
                <w:spacing w:val="-1"/>
              </w:rPr>
              <w:t>（一）独立法人资格，固定资产不少于一千万元；</w:t>
            </w:r>
          </w:p>
        </w:tc>
        <w:tc>
          <w:tcPr>
            <w:tcW w:w="5504" w:type="dxa"/>
            <w:vAlign w:val="top"/>
          </w:tcPr>
          <w:p>
            <w:pPr>
              <w:pStyle w:val="TableText"/>
              <w:ind w:left="113" w:right="103" w:firstLine="357"/>
              <w:spacing w:before="41" w:line="246" w:lineRule="auto"/>
              <w:jc w:val="both"/>
              <w:rPr/>
            </w:pPr>
            <w:r>
              <w:rPr>
                <w:b/>
                <w:bCs/>
                <w:spacing w:val="-4"/>
              </w:rPr>
              <w:t>《安全评价检测检验机构管理办法》第二十七条</w:t>
            </w:r>
            <w:r>
              <w:rPr>
                <w:spacing w:val="41"/>
                <w:w w:val="101"/>
              </w:rPr>
              <w:t xml:space="preserve"> </w:t>
            </w:r>
            <w:r>
              <w:rPr>
                <w:spacing w:val="-4"/>
              </w:rPr>
              <w:t>申请人隐瞒有</w:t>
            </w:r>
            <w:r>
              <w:rPr/>
              <w:t xml:space="preserve"> </w:t>
            </w:r>
            <w:r>
              <w:rPr>
                <w:spacing w:val="2"/>
              </w:rPr>
              <w:t>关情况或者提供虚假材料申请资质（包括资质延续、资质变更、增</w:t>
            </w:r>
            <w:r>
              <w:rPr>
                <w:spacing w:val="3"/>
              </w:rPr>
              <w:t xml:space="preserve"> </w:t>
            </w:r>
            <w:r>
              <w:rPr>
                <w:spacing w:val="2"/>
              </w:rPr>
              <w:t>加业务范围等）的，资质认可机关不予受理或者不予行政许可，并</w:t>
            </w:r>
            <w:r>
              <w:rPr>
                <w:spacing w:val="3"/>
              </w:rPr>
              <w:t xml:space="preserve"> </w:t>
            </w:r>
            <w:r>
              <w:rPr>
                <w:spacing w:val="-1"/>
              </w:rPr>
              <w:t>给予警告。该申请人在一年内不得再次申请。</w:t>
            </w:r>
          </w:p>
          <w:p>
            <w:pPr>
              <w:pStyle w:val="TableText"/>
              <w:ind w:left="113" w:right="103" w:firstLine="369"/>
              <w:spacing w:line="230" w:lineRule="auto"/>
              <w:jc w:val="both"/>
              <w:rPr/>
            </w:pPr>
            <w:r>
              <w:rPr>
                <w:b/>
                <w:bCs/>
                <w:spacing w:val="-3"/>
              </w:rPr>
              <w:t>第二十八条</w:t>
            </w:r>
            <w:r>
              <w:rPr>
                <w:spacing w:val="35"/>
                <w:w w:val="101"/>
              </w:rPr>
              <w:t xml:space="preserve"> </w:t>
            </w:r>
            <w:r>
              <w:rPr>
                <w:spacing w:val="-3"/>
              </w:rPr>
              <w:t>申请人以欺骗、贿赂等不正当手段取得资质（</w:t>
            </w:r>
            <w:r>
              <w:rPr>
                <w:spacing w:val="-4"/>
              </w:rPr>
              <w:t>包括</w:t>
            </w:r>
            <w:r>
              <w:rPr/>
              <w:t xml:space="preserve"> </w:t>
            </w:r>
            <w:r>
              <w:rPr>
                <w:spacing w:val="2"/>
              </w:rPr>
              <w:t>资质延续、资质变更、增加业务范围等）的，应当予以撤销。该申</w:t>
            </w:r>
            <w:r>
              <w:rPr>
                <w:spacing w:val="3"/>
              </w:rPr>
              <w:t xml:space="preserve"> </w:t>
            </w:r>
            <w:r>
              <w:rPr/>
              <w:t>请人在三年内不得再次申请；构成犯罪的，</w:t>
            </w:r>
            <w:r>
              <w:rPr>
                <w:spacing w:val="-1"/>
              </w:rPr>
              <w:t>依法追究刑事责任。</w:t>
            </w:r>
          </w:p>
        </w:tc>
        <w:tc>
          <w:tcPr>
            <w:tcW w:w="1097" w:type="dxa"/>
            <w:vAlign w:val="top"/>
          </w:tcPr>
          <w:p>
            <w:pPr>
              <w:spacing w:line="290" w:lineRule="auto"/>
              <w:rPr>
                <w:rFonts w:ascii="Arial"/>
                <w:sz w:val="21"/>
              </w:rPr>
            </w:pPr>
            <w:r/>
          </w:p>
          <w:p>
            <w:pPr>
              <w:spacing w:line="290" w:lineRule="auto"/>
              <w:rPr>
                <w:rFonts w:ascii="Arial"/>
                <w:sz w:val="21"/>
              </w:rPr>
            </w:pPr>
            <w:r/>
          </w:p>
          <w:p>
            <w:pPr>
              <w:pStyle w:val="TableText"/>
              <w:ind w:left="376" w:right="187" w:hanging="174"/>
              <w:spacing w:before="58" w:line="246" w:lineRule="auto"/>
              <w:rPr/>
            </w:pPr>
            <w:r>
              <w:rPr>
                <w:spacing w:val="-5"/>
              </w:rPr>
              <w:t>一般检查</w:t>
            </w:r>
            <w:r>
              <w:rPr/>
              <w:t xml:space="preserve"> </w:t>
            </w:r>
            <w:r>
              <w:rPr>
                <w:spacing w:val="-7"/>
              </w:rPr>
              <w:t>事项</w:t>
            </w:r>
          </w:p>
        </w:tc>
      </w:tr>
      <w:tr>
        <w:trPr>
          <w:trHeight w:val="1924" w:hRule="atLeast"/>
        </w:trPr>
        <w:tc>
          <w:tcPr>
            <w:tcW w:w="754" w:type="dxa"/>
            <w:vAlign w:val="top"/>
            <w:vMerge w:val="continue"/>
            <w:tcBorders>
              <w:top w:val="nil"/>
              <w:bottom w:val="nil"/>
            </w:tcBorders>
          </w:tcPr>
          <w:p>
            <w:pPr>
              <w:rPr>
                <w:rFonts w:ascii="Arial"/>
                <w:sz w:val="21"/>
              </w:rPr>
            </w:pPr>
            <w:r/>
          </w:p>
        </w:tc>
        <w:tc>
          <w:tcPr>
            <w:tcW w:w="1026" w:type="dxa"/>
            <w:vAlign w:val="top"/>
            <w:vMerge w:val="continue"/>
            <w:tcBorders>
              <w:top w:val="nil"/>
              <w:bottom w:val="nil"/>
            </w:tcBorders>
          </w:tcPr>
          <w:p>
            <w:pPr>
              <w:rPr>
                <w:rFonts w:ascii="Arial"/>
                <w:sz w:val="21"/>
              </w:rPr>
            </w:pPr>
            <w:r/>
          </w:p>
        </w:tc>
        <w:tc>
          <w:tcPr>
            <w:tcW w:w="1144" w:type="dxa"/>
            <w:vAlign w:val="top"/>
          </w:tcPr>
          <w:p>
            <w:pPr>
              <w:spacing w:line="350" w:lineRule="auto"/>
              <w:rPr>
                <w:rFonts w:ascii="Arial"/>
                <w:sz w:val="21"/>
              </w:rPr>
            </w:pPr>
            <w:r/>
          </w:p>
          <w:p>
            <w:pPr>
              <w:spacing w:line="350" w:lineRule="auto"/>
              <w:rPr>
                <w:rFonts w:ascii="Arial"/>
                <w:sz w:val="21"/>
              </w:rPr>
            </w:pPr>
            <w:r/>
          </w:p>
          <w:p>
            <w:pPr>
              <w:pStyle w:val="TableText"/>
              <w:ind w:left="111" w:right="106" w:firstLine="13"/>
              <w:spacing w:before="58" w:line="247" w:lineRule="auto"/>
              <w:rPr/>
            </w:pPr>
            <w:r>
              <w:rPr>
                <w:rFonts w:ascii="Times New Roman" w:hAnsi="Times New Roman" w:eastAsia="Times New Roman" w:cs="Times New Roman"/>
                <w:spacing w:val="-8"/>
              </w:rPr>
              <w:t>1.3</w:t>
            </w:r>
            <w:r>
              <w:rPr>
                <w:rFonts w:ascii="Times New Roman" w:hAnsi="Times New Roman" w:eastAsia="Times New Roman" w:cs="Times New Roman"/>
                <w:spacing w:val="2"/>
              </w:rPr>
              <w:t xml:space="preserve">  </w:t>
            </w:r>
            <w:r>
              <w:rPr>
                <w:spacing w:val="-8"/>
              </w:rPr>
              <w:t>工</w:t>
            </w:r>
            <w:r>
              <w:rPr>
                <w:spacing w:val="-42"/>
              </w:rPr>
              <w:t xml:space="preserve"> </w:t>
            </w:r>
            <w:r>
              <w:rPr>
                <w:spacing w:val="-8"/>
              </w:rPr>
              <w:t>作</w:t>
            </w:r>
            <w:r>
              <w:rPr>
                <w:spacing w:val="-43"/>
              </w:rPr>
              <w:t xml:space="preserve"> </w:t>
            </w:r>
            <w:r>
              <w:rPr>
                <w:spacing w:val="-8"/>
              </w:rPr>
              <w:t>场</w:t>
            </w:r>
            <w:r>
              <w:rPr/>
              <w:t xml:space="preserve"> </w:t>
            </w:r>
            <w:r>
              <w:rPr/>
              <w:t>所</w:t>
            </w:r>
          </w:p>
        </w:tc>
        <w:tc>
          <w:tcPr>
            <w:tcW w:w="6308" w:type="dxa"/>
            <w:vAlign w:val="top"/>
          </w:tcPr>
          <w:p>
            <w:pPr>
              <w:pStyle w:val="TableText"/>
              <w:ind w:left="112" w:right="107" w:firstLine="357"/>
              <w:spacing w:before="42" w:line="246" w:lineRule="auto"/>
              <w:rPr/>
            </w:pPr>
            <w:r>
              <w:rPr>
                <w:b/>
                <w:bCs/>
                <w:spacing w:val="-1"/>
              </w:rPr>
              <w:t>《安全评价检测检验机构管理办法》第六条第二项</w:t>
            </w:r>
            <w:r>
              <w:rPr>
                <w:spacing w:val="44"/>
              </w:rPr>
              <w:t xml:space="preserve"> </w:t>
            </w:r>
            <w:r>
              <w:rPr>
                <w:spacing w:val="-1"/>
              </w:rPr>
              <w:t>申请安全评价机构资</w:t>
            </w:r>
            <w:r>
              <w:rPr/>
              <w:t xml:space="preserve"> </w:t>
            </w:r>
            <w:r>
              <w:rPr>
                <w:spacing w:val="-1"/>
              </w:rPr>
              <w:t>质应当具备下列条件：</w:t>
            </w:r>
          </w:p>
          <w:p>
            <w:pPr>
              <w:pStyle w:val="TableText"/>
              <w:ind w:left="116" w:right="104" w:firstLine="353"/>
              <w:spacing w:before="1" w:line="245" w:lineRule="auto"/>
              <w:rPr/>
            </w:pPr>
            <w:r>
              <w:rPr>
                <w:spacing w:val="-1"/>
              </w:rPr>
              <w:t>（二）工作场所建筑面积不少于一千平方米，其中档案室不少于一百平方</w:t>
            </w:r>
            <w:r>
              <w:rPr/>
              <w:t xml:space="preserve"> </w:t>
            </w:r>
            <w:r>
              <w:rPr>
                <w:spacing w:val="-1"/>
              </w:rPr>
              <w:t>米，设施、设备、软件等技术支撑条件满足工作需求；</w:t>
            </w:r>
          </w:p>
          <w:p>
            <w:pPr>
              <w:pStyle w:val="TableText"/>
              <w:ind w:left="112" w:right="107" w:firstLine="357"/>
              <w:spacing w:before="1" w:line="246" w:lineRule="auto"/>
              <w:rPr/>
            </w:pPr>
            <w:r>
              <w:rPr>
                <w:b/>
                <w:bCs/>
                <w:spacing w:val="-1"/>
              </w:rPr>
              <w:t>《安全评价检测检验机构管理办法》第七条第二项</w:t>
            </w:r>
            <w:r>
              <w:rPr>
                <w:spacing w:val="44"/>
              </w:rPr>
              <w:t xml:space="preserve"> </w:t>
            </w:r>
            <w:r>
              <w:rPr>
                <w:spacing w:val="-1"/>
              </w:rPr>
              <w:t>申请安全生产检测检</w:t>
            </w:r>
            <w:r>
              <w:rPr/>
              <w:t xml:space="preserve"> </w:t>
            </w:r>
            <w:r>
              <w:rPr>
                <w:spacing w:val="-1"/>
              </w:rPr>
              <w:t>验机构资质应当具备下列条件：</w:t>
            </w:r>
          </w:p>
          <w:p>
            <w:pPr>
              <w:pStyle w:val="TableText"/>
              <w:ind w:left="109" w:right="104" w:firstLine="360"/>
              <w:spacing w:line="221" w:lineRule="auto"/>
              <w:rPr/>
            </w:pPr>
            <w:r>
              <w:rPr>
                <w:spacing w:val="-1"/>
              </w:rPr>
              <w:t>（二）工作场所建筑面积不少于一千平方米，有与从事安全生产检测检验</w:t>
            </w:r>
            <w:r>
              <w:rPr/>
              <w:t xml:space="preserve"> </w:t>
            </w:r>
            <w:r>
              <w:rPr/>
              <w:t>相适应的设施、设备和环境，检测检验设施、设备原值不少</w:t>
            </w:r>
            <w:r>
              <w:rPr>
                <w:spacing w:val="-1"/>
              </w:rPr>
              <w:t>于八百万元；</w:t>
            </w:r>
          </w:p>
        </w:tc>
        <w:tc>
          <w:tcPr>
            <w:tcW w:w="5504" w:type="dxa"/>
            <w:vAlign w:val="top"/>
          </w:tcPr>
          <w:p>
            <w:pPr>
              <w:pStyle w:val="TableText"/>
              <w:ind w:left="113" w:right="103" w:firstLine="357"/>
              <w:spacing w:before="162" w:line="246" w:lineRule="auto"/>
              <w:jc w:val="both"/>
              <w:rPr/>
            </w:pPr>
            <w:r>
              <w:rPr>
                <w:b/>
                <w:bCs/>
                <w:spacing w:val="-4"/>
              </w:rPr>
              <w:t>《安全评价检测检验机构管理办法》第二十七条</w:t>
            </w:r>
            <w:r>
              <w:rPr>
                <w:spacing w:val="41"/>
                <w:w w:val="101"/>
              </w:rPr>
              <w:t xml:space="preserve"> </w:t>
            </w:r>
            <w:r>
              <w:rPr>
                <w:spacing w:val="-4"/>
              </w:rPr>
              <w:t>申请人隐瞒有</w:t>
            </w:r>
            <w:r>
              <w:rPr/>
              <w:t xml:space="preserve"> </w:t>
            </w:r>
            <w:r>
              <w:rPr>
                <w:spacing w:val="2"/>
              </w:rPr>
              <w:t>关情况或者提供虚假材料申请资质（包括资质延续、资质变更、增</w:t>
            </w:r>
            <w:r>
              <w:rPr>
                <w:spacing w:val="3"/>
              </w:rPr>
              <w:t xml:space="preserve"> </w:t>
            </w:r>
            <w:r>
              <w:rPr>
                <w:spacing w:val="2"/>
              </w:rPr>
              <w:t>加业务范围等）的，资质认可机关不予受理或者不予行政许可，并</w:t>
            </w:r>
            <w:r>
              <w:rPr>
                <w:spacing w:val="3"/>
              </w:rPr>
              <w:t xml:space="preserve"> </w:t>
            </w:r>
            <w:r>
              <w:rPr>
                <w:spacing w:val="-1"/>
              </w:rPr>
              <w:t>给予警告。该申请人在一年内不得再次申请。</w:t>
            </w:r>
          </w:p>
          <w:p>
            <w:pPr>
              <w:pStyle w:val="TableText"/>
              <w:ind w:left="113" w:right="103" w:firstLine="369"/>
              <w:spacing w:before="1" w:line="246" w:lineRule="auto"/>
              <w:jc w:val="both"/>
              <w:rPr/>
            </w:pPr>
            <w:r>
              <w:rPr>
                <w:b/>
                <w:bCs/>
                <w:spacing w:val="-3"/>
              </w:rPr>
              <w:t>第二十八条</w:t>
            </w:r>
            <w:r>
              <w:rPr>
                <w:spacing w:val="35"/>
                <w:w w:val="101"/>
              </w:rPr>
              <w:t xml:space="preserve"> </w:t>
            </w:r>
            <w:r>
              <w:rPr>
                <w:spacing w:val="-3"/>
              </w:rPr>
              <w:t>申请人以欺骗、贿赂等不正当手段取得资质（</w:t>
            </w:r>
            <w:r>
              <w:rPr>
                <w:spacing w:val="-4"/>
              </w:rPr>
              <w:t>包括</w:t>
            </w:r>
            <w:r>
              <w:rPr/>
              <w:t xml:space="preserve"> </w:t>
            </w:r>
            <w:r>
              <w:rPr>
                <w:spacing w:val="2"/>
              </w:rPr>
              <w:t>资质延续、资质变更、增加业务范围等）的，应当予以撤销。该申</w:t>
            </w:r>
            <w:r>
              <w:rPr>
                <w:spacing w:val="3"/>
              </w:rPr>
              <w:t xml:space="preserve"> </w:t>
            </w:r>
            <w:r>
              <w:rPr/>
              <w:t>请人在三年内不得再次申请；构成犯罪的，</w:t>
            </w:r>
            <w:r>
              <w:rPr>
                <w:spacing w:val="-1"/>
              </w:rPr>
              <w:t>依法追究刑事责任。</w:t>
            </w:r>
          </w:p>
        </w:tc>
        <w:tc>
          <w:tcPr>
            <w:tcW w:w="1097" w:type="dxa"/>
            <w:vAlign w:val="top"/>
          </w:tcPr>
          <w:p>
            <w:pPr>
              <w:spacing w:line="350" w:lineRule="auto"/>
              <w:rPr>
                <w:rFonts w:ascii="Arial"/>
                <w:sz w:val="21"/>
              </w:rPr>
            </w:pPr>
            <w:r/>
          </w:p>
          <w:p>
            <w:pPr>
              <w:spacing w:line="350" w:lineRule="auto"/>
              <w:rPr>
                <w:rFonts w:ascii="Arial"/>
                <w:sz w:val="21"/>
              </w:rPr>
            </w:pPr>
            <w:r/>
          </w:p>
          <w:p>
            <w:pPr>
              <w:pStyle w:val="TableText"/>
              <w:ind w:left="376" w:right="187" w:hanging="174"/>
              <w:spacing w:before="58" w:line="246" w:lineRule="auto"/>
              <w:rPr/>
            </w:pPr>
            <w:r>
              <w:rPr>
                <w:spacing w:val="-5"/>
              </w:rPr>
              <w:t>一般检查</w:t>
            </w:r>
            <w:r>
              <w:rPr/>
              <w:t xml:space="preserve"> </w:t>
            </w:r>
            <w:r>
              <w:rPr>
                <w:spacing w:val="-7"/>
              </w:rPr>
              <w:t>事项</w:t>
            </w:r>
          </w:p>
        </w:tc>
      </w:tr>
      <w:tr>
        <w:trPr>
          <w:trHeight w:val="1207" w:hRule="atLeast"/>
        </w:trPr>
        <w:tc>
          <w:tcPr>
            <w:tcW w:w="754" w:type="dxa"/>
            <w:vAlign w:val="top"/>
            <w:vMerge w:val="continue"/>
            <w:tcBorders>
              <w:top w:val="nil"/>
            </w:tcBorders>
          </w:tcPr>
          <w:p>
            <w:pPr>
              <w:rPr>
                <w:rFonts w:ascii="Arial"/>
                <w:sz w:val="21"/>
              </w:rPr>
            </w:pPr>
            <w:r/>
          </w:p>
        </w:tc>
        <w:tc>
          <w:tcPr>
            <w:tcW w:w="1026" w:type="dxa"/>
            <w:vAlign w:val="top"/>
            <w:vMerge w:val="continue"/>
            <w:tcBorders>
              <w:top w:val="nil"/>
            </w:tcBorders>
          </w:tcPr>
          <w:p>
            <w:pPr>
              <w:rPr>
                <w:rFonts w:ascii="Arial"/>
                <w:sz w:val="21"/>
              </w:rPr>
            </w:pPr>
            <w:r/>
          </w:p>
        </w:tc>
        <w:tc>
          <w:tcPr>
            <w:tcW w:w="1144" w:type="dxa"/>
            <w:vAlign w:val="top"/>
          </w:tcPr>
          <w:p>
            <w:pPr>
              <w:spacing w:line="343" w:lineRule="auto"/>
              <w:rPr>
                <w:rFonts w:ascii="Arial"/>
                <w:sz w:val="21"/>
              </w:rPr>
            </w:pPr>
            <w:r/>
          </w:p>
          <w:p>
            <w:pPr>
              <w:pStyle w:val="TableText"/>
              <w:ind w:left="112" w:right="106" w:firstLine="11"/>
              <w:spacing w:before="58" w:line="247" w:lineRule="auto"/>
              <w:rPr/>
            </w:pPr>
            <w:r>
              <w:rPr>
                <w:rFonts w:ascii="Times New Roman" w:hAnsi="Times New Roman" w:eastAsia="Times New Roman" w:cs="Times New Roman"/>
                <w:spacing w:val="-11"/>
              </w:rPr>
              <w:t>1.4</w:t>
            </w:r>
            <w:r>
              <w:rPr>
                <w:rFonts w:ascii="Times New Roman" w:hAnsi="Times New Roman" w:eastAsia="Times New Roman" w:cs="Times New Roman"/>
                <w:spacing w:val="1"/>
              </w:rPr>
              <w:t xml:space="preserve">  </w:t>
            </w:r>
            <w:r>
              <w:rPr>
                <w:spacing w:val="-11"/>
              </w:rPr>
              <w:t>人</w:t>
            </w:r>
            <w:r>
              <w:rPr>
                <w:spacing w:val="-30"/>
              </w:rPr>
              <w:t xml:space="preserve"> </w:t>
            </w:r>
            <w:r>
              <w:rPr>
                <w:spacing w:val="-11"/>
              </w:rPr>
              <w:t>员</w:t>
            </w:r>
            <w:r>
              <w:rPr>
                <w:spacing w:val="-35"/>
              </w:rPr>
              <w:t xml:space="preserve"> </w:t>
            </w:r>
            <w:r>
              <w:rPr>
                <w:spacing w:val="-11"/>
              </w:rPr>
              <w:t>配</w:t>
            </w:r>
            <w:r>
              <w:rPr/>
              <w:t xml:space="preserve"> </w:t>
            </w:r>
            <w:r>
              <w:rPr/>
              <w:t>备</w:t>
            </w:r>
          </w:p>
        </w:tc>
        <w:tc>
          <w:tcPr>
            <w:tcW w:w="6308" w:type="dxa"/>
            <w:vAlign w:val="top"/>
          </w:tcPr>
          <w:p>
            <w:pPr>
              <w:pStyle w:val="TableText"/>
              <w:ind w:left="111" w:right="104" w:firstLine="357"/>
              <w:spacing w:before="43" w:line="246" w:lineRule="auto"/>
              <w:rPr/>
            </w:pPr>
            <w:r>
              <w:rPr>
                <w:b/>
                <w:bCs/>
                <w:spacing w:val="-1"/>
              </w:rPr>
              <w:t>《安全评价检测检验机构管理办法》第六条第三项、第四</w:t>
            </w:r>
            <w:r>
              <w:rPr>
                <w:b/>
                <w:bCs/>
                <w:spacing w:val="-2"/>
              </w:rPr>
              <w:t>项、第七项</w:t>
            </w:r>
            <w:r>
              <w:rPr>
                <w:spacing w:val="37"/>
              </w:rPr>
              <w:t xml:space="preserve"> </w:t>
            </w:r>
            <w:r>
              <w:rPr>
                <w:spacing w:val="-2"/>
              </w:rPr>
              <w:t>申</w:t>
            </w:r>
            <w:r>
              <w:rPr/>
              <w:t xml:space="preserve"> </w:t>
            </w:r>
            <w:r>
              <w:rPr>
                <w:spacing w:val="-1"/>
              </w:rPr>
              <w:t>请安全评价机构资质应当具备下列条件：</w:t>
            </w:r>
          </w:p>
          <w:p>
            <w:pPr>
              <w:pStyle w:val="TableText"/>
              <w:ind w:left="127" w:right="68" w:firstLine="342"/>
              <w:spacing w:line="230" w:lineRule="auto"/>
              <w:rPr/>
            </w:pPr>
            <w:r>
              <w:rPr>
                <w:spacing w:val="-1"/>
              </w:rPr>
              <w:t>（三）承担矿山、金属冶炼、危险化学品生产和储存、烟花爆竹等业务范</w:t>
            </w:r>
            <w:r>
              <w:rPr/>
              <w:t xml:space="preserve"> </w:t>
            </w:r>
            <w:r>
              <w:rPr>
                <w:spacing w:val="-6"/>
              </w:rPr>
              <w:t>围安全评价的机构，其专职安全评价师不低于本办法规定的配备标准（附</w:t>
            </w:r>
            <w:r>
              <w:rPr>
                <w:spacing w:val="-7"/>
              </w:rPr>
              <w:t>件</w:t>
            </w:r>
            <w:r>
              <w:rPr>
                <w:spacing w:val="-24"/>
              </w:rPr>
              <w:t xml:space="preserve"> </w:t>
            </w:r>
            <w:r>
              <w:rPr>
                <w:rFonts w:ascii="Times New Roman" w:hAnsi="Times New Roman" w:eastAsia="Times New Roman" w:cs="Times New Roman"/>
                <w:spacing w:val="-7"/>
              </w:rPr>
              <w:t>1</w:t>
            </w:r>
            <w:r>
              <w:rPr>
                <w:spacing w:val="-63"/>
                <w:w w:val="95"/>
              </w:rPr>
              <w:t>）；</w:t>
            </w:r>
          </w:p>
          <w:p>
            <w:pPr>
              <w:pStyle w:val="TableText"/>
              <w:ind w:left="469"/>
              <w:spacing w:before="31" w:line="198" w:lineRule="auto"/>
              <w:rPr/>
            </w:pPr>
            <w:r>
              <w:rPr>
                <w:spacing w:val="-1"/>
              </w:rPr>
              <w:t>（四）承担单一业务范围的安全评价机构，其专职安全评价师不少于二十</w:t>
            </w:r>
          </w:p>
        </w:tc>
        <w:tc>
          <w:tcPr>
            <w:tcW w:w="5504" w:type="dxa"/>
            <w:vAlign w:val="top"/>
          </w:tcPr>
          <w:p>
            <w:pPr>
              <w:pStyle w:val="TableText"/>
              <w:ind w:left="113" w:right="103" w:firstLine="357"/>
              <w:spacing w:before="42" w:line="246" w:lineRule="auto"/>
              <w:jc w:val="both"/>
              <w:rPr/>
            </w:pPr>
            <w:r>
              <w:rPr>
                <w:b/>
                <w:bCs/>
                <w:spacing w:val="-4"/>
              </w:rPr>
              <w:t>《安全评价检测检验机构管理办法》第二十七条</w:t>
            </w:r>
            <w:r>
              <w:rPr>
                <w:spacing w:val="41"/>
                <w:w w:val="101"/>
              </w:rPr>
              <w:t xml:space="preserve"> </w:t>
            </w:r>
            <w:r>
              <w:rPr>
                <w:spacing w:val="-4"/>
              </w:rPr>
              <w:t>申请人隐瞒有</w:t>
            </w:r>
            <w:r>
              <w:rPr/>
              <w:t xml:space="preserve"> </w:t>
            </w:r>
            <w:r>
              <w:rPr>
                <w:spacing w:val="2"/>
              </w:rPr>
              <w:t>关情况或者提供虚假材料申请资质（包括资质延续、资质变更、增</w:t>
            </w:r>
            <w:r>
              <w:rPr>
                <w:spacing w:val="3"/>
              </w:rPr>
              <w:t xml:space="preserve"> </w:t>
            </w:r>
            <w:r>
              <w:rPr>
                <w:spacing w:val="2"/>
              </w:rPr>
              <w:t>加业务范围等）的，资质认可机关不予受理或者不予行政许可，并</w:t>
            </w:r>
            <w:r>
              <w:rPr>
                <w:spacing w:val="3"/>
              </w:rPr>
              <w:t xml:space="preserve"> </w:t>
            </w:r>
            <w:r>
              <w:rPr>
                <w:spacing w:val="-1"/>
              </w:rPr>
              <w:t>给予警告。该申请人在一年内不得再次申请。</w:t>
            </w:r>
          </w:p>
          <w:p>
            <w:pPr>
              <w:pStyle w:val="TableText"/>
              <w:ind w:left="482"/>
              <w:spacing w:before="1" w:line="198" w:lineRule="auto"/>
              <w:rPr/>
            </w:pPr>
            <w:r>
              <w:rPr>
                <w:b/>
                <w:bCs/>
                <w:spacing w:val="-3"/>
              </w:rPr>
              <w:t>第二十八条</w:t>
            </w:r>
            <w:r>
              <w:rPr>
                <w:spacing w:val="35"/>
                <w:w w:val="101"/>
              </w:rPr>
              <w:t xml:space="preserve"> </w:t>
            </w:r>
            <w:r>
              <w:rPr>
                <w:spacing w:val="-3"/>
              </w:rPr>
              <w:t>申请人以欺骗、贿赂等不正当手段取得资质（</w:t>
            </w:r>
            <w:r>
              <w:rPr>
                <w:spacing w:val="-4"/>
              </w:rPr>
              <w:t>包括</w:t>
            </w:r>
          </w:p>
        </w:tc>
        <w:tc>
          <w:tcPr>
            <w:tcW w:w="1097" w:type="dxa"/>
            <w:vAlign w:val="top"/>
          </w:tcPr>
          <w:p>
            <w:pPr>
              <w:spacing w:line="342" w:lineRule="auto"/>
              <w:rPr>
                <w:rFonts w:ascii="Arial"/>
                <w:sz w:val="21"/>
              </w:rPr>
            </w:pPr>
            <w:r/>
          </w:p>
          <w:p>
            <w:pPr>
              <w:pStyle w:val="TableText"/>
              <w:ind w:left="376" w:right="187" w:hanging="174"/>
              <w:spacing w:before="59"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220"/>
          <w:pgSz w:w="16839" w:h="11906"/>
          <w:pgMar w:top="400" w:right="500" w:bottom="1556" w:left="499" w:header="0" w:footer="1303"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4"/>
        <w:gridCol w:w="1026"/>
        <w:gridCol w:w="1144"/>
        <w:gridCol w:w="6308"/>
        <w:gridCol w:w="5504"/>
        <w:gridCol w:w="1097"/>
      </w:tblGrid>
      <w:tr>
        <w:trPr>
          <w:trHeight w:val="250" w:hRule="atLeast"/>
        </w:trPr>
        <w:tc>
          <w:tcPr>
            <w:tcW w:w="754" w:type="dxa"/>
            <w:vAlign w:val="top"/>
          </w:tcPr>
          <w:p>
            <w:pPr>
              <w:pStyle w:val="TableText"/>
              <w:ind w:left="238"/>
              <w:spacing w:before="44" w:line="200" w:lineRule="auto"/>
              <w:rPr/>
            </w:pPr>
            <w:r>
              <w:rPr>
                <w:b/>
                <w:bCs/>
                <w:spacing w:val="-5"/>
              </w:rPr>
              <w:t>序号</w:t>
            </w:r>
          </w:p>
        </w:tc>
        <w:tc>
          <w:tcPr>
            <w:tcW w:w="1026" w:type="dxa"/>
            <w:vAlign w:val="top"/>
          </w:tcPr>
          <w:p>
            <w:pPr>
              <w:pStyle w:val="TableText"/>
              <w:ind w:left="107"/>
              <w:spacing w:before="44" w:line="200" w:lineRule="auto"/>
              <w:rPr/>
            </w:pPr>
            <w:r>
              <w:rPr>
                <w:b/>
                <w:bCs/>
                <w:spacing w:val="-3"/>
              </w:rPr>
              <w:t>检查事项</w:t>
            </w:r>
          </w:p>
        </w:tc>
        <w:tc>
          <w:tcPr>
            <w:tcW w:w="1144" w:type="dxa"/>
            <w:vAlign w:val="top"/>
          </w:tcPr>
          <w:p>
            <w:pPr>
              <w:pStyle w:val="TableText"/>
              <w:ind w:left="108"/>
              <w:spacing w:before="44" w:line="200" w:lineRule="auto"/>
              <w:rPr/>
            </w:pPr>
            <w:r>
              <w:rPr>
                <w:b/>
                <w:bCs/>
                <w:spacing w:val="-3"/>
              </w:rPr>
              <w:t>检查内容</w:t>
            </w:r>
          </w:p>
        </w:tc>
        <w:tc>
          <w:tcPr>
            <w:tcW w:w="6308" w:type="dxa"/>
            <w:vAlign w:val="top"/>
          </w:tcPr>
          <w:p>
            <w:pPr>
              <w:pStyle w:val="TableText"/>
              <w:ind w:left="2792"/>
              <w:spacing w:before="44" w:line="200" w:lineRule="auto"/>
              <w:rPr/>
            </w:pPr>
            <w:r>
              <w:rPr>
                <w:b/>
                <w:bCs/>
                <w:spacing w:val="-3"/>
              </w:rPr>
              <w:t>检查依据</w:t>
            </w:r>
          </w:p>
        </w:tc>
        <w:tc>
          <w:tcPr>
            <w:tcW w:w="5504" w:type="dxa"/>
            <w:vAlign w:val="top"/>
          </w:tcPr>
          <w:p>
            <w:pPr>
              <w:pStyle w:val="TableText"/>
              <w:ind w:left="2401"/>
              <w:spacing w:before="44" w:line="200" w:lineRule="auto"/>
              <w:rPr/>
            </w:pPr>
            <w:r>
              <w:rPr>
                <w:b/>
                <w:bCs/>
                <w:spacing w:val="-5"/>
              </w:rPr>
              <w:t>法律责任</w:t>
            </w:r>
          </w:p>
        </w:tc>
        <w:tc>
          <w:tcPr>
            <w:tcW w:w="1097" w:type="dxa"/>
            <w:vAlign w:val="top"/>
          </w:tcPr>
          <w:p>
            <w:pPr>
              <w:pStyle w:val="TableText"/>
              <w:ind w:left="197"/>
              <w:spacing w:before="44" w:line="200" w:lineRule="auto"/>
              <w:rPr/>
            </w:pPr>
            <w:r>
              <w:rPr>
                <w:b/>
                <w:bCs/>
                <w:spacing w:val="-5"/>
              </w:rPr>
              <w:t>事项分类</w:t>
            </w:r>
          </w:p>
        </w:tc>
      </w:tr>
      <w:tr>
        <w:trPr>
          <w:trHeight w:val="4322" w:hRule="atLeast"/>
        </w:trPr>
        <w:tc>
          <w:tcPr>
            <w:tcW w:w="754" w:type="dxa"/>
            <w:vAlign w:val="top"/>
            <w:vMerge w:val="restart"/>
            <w:tcBorders>
              <w:bottom w:val="nil"/>
            </w:tcBorders>
          </w:tcPr>
          <w:p>
            <w:pPr>
              <w:rPr>
                <w:rFonts w:ascii="Arial"/>
                <w:sz w:val="21"/>
              </w:rPr>
            </w:pPr>
            <w:r/>
          </w:p>
        </w:tc>
        <w:tc>
          <w:tcPr>
            <w:tcW w:w="1026" w:type="dxa"/>
            <w:vAlign w:val="top"/>
            <w:vMerge w:val="restart"/>
            <w:tcBorders>
              <w:bottom w:val="nil"/>
            </w:tcBorders>
          </w:tcPr>
          <w:p>
            <w:pPr>
              <w:rPr>
                <w:rFonts w:ascii="Arial"/>
                <w:sz w:val="21"/>
              </w:rPr>
            </w:pPr>
            <w:r/>
          </w:p>
        </w:tc>
        <w:tc>
          <w:tcPr>
            <w:tcW w:w="1144" w:type="dxa"/>
            <w:vAlign w:val="top"/>
          </w:tcPr>
          <w:p>
            <w:pPr>
              <w:rPr>
                <w:rFonts w:ascii="Arial"/>
                <w:sz w:val="21"/>
              </w:rPr>
            </w:pPr>
            <w:r/>
          </w:p>
        </w:tc>
        <w:tc>
          <w:tcPr>
            <w:tcW w:w="6308" w:type="dxa"/>
            <w:vAlign w:val="top"/>
          </w:tcPr>
          <w:p>
            <w:pPr>
              <w:pStyle w:val="TableText"/>
              <w:ind w:left="108" w:right="104" w:firstLine="9"/>
              <w:spacing w:before="40" w:line="246" w:lineRule="auto"/>
              <w:jc w:val="both"/>
              <w:rPr/>
            </w:pPr>
            <w:r>
              <w:rPr>
                <w:spacing w:val="-1"/>
              </w:rPr>
              <w:t>五人；每增加一个行业（领域</w:t>
            </w:r>
            <w:r>
              <w:rPr>
                <w:spacing w:val="-2"/>
              </w:rPr>
              <w:t>），</w:t>
            </w:r>
            <w:r>
              <w:rPr>
                <w:spacing w:val="-1"/>
              </w:rPr>
              <w:t>按照专业配备标准至少增加五名</w:t>
            </w:r>
            <w:r>
              <w:rPr>
                <w:spacing w:val="-2"/>
              </w:rPr>
              <w:t>专职安全评</w:t>
            </w:r>
            <w:r>
              <w:rPr/>
              <w:t xml:space="preserve"> </w:t>
            </w:r>
            <w:r>
              <w:rPr>
                <w:spacing w:val="-1"/>
              </w:rPr>
              <w:t>价师；专职安全评价师中，一级安全评价师比例不低于百分之二十，一级和二</w:t>
            </w:r>
            <w:r>
              <w:rPr/>
              <w:t xml:space="preserve"> </w:t>
            </w:r>
            <w:r>
              <w:rPr>
                <w:spacing w:val="-1"/>
              </w:rPr>
              <w:t>级安全评价师的总数比例不低于百分之五十，且中级及以上注册安全工程师比</w:t>
            </w:r>
            <w:r>
              <w:rPr>
                <w:spacing w:val="2"/>
              </w:rPr>
              <w:t xml:space="preserve"> </w:t>
            </w:r>
            <w:r>
              <w:rPr>
                <w:spacing w:val="-1"/>
              </w:rPr>
              <w:t>例不低于百分之三十；</w:t>
            </w:r>
          </w:p>
          <w:p>
            <w:pPr>
              <w:pStyle w:val="TableText"/>
              <w:ind w:left="111" w:right="104" w:firstLine="357"/>
              <w:spacing w:before="2" w:line="245" w:lineRule="auto"/>
              <w:jc w:val="both"/>
              <w:rPr/>
            </w:pPr>
            <w:r>
              <w:rPr>
                <w:spacing w:val="-1"/>
              </w:rPr>
              <w:t>（七）配备专职技术负责人和过程控制负责人；专职技术负责人具有一级</w:t>
            </w:r>
            <w:r>
              <w:rPr/>
              <w:t xml:space="preserve"> </w:t>
            </w:r>
            <w:r>
              <w:rPr>
                <w:spacing w:val="-1"/>
              </w:rPr>
              <w:t>安全评价师职业资格，并具有与所开展业务相匹配的高级专业技术职称，在本</w:t>
            </w:r>
            <w:r>
              <w:rPr/>
              <w:t xml:space="preserve"> </w:t>
            </w:r>
            <w:r>
              <w:rPr/>
              <w:t>行业领域工作八年以上；专职过程控制负责人具有安</w:t>
            </w:r>
            <w:r>
              <w:rPr>
                <w:spacing w:val="-1"/>
              </w:rPr>
              <w:t>全评价师职业资格；</w:t>
            </w:r>
          </w:p>
          <w:p>
            <w:pPr>
              <w:pStyle w:val="TableText"/>
              <w:ind w:left="115" w:right="104" w:firstLine="353"/>
              <w:spacing w:line="246" w:lineRule="auto"/>
              <w:rPr/>
            </w:pPr>
            <w:r>
              <w:rPr>
                <w:b/>
                <w:bCs/>
                <w:spacing w:val="-3"/>
              </w:rPr>
              <w:t>《安全评价检测检验机构管理办法》第七条第三项、第四项、第六项</w:t>
            </w:r>
            <w:r>
              <w:rPr>
                <w:spacing w:val="-3"/>
              </w:rPr>
              <w:t>申请</w:t>
            </w:r>
            <w:r>
              <w:rPr>
                <w:spacing w:val="6"/>
              </w:rPr>
              <w:t xml:space="preserve"> </w:t>
            </w:r>
            <w:r>
              <w:rPr>
                <w:spacing w:val="-1"/>
              </w:rPr>
              <w:t>安全生产检测检验机构资质应当具备下列条件：</w:t>
            </w:r>
          </w:p>
          <w:p>
            <w:pPr>
              <w:pStyle w:val="TableText"/>
              <w:ind w:left="113" w:right="104" w:firstLine="356"/>
              <w:spacing w:before="1" w:line="239" w:lineRule="auto"/>
              <w:rPr/>
            </w:pPr>
            <w:r>
              <w:rPr>
                <w:spacing w:val="-1"/>
              </w:rPr>
              <w:t>（三）承担单一业务范围的安全生产检测检验机构，其专业技术人员不少</w:t>
            </w:r>
            <w:r>
              <w:rPr/>
              <w:t xml:space="preserve"> </w:t>
            </w:r>
            <w:r>
              <w:rPr>
                <w:spacing w:val="-2"/>
              </w:rPr>
              <w:t>于二十五人；每增加一个行业（领域</w:t>
            </w:r>
            <w:r>
              <w:rPr>
                <w:spacing w:val="12"/>
              </w:rPr>
              <w:t>），</w:t>
            </w:r>
            <w:r>
              <w:rPr>
                <w:spacing w:val="-2"/>
              </w:rPr>
              <w:t>至少增加五名专业技术人员；专业技</w:t>
            </w:r>
            <w:r>
              <w:rPr>
                <w:spacing w:val="1"/>
              </w:rPr>
              <w:t xml:space="preserve"> </w:t>
            </w:r>
            <w:r>
              <w:rPr>
                <w:spacing w:val="-1"/>
              </w:rPr>
              <w:t>术人员中，中级及以上注册安全工程师比例不低于百分之三十，中级及以</w:t>
            </w:r>
            <w:r>
              <w:rPr>
                <w:spacing w:val="-2"/>
              </w:rPr>
              <w:t>上技</w:t>
            </w:r>
            <w:r>
              <w:rPr/>
              <w:t xml:space="preserve"> </w:t>
            </w:r>
            <w:r>
              <w:rPr>
                <w:spacing w:val="4"/>
              </w:rPr>
              <w:t>术职称比例不低于百分之五十，且高级技术职称人员比例不低于百分之二十</w:t>
            </w:r>
            <w:r>
              <w:rPr>
                <w:spacing w:val="12"/>
              </w:rPr>
              <w:t xml:space="preserve"> </w:t>
            </w:r>
            <w:r>
              <w:rPr>
                <w:spacing w:val="-5"/>
              </w:rPr>
              <w:t>五；</w:t>
            </w:r>
          </w:p>
          <w:p>
            <w:pPr>
              <w:pStyle w:val="TableText"/>
              <w:ind w:left="109" w:right="104" w:firstLine="360"/>
              <w:spacing w:before="33" w:line="230" w:lineRule="auto"/>
              <w:rPr/>
            </w:pPr>
            <w:r>
              <w:rPr>
                <w:spacing w:val="-1"/>
              </w:rPr>
              <w:t>（四）专业技术人员具有与承担安全生产检测检验相适应的专业技能，以</w:t>
            </w:r>
            <w:r>
              <w:rPr/>
              <w:t xml:space="preserve"> </w:t>
            </w:r>
            <w:r>
              <w:rPr>
                <w:spacing w:val="-1"/>
              </w:rPr>
              <w:t>及在本行业领域工作两年以上；</w:t>
            </w:r>
          </w:p>
          <w:p>
            <w:pPr>
              <w:pStyle w:val="TableText"/>
              <w:ind w:left="115" w:right="104" w:firstLine="353"/>
              <w:spacing w:before="31" w:line="222" w:lineRule="auto"/>
              <w:rPr/>
            </w:pPr>
            <w:r>
              <w:rPr>
                <w:spacing w:val="-1"/>
              </w:rPr>
              <w:t>（六）主持安全生产检测检验工作的负责人、技术负责人、质量负责人具</w:t>
            </w:r>
            <w:r>
              <w:rPr/>
              <w:t xml:space="preserve"> </w:t>
            </w:r>
            <w:r>
              <w:rPr>
                <w:spacing w:val="-1"/>
              </w:rPr>
              <w:t>有高级技术职称，在本行业领域工作八年以上；</w:t>
            </w:r>
          </w:p>
        </w:tc>
        <w:tc>
          <w:tcPr>
            <w:tcW w:w="5504" w:type="dxa"/>
            <w:vAlign w:val="top"/>
          </w:tcPr>
          <w:p>
            <w:pPr>
              <w:pStyle w:val="TableText"/>
              <w:ind w:left="113" w:right="103" w:firstLine="7"/>
              <w:spacing w:before="39" w:line="246" w:lineRule="auto"/>
              <w:rPr/>
            </w:pPr>
            <w:r>
              <w:rPr>
                <w:spacing w:val="2"/>
              </w:rPr>
              <w:t>资质延续、资质变更、增加业务范围等）的，应当予以</w:t>
            </w:r>
            <w:r>
              <w:rPr>
                <w:spacing w:val="1"/>
              </w:rPr>
              <w:t>撤销。该申</w:t>
            </w:r>
            <w:r>
              <w:rPr/>
              <w:t xml:space="preserve"> </w:t>
            </w:r>
            <w:r>
              <w:rPr/>
              <w:t>请人在三年内不得再次申请；构成犯罪的，</w:t>
            </w:r>
            <w:r>
              <w:rPr>
                <w:spacing w:val="-1"/>
              </w:rPr>
              <w:t>依法追究刑事责任。</w:t>
            </w:r>
          </w:p>
        </w:tc>
        <w:tc>
          <w:tcPr>
            <w:tcW w:w="1097" w:type="dxa"/>
            <w:vAlign w:val="top"/>
          </w:tcPr>
          <w:p>
            <w:pPr>
              <w:rPr>
                <w:rFonts w:ascii="Arial"/>
                <w:sz w:val="21"/>
              </w:rPr>
            </w:pPr>
            <w:r/>
          </w:p>
        </w:tc>
      </w:tr>
      <w:tr>
        <w:trPr>
          <w:trHeight w:val="3123" w:hRule="atLeast"/>
        </w:trPr>
        <w:tc>
          <w:tcPr>
            <w:tcW w:w="754" w:type="dxa"/>
            <w:vAlign w:val="top"/>
            <w:vMerge w:val="continue"/>
            <w:tcBorders>
              <w:top w:val="nil"/>
              <w:bottom w:val="nil"/>
            </w:tcBorders>
          </w:tcPr>
          <w:p>
            <w:pPr>
              <w:rPr>
                <w:rFonts w:ascii="Arial"/>
                <w:sz w:val="21"/>
              </w:rPr>
            </w:pPr>
            <w:r/>
          </w:p>
        </w:tc>
        <w:tc>
          <w:tcPr>
            <w:tcW w:w="1026" w:type="dxa"/>
            <w:vAlign w:val="top"/>
            <w:vMerge w:val="continue"/>
            <w:tcBorders>
              <w:top w:val="nil"/>
              <w:bottom w:val="nil"/>
            </w:tcBorders>
          </w:tcPr>
          <w:p>
            <w:pPr>
              <w:rPr>
                <w:rFonts w:ascii="Arial"/>
                <w:sz w:val="21"/>
              </w:rPr>
            </w:pPr>
            <w:r/>
          </w:p>
        </w:tc>
        <w:tc>
          <w:tcPr>
            <w:tcW w:w="1144"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19" w:right="106" w:firstLine="5"/>
              <w:spacing w:before="58" w:line="246" w:lineRule="auto"/>
              <w:rPr/>
            </w:pPr>
            <w:r>
              <w:rPr>
                <w:rFonts w:ascii="Times New Roman" w:hAnsi="Times New Roman" w:eastAsia="Times New Roman" w:cs="Times New Roman"/>
                <w:spacing w:val="-5"/>
              </w:rPr>
              <w:t>1.5  </w:t>
            </w:r>
            <w:r>
              <w:rPr>
                <w:spacing w:val="-5"/>
              </w:rPr>
              <w:t>管</w:t>
            </w:r>
            <w:r>
              <w:rPr>
                <w:spacing w:val="-42"/>
              </w:rPr>
              <w:t xml:space="preserve"> </w:t>
            </w:r>
            <w:r>
              <w:rPr>
                <w:spacing w:val="-5"/>
              </w:rPr>
              <w:t>理</w:t>
            </w:r>
            <w:r>
              <w:rPr>
                <w:spacing w:val="-47"/>
              </w:rPr>
              <w:t xml:space="preserve"> </w:t>
            </w:r>
            <w:r>
              <w:rPr>
                <w:spacing w:val="-5"/>
              </w:rPr>
              <w:t>体</w:t>
            </w:r>
            <w:r>
              <w:rPr/>
              <w:t xml:space="preserve"> </w:t>
            </w:r>
            <w:r>
              <w:rPr/>
              <w:t>系</w:t>
            </w:r>
          </w:p>
        </w:tc>
        <w:tc>
          <w:tcPr>
            <w:tcW w:w="6308" w:type="dxa"/>
            <w:vAlign w:val="top"/>
          </w:tcPr>
          <w:p>
            <w:pPr>
              <w:pStyle w:val="TableText"/>
              <w:ind w:left="111" w:right="104" w:firstLine="357"/>
              <w:spacing w:before="41" w:line="246" w:lineRule="auto"/>
              <w:rPr/>
            </w:pPr>
            <w:r>
              <w:rPr>
                <w:b/>
                <w:bCs/>
                <w:spacing w:val="-1"/>
              </w:rPr>
              <w:t>《安全评价检测检验机构管理办法》第六条第五项、第六</w:t>
            </w:r>
            <w:r>
              <w:rPr>
                <w:b/>
                <w:bCs/>
                <w:spacing w:val="-2"/>
              </w:rPr>
              <w:t>项、第八项</w:t>
            </w:r>
            <w:r>
              <w:rPr>
                <w:spacing w:val="37"/>
              </w:rPr>
              <w:t xml:space="preserve"> </w:t>
            </w:r>
            <w:r>
              <w:rPr>
                <w:spacing w:val="-2"/>
              </w:rPr>
              <w:t>申</w:t>
            </w:r>
            <w:r>
              <w:rPr/>
              <w:t xml:space="preserve"> </w:t>
            </w:r>
            <w:r>
              <w:rPr>
                <w:spacing w:val="-1"/>
              </w:rPr>
              <w:t>请安全评价机构资质应当具备下列条件：</w:t>
            </w:r>
          </w:p>
          <w:p>
            <w:pPr>
              <w:pStyle w:val="TableText"/>
              <w:ind w:left="469"/>
              <w:spacing w:line="214" w:lineRule="auto"/>
              <w:rPr/>
            </w:pPr>
            <w:r>
              <w:rPr>
                <w:spacing w:val="-1"/>
              </w:rPr>
              <w:t>（五）健全的内部管理制度和安全评价过程控制体系；</w:t>
            </w:r>
          </w:p>
          <w:p>
            <w:pPr>
              <w:pStyle w:val="TableText"/>
              <w:ind w:left="125" w:right="104" w:firstLine="343"/>
              <w:spacing w:before="32" w:line="230" w:lineRule="auto"/>
              <w:rPr/>
            </w:pPr>
            <w:r>
              <w:rPr>
                <w:spacing w:val="-1"/>
              </w:rPr>
              <w:t>（六）法定代表人出具知悉并承担安全评价的法律责任、义务、权利和风</w:t>
            </w:r>
            <w:r>
              <w:rPr/>
              <w:t xml:space="preserve"> </w:t>
            </w:r>
            <w:r>
              <w:rPr>
                <w:spacing w:val="-4"/>
              </w:rPr>
              <w:t>险的承诺书；</w:t>
            </w:r>
          </w:p>
          <w:p>
            <w:pPr>
              <w:pStyle w:val="TableText"/>
              <w:ind w:left="469"/>
              <w:spacing w:before="30" w:line="214" w:lineRule="auto"/>
              <w:rPr/>
            </w:pPr>
            <w:r>
              <w:rPr>
                <w:spacing w:val="-1"/>
              </w:rPr>
              <w:t>（八）正常运行并可以供公众查询机构信息的网站；</w:t>
            </w:r>
          </w:p>
          <w:p>
            <w:pPr>
              <w:pStyle w:val="TableText"/>
              <w:ind w:left="111" w:right="104" w:firstLine="357"/>
              <w:spacing w:before="31" w:line="246" w:lineRule="auto"/>
              <w:rPr/>
            </w:pPr>
            <w:r>
              <w:rPr>
                <w:b/>
                <w:bCs/>
                <w:spacing w:val="-1"/>
              </w:rPr>
              <w:t>《安全评价检测检验机构管理办法》第七条第五项、第七</w:t>
            </w:r>
            <w:r>
              <w:rPr>
                <w:b/>
                <w:bCs/>
                <w:spacing w:val="-2"/>
              </w:rPr>
              <w:t>项、第八项</w:t>
            </w:r>
            <w:r>
              <w:rPr>
                <w:spacing w:val="37"/>
              </w:rPr>
              <w:t xml:space="preserve"> </w:t>
            </w:r>
            <w:r>
              <w:rPr>
                <w:spacing w:val="-2"/>
              </w:rPr>
              <w:t>申</w:t>
            </w:r>
            <w:r>
              <w:rPr/>
              <w:t xml:space="preserve"> </w:t>
            </w:r>
            <w:r>
              <w:rPr>
                <w:spacing w:val="-1"/>
              </w:rPr>
              <w:t>请安全生产检测检验机构资质应当具备下列条件：</w:t>
            </w:r>
          </w:p>
          <w:p>
            <w:pPr>
              <w:pStyle w:val="TableText"/>
              <w:ind w:left="115" w:right="116" w:firstLine="353"/>
              <w:spacing w:before="1" w:line="230" w:lineRule="auto"/>
              <w:rPr/>
            </w:pPr>
            <w:r>
              <w:rPr>
                <w:spacing w:val="-1"/>
              </w:rPr>
              <w:t>（五）法定代表人出具知悉并承担安全生产</w:t>
            </w:r>
            <w:r>
              <w:rPr>
                <w:spacing w:val="-2"/>
              </w:rPr>
              <w:t>检测检验的法律责任、义务、</w:t>
            </w:r>
            <w:r>
              <w:rPr/>
              <w:t xml:space="preserve"> </w:t>
            </w:r>
            <w:r>
              <w:rPr>
                <w:spacing w:val="-2"/>
              </w:rPr>
              <w:t>权利和风险的承诺书；</w:t>
            </w:r>
          </w:p>
          <w:p>
            <w:pPr>
              <w:pStyle w:val="TableText"/>
              <w:ind w:left="117" w:right="104" w:firstLine="352"/>
              <w:spacing w:before="31" w:line="230" w:lineRule="auto"/>
              <w:rPr/>
            </w:pPr>
            <w:r>
              <w:rPr>
                <w:spacing w:val="-1"/>
              </w:rPr>
              <w:t>（七）符合安全生产检测检验机构能力通用要求等相关标准和规范性文件</w:t>
            </w:r>
            <w:r>
              <w:rPr/>
              <w:t xml:space="preserve"> </w:t>
            </w:r>
            <w:r>
              <w:rPr>
                <w:spacing w:val="-2"/>
              </w:rPr>
              <w:t>规定的文件化管理体系；</w:t>
            </w:r>
          </w:p>
          <w:p>
            <w:pPr>
              <w:pStyle w:val="TableText"/>
              <w:ind w:left="469"/>
              <w:spacing w:before="31" w:line="196" w:lineRule="auto"/>
              <w:rPr/>
            </w:pPr>
            <w:r>
              <w:rPr>
                <w:spacing w:val="-1"/>
              </w:rPr>
              <w:t>（八）正常运行并可以供公众查询机构信息的网站；</w:t>
            </w:r>
          </w:p>
        </w:tc>
        <w:tc>
          <w:tcPr>
            <w:tcW w:w="5504" w:type="dxa"/>
            <w:vAlign w:val="top"/>
          </w:tcPr>
          <w:p>
            <w:pPr>
              <w:spacing w:line="349" w:lineRule="auto"/>
              <w:rPr>
                <w:rFonts w:ascii="Arial"/>
                <w:sz w:val="21"/>
              </w:rPr>
            </w:pPr>
            <w:r/>
          </w:p>
          <w:p>
            <w:pPr>
              <w:spacing w:line="349" w:lineRule="auto"/>
              <w:rPr>
                <w:rFonts w:ascii="Arial"/>
                <w:sz w:val="21"/>
              </w:rPr>
            </w:pPr>
            <w:r/>
          </w:p>
          <w:p>
            <w:pPr>
              <w:pStyle w:val="TableText"/>
              <w:ind w:left="113" w:right="103" w:firstLine="357"/>
              <w:spacing w:before="58" w:line="246" w:lineRule="auto"/>
              <w:jc w:val="both"/>
              <w:rPr/>
            </w:pPr>
            <w:r>
              <w:rPr>
                <w:b/>
                <w:bCs/>
                <w:spacing w:val="-4"/>
              </w:rPr>
              <w:t>《安全评价检测检验机构管理办法》第二十七条</w:t>
            </w:r>
            <w:r>
              <w:rPr>
                <w:spacing w:val="41"/>
                <w:w w:val="101"/>
              </w:rPr>
              <w:t xml:space="preserve"> </w:t>
            </w:r>
            <w:r>
              <w:rPr>
                <w:spacing w:val="-4"/>
              </w:rPr>
              <w:t>申请人隐瞒有</w:t>
            </w:r>
            <w:r>
              <w:rPr/>
              <w:t xml:space="preserve"> </w:t>
            </w:r>
            <w:r>
              <w:rPr>
                <w:spacing w:val="2"/>
              </w:rPr>
              <w:t>关情况或者提供虚假材料申请资质（包括资质延续、资质变更、增</w:t>
            </w:r>
            <w:r>
              <w:rPr>
                <w:spacing w:val="3"/>
              </w:rPr>
              <w:t xml:space="preserve"> </w:t>
            </w:r>
            <w:r>
              <w:rPr>
                <w:spacing w:val="2"/>
              </w:rPr>
              <w:t>加业务范围等）的，资质认可机关不予受理或者不予行政许可，并</w:t>
            </w:r>
            <w:r>
              <w:rPr>
                <w:spacing w:val="3"/>
              </w:rPr>
              <w:t xml:space="preserve"> </w:t>
            </w:r>
            <w:r>
              <w:rPr>
                <w:spacing w:val="-1"/>
              </w:rPr>
              <w:t>给予警告。该申请人在一年内不得再次申请。</w:t>
            </w:r>
          </w:p>
          <w:p>
            <w:pPr>
              <w:pStyle w:val="TableText"/>
              <w:ind w:left="113" w:right="103" w:firstLine="369"/>
              <w:spacing w:before="1" w:line="246" w:lineRule="auto"/>
              <w:jc w:val="both"/>
              <w:rPr/>
            </w:pPr>
            <w:r>
              <w:rPr>
                <w:b/>
                <w:bCs/>
                <w:spacing w:val="-3"/>
              </w:rPr>
              <w:t>第二十八条</w:t>
            </w:r>
            <w:r>
              <w:rPr>
                <w:spacing w:val="35"/>
                <w:w w:val="101"/>
              </w:rPr>
              <w:t xml:space="preserve"> </w:t>
            </w:r>
            <w:r>
              <w:rPr>
                <w:spacing w:val="-3"/>
              </w:rPr>
              <w:t>申请人以欺骗、贿赂等不正当手段取得资质（</w:t>
            </w:r>
            <w:r>
              <w:rPr>
                <w:spacing w:val="-4"/>
              </w:rPr>
              <w:t>包括</w:t>
            </w:r>
            <w:r>
              <w:rPr/>
              <w:t xml:space="preserve"> </w:t>
            </w:r>
            <w:r>
              <w:rPr>
                <w:spacing w:val="2"/>
              </w:rPr>
              <w:t>资质延续、资质变更、增加业务范围等）的，应当予以撤销。该申</w:t>
            </w:r>
            <w:r>
              <w:rPr>
                <w:spacing w:val="3"/>
              </w:rPr>
              <w:t xml:space="preserve"> </w:t>
            </w:r>
            <w:r>
              <w:rPr/>
              <w:t>请人在三年内不得再次申请；构成犯罪的，</w:t>
            </w:r>
            <w:r>
              <w:rPr>
                <w:spacing w:val="-1"/>
              </w:rPr>
              <w:t>依法追究刑事责任。</w:t>
            </w:r>
          </w:p>
        </w:tc>
        <w:tc>
          <w:tcPr>
            <w:tcW w:w="1097"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376" w:right="187" w:hanging="174"/>
              <w:spacing w:before="58" w:line="246" w:lineRule="auto"/>
              <w:rPr/>
            </w:pPr>
            <w:r>
              <w:rPr>
                <w:spacing w:val="-5"/>
              </w:rPr>
              <w:t>一般检查</w:t>
            </w:r>
            <w:r>
              <w:rPr/>
              <w:t xml:space="preserve"> </w:t>
            </w:r>
            <w:r>
              <w:rPr>
                <w:spacing w:val="-7"/>
              </w:rPr>
              <w:t>事项</w:t>
            </w:r>
          </w:p>
        </w:tc>
      </w:tr>
      <w:tr>
        <w:trPr>
          <w:trHeight w:val="1207" w:hRule="atLeast"/>
        </w:trPr>
        <w:tc>
          <w:tcPr>
            <w:tcW w:w="754" w:type="dxa"/>
            <w:vAlign w:val="top"/>
            <w:vMerge w:val="continue"/>
            <w:tcBorders>
              <w:top w:val="nil"/>
            </w:tcBorders>
          </w:tcPr>
          <w:p>
            <w:pPr>
              <w:rPr>
                <w:rFonts w:ascii="Arial"/>
                <w:sz w:val="21"/>
              </w:rPr>
            </w:pPr>
            <w:r/>
          </w:p>
        </w:tc>
        <w:tc>
          <w:tcPr>
            <w:tcW w:w="1026" w:type="dxa"/>
            <w:vAlign w:val="top"/>
            <w:vMerge w:val="continue"/>
            <w:tcBorders>
              <w:top w:val="nil"/>
            </w:tcBorders>
          </w:tcPr>
          <w:p>
            <w:pPr>
              <w:rPr>
                <w:rFonts w:ascii="Arial"/>
                <w:sz w:val="21"/>
              </w:rPr>
            </w:pPr>
            <w:r/>
          </w:p>
        </w:tc>
        <w:tc>
          <w:tcPr>
            <w:tcW w:w="1144" w:type="dxa"/>
            <w:vAlign w:val="top"/>
          </w:tcPr>
          <w:p>
            <w:pPr>
              <w:spacing w:line="343" w:lineRule="auto"/>
              <w:rPr>
                <w:rFonts w:ascii="Arial"/>
                <w:sz w:val="21"/>
              </w:rPr>
            </w:pPr>
            <w:r/>
          </w:p>
          <w:p>
            <w:pPr>
              <w:pStyle w:val="TableText"/>
              <w:ind w:left="115" w:right="106" w:firstLine="9"/>
              <w:spacing w:before="59" w:line="247" w:lineRule="auto"/>
              <w:rPr/>
            </w:pPr>
            <w:r>
              <w:rPr>
                <w:rFonts w:ascii="Times New Roman" w:hAnsi="Times New Roman" w:eastAsia="Times New Roman" w:cs="Times New Roman"/>
                <w:spacing w:val="-11"/>
              </w:rPr>
              <w:t>1.6</w:t>
            </w:r>
            <w:r>
              <w:rPr>
                <w:rFonts w:ascii="Times New Roman" w:hAnsi="Times New Roman" w:eastAsia="Times New Roman" w:cs="Times New Roman"/>
                <w:spacing w:val="5"/>
              </w:rPr>
              <w:t xml:space="preserve">  </w:t>
            </w:r>
            <w:r>
              <w:rPr>
                <w:spacing w:val="-11"/>
              </w:rPr>
              <w:t>资</w:t>
            </w:r>
            <w:r>
              <w:rPr>
                <w:spacing w:val="-42"/>
              </w:rPr>
              <w:t xml:space="preserve"> </w:t>
            </w:r>
            <w:r>
              <w:rPr>
                <w:spacing w:val="-11"/>
              </w:rPr>
              <w:t>质</w:t>
            </w:r>
            <w:r>
              <w:rPr>
                <w:spacing w:val="-31"/>
              </w:rPr>
              <w:t xml:space="preserve"> </w:t>
            </w:r>
            <w:r>
              <w:rPr>
                <w:spacing w:val="-11"/>
              </w:rPr>
              <w:t>变</w:t>
            </w:r>
            <w:r>
              <w:rPr/>
              <w:t xml:space="preserve"> </w:t>
            </w:r>
            <w:r>
              <w:rPr>
                <w:spacing w:val="-3"/>
              </w:rPr>
              <w:t>更、延期</w:t>
            </w:r>
          </w:p>
        </w:tc>
        <w:tc>
          <w:tcPr>
            <w:tcW w:w="6308" w:type="dxa"/>
            <w:vAlign w:val="top"/>
          </w:tcPr>
          <w:p>
            <w:pPr>
              <w:pStyle w:val="TableText"/>
              <w:ind w:left="108" w:right="104" w:firstLine="360"/>
              <w:spacing w:before="43" w:line="246" w:lineRule="auto"/>
              <w:jc w:val="both"/>
              <w:rPr/>
            </w:pPr>
            <w:r>
              <w:rPr>
                <w:b/>
                <w:bCs/>
                <w:spacing w:val="1"/>
              </w:rPr>
              <w:t>《安全评价检测检验机构管理办法》第十二</w:t>
            </w:r>
            <w:r>
              <w:rPr>
                <w:b/>
                <w:bCs/>
              </w:rPr>
              <w:t>条</w:t>
            </w:r>
            <w:r>
              <w:rPr/>
              <w:t xml:space="preserve"> </w:t>
            </w:r>
            <w:r>
              <w:rPr/>
              <w:t>安全评价检测检验机构的</w:t>
            </w:r>
            <w:r>
              <w:rPr/>
              <w:t xml:space="preserve"> </w:t>
            </w:r>
            <w:r>
              <w:rPr>
                <w:spacing w:val="-1"/>
              </w:rPr>
              <w:t>名称、注册地址、实验室条件、法定代表人、专职技术负责人、授权签字人发</w:t>
            </w:r>
            <w:r>
              <w:rPr/>
              <w:t xml:space="preserve"> </w:t>
            </w:r>
            <w:r>
              <w:rPr>
                <w:spacing w:val="-1"/>
              </w:rPr>
              <w:t>生变化的，应当自发生变化之日起三十日内向原资质认可机关提出书面变更申</w:t>
            </w:r>
            <w:r>
              <w:rPr>
                <w:spacing w:val="2"/>
              </w:rPr>
              <w:t xml:space="preserve"> </w:t>
            </w:r>
            <w:r>
              <w:rPr>
                <w:spacing w:val="-3"/>
              </w:rPr>
              <w:t>请。</w:t>
            </w:r>
          </w:p>
          <w:p>
            <w:pPr>
              <w:pStyle w:val="TableText"/>
              <w:ind w:left="475"/>
              <w:spacing w:line="198" w:lineRule="auto"/>
              <w:rPr/>
            </w:pPr>
            <w:r>
              <w:rPr>
                <w:spacing w:val="-1"/>
              </w:rPr>
              <w:t>安全评价检测检验机构因改制、分立或者合并等原因发生</w:t>
            </w:r>
            <w:r>
              <w:rPr>
                <w:spacing w:val="-2"/>
              </w:rPr>
              <w:t>变化的，应当自</w:t>
            </w:r>
          </w:p>
        </w:tc>
        <w:tc>
          <w:tcPr>
            <w:tcW w:w="5504" w:type="dxa"/>
            <w:vAlign w:val="top"/>
          </w:tcPr>
          <w:p>
            <w:pPr>
              <w:pStyle w:val="TableText"/>
              <w:ind w:left="113" w:right="103" w:firstLine="357"/>
              <w:spacing w:before="43" w:line="246" w:lineRule="auto"/>
              <w:jc w:val="both"/>
              <w:rPr/>
            </w:pPr>
            <w:r>
              <w:rPr>
                <w:b/>
                <w:bCs/>
              </w:rPr>
              <w:t>《安全评价检测检验机构管理办法》第十四条第一款第一项、</w:t>
            </w:r>
            <w:r>
              <w:rPr>
                <w:spacing w:val="12"/>
              </w:rPr>
              <w:t xml:space="preserve"> </w:t>
            </w:r>
            <w:r>
              <w:rPr>
                <w:b/>
                <w:bCs/>
                <w:spacing w:val="-1"/>
              </w:rPr>
              <w:t>第二项</w:t>
            </w:r>
            <w:r>
              <w:rPr>
                <w:spacing w:val="-1"/>
              </w:rPr>
              <w:t xml:space="preserve"> </w:t>
            </w:r>
            <w:r>
              <w:rPr>
                <w:spacing w:val="-1"/>
              </w:rPr>
              <w:t>安全评价检测检验机构有下列情形之一的，原资</w:t>
            </w:r>
            <w:r>
              <w:rPr>
                <w:spacing w:val="-2"/>
              </w:rPr>
              <w:t>质认可机关</w:t>
            </w:r>
            <w:r>
              <w:rPr/>
              <w:t xml:space="preserve"> </w:t>
            </w:r>
            <w:r>
              <w:rPr>
                <w:spacing w:val="2"/>
              </w:rPr>
              <w:t>应当注销其资质，在本部门网站予以公告，并纳入安全评价检测检</w:t>
            </w:r>
            <w:r>
              <w:rPr>
                <w:spacing w:val="2"/>
              </w:rPr>
              <w:t xml:space="preserve"> </w:t>
            </w:r>
            <w:r>
              <w:rPr>
                <w:spacing w:val="-1"/>
              </w:rPr>
              <w:t>验机构信息查询系统：</w:t>
            </w:r>
          </w:p>
          <w:p>
            <w:pPr>
              <w:pStyle w:val="TableText"/>
              <w:ind w:left="471"/>
              <w:spacing w:line="198" w:lineRule="auto"/>
              <w:rPr/>
            </w:pPr>
            <w:r>
              <w:rPr>
                <w:spacing w:val="-1"/>
              </w:rPr>
              <w:t>（一）法人资格终止；</w:t>
            </w:r>
          </w:p>
        </w:tc>
        <w:tc>
          <w:tcPr>
            <w:tcW w:w="1097" w:type="dxa"/>
            <w:vAlign w:val="top"/>
          </w:tcPr>
          <w:p>
            <w:pPr>
              <w:spacing w:line="342" w:lineRule="auto"/>
              <w:rPr>
                <w:rFonts w:ascii="Arial"/>
                <w:sz w:val="21"/>
              </w:rPr>
            </w:pPr>
            <w:r/>
          </w:p>
          <w:p>
            <w:pPr>
              <w:pStyle w:val="TableText"/>
              <w:ind w:left="376" w:right="187" w:hanging="174"/>
              <w:spacing w:before="59" w:line="246" w:lineRule="auto"/>
              <w:rPr/>
            </w:pPr>
            <w:r>
              <w:rPr>
                <w:spacing w:val="-5"/>
              </w:rPr>
              <w:t>一般检查</w:t>
            </w:r>
            <w:r>
              <w:rPr/>
              <w:t xml:space="preserve"> </w:t>
            </w:r>
            <w:r>
              <w:rPr>
                <w:spacing w:val="-7"/>
              </w:rPr>
              <w:t>事项</w:t>
            </w:r>
          </w:p>
        </w:tc>
      </w:tr>
    </w:tbl>
    <w:p>
      <w:pPr>
        <w:spacing w:line="162" w:lineRule="exact"/>
        <w:rPr>
          <w:rFonts w:ascii="Arial"/>
          <w:sz w:val="14"/>
        </w:rPr>
      </w:pPr>
      <w:r/>
    </w:p>
    <w:p>
      <w:pPr>
        <w:spacing w:line="162" w:lineRule="exact"/>
        <w:sectPr>
          <w:footerReference w:type="default" r:id="rId221"/>
          <w:pgSz w:w="16839" w:h="11906"/>
          <w:pgMar w:top="400" w:right="500" w:bottom="1672" w:left="499" w:header="0" w:footer="1418" w:gutter="0"/>
        </w:sectPr>
        <w:rPr>
          <w:rFonts w:ascii="Arial" w:hAnsi="Arial" w:eastAsia="Arial" w:cs="Arial"/>
          <w:sz w:val="14"/>
          <w:szCs w:val="14"/>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4"/>
        <w:gridCol w:w="1026"/>
        <w:gridCol w:w="1144"/>
        <w:gridCol w:w="6308"/>
        <w:gridCol w:w="5504"/>
        <w:gridCol w:w="1097"/>
      </w:tblGrid>
      <w:tr>
        <w:trPr>
          <w:trHeight w:val="249" w:hRule="atLeast"/>
        </w:trPr>
        <w:tc>
          <w:tcPr>
            <w:tcW w:w="754" w:type="dxa"/>
            <w:vAlign w:val="top"/>
          </w:tcPr>
          <w:p>
            <w:pPr>
              <w:pStyle w:val="TableText"/>
              <w:ind w:left="238"/>
              <w:spacing w:before="44" w:line="199" w:lineRule="auto"/>
              <w:rPr/>
            </w:pPr>
            <w:r>
              <w:rPr>
                <w:b/>
                <w:bCs/>
                <w:spacing w:val="-5"/>
              </w:rPr>
              <w:t>序号</w:t>
            </w:r>
          </w:p>
        </w:tc>
        <w:tc>
          <w:tcPr>
            <w:tcW w:w="1026" w:type="dxa"/>
            <w:vAlign w:val="top"/>
          </w:tcPr>
          <w:p>
            <w:pPr>
              <w:pStyle w:val="TableText"/>
              <w:ind w:left="107"/>
              <w:spacing w:before="44" w:line="199" w:lineRule="auto"/>
              <w:rPr/>
            </w:pPr>
            <w:r>
              <w:rPr>
                <w:b/>
                <w:bCs/>
                <w:spacing w:val="-3"/>
              </w:rPr>
              <w:t>检查事项</w:t>
            </w:r>
          </w:p>
        </w:tc>
        <w:tc>
          <w:tcPr>
            <w:tcW w:w="1144" w:type="dxa"/>
            <w:vAlign w:val="top"/>
          </w:tcPr>
          <w:p>
            <w:pPr>
              <w:pStyle w:val="TableText"/>
              <w:ind w:left="108"/>
              <w:spacing w:before="44" w:line="199" w:lineRule="auto"/>
              <w:rPr/>
            </w:pPr>
            <w:r>
              <w:rPr>
                <w:b/>
                <w:bCs/>
                <w:spacing w:val="-3"/>
              </w:rPr>
              <w:t>检查内容</w:t>
            </w:r>
          </w:p>
        </w:tc>
        <w:tc>
          <w:tcPr>
            <w:tcW w:w="6308" w:type="dxa"/>
            <w:vAlign w:val="top"/>
          </w:tcPr>
          <w:p>
            <w:pPr>
              <w:pStyle w:val="TableText"/>
              <w:ind w:left="2792"/>
              <w:spacing w:before="44" w:line="199" w:lineRule="auto"/>
              <w:rPr/>
            </w:pPr>
            <w:r>
              <w:rPr>
                <w:b/>
                <w:bCs/>
                <w:spacing w:val="-3"/>
              </w:rPr>
              <w:t>检查依据</w:t>
            </w:r>
          </w:p>
        </w:tc>
        <w:tc>
          <w:tcPr>
            <w:tcW w:w="5504" w:type="dxa"/>
            <w:vAlign w:val="top"/>
          </w:tcPr>
          <w:p>
            <w:pPr>
              <w:pStyle w:val="TableText"/>
              <w:ind w:left="2401"/>
              <w:spacing w:before="44" w:line="199" w:lineRule="auto"/>
              <w:rPr/>
            </w:pPr>
            <w:r>
              <w:rPr>
                <w:b/>
                <w:bCs/>
                <w:spacing w:val="-5"/>
              </w:rPr>
              <w:t>法律责任</w:t>
            </w:r>
          </w:p>
        </w:tc>
        <w:tc>
          <w:tcPr>
            <w:tcW w:w="1097" w:type="dxa"/>
            <w:vAlign w:val="top"/>
          </w:tcPr>
          <w:p>
            <w:pPr>
              <w:pStyle w:val="TableText"/>
              <w:ind w:left="197"/>
              <w:spacing w:before="44" w:line="199" w:lineRule="auto"/>
              <w:rPr/>
            </w:pPr>
            <w:r>
              <w:rPr>
                <w:b/>
                <w:bCs/>
                <w:spacing w:val="-5"/>
              </w:rPr>
              <w:t>事项分类</w:t>
            </w:r>
          </w:p>
        </w:tc>
      </w:tr>
      <w:tr>
        <w:trPr>
          <w:trHeight w:val="3843" w:hRule="atLeast"/>
        </w:trPr>
        <w:tc>
          <w:tcPr>
            <w:tcW w:w="754" w:type="dxa"/>
            <w:vAlign w:val="top"/>
          </w:tcPr>
          <w:p>
            <w:pPr>
              <w:rPr>
                <w:rFonts w:ascii="Arial"/>
                <w:sz w:val="21"/>
              </w:rPr>
            </w:pPr>
            <w:r/>
          </w:p>
        </w:tc>
        <w:tc>
          <w:tcPr>
            <w:tcW w:w="1026" w:type="dxa"/>
            <w:vAlign w:val="top"/>
          </w:tcPr>
          <w:p>
            <w:pPr>
              <w:rPr>
                <w:rFonts w:ascii="Arial"/>
                <w:sz w:val="21"/>
              </w:rPr>
            </w:pPr>
            <w:r/>
          </w:p>
        </w:tc>
        <w:tc>
          <w:tcPr>
            <w:tcW w:w="1144" w:type="dxa"/>
            <w:vAlign w:val="top"/>
          </w:tcPr>
          <w:p>
            <w:pPr>
              <w:rPr>
                <w:rFonts w:ascii="Arial"/>
                <w:sz w:val="21"/>
              </w:rPr>
            </w:pPr>
            <w:r/>
          </w:p>
        </w:tc>
        <w:tc>
          <w:tcPr>
            <w:tcW w:w="6308" w:type="dxa"/>
            <w:vAlign w:val="top"/>
          </w:tcPr>
          <w:p>
            <w:pPr>
              <w:pStyle w:val="TableText"/>
              <w:ind w:left="114" w:right="104" w:hanging="3"/>
              <w:spacing w:before="40" w:line="246" w:lineRule="auto"/>
              <w:rPr/>
            </w:pPr>
            <w:r>
              <w:rPr>
                <w:spacing w:val="3"/>
              </w:rPr>
              <w:t>发生变化之日起三十日</w:t>
            </w:r>
            <w:r>
              <w:rPr>
                <w:spacing w:val="-44"/>
              </w:rPr>
              <w:t xml:space="preserve"> </w:t>
            </w:r>
            <w:r>
              <w:rPr>
                <w:spacing w:val="3"/>
              </w:rPr>
              <w:t>内向原资质认可机关书面申请重新核定资质条件和业</w:t>
            </w:r>
            <w:r>
              <w:rPr/>
              <w:t xml:space="preserve"> </w:t>
            </w:r>
            <w:r>
              <w:rPr>
                <w:spacing w:val="-3"/>
              </w:rPr>
              <w:t>务范围。</w:t>
            </w:r>
          </w:p>
          <w:p>
            <w:pPr>
              <w:pStyle w:val="TableText"/>
              <w:ind w:left="116" w:right="104" w:firstLine="359"/>
              <w:spacing w:line="246" w:lineRule="auto"/>
              <w:rPr/>
            </w:pPr>
            <w:r>
              <w:rPr>
                <w:spacing w:val="-1"/>
              </w:rPr>
              <w:t>安全评价检测检验机构取得资质一年以上，需要变更业务</w:t>
            </w:r>
            <w:r>
              <w:rPr>
                <w:spacing w:val="-2"/>
              </w:rPr>
              <w:t>范围的，应当向</w:t>
            </w:r>
            <w:r>
              <w:rPr/>
              <w:t xml:space="preserve"> </w:t>
            </w:r>
            <w:r>
              <w:rPr>
                <w:spacing w:val="-1"/>
              </w:rPr>
              <w:t>原资质认可机关提出书面申请。</w:t>
            </w:r>
          </w:p>
          <w:p>
            <w:pPr>
              <w:pStyle w:val="TableText"/>
              <w:ind w:left="108" w:right="104" w:firstLine="372"/>
              <w:spacing w:line="246" w:lineRule="auto"/>
              <w:jc w:val="both"/>
              <w:rPr/>
            </w:pPr>
            <w:r>
              <w:rPr>
                <w:b/>
                <w:bCs/>
                <w:spacing w:val="1"/>
              </w:rPr>
              <w:t>第十三条</w:t>
            </w:r>
            <w:r>
              <w:rPr>
                <w:spacing w:val="1"/>
              </w:rPr>
              <w:t xml:space="preserve"> </w:t>
            </w:r>
            <w:r>
              <w:rPr>
                <w:spacing w:val="1"/>
              </w:rPr>
              <w:t>安全评价检测检验机构资质证书有效期五年。资质证书有效期</w:t>
            </w:r>
            <w:r>
              <w:rPr>
                <w:spacing w:val="4"/>
              </w:rPr>
              <w:t xml:space="preserve"> </w:t>
            </w:r>
            <w:r>
              <w:rPr>
                <w:spacing w:val="-1"/>
              </w:rPr>
              <w:t>届满需要延续的，应当在有效期届满三个月前向原资质认可机关提出申请。原</w:t>
            </w:r>
            <w:r>
              <w:rPr>
                <w:spacing w:val="2"/>
              </w:rPr>
              <w:t xml:space="preserve"> </w:t>
            </w:r>
            <w:r>
              <w:rPr/>
              <w:t>资质认可机关应当按照本办法第九条至第十一条</w:t>
            </w:r>
            <w:r>
              <w:rPr>
                <w:spacing w:val="-1"/>
              </w:rPr>
              <w:t>的规定办理。</w:t>
            </w:r>
          </w:p>
        </w:tc>
        <w:tc>
          <w:tcPr>
            <w:tcW w:w="5504" w:type="dxa"/>
            <w:vAlign w:val="top"/>
          </w:tcPr>
          <w:p>
            <w:pPr>
              <w:pStyle w:val="TableText"/>
              <w:ind w:left="471"/>
              <w:spacing w:before="40" w:line="214" w:lineRule="auto"/>
              <w:rPr/>
            </w:pPr>
            <w:r>
              <w:rPr>
                <w:spacing w:val="-1"/>
              </w:rPr>
              <w:t>（二）资质证书有效期届满未延续；</w:t>
            </w:r>
          </w:p>
          <w:p>
            <w:pPr>
              <w:pStyle w:val="TableText"/>
              <w:ind w:left="111" w:right="103" w:firstLine="371"/>
              <w:spacing w:before="31" w:line="238" w:lineRule="auto"/>
              <w:rPr/>
            </w:pPr>
            <w:r>
              <w:rPr>
                <w:b/>
                <w:bCs/>
                <w:spacing w:val="3"/>
              </w:rPr>
              <w:t>第二十七条</w:t>
            </w:r>
            <w:r>
              <w:rPr>
                <w:spacing w:val="54"/>
              </w:rPr>
              <w:t xml:space="preserve"> </w:t>
            </w:r>
            <w:r>
              <w:rPr>
                <w:spacing w:val="3"/>
              </w:rPr>
              <w:t>申请人隐瞒有关情况或者提供虚假材料申请资质</w:t>
            </w:r>
            <w:r>
              <w:rPr/>
              <w:t xml:space="preserve"> </w:t>
            </w:r>
            <w:r>
              <w:rPr>
                <w:spacing w:val="2"/>
              </w:rPr>
              <w:t>（包括资质延续、资质变更、增加业务范围等）的，资质认可机关</w:t>
            </w:r>
            <w:r>
              <w:rPr>
                <w:spacing w:val="5"/>
              </w:rPr>
              <w:t xml:space="preserve"> </w:t>
            </w:r>
            <w:r>
              <w:rPr>
                <w:spacing w:val="2"/>
              </w:rPr>
              <w:t>不予受理或者不予行政许可，并给予警告。该申请人在一年内不得</w:t>
            </w:r>
            <w:r>
              <w:rPr>
                <w:spacing w:val="5"/>
              </w:rPr>
              <w:t xml:space="preserve"> </w:t>
            </w:r>
            <w:r>
              <w:rPr>
                <w:spacing w:val="-1"/>
              </w:rPr>
              <w:t>再次申请。</w:t>
            </w:r>
          </w:p>
          <w:p>
            <w:pPr>
              <w:pStyle w:val="TableText"/>
              <w:ind w:left="113" w:right="103" w:firstLine="369"/>
              <w:spacing w:before="32" w:line="235" w:lineRule="auto"/>
              <w:rPr/>
            </w:pPr>
            <w:r>
              <w:rPr>
                <w:b/>
                <w:bCs/>
                <w:spacing w:val="-3"/>
              </w:rPr>
              <w:t>第二十八条</w:t>
            </w:r>
            <w:r>
              <w:rPr>
                <w:spacing w:val="35"/>
                <w:w w:val="101"/>
              </w:rPr>
              <w:t xml:space="preserve"> </w:t>
            </w:r>
            <w:r>
              <w:rPr>
                <w:spacing w:val="-3"/>
              </w:rPr>
              <w:t>申请人以欺骗、贿赂等不正当手段取得资质（</w:t>
            </w:r>
            <w:r>
              <w:rPr>
                <w:spacing w:val="-4"/>
              </w:rPr>
              <w:t>包括</w:t>
            </w:r>
            <w:r>
              <w:rPr/>
              <w:t xml:space="preserve"> </w:t>
            </w:r>
            <w:r>
              <w:rPr>
                <w:spacing w:val="2"/>
              </w:rPr>
              <w:t>资质延续、资质变更、增加业务范围等）的，应当予以撤销。该申</w:t>
            </w:r>
            <w:r>
              <w:rPr>
                <w:spacing w:val="3"/>
              </w:rPr>
              <w:t xml:space="preserve"> </w:t>
            </w:r>
            <w:r>
              <w:rPr/>
              <w:t>请人在三年内不得再次申请；构成犯罪的，</w:t>
            </w:r>
            <w:r>
              <w:rPr>
                <w:spacing w:val="-1"/>
              </w:rPr>
              <w:t>依法追究刑事责任。</w:t>
            </w:r>
          </w:p>
          <w:p>
            <w:pPr>
              <w:pStyle w:val="TableText"/>
              <w:ind w:left="111" w:right="66" w:firstLine="370"/>
              <w:spacing w:before="34" w:line="239" w:lineRule="auto"/>
              <w:rPr/>
            </w:pPr>
            <w:r>
              <w:rPr>
                <w:b/>
                <w:bCs/>
                <w:spacing w:val="-2"/>
              </w:rPr>
              <w:t>第三十条第五项</w:t>
            </w:r>
            <w:r>
              <w:rPr>
                <w:spacing w:val="-2"/>
              </w:rPr>
              <w:t xml:space="preserve"> </w:t>
            </w:r>
            <w:r>
              <w:rPr>
                <w:spacing w:val="-2"/>
              </w:rPr>
              <w:t>安全评价检测检验机构有下列情形之一的，责</w:t>
            </w:r>
            <w:r>
              <w:rPr>
                <w:spacing w:val="5"/>
              </w:rPr>
              <w:t xml:space="preserve"> </w:t>
            </w:r>
            <w:r>
              <w:rPr>
                <w:spacing w:val="-3"/>
              </w:rPr>
              <w:t>令改正或者责令限期改正，给予警告，可以并处一万元以下的罚款；</w:t>
            </w:r>
            <w:r>
              <w:rPr>
                <w:spacing w:val="9"/>
              </w:rPr>
              <w:t xml:space="preserve"> </w:t>
            </w:r>
            <w:r>
              <w:rPr>
                <w:spacing w:val="2"/>
              </w:rPr>
              <w:t>逾期未改正的，处一万元以上三万元以下的罚款，对相关责任人处</w:t>
            </w:r>
            <w:r>
              <w:rPr>
                <w:spacing w:val="4"/>
              </w:rPr>
              <w:t xml:space="preserve"> </w:t>
            </w:r>
            <w:r>
              <w:rPr>
                <w:spacing w:val="2"/>
              </w:rPr>
              <w:t>一千元以上五千元以下的罚款；情节严重的，处一万元以上三万元</w:t>
            </w:r>
            <w:r>
              <w:rPr>
                <w:spacing w:val="4"/>
              </w:rPr>
              <w:t xml:space="preserve"> </w:t>
            </w:r>
            <w:r>
              <w:rPr/>
              <w:t>以下的罚款，对相关责任人处五千元以上一万</w:t>
            </w:r>
            <w:r>
              <w:rPr>
                <w:spacing w:val="-1"/>
              </w:rPr>
              <w:t>元以下的罚款：</w:t>
            </w:r>
          </w:p>
          <w:p>
            <w:pPr>
              <w:pStyle w:val="TableText"/>
              <w:ind w:left="111" w:right="103" w:firstLine="359"/>
              <w:spacing w:before="32" w:line="230" w:lineRule="auto"/>
              <w:jc w:val="both"/>
              <w:rPr/>
            </w:pPr>
            <w:r>
              <w:rPr>
                <w:spacing w:val="2"/>
              </w:rPr>
              <w:t>（五）机构名称、注册地址、实验室条件、法定代表人、专职</w:t>
            </w:r>
            <w:r>
              <w:rPr>
                <w:spacing w:val="9"/>
              </w:rPr>
              <w:t xml:space="preserve"> </w:t>
            </w:r>
            <w:r>
              <w:rPr>
                <w:spacing w:val="2"/>
              </w:rPr>
              <w:t>技术负责人、授权签字人发生变化之日起三十日内未向原资质认可</w:t>
            </w:r>
            <w:r>
              <w:rPr>
                <w:spacing w:val="4"/>
              </w:rPr>
              <w:t xml:space="preserve"> </w:t>
            </w:r>
            <w:r>
              <w:rPr>
                <w:spacing w:val="-1"/>
              </w:rPr>
              <w:t>机关提出变更申请的；</w:t>
            </w:r>
          </w:p>
        </w:tc>
        <w:tc>
          <w:tcPr>
            <w:tcW w:w="1097" w:type="dxa"/>
            <w:vAlign w:val="top"/>
          </w:tcPr>
          <w:p>
            <w:pPr>
              <w:rPr>
                <w:rFonts w:ascii="Arial"/>
                <w:sz w:val="21"/>
              </w:rPr>
            </w:pPr>
            <w:r/>
          </w:p>
        </w:tc>
      </w:tr>
      <w:tr>
        <w:trPr>
          <w:trHeight w:val="1684" w:hRule="atLeast"/>
        </w:trPr>
        <w:tc>
          <w:tcPr>
            <w:tcW w:w="754"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ind w:left="33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1026" w:type="dxa"/>
            <w:vAlign w:val="top"/>
            <w:vMerge w:val="restart"/>
            <w:tcBorders>
              <w:bottom w:val="nil"/>
            </w:tcBorders>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11"/>
              <w:spacing w:before="59" w:line="214" w:lineRule="auto"/>
              <w:rPr/>
            </w:pPr>
            <w:r>
              <w:rPr>
                <w:spacing w:val="-3"/>
              </w:rPr>
              <w:t>技术服务</w:t>
            </w:r>
          </w:p>
        </w:tc>
        <w:tc>
          <w:tcPr>
            <w:tcW w:w="1144" w:type="dxa"/>
            <w:vAlign w:val="top"/>
          </w:tcPr>
          <w:p>
            <w:pPr>
              <w:spacing w:line="289" w:lineRule="auto"/>
              <w:rPr>
                <w:rFonts w:ascii="Arial"/>
                <w:sz w:val="21"/>
              </w:rPr>
            </w:pPr>
            <w:r/>
          </w:p>
          <w:p>
            <w:pPr>
              <w:spacing w:line="290" w:lineRule="auto"/>
              <w:rPr>
                <w:rFonts w:ascii="Arial"/>
                <w:sz w:val="21"/>
              </w:rPr>
            </w:pPr>
            <w:r/>
          </w:p>
          <w:p>
            <w:pPr>
              <w:pStyle w:val="TableText"/>
              <w:ind w:left="128" w:right="106" w:hanging="21"/>
              <w:spacing w:before="58" w:line="248" w:lineRule="auto"/>
              <w:rPr/>
            </w:pPr>
            <w:r>
              <w:rPr>
                <w:rFonts w:ascii="Times New Roman" w:hAnsi="Times New Roman" w:eastAsia="Times New Roman" w:cs="Times New Roman"/>
                <w:spacing w:val="-10"/>
              </w:rPr>
              <w:t>2.</w:t>
            </w:r>
            <w:r>
              <w:rPr>
                <w:rFonts w:ascii="Times New Roman" w:hAnsi="Times New Roman" w:eastAsia="Times New Roman" w:cs="Times New Roman"/>
                <w:spacing w:val="-19"/>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
              </w:rPr>
              <w:t xml:space="preserve">  </w:t>
            </w:r>
            <w:r>
              <w:rPr>
                <w:spacing w:val="-10"/>
              </w:rPr>
              <w:t>签</w:t>
            </w:r>
            <w:r>
              <w:rPr>
                <w:spacing w:val="-41"/>
              </w:rPr>
              <w:t xml:space="preserve"> </w:t>
            </w:r>
            <w:r>
              <w:rPr>
                <w:spacing w:val="-10"/>
              </w:rPr>
              <w:t>订</w:t>
            </w:r>
            <w:r>
              <w:rPr>
                <w:spacing w:val="-40"/>
              </w:rPr>
              <w:t xml:space="preserve"> </w:t>
            </w:r>
            <w:r>
              <w:rPr>
                <w:spacing w:val="-10"/>
              </w:rPr>
              <w:t>合</w:t>
            </w:r>
            <w:r>
              <w:rPr/>
              <w:t xml:space="preserve"> </w:t>
            </w:r>
            <w:r>
              <w:rPr/>
              <w:t>同</w:t>
            </w:r>
          </w:p>
        </w:tc>
        <w:tc>
          <w:tcPr>
            <w:tcW w:w="6308" w:type="dxa"/>
            <w:vAlign w:val="top"/>
          </w:tcPr>
          <w:p>
            <w:pPr>
              <w:spacing w:line="460" w:lineRule="auto"/>
              <w:rPr>
                <w:rFonts w:ascii="Arial"/>
                <w:sz w:val="21"/>
              </w:rPr>
            </w:pPr>
            <w:r/>
          </w:p>
          <w:p>
            <w:pPr>
              <w:pStyle w:val="TableText"/>
              <w:ind w:left="111" w:right="54" w:firstLine="357"/>
              <w:spacing w:before="58" w:line="246" w:lineRule="auto"/>
              <w:jc w:val="both"/>
              <w:rPr/>
            </w:pPr>
            <w:r>
              <w:rPr>
                <w:b/>
                <w:bCs/>
                <w:spacing w:val="1"/>
              </w:rPr>
              <w:t>《安全评价检测检验机构管理办法》第十六</w:t>
            </w:r>
            <w:r>
              <w:rPr>
                <w:b/>
                <w:bCs/>
              </w:rPr>
              <w:t>条</w:t>
            </w:r>
            <w:r>
              <w:rPr/>
              <w:t xml:space="preserve"> </w:t>
            </w:r>
            <w:r>
              <w:rPr/>
              <w:t>生产经营单位委托安全评</w:t>
            </w:r>
            <w:r>
              <w:rPr/>
              <w:t xml:space="preserve"> </w:t>
            </w:r>
            <w:r>
              <w:rPr>
                <w:spacing w:val="-5"/>
              </w:rPr>
              <w:t>价检测检验机构开展技术服务时，应当签订委托技术服务合同，明确服务对象、</w:t>
            </w:r>
            <w:r>
              <w:rPr>
                <w:spacing w:val="11"/>
              </w:rPr>
              <w:t xml:space="preserve"> </w:t>
            </w:r>
            <w:r>
              <w:rPr>
                <w:spacing w:val="-1"/>
              </w:rPr>
              <w:t>范围、权利、义务和责任。</w:t>
            </w:r>
          </w:p>
        </w:tc>
        <w:tc>
          <w:tcPr>
            <w:tcW w:w="5504" w:type="dxa"/>
            <w:vAlign w:val="top"/>
          </w:tcPr>
          <w:p>
            <w:pPr>
              <w:pStyle w:val="TableText"/>
              <w:ind w:left="111" w:right="103" w:firstLine="360"/>
              <w:spacing w:before="42" w:line="246" w:lineRule="auto"/>
              <w:jc w:val="both"/>
              <w:rPr/>
            </w:pPr>
            <w:r>
              <w:rPr>
                <w:b/>
                <w:bCs/>
                <w:spacing w:val="-3"/>
              </w:rPr>
              <w:t>《安全评价检测检验机构管理办法》第三十条第一项</w:t>
            </w:r>
            <w:r>
              <w:rPr>
                <w:spacing w:val="-3"/>
              </w:rPr>
              <w:t xml:space="preserve"> </w:t>
            </w:r>
            <w:r>
              <w:rPr>
                <w:spacing w:val="-3"/>
              </w:rPr>
              <w:t>安全评价</w:t>
            </w:r>
            <w:r>
              <w:rPr>
                <w:spacing w:val="14"/>
              </w:rPr>
              <w:t xml:space="preserve"> </w:t>
            </w:r>
            <w:r>
              <w:rPr>
                <w:spacing w:val="2"/>
              </w:rPr>
              <w:t>检测检验机构有下列情形之一的，责令改正或者责令限期改正，给</w:t>
            </w:r>
            <w:r>
              <w:rPr>
                <w:spacing w:val="5"/>
              </w:rPr>
              <w:t xml:space="preserve"> </w:t>
            </w:r>
            <w:r>
              <w:rPr>
                <w:spacing w:val="2"/>
              </w:rPr>
              <w:t>予警告，可以并处一万元以下的罚款；逾期未改正的，处一万元以</w:t>
            </w:r>
            <w:r>
              <w:rPr>
                <w:spacing w:val="5"/>
              </w:rPr>
              <w:t xml:space="preserve"> </w:t>
            </w:r>
            <w:r>
              <w:rPr>
                <w:spacing w:val="2"/>
              </w:rPr>
              <w:t>上三万元以下的罚款，对相关责任人处一千元以上五千元以下的罚</w:t>
            </w:r>
            <w:r>
              <w:rPr>
                <w:spacing w:val="5"/>
              </w:rPr>
              <w:t xml:space="preserve"> </w:t>
            </w:r>
            <w:r>
              <w:rPr>
                <w:spacing w:val="2"/>
              </w:rPr>
              <w:t>款；情节严重的，处一万元以上三万元以下的罚款，对相关责任人</w:t>
            </w:r>
            <w:r>
              <w:rPr>
                <w:spacing w:val="5"/>
              </w:rPr>
              <w:t xml:space="preserve"> </w:t>
            </w:r>
            <w:r>
              <w:rPr>
                <w:spacing w:val="-1"/>
              </w:rPr>
              <w:t>处五千元以上一万元以下的罚款：</w:t>
            </w:r>
          </w:p>
          <w:p>
            <w:pPr>
              <w:pStyle w:val="TableText"/>
              <w:ind w:left="471"/>
              <w:spacing w:line="197" w:lineRule="auto"/>
              <w:rPr/>
            </w:pPr>
            <w:r>
              <w:rPr>
                <w:spacing w:val="-1"/>
              </w:rPr>
              <w:t>（一）未依法与委托方签订技术服务合同的；</w:t>
            </w:r>
          </w:p>
        </w:tc>
        <w:tc>
          <w:tcPr>
            <w:tcW w:w="1097" w:type="dxa"/>
            <w:vAlign w:val="top"/>
          </w:tcPr>
          <w:p>
            <w:pPr>
              <w:spacing w:line="289" w:lineRule="auto"/>
              <w:rPr>
                <w:rFonts w:ascii="Arial"/>
                <w:sz w:val="21"/>
              </w:rPr>
            </w:pPr>
            <w:r/>
          </w:p>
          <w:p>
            <w:pPr>
              <w:spacing w:line="290" w:lineRule="auto"/>
              <w:rPr>
                <w:rFonts w:ascii="Arial"/>
                <w:sz w:val="21"/>
              </w:rPr>
            </w:pPr>
            <w:r/>
          </w:p>
          <w:p>
            <w:pPr>
              <w:pStyle w:val="TableText"/>
              <w:ind w:left="376" w:right="187" w:hanging="177"/>
              <w:spacing w:before="59" w:line="246" w:lineRule="auto"/>
              <w:rPr/>
            </w:pPr>
            <w:r>
              <w:rPr>
                <w:spacing w:val="-4"/>
              </w:rPr>
              <w:t>重点检查</w:t>
            </w:r>
            <w:r>
              <w:rPr/>
              <w:t xml:space="preserve"> </w:t>
            </w:r>
            <w:r>
              <w:rPr>
                <w:spacing w:val="-7"/>
              </w:rPr>
              <w:t>事项</w:t>
            </w:r>
          </w:p>
        </w:tc>
      </w:tr>
      <w:tr>
        <w:trPr>
          <w:trHeight w:val="2883" w:hRule="atLeast"/>
        </w:trPr>
        <w:tc>
          <w:tcPr>
            <w:tcW w:w="754" w:type="dxa"/>
            <w:vAlign w:val="top"/>
            <w:vMerge w:val="continue"/>
            <w:tcBorders>
              <w:top w:val="nil"/>
              <w:bottom w:val="nil"/>
            </w:tcBorders>
          </w:tcPr>
          <w:p>
            <w:pPr>
              <w:rPr>
                <w:rFonts w:ascii="Arial"/>
                <w:sz w:val="21"/>
              </w:rPr>
            </w:pPr>
            <w:r/>
          </w:p>
        </w:tc>
        <w:tc>
          <w:tcPr>
            <w:tcW w:w="1026" w:type="dxa"/>
            <w:vAlign w:val="top"/>
            <w:vMerge w:val="continue"/>
            <w:tcBorders>
              <w:top w:val="nil"/>
              <w:bottom w:val="nil"/>
            </w:tcBorders>
          </w:tcPr>
          <w:p>
            <w:pPr>
              <w:rPr>
                <w:rFonts w:ascii="Arial"/>
                <w:sz w:val="21"/>
              </w:rPr>
            </w:pPr>
            <w:r/>
          </w:p>
        </w:tc>
        <w:tc>
          <w:tcPr>
            <w:tcW w:w="1144" w:type="dxa"/>
            <w:vAlign w:val="top"/>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5" w:lineRule="auto"/>
              <w:rPr>
                <w:rFonts w:ascii="Arial"/>
                <w:sz w:val="21"/>
              </w:rPr>
            </w:pPr>
            <w:r/>
          </w:p>
          <w:p>
            <w:pPr>
              <w:pStyle w:val="TableText"/>
              <w:ind w:left="115" w:right="106" w:hanging="8"/>
              <w:spacing w:before="59" w:line="248" w:lineRule="auto"/>
              <w:rPr/>
            </w:pPr>
            <w:r>
              <w:rPr>
                <w:rFonts w:ascii="Times New Roman" w:hAnsi="Times New Roman" w:eastAsia="Times New Roman" w:cs="Times New Roman"/>
                <w:spacing w:val="-5"/>
              </w:rPr>
              <w:t>2.2</w:t>
            </w:r>
            <w:r>
              <w:rPr>
                <w:rFonts w:ascii="Times New Roman" w:hAnsi="Times New Roman" w:eastAsia="Times New Roman" w:cs="Times New Roman"/>
                <w:spacing w:val="39"/>
              </w:rPr>
              <w:t xml:space="preserve"> </w:t>
            </w:r>
            <w:r>
              <w:rPr>
                <w:spacing w:val="-5"/>
              </w:rPr>
              <w:t>信</w:t>
            </w:r>
            <w:r>
              <w:rPr>
                <w:spacing w:val="-32"/>
              </w:rPr>
              <w:t xml:space="preserve"> </w:t>
            </w:r>
            <w:r>
              <w:rPr>
                <w:spacing w:val="-5"/>
              </w:rPr>
              <w:t>息</w:t>
            </w:r>
            <w:r>
              <w:rPr>
                <w:spacing w:val="-43"/>
              </w:rPr>
              <w:t xml:space="preserve"> </w:t>
            </w:r>
            <w:r>
              <w:rPr>
                <w:spacing w:val="-5"/>
              </w:rPr>
              <w:t>公</w:t>
            </w:r>
            <w:r>
              <w:rPr/>
              <w:t xml:space="preserve"> </w:t>
            </w:r>
            <w:r>
              <w:rPr/>
              <w:t>开</w:t>
            </w:r>
          </w:p>
        </w:tc>
        <w:tc>
          <w:tcPr>
            <w:tcW w:w="6308" w:type="dxa"/>
            <w:vAlign w:val="top"/>
          </w:tcPr>
          <w:p>
            <w:pPr>
              <w:pStyle w:val="TableText"/>
              <w:ind w:left="110" w:right="104" w:firstLine="359"/>
              <w:spacing w:before="162" w:line="246" w:lineRule="auto"/>
              <w:rPr/>
            </w:pPr>
            <w:r>
              <w:rPr>
                <w:b/>
                <w:bCs/>
              </w:rPr>
              <w:t>《安全评价检测检验机构管理办法》第十七条第一款</w:t>
            </w:r>
            <w:r>
              <w:rPr/>
              <w:t xml:space="preserve"> </w:t>
            </w:r>
            <w:r>
              <w:rPr/>
              <w:t>安全评价检测检验</w:t>
            </w:r>
            <w:r>
              <w:rPr>
                <w:spacing w:val="14"/>
              </w:rPr>
              <w:t xml:space="preserve"> </w:t>
            </w:r>
            <w:r>
              <w:rPr/>
              <w:t>机构应当建立信息公开制度，加强内部管理，</w:t>
            </w:r>
            <w:r>
              <w:rPr>
                <w:spacing w:val="-1"/>
              </w:rPr>
              <w:t>严格自我约束。</w:t>
            </w:r>
          </w:p>
          <w:p>
            <w:pPr>
              <w:pStyle w:val="TableText"/>
              <w:ind w:left="117" w:right="57" w:firstLine="363"/>
              <w:spacing w:line="246" w:lineRule="auto"/>
              <w:rPr/>
            </w:pPr>
            <w:r>
              <w:rPr>
                <w:b/>
                <w:bCs/>
                <w:spacing w:val="1"/>
              </w:rPr>
              <w:t>第十八条</w:t>
            </w:r>
            <w:r>
              <w:rPr>
                <w:spacing w:val="1"/>
              </w:rPr>
              <w:t xml:space="preserve"> </w:t>
            </w:r>
            <w:r>
              <w:rPr>
                <w:spacing w:val="1"/>
              </w:rPr>
              <w:t>安全评价检测检验机构开展技术服务时，应当如实记录过程控</w:t>
            </w:r>
            <w:r>
              <w:rPr>
                <w:spacing w:val="4"/>
              </w:rPr>
              <w:t xml:space="preserve"> </w:t>
            </w:r>
            <w:r>
              <w:rPr>
                <w:spacing w:val="-5"/>
              </w:rPr>
              <w:t>制、现场勘验和检测检验的情况，并与现场图像影像等证明资料一并及时归档。</w:t>
            </w:r>
          </w:p>
          <w:p>
            <w:pPr>
              <w:pStyle w:val="TableText"/>
              <w:ind w:left="122" w:right="104" w:firstLine="352"/>
              <w:spacing w:line="246" w:lineRule="auto"/>
              <w:rPr/>
            </w:pPr>
            <w:r>
              <w:rPr>
                <w:spacing w:val="-1"/>
              </w:rPr>
              <w:t>安全评价检测检验机构应当按照有关规定在网上公开安全</w:t>
            </w:r>
            <w:r>
              <w:rPr>
                <w:spacing w:val="-2"/>
              </w:rPr>
              <w:t>评价报告、安全</w:t>
            </w:r>
            <w:r>
              <w:rPr/>
              <w:t xml:space="preserve"> </w:t>
            </w:r>
            <w:r>
              <w:rPr>
                <w:spacing w:val="-1"/>
              </w:rPr>
              <w:t>生产检测检验报告相关信息及现场勘验图像影像。</w:t>
            </w:r>
          </w:p>
          <w:p>
            <w:pPr>
              <w:pStyle w:val="TableText"/>
              <w:ind w:left="119" w:right="104" w:firstLine="361"/>
              <w:spacing w:line="236" w:lineRule="auto"/>
              <w:rPr/>
            </w:pPr>
            <w:r>
              <w:rPr>
                <w:b/>
                <w:bCs/>
                <w:spacing w:val="1"/>
              </w:rPr>
              <w:t>第十九条</w:t>
            </w:r>
            <w:r>
              <w:rPr>
                <w:spacing w:val="1"/>
              </w:rPr>
              <w:t xml:space="preserve"> </w:t>
            </w:r>
            <w:r>
              <w:rPr>
                <w:spacing w:val="1"/>
              </w:rPr>
              <w:t>安全评价检测检验机构应当在开展现场技术服务前七个工作日</w:t>
            </w:r>
            <w:r>
              <w:rPr>
                <w:spacing w:val="4"/>
              </w:rPr>
              <w:t xml:space="preserve"> </w:t>
            </w:r>
            <w:r>
              <w:rPr/>
              <w:t>内，书面告知（附件</w:t>
            </w:r>
            <w:r>
              <w:rPr>
                <w:spacing w:val="-43"/>
              </w:rPr>
              <w:t xml:space="preserve"> </w:t>
            </w:r>
            <w:r>
              <w:rPr>
                <w:rFonts w:ascii="Times New Roman" w:hAnsi="Times New Roman" w:eastAsia="Times New Roman" w:cs="Times New Roman"/>
              </w:rPr>
              <w:t>4</w:t>
            </w:r>
            <w:r>
              <w:rPr/>
              <w:t>）项目实施地资质认可机关，接受资质认可机关及其下</w:t>
            </w:r>
            <w:r>
              <w:rPr/>
              <w:t xml:space="preserve"> </w:t>
            </w:r>
            <w:r>
              <w:rPr>
                <w:spacing w:val="-2"/>
              </w:rPr>
              <w:t>级部门的监督抽查。</w:t>
            </w:r>
          </w:p>
          <w:p>
            <w:pPr>
              <w:pStyle w:val="TableText"/>
              <w:ind w:left="114" w:right="153" w:firstLine="366"/>
              <w:spacing w:before="30" w:line="230" w:lineRule="auto"/>
              <w:rPr/>
            </w:pPr>
            <w:r>
              <w:rPr>
                <w:b/>
                <w:bCs/>
                <w:spacing w:val="-1"/>
              </w:rPr>
              <w:t>第二十一条第一款</w:t>
            </w:r>
            <w:r>
              <w:rPr>
                <w:spacing w:val="-1"/>
              </w:rPr>
              <w:t xml:space="preserve"> </w:t>
            </w:r>
            <w:r>
              <w:rPr>
                <w:spacing w:val="-1"/>
              </w:rPr>
              <w:t>安全评价检测检验机构应当主动公开服务收费标准，</w:t>
            </w:r>
            <w:r>
              <w:rPr>
                <w:spacing w:val="14"/>
              </w:rPr>
              <w:t xml:space="preserve"> </w:t>
            </w:r>
            <w:r>
              <w:rPr>
                <w:spacing w:val="-1"/>
              </w:rPr>
              <w:t>方便用户和社会公众查询。</w:t>
            </w:r>
          </w:p>
        </w:tc>
        <w:tc>
          <w:tcPr>
            <w:tcW w:w="5504" w:type="dxa"/>
            <w:vAlign w:val="top"/>
          </w:tcPr>
          <w:p>
            <w:pPr>
              <w:pStyle w:val="TableText"/>
              <w:ind w:left="111" w:right="52" w:firstLine="359"/>
              <w:spacing w:before="41" w:line="246" w:lineRule="auto"/>
              <w:jc w:val="both"/>
              <w:rPr/>
            </w:pPr>
            <w:r>
              <w:rPr>
                <w:b/>
                <w:bCs/>
                <w:spacing w:val="-4"/>
              </w:rPr>
              <w:t>《安全评价检测检验机构管理办法》第三十条第</w:t>
            </w:r>
            <w:r>
              <w:rPr>
                <w:b/>
                <w:bCs/>
                <w:spacing w:val="-5"/>
              </w:rPr>
              <w:t>二项、第三项、</w:t>
            </w:r>
            <w:r>
              <w:rPr/>
              <w:t xml:space="preserve"> </w:t>
            </w:r>
            <w:r>
              <w:rPr>
                <w:b/>
                <w:bCs/>
                <w:spacing w:val="-1"/>
              </w:rPr>
              <w:t>第四项</w:t>
            </w:r>
            <w:r>
              <w:rPr>
                <w:spacing w:val="-1"/>
              </w:rPr>
              <w:t xml:space="preserve"> </w:t>
            </w:r>
            <w:r>
              <w:rPr>
                <w:spacing w:val="-1"/>
              </w:rPr>
              <w:t>安全评价检测检验机构有下列情形之一的，责令改正</w:t>
            </w:r>
            <w:r>
              <w:rPr>
                <w:spacing w:val="-2"/>
              </w:rPr>
              <w:t>或者责</w:t>
            </w:r>
            <w:r>
              <w:rPr/>
              <w:t xml:space="preserve"> </w:t>
            </w:r>
            <w:r>
              <w:rPr>
                <w:spacing w:val="2"/>
              </w:rPr>
              <w:t>令限期改正，给予警告，可以并处一万元以下的罚款；逾期未改正</w:t>
            </w:r>
            <w:r>
              <w:rPr>
                <w:spacing w:val="4"/>
              </w:rPr>
              <w:t xml:space="preserve"> </w:t>
            </w:r>
            <w:r>
              <w:rPr>
                <w:spacing w:val="2"/>
              </w:rPr>
              <w:t>的，处一万元以上三万元以下的罚款，对相关责任人处一千元以上</w:t>
            </w:r>
            <w:r>
              <w:rPr>
                <w:spacing w:val="4"/>
              </w:rPr>
              <w:t xml:space="preserve"> </w:t>
            </w:r>
            <w:r>
              <w:rPr>
                <w:spacing w:val="-2"/>
              </w:rPr>
              <w:t>五千元以下的罚款；情节严重的，处一万元以上三万</w:t>
            </w:r>
            <w:r>
              <w:rPr>
                <w:spacing w:val="-3"/>
              </w:rPr>
              <w:t>元以下的罚款，</w:t>
            </w:r>
            <w:r>
              <w:rPr/>
              <w:t xml:space="preserve"> </w:t>
            </w:r>
            <w:r>
              <w:rPr>
                <w:spacing w:val="-1"/>
              </w:rPr>
              <w:t>对相关责任人处五千元以上一万元以下的罚款：</w:t>
            </w:r>
          </w:p>
          <w:p>
            <w:pPr>
              <w:pStyle w:val="TableText"/>
              <w:ind w:left="111" w:right="103" w:firstLine="359"/>
              <w:spacing w:before="2" w:line="230" w:lineRule="auto"/>
              <w:rPr/>
            </w:pPr>
            <w:r>
              <w:rPr>
                <w:spacing w:val="2"/>
              </w:rPr>
              <w:t>（二）违反法规标准规定更改或者简化安全评价、检测检验程</w:t>
            </w:r>
            <w:r>
              <w:rPr>
                <w:spacing w:val="9"/>
              </w:rPr>
              <w:t xml:space="preserve"> </w:t>
            </w:r>
            <w:r>
              <w:rPr>
                <w:spacing w:val="-1"/>
              </w:rPr>
              <w:t>序和相关内容的；</w:t>
            </w:r>
          </w:p>
          <w:p>
            <w:pPr>
              <w:pStyle w:val="TableText"/>
              <w:ind w:left="120" w:right="103" w:firstLine="350"/>
              <w:spacing w:before="30" w:line="230" w:lineRule="auto"/>
              <w:rPr/>
            </w:pPr>
            <w:r>
              <w:rPr>
                <w:spacing w:val="2"/>
              </w:rPr>
              <w:t>（三）未按规定公开安全评价报告、安全生产检测检验报告相</w:t>
            </w:r>
            <w:r>
              <w:rPr>
                <w:spacing w:val="9"/>
              </w:rPr>
              <w:t xml:space="preserve"> </w:t>
            </w:r>
            <w:r>
              <w:rPr>
                <w:spacing w:val="-1"/>
              </w:rPr>
              <w:t>关信息及现场勘验图像影像资料的；</w:t>
            </w:r>
          </w:p>
          <w:p>
            <w:pPr>
              <w:pStyle w:val="TableText"/>
              <w:ind w:left="122" w:right="103" w:firstLine="348"/>
              <w:spacing w:before="31" w:line="221" w:lineRule="auto"/>
              <w:rPr/>
            </w:pPr>
            <w:r>
              <w:rPr>
                <w:spacing w:val="2"/>
              </w:rPr>
              <w:t>（四）未在开展现场技术服务前七个工作日内，书面告知项目</w:t>
            </w:r>
            <w:r>
              <w:rPr>
                <w:spacing w:val="9"/>
              </w:rPr>
              <w:t xml:space="preserve"> </w:t>
            </w:r>
            <w:r>
              <w:rPr>
                <w:spacing w:val="-2"/>
              </w:rPr>
              <w:t>实施地资质认可机关的；</w:t>
            </w:r>
          </w:p>
        </w:tc>
        <w:tc>
          <w:tcPr>
            <w:tcW w:w="1097" w:type="dxa"/>
            <w:vAlign w:val="top"/>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376" w:right="187" w:hanging="174"/>
              <w:spacing w:before="59" w:line="246" w:lineRule="auto"/>
              <w:rPr/>
            </w:pPr>
            <w:r>
              <w:rPr>
                <w:spacing w:val="-5"/>
              </w:rPr>
              <w:t>一般检查</w:t>
            </w:r>
            <w:r>
              <w:rPr/>
              <w:t xml:space="preserve"> </w:t>
            </w:r>
            <w:r>
              <w:rPr>
                <w:spacing w:val="-7"/>
              </w:rPr>
              <w:t>事项</w:t>
            </w:r>
          </w:p>
        </w:tc>
      </w:tr>
      <w:tr>
        <w:trPr>
          <w:trHeight w:val="248" w:hRule="atLeast"/>
        </w:trPr>
        <w:tc>
          <w:tcPr>
            <w:tcW w:w="754" w:type="dxa"/>
            <w:vAlign w:val="top"/>
            <w:vMerge w:val="continue"/>
            <w:tcBorders>
              <w:top w:val="nil"/>
            </w:tcBorders>
          </w:tcPr>
          <w:p>
            <w:pPr>
              <w:rPr>
                <w:rFonts w:ascii="Arial"/>
                <w:sz w:val="21"/>
              </w:rPr>
            </w:pPr>
            <w:r/>
          </w:p>
        </w:tc>
        <w:tc>
          <w:tcPr>
            <w:tcW w:w="1026" w:type="dxa"/>
            <w:vAlign w:val="top"/>
            <w:vMerge w:val="continue"/>
            <w:tcBorders>
              <w:top w:val="nil"/>
            </w:tcBorders>
          </w:tcPr>
          <w:p>
            <w:pPr>
              <w:rPr>
                <w:rFonts w:ascii="Arial"/>
                <w:sz w:val="21"/>
              </w:rPr>
            </w:pPr>
            <w:r/>
          </w:p>
        </w:tc>
        <w:tc>
          <w:tcPr>
            <w:tcW w:w="1144" w:type="dxa"/>
            <w:vAlign w:val="top"/>
          </w:tcPr>
          <w:p>
            <w:pPr>
              <w:pStyle w:val="TableText"/>
              <w:ind w:left="107"/>
              <w:spacing w:before="43" w:line="199" w:lineRule="auto"/>
              <w:rPr/>
            </w:pPr>
            <w:r>
              <w:rPr>
                <w:rFonts w:ascii="Times New Roman" w:hAnsi="Times New Roman" w:eastAsia="Times New Roman" w:cs="Times New Roman"/>
                <w:spacing w:val="-3"/>
              </w:rPr>
              <w:t>2.3  </w:t>
            </w:r>
            <w:r>
              <w:rPr>
                <w:spacing w:val="-3"/>
              </w:rPr>
              <w:t>行</w:t>
            </w:r>
            <w:r>
              <w:rPr>
                <w:spacing w:val="-38"/>
              </w:rPr>
              <w:t xml:space="preserve"> </w:t>
            </w:r>
            <w:r>
              <w:rPr>
                <w:spacing w:val="-3"/>
              </w:rPr>
              <w:t>为</w:t>
            </w:r>
            <w:r>
              <w:rPr>
                <w:spacing w:val="-42"/>
              </w:rPr>
              <w:t xml:space="preserve"> </w:t>
            </w:r>
            <w:r>
              <w:rPr>
                <w:spacing w:val="-3"/>
              </w:rPr>
              <w:t>管</w:t>
            </w:r>
          </w:p>
        </w:tc>
        <w:tc>
          <w:tcPr>
            <w:tcW w:w="6308" w:type="dxa"/>
            <w:vAlign w:val="top"/>
          </w:tcPr>
          <w:p>
            <w:pPr>
              <w:pStyle w:val="TableText"/>
              <w:ind w:left="469"/>
              <w:spacing w:before="43" w:line="199" w:lineRule="auto"/>
              <w:rPr/>
            </w:pPr>
            <w:r>
              <w:rPr>
                <w:b/>
                <w:bCs/>
                <w:spacing w:val="1"/>
              </w:rPr>
              <w:t>《安全评价检测检验机构管理办法》第十七</w:t>
            </w:r>
            <w:r>
              <w:rPr>
                <w:b/>
                <w:bCs/>
              </w:rPr>
              <w:t>条</w:t>
            </w:r>
            <w:r>
              <w:rPr/>
              <w:t xml:space="preserve"> </w:t>
            </w:r>
            <w:r>
              <w:rPr/>
              <w:t>专职技术负责人和过程控</w:t>
            </w:r>
          </w:p>
        </w:tc>
        <w:tc>
          <w:tcPr>
            <w:tcW w:w="5504" w:type="dxa"/>
            <w:vAlign w:val="top"/>
          </w:tcPr>
          <w:p>
            <w:pPr>
              <w:pStyle w:val="TableText"/>
              <w:ind w:left="471"/>
              <w:spacing w:before="43" w:line="199" w:lineRule="auto"/>
              <w:rPr/>
            </w:pPr>
            <w:r>
              <w:rPr>
                <w:b/>
                <w:bCs/>
                <w:spacing w:val="-3"/>
              </w:rPr>
              <w:t>《安全评价检测检验机构管理办法》第二十九条</w:t>
            </w:r>
            <w:r>
              <w:rPr>
                <w:spacing w:val="-3"/>
              </w:rPr>
              <w:t xml:space="preserve"> </w:t>
            </w:r>
            <w:r>
              <w:rPr>
                <w:spacing w:val="-3"/>
              </w:rPr>
              <w:t>未取得资质的</w:t>
            </w:r>
          </w:p>
        </w:tc>
        <w:tc>
          <w:tcPr>
            <w:tcW w:w="1097" w:type="dxa"/>
            <w:vAlign w:val="top"/>
          </w:tcPr>
          <w:p>
            <w:pPr>
              <w:pStyle w:val="TableText"/>
              <w:ind w:left="199"/>
              <w:spacing w:before="43" w:line="199" w:lineRule="auto"/>
              <w:rPr/>
            </w:pPr>
            <w:r>
              <w:rPr>
                <w:spacing w:val="-4"/>
              </w:rPr>
              <w:t>重点检查</w:t>
            </w:r>
          </w:p>
        </w:tc>
      </w:tr>
    </w:tbl>
    <w:p>
      <w:pPr>
        <w:rPr>
          <w:rFonts w:ascii="Arial"/>
          <w:sz w:val="21"/>
        </w:rPr>
      </w:pPr>
      <w:r/>
    </w:p>
    <w:p>
      <w:pPr>
        <w:sectPr>
          <w:footerReference w:type="default" r:id="rId222"/>
          <w:pgSz w:w="16839" w:h="11906"/>
          <w:pgMar w:top="400" w:right="500" w:bottom="1556" w:left="499" w:header="0" w:footer="1303"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4"/>
        <w:gridCol w:w="1026"/>
        <w:gridCol w:w="1144"/>
        <w:gridCol w:w="6308"/>
        <w:gridCol w:w="5504"/>
        <w:gridCol w:w="1097"/>
      </w:tblGrid>
      <w:tr>
        <w:trPr>
          <w:trHeight w:val="249" w:hRule="atLeast"/>
        </w:trPr>
        <w:tc>
          <w:tcPr>
            <w:tcW w:w="754" w:type="dxa"/>
            <w:vAlign w:val="top"/>
          </w:tcPr>
          <w:p>
            <w:pPr>
              <w:pStyle w:val="TableText"/>
              <w:ind w:left="238"/>
              <w:spacing w:before="44" w:line="199" w:lineRule="auto"/>
              <w:rPr/>
            </w:pPr>
            <w:r>
              <w:rPr>
                <w:b/>
                <w:bCs/>
                <w:spacing w:val="-5"/>
              </w:rPr>
              <w:t>序号</w:t>
            </w:r>
          </w:p>
        </w:tc>
        <w:tc>
          <w:tcPr>
            <w:tcW w:w="1026" w:type="dxa"/>
            <w:vAlign w:val="top"/>
          </w:tcPr>
          <w:p>
            <w:pPr>
              <w:pStyle w:val="TableText"/>
              <w:ind w:left="107"/>
              <w:spacing w:before="44" w:line="199" w:lineRule="auto"/>
              <w:rPr/>
            </w:pPr>
            <w:r>
              <w:rPr>
                <w:b/>
                <w:bCs/>
                <w:spacing w:val="-3"/>
              </w:rPr>
              <w:t>检查事项</w:t>
            </w:r>
          </w:p>
        </w:tc>
        <w:tc>
          <w:tcPr>
            <w:tcW w:w="1144" w:type="dxa"/>
            <w:vAlign w:val="top"/>
          </w:tcPr>
          <w:p>
            <w:pPr>
              <w:pStyle w:val="TableText"/>
              <w:ind w:left="108"/>
              <w:spacing w:before="44" w:line="199" w:lineRule="auto"/>
              <w:rPr/>
            </w:pPr>
            <w:r>
              <w:rPr>
                <w:b/>
                <w:bCs/>
                <w:spacing w:val="-3"/>
              </w:rPr>
              <w:t>检查内容</w:t>
            </w:r>
          </w:p>
        </w:tc>
        <w:tc>
          <w:tcPr>
            <w:tcW w:w="6308" w:type="dxa"/>
            <w:vAlign w:val="top"/>
          </w:tcPr>
          <w:p>
            <w:pPr>
              <w:pStyle w:val="TableText"/>
              <w:ind w:left="2792"/>
              <w:spacing w:before="44" w:line="199" w:lineRule="auto"/>
              <w:rPr/>
            </w:pPr>
            <w:r>
              <w:rPr>
                <w:b/>
                <w:bCs/>
                <w:spacing w:val="-3"/>
              </w:rPr>
              <w:t>检查依据</w:t>
            </w:r>
          </w:p>
        </w:tc>
        <w:tc>
          <w:tcPr>
            <w:tcW w:w="5504" w:type="dxa"/>
            <w:vAlign w:val="top"/>
          </w:tcPr>
          <w:p>
            <w:pPr>
              <w:pStyle w:val="TableText"/>
              <w:ind w:left="2401"/>
              <w:spacing w:before="44" w:line="199" w:lineRule="auto"/>
              <w:rPr/>
            </w:pPr>
            <w:r>
              <w:rPr>
                <w:b/>
                <w:bCs/>
                <w:spacing w:val="-5"/>
              </w:rPr>
              <w:t>法律责任</w:t>
            </w:r>
          </w:p>
        </w:tc>
        <w:tc>
          <w:tcPr>
            <w:tcW w:w="1097" w:type="dxa"/>
            <w:vAlign w:val="top"/>
          </w:tcPr>
          <w:p>
            <w:pPr>
              <w:pStyle w:val="TableText"/>
              <w:ind w:left="197"/>
              <w:spacing w:before="44" w:line="199" w:lineRule="auto"/>
              <w:rPr/>
            </w:pPr>
            <w:r>
              <w:rPr>
                <w:b/>
                <w:bCs/>
                <w:spacing w:val="-5"/>
              </w:rPr>
              <w:t>事项分类</w:t>
            </w:r>
          </w:p>
        </w:tc>
      </w:tr>
      <w:tr>
        <w:trPr>
          <w:trHeight w:val="8643" w:hRule="atLeast"/>
        </w:trPr>
        <w:tc>
          <w:tcPr>
            <w:tcW w:w="754" w:type="dxa"/>
            <w:vAlign w:val="top"/>
          </w:tcPr>
          <w:p>
            <w:pPr>
              <w:rPr>
                <w:rFonts w:ascii="Arial"/>
                <w:sz w:val="21"/>
              </w:rPr>
            </w:pPr>
            <w:r/>
          </w:p>
        </w:tc>
        <w:tc>
          <w:tcPr>
            <w:tcW w:w="1026" w:type="dxa"/>
            <w:vAlign w:val="top"/>
          </w:tcPr>
          <w:p>
            <w:pPr>
              <w:rPr>
                <w:rFonts w:ascii="Arial"/>
                <w:sz w:val="21"/>
              </w:rPr>
            </w:pPr>
            <w:r/>
          </w:p>
        </w:tc>
        <w:tc>
          <w:tcPr>
            <w:tcW w:w="1144" w:type="dxa"/>
            <w:vAlign w:val="top"/>
          </w:tcPr>
          <w:p>
            <w:pPr>
              <w:pStyle w:val="TableText"/>
              <w:ind w:left="112"/>
              <w:spacing w:before="40" w:line="224" w:lineRule="auto"/>
              <w:rPr/>
            </w:pPr>
            <w:r>
              <w:rPr/>
              <w:t>理</w:t>
            </w:r>
          </w:p>
        </w:tc>
        <w:tc>
          <w:tcPr>
            <w:tcW w:w="6308" w:type="dxa"/>
            <w:vAlign w:val="top"/>
          </w:tcPr>
          <w:p>
            <w:pPr>
              <w:pStyle w:val="TableText"/>
              <w:ind w:left="117"/>
              <w:spacing w:before="40" w:line="214" w:lineRule="auto"/>
              <w:rPr/>
            </w:pPr>
            <w:r>
              <w:rPr/>
              <w:t>制负责人应当按照法规标准的规定，加强安</w:t>
            </w:r>
            <w:r>
              <w:rPr>
                <w:spacing w:val="-1"/>
              </w:rPr>
              <w:t>全评价、检测检验活动的管理。</w:t>
            </w:r>
          </w:p>
          <w:p>
            <w:pPr>
              <w:pStyle w:val="TableText"/>
              <w:ind w:left="113" w:right="104" w:firstLine="362"/>
              <w:spacing w:before="31" w:line="246" w:lineRule="auto"/>
              <w:jc w:val="both"/>
              <w:rPr/>
            </w:pPr>
            <w:r>
              <w:rPr>
                <w:spacing w:val="-1"/>
              </w:rPr>
              <w:t>安全评价项目组组长应当具有与业务相关的二级以上安全</w:t>
            </w:r>
            <w:r>
              <w:rPr>
                <w:spacing w:val="-2"/>
              </w:rPr>
              <w:t>评价师资格，并</w:t>
            </w:r>
            <w:r>
              <w:rPr/>
              <w:t xml:space="preserve"> </w:t>
            </w:r>
            <w:r>
              <w:rPr>
                <w:spacing w:val="-1"/>
              </w:rPr>
              <w:t>在本行业领域工作三年以上。项目组其他组成人员应当符合安全评价项</w:t>
            </w:r>
            <w:r>
              <w:rPr>
                <w:spacing w:val="-2"/>
              </w:rPr>
              <w:t>目专职</w:t>
            </w:r>
            <w:r>
              <w:rPr/>
              <w:t xml:space="preserve"> </w:t>
            </w:r>
            <w:r>
              <w:rPr>
                <w:spacing w:val="-1"/>
              </w:rPr>
              <w:t>安全评价师专业能力配备标准。</w:t>
            </w:r>
          </w:p>
          <w:p>
            <w:pPr>
              <w:pStyle w:val="TableText"/>
              <w:ind w:left="480"/>
              <w:spacing w:before="1" w:line="214" w:lineRule="auto"/>
              <w:rPr/>
            </w:pPr>
            <w:r>
              <w:rPr>
                <w:b/>
                <w:bCs/>
                <w:spacing w:val="-1"/>
              </w:rPr>
              <w:t>第二十二条</w:t>
            </w:r>
            <w:r>
              <w:rPr>
                <w:spacing w:val="-1"/>
              </w:rPr>
              <w:t xml:space="preserve"> </w:t>
            </w:r>
            <w:r>
              <w:rPr>
                <w:spacing w:val="-1"/>
              </w:rPr>
              <w:t>安全评价检测检验机构及其从业人员不得有下列行为：</w:t>
            </w:r>
          </w:p>
          <w:p>
            <w:pPr>
              <w:pStyle w:val="TableText"/>
              <w:ind w:left="469"/>
              <w:spacing w:before="31" w:line="214" w:lineRule="auto"/>
              <w:rPr/>
            </w:pPr>
            <w:r>
              <w:rPr>
                <w:spacing w:val="-1"/>
              </w:rPr>
              <w:t>（一）违反法规标准的规定开展安全评价、检测检验的；</w:t>
            </w:r>
          </w:p>
          <w:p>
            <w:pPr>
              <w:pStyle w:val="TableText"/>
              <w:ind w:left="469"/>
              <w:spacing w:before="30" w:line="214" w:lineRule="auto"/>
              <w:rPr/>
            </w:pPr>
            <w:r>
              <w:rPr/>
              <w:t>（二）不再具备资质条件或者资质过期从事安全评价、</w:t>
            </w:r>
            <w:r>
              <w:rPr>
                <w:spacing w:val="-1"/>
              </w:rPr>
              <w:t>检测检验的；</w:t>
            </w:r>
          </w:p>
          <w:p>
            <w:pPr>
              <w:pStyle w:val="TableText"/>
              <w:ind w:left="469"/>
              <w:spacing w:before="31" w:line="214" w:lineRule="auto"/>
              <w:rPr/>
            </w:pPr>
            <w:r>
              <w:rPr/>
              <w:t>（三）超出资质认可业务范围，从事法定的安全评价、</w:t>
            </w:r>
            <w:r>
              <w:rPr>
                <w:spacing w:val="-1"/>
              </w:rPr>
              <w:t>检测检验的；</w:t>
            </w:r>
          </w:p>
          <w:p>
            <w:pPr>
              <w:pStyle w:val="TableText"/>
              <w:ind w:left="469"/>
              <w:spacing w:before="32" w:line="214" w:lineRule="auto"/>
              <w:rPr/>
            </w:pPr>
            <w:r>
              <w:rPr>
                <w:spacing w:val="-1"/>
              </w:rPr>
              <w:t>（四）出租、出借安全评价检测检验资质证书的；</w:t>
            </w:r>
          </w:p>
          <w:p>
            <w:pPr>
              <w:pStyle w:val="TableText"/>
              <w:ind w:left="469"/>
              <w:spacing w:before="31" w:line="214" w:lineRule="auto"/>
              <w:rPr/>
            </w:pPr>
            <w:r>
              <w:rPr/>
              <w:t>（五）出具虚假或者重大疏漏的安全评价、检</w:t>
            </w:r>
            <w:r>
              <w:rPr>
                <w:spacing w:val="-1"/>
              </w:rPr>
              <w:t>测检验报告的；</w:t>
            </w:r>
          </w:p>
          <w:p>
            <w:pPr>
              <w:pStyle w:val="TableText"/>
              <w:ind w:left="109" w:right="104" w:firstLine="360"/>
              <w:spacing w:before="31" w:line="230" w:lineRule="auto"/>
              <w:rPr/>
            </w:pPr>
            <w:r>
              <w:rPr>
                <w:spacing w:val="-1"/>
              </w:rPr>
              <w:t>（六）违反有关法规标准规定，更改或者简化安全评价、检测检验程序和</w:t>
            </w:r>
            <w:r>
              <w:rPr/>
              <w:t xml:space="preserve"> </w:t>
            </w:r>
            <w:r>
              <w:rPr>
                <w:spacing w:val="-1"/>
              </w:rPr>
              <w:t>相关内容的；</w:t>
            </w:r>
          </w:p>
          <w:p>
            <w:pPr>
              <w:pStyle w:val="TableText"/>
              <w:ind w:left="110" w:right="104" w:firstLine="359"/>
              <w:spacing w:before="32" w:line="230" w:lineRule="auto"/>
              <w:rPr/>
            </w:pPr>
            <w:r>
              <w:rPr>
                <w:spacing w:val="-1"/>
              </w:rPr>
              <w:t>（七）专职安全评价师、专业技术人员同时在两个以上安全评价检测检验</w:t>
            </w:r>
            <w:r>
              <w:rPr/>
              <w:t xml:space="preserve"> </w:t>
            </w:r>
            <w:r>
              <w:rPr>
                <w:spacing w:val="-1"/>
              </w:rPr>
              <w:t>机构从业的；</w:t>
            </w:r>
          </w:p>
          <w:p>
            <w:pPr>
              <w:pStyle w:val="TableText"/>
              <w:ind w:left="115" w:right="104" w:firstLine="353"/>
              <w:spacing w:before="31" w:line="230" w:lineRule="auto"/>
              <w:rPr/>
            </w:pPr>
            <w:r>
              <w:rPr>
                <w:spacing w:val="-1"/>
              </w:rPr>
              <w:t>（八）安全评价项目组组长及负责勘验人员不到现场实际地点开展勘验等</w:t>
            </w:r>
            <w:r>
              <w:rPr/>
              <w:t xml:space="preserve"> </w:t>
            </w:r>
            <w:r>
              <w:rPr>
                <w:spacing w:val="-2"/>
              </w:rPr>
              <w:t>有关工作的；</w:t>
            </w:r>
          </w:p>
          <w:p>
            <w:pPr>
              <w:pStyle w:val="TableText"/>
              <w:ind w:left="119" w:right="104" w:firstLine="350"/>
              <w:spacing w:before="32" w:line="230" w:lineRule="auto"/>
              <w:rPr/>
            </w:pPr>
            <w:r>
              <w:rPr>
                <w:spacing w:val="-1"/>
              </w:rPr>
              <w:t>（九）承担现场检测检验的人员不到现场实际地点开展设备检测检验等有</w:t>
            </w:r>
            <w:r>
              <w:rPr/>
              <w:t xml:space="preserve"> </w:t>
            </w:r>
            <w:r>
              <w:rPr>
                <w:spacing w:val="-3"/>
              </w:rPr>
              <w:t>关工作的；</w:t>
            </w:r>
          </w:p>
          <w:p>
            <w:pPr>
              <w:pStyle w:val="TableText"/>
              <w:ind w:left="117" w:right="104" w:firstLine="352"/>
              <w:spacing w:before="31" w:line="230" w:lineRule="auto"/>
              <w:rPr/>
            </w:pPr>
            <w:r>
              <w:rPr>
                <w:spacing w:val="-1"/>
              </w:rPr>
              <w:t>（十）冒用他人名义或者允许他人冒用本人名义在安全评价、检测检验报</w:t>
            </w:r>
            <w:r>
              <w:rPr/>
              <w:t xml:space="preserve"> </w:t>
            </w:r>
            <w:r>
              <w:rPr>
                <w:spacing w:val="-2"/>
              </w:rPr>
              <w:t>告和原始记录中签名的；</w:t>
            </w:r>
          </w:p>
          <w:p>
            <w:pPr>
              <w:pStyle w:val="TableText"/>
              <w:ind w:left="469"/>
              <w:spacing w:before="32" w:line="214" w:lineRule="auto"/>
              <w:rPr/>
            </w:pPr>
            <w:r>
              <w:rPr>
                <w:spacing w:val="-1"/>
              </w:rPr>
              <w:t>（十一）不接受资质认可机关及其下级部门监督抽查的。</w:t>
            </w:r>
          </w:p>
          <w:p>
            <w:pPr>
              <w:pStyle w:val="TableText"/>
              <w:ind w:left="134" w:right="104" w:firstLine="337"/>
              <w:spacing w:before="30" w:line="246" w:lineRule="auto"/>
              <w:rPr/>
            </w:pPr>
            <w:r>
              <w:rPr>
                <w:spacing w:val="-1"/>
              </w:rPr>
              <w:t>本办法所称虚假报告，是指安全评价报告、安全生产检测检验报告</w:t>
            </w:r>
            <w:r>
              <w:rPr>
                <w:spacing w:val="-2"/>
              </w:rPr>
              <w:t>内容与</w:t>
            </w:r>
            <w:r>
              <w:rPr/>
              <w:t xml:space="preserve"> </w:t>
            </w:r>
            <w:r>
              <w:rPr>
                <w:spacing w:val="-1"/>
              </w:rPr>
              <w:t>当时实际情况严重不符，报告结论定性严重偏离</w:t>
            </w:r>
            <w:r>
              <w:rPr>
                <w:spacing w:val="-2"/>
              </w:rPr>
              <w:t>客观实际。</w:t>
            </w:r>
          </w:p>
        </w:tc>
        <w:tc>
          <w:tcPr>
            <w:tcW w:w="5504" w:type="dxa"/>
            <w:vAlign w:val="top"/>
          </w:tcPr>
          <w:p>
            <w:pPr>
              <w:pStyle w:val="TableText"/>
              <w:ind w:left="108" w:right="103" w:firstLine="3"/>
              <w:spacing w:before="40" w:line="246" w:lineRule="auto"/>
              <w:rPr/>
            </w:pPr>
            <w:r>
              <w:rPr>
                <w:spacing w:val="2"/>
              </w:rPr>
              <w:t>机构及其有关人员擅自从事安全评价、检测检验服务的，责令立即</w:t>
            </w:r>
            <w:r>
              <w:rPr>
                <w:spacing w:val="4"/>
              </w:rPr>
              <w:t xml:space="preserve"> </w:t>
            </w:r>
            <w:r>
              <w:rPr>
                <w:spacing w:val="-1"/>
              </w:rPr>
              <w:t>停止违法行为，依照下列规定给予处罚：</w:t>
            </w:r>
          </w:p>
          <w:p>
            <w:pPr>
              <w:pStyle w:val="TableText"/>
              <w:ind w:left="111" w:right="60" w:firstLine="360"/>
              <w:spacing w:before="1" w:line="235" w:lineRule="auto"/>
              <w:rPr/>
            </w:pPr>
            <w:r>
              <w:rPr>
                <w:spacing w:val="2"/>
              </w:rPr>
              <w:t>（一）机构有违法所得的，没收其违法所得，并处违法所得一</w:t>
            </w:r>
            <w:r>
              <w:rPr>
                <w:spacing w:val="9"/>
              </w:rPr>
              <w:t xml:space="preserve"> </w:t>
            </w:r>
            <w:r>
              <w:rPr>
                <w:spacing w:val="-3"/>
              </w:rPr>
              <w:t>倍以上三倍以下的罚款，但最高不得超过三万元；没有违法所得的，</w:t>
            </w:r>
            <w:r>
              <w:rPr>
                <w:spacing w:val="16"/>
              </w:rPr>
              <w:t xml:space="preserve"> </w:t>
            </w:r>
            <w:r>
              <w:rPr>
                <w:spacing w:val="-1"/>
              </w:rPr>
              <w:t>处五千元以上一万元以下的罚款；</w:t>
            </w:r>
          </w:p>
          <w:p>
            <w:pPr>
              <w:pStyle w:val="TableText"/>
              <w:ind w:left="471"/>
              <w:spacing w:before="31" w:line="214" w:lineRule="auto"/>
              <w:rPr/>
            </w:pPr>
            <w:r>
              <w:rPr>
                <w:spacing w:val="-1"/>
              </w:rPr>
              <w:t>（二）有关人员处五千元以上一万元以下的罚款。</w:t>
            </w:r>
          </w:p>
          <w:p>
            <w:pPr>
              <w:pStyle w:val="TableText"/>
              <w:ind w:left="111" w:right="103" w:firstLine="365"/>
              <w:spacing w:before="31" w:line="246" w:lineRule="auto"/>
              <w:rPr/>
            </w:pPr>
            <w:r>
              <w:rPr>
                <w:spacing w:val="2"/>
              </w:rPr>
              <w:t>对有前款违法行为的机构及其人员，由资质认可机关记入有关</w:t>
            </w:r>
            <w:r>
              <w:rPr>
                <w:spacing w:val="3"/>
              </w:rPr>
              <w:t xml:space="preserve"> </w:t>
            </w:r>
            <w:r>
              <w:rPr>
                <w:spacing w:val="-1"/>
              </w:rPr>
              <w:t>机构和人员的信用记录，并依照有关规定予以公告。</w:t>
            </w:r>
          </w:p>
          <w:p>
            <w:pPr>
              <w:pStyle w:val="TableText"/>
              <w:ind w:left="113" w:right="103" w:firstLine="357"/>
              <w:spacing w:before="1" w:line="246" w:lineRule="auto"/>
              <w:jc w:val="both"/>
              <w:rPr/>
            </w:pPr>
            <w:r>
              <w:rPr>
                <w:b/>
                <w:bCs/>
              </w:rPr>
              <w:t>《安全评价检测检验机构管理办法》第三十条第二项、第六项</w:t>
            </w:r>
            <w:r>
              <w:rPr>
                <w:spacing w:val="12"/>
              </w:rPr>
              <w:t xml:space="preserve"> </w:t>
            </w:r>
            <w:r>
              <w:rPr>
                <w:b/>
                <w:bCs/>
                <w:spacing w:val="-2"/>
              </w:rPr>
              <w:t>第七项、第八项、第九项、第十项、第十一项</w:t>
            </w:r>
            <w:r>
              <w:rPr>
                <w:spacing w:val="-2"/>
              </w:rPr>
              <w:t xml:space="preserve"> </w:t>
            </w:r>
            <w:r>
              <w:rPr>
                <w:spacing w:val="-2"/>
              </w:rPr>
              <w:t>安全</w:t>
            </w:r>
            <w:r>
              <w:rPr>
                <w:spacing w:val="-3"/>
              </w:rPr>
              <w:t>评价检测检验机</w:t>
            </w:r>
            <w:r>
              <w:rPr/>
              <w:t xml:space="preserve"> </w:t>
            </w:r>
            <w:r>
              <w:rPr>
                <w:spacing w:val="2"/>
              </w:rPr>
              <w:t>构有下列情形之一的，责令改正或者责令限期改正，给予警告，可</w:t>
            </w:r>
            <w:r>
              <w:rPr>
                <w:spacing w:val="3"/>
              </w:rPr>
              <w:t xml:space="preserve"> </w:t>
            </w:r>
            <w:r>
              <w:rPr>
                <w:spacing w:val="2"/>
              </w:rPr>
              <w:t>以并处一万元以下的罚款；逾期未改正的，处一万元以上三万元以</w:t>
            </w:r>
            <w:r>
              <w:rPr>
                <w:spacing w:val="3"/>
              </w:rPr>
              <w:t xml:space="preserve"> </w:t>
            </w:r>
            <w:r>
              <w:rPr>
                <w:spacing w:val="2"/>
              </w:rPr>
              <w:t>下的罚款，对相关责任人处一千元以上五千元以下的罚款；情节严</w:t>
            </w:r>
            <w:r>
              <w:rPr>
                <w:spacing w:val="3"/>
              </w:rPr>
              <w:t xml:space="preserve"> </w:t>
            </w:r>
            <w:r>
              <w:rPr>
                <w:spacing w:val="2"/>
              </w:rPr>
              <w:t>重的，处一万元以上三万元以下的罚款，对相关责任人处五千元以</w:t>
            </w:r>
            <w:r>
              <w:rPr>
                <w:spacing w:val="3"/>
              </w:rPr>
              <w:t xml:space="preserve"> </w:t>
            </w:r>
            <w:r>
              <w:rPr>
                <w:spacing w:val="-1"/>
              </w:rPr>
              <w:t>上一万元以下的罚款：</w:t>
            </w:r>
          </w:p>
          <w:p>
            <w:pPr>
              <w:pStyle w:val="TableText"/>
              <w:ind w:left="111" w:right="103" w:firstLine="359"/>
              <w:spacing w:line="230" w:lineRule="auto"/>
              <w:rPr/>
            </w:pPr>
            <w:r>
              <w:rPr>
                <w:spacing w:val="2"/>
              </w:rPr>
              <w:t>（二）违反法规标准规定更改或者简化安全评价、检测检验程</w:t>
            </w:r>
            <w:r>
              <w:rPr>
                <w:spacing w:val="9"/>
              </w:rPr>
              <w:t xml:space="preserve"> </w:t>
            </w:r>
            <w:r>
              <w:rPr>
                <w:spacing w:val="-1"/>
              </w:rPr>
              <w:t>序和相关内容的；</w:t>
            </w:r>
          </w:p>
          <w:p>
            <w:pPr>
              <w:pStyle w:val="TableText"/>
              <w:ind w:left="111" w:right="103" w:firstLine="360"/>
              <w:spacing w:before="32" w:line="230" w:lineRule="auto"/>
              <w:rPr/>
            </w:pPr>
            <w:r>
              <w:rPr>
                <w:spacing w:val="2"/>
              </w:rPr>
              <w:t>（六）未按照有关法规标准的强制性规定从事安全评价、检测</w:t>
            </w:r>
            <w:r>
              <w:rPr>
                <w:spacing w:val="9"/>
              </w:rPr>
              <w:t xml:space="preserve"> </w:t>
            </w:r>
            <w:r>
              <w:rPr>
                <w:spacing w:val="-1"/>
              </w:rPr>
              <w:t>检验活动的；</w:t>
            </w:r>
          </w:p>
          <w:p>
            <w:pPr>
              <w:pStyle w:val="TableText"/>
              <w:ind w:left="471"/>
              <w:spacing w:before="31" w:line="214" w:lineRule="auto"/>
              <w:rPr/>
            </w:pPr>
            <w:r>
              <w:rPr>
                <w:spacing w:val="-1"/>
              </w:rPr>
              <w:t>（七）出租、出借安全评价检测检验资质证书的；</w:t>
            </w:r>
          </w:p>
          <w:p>
            <w:pPr>
              <w:pStyle w:val="TableText"/>
              <w:ind w:left="118" w:right="103" w:firstLine="352"/>
              <w:spacing w:before="31" w:line="230" w:lineRule="auto"/>
              <w:rPr/>
            </w:pPr>
            <w:r>
              <w:rPr>
                <w:spacing w:val="2"/>
              </w:rPr>
              <w:t>（八）安全评价项目组组长及负责勘验人员不到现场实际地点</w:t>
            </w:r>
            <w:r>
              <w:rPr>
                <w:spacing w:val="9"/>
              </w:rPr>
              <w:t xml:space="preserve"> </w:t>
            </w:r>
            <w:r>
              <w:rPr>
                <w:spacing w:val="-2"/>
              </w:rPr>
              <w:t>开展勘验等有关工作的；</w:t>
            </w:r>
          </w:p>
          <w:p>
            <w:pPr>
              <w:pStyle w:val="TableText"/>
              <w:ind w:left="118" w:right="103" w:firstLine="352"/>
              <w:spacing w:before="31" w:line="230" w:lineRule="auto"/>
              <w:rPr/>
            </w:pPr>
            <w:r>
              <w:rPr>
                <w:spacing w:val="2"/>
              </w:rPr>
              <w:t>（九）承担现场检测检验的人员不到现场实际地点开展设备检</w:t>
            </w:r>
            <w:r>
              <w:rPr>
                <w:spacing w:val="9"/>
              </w:rPr>
              <w:t xml:space="preserve"> </w:t>
            </w:r>
            <w:r>
              <w:rPr>
                <w:spacing w:val="-2"/>
              </w:rPr>
              <w:t>测检验等有关工作的；</w:t>
            </w:r>
          </w:p>
          <w:p>
            <w:pPr>
              <w:pStyle w:val="TableText"/>
              <w:ind w:left="120" w:right="103" w:firstLine="350"/>
              <w:spacing w:before="33" w:line="235" w:lineRule="auto"/>
              <w:rPr/>
            </w:pPr>
            <w:r>
              <w:rPr>
                <w:spacing w:val="2"/>
              </w:rPr>
              <w:t>（十）安全评价报告存在法规标准引用错误、关键危险有害因</w:t>
            </w:r>
            <w:r>
              <w:rPr>
                <w:spacing w:val="9"/>
              </w:rPr>
              <w:t xml:space="preserve"> </w:t>
            </w:r>
            <w:r>
              <w:rPr>
                <w:spacing w:val="2"/>
              </w:rPr>
              <w:t>素漏项、重大危险源辨识错误、对策措施建议与存在问</w:t>
            </w:r>
            <w:r>
              <w:rPr>
                <w:spacing w:val="1"/>
              </w:rPr>
              <w:t>题严重不符</w:t>
            </w:r>
            <w:r>
              <w:rPr/>
              <w:t xml:space="preserve"> </w:t>
            </w:r>
            <w:r>
              <w:rPr>
                <w:spacing w:val="-1"/>
              </w:rPr>
              <w:t>等重大疏漏，但尚未造成重大损失的；</w:t>
            </w:r>
          </w:p>
          <w:p>
            <w:pPr>
              <w:pStyle w:val="TableText"/>
              <w:ind w:left="115" w:right="103" w:firstLine="355"/>
              <w:spacing w:before="31" w:line="230" w:lineRule="auto"/>
              <w:rPr/>
            </w:pPr>
            <w:r>
              <w:rPr>
                <w:spacing w:val="2"/>
              </w:rPr>
              <w:t>（十一）安全生产检测检验报告存在法规标准引用错误、关键</w:t>
            </w:r>
            <w:r>
              <w:rPr>
                <w:spacing w:val="9"/>
              </w:rPr>
              <w:t xml:space="preserve"> </w:t>
            </w:r>
            <w:r>
              <w:rPr>
                <w:spacing w:val="-1"/>
              </w:rPr>
              <w:t>项目漏检、结论不明确等重大疏漏，但尚未造成重大损失的。</w:t>
            </w:r>
          </w:p>
          <w:p>
            <w:pPr>
              <w:pStyle w:val="TableText"/>
              <w:ind w:left="110" w:right="60" w:firstLine="372"/>
              <w:spacing w:before="33" w:line="239" w:lineRule="auto"/>
              <w:jc w:val="both"/>
              <w:rPr/>
            </w:pPr>
            <w:r>
              <w:rPr>
                <w:b/>
                <w:bCs/>
                <w:spacing w:val="-2"/>
              </w:rPr>
              <w:t>第三十一条</w:t>
            </w:r>
            <w:r>
              <w:rPr>
                <w:spacing w:val="-2"/>
              </w:rPr>
              <w:t xml:space="preserve"> </w:t>
            </w:r>
            <w:r>
              <w:rPr>
                <w:spacing w:val="-2"/>
              </w:rPr>
              <w:t>承担安全评价、检测检验工作的机构，出具虚假证</w:t>
            </w:r>
            <w:r>
              <w:rPr>
                <w:spacing w:val="8"/>
              </w:rPr>
              <w:t xml:space="preserve"> </w:t>
            </w:r>
            <w:r>
              <w:rPr>
                <w:spacing w:val="2"/>
              </w:rPr>
              <w:t>明的，没收违法所得；违法所得在十万元以上的，并处违法所得二</w:t>
            </w:r>
            <w:r>
              <w:rPr>
                <w:spacing w:val="6"/>
              </w:rPr>
              <w:t xml:space="preserve"> </w:t>
            </w:r>
            <w:r>
              <w:rPr>
                <w:spacing w:val="-3"/>
              </w:rPr>
              <w:t>倍以上五倍以下的罚款；没有违法所得或者违法所得不足十万元的，</w:t>
            </w:r>
            <w:r>
              <w:rPr>
                <w:spacing w:val="17"/>
              </w:rPr>
              <w:t xml:space="preserve"> </w:t>
            </w:r>
            <w:r>
              <w:rPr>
                <w:spacing w:val="2"/>
              </w:rPr>
              <w:t>单处或者并处十万元以上二十万元以下的罚款；对其直接负责的主</w:t>
            </w:r>
            <w:r>
              <w:rPr>
                <w:spacing w:val="6"/>
              </w:rPr>
              <w:t xml:space="preserve"> </w:t>
            </w:r>
            <w:r>
              <w:rPr>
                <w:spacing w:val="2"/>
              </w:rPr>
              <w:t>管人员和其他直接责任人员处二万元以上五万元以下的罚款；给他</w:t>
            </w:r>
            <w:r>
              <w:rPr>
                <w:spacing w:val="6"/>
              </w:rPr>
              <w:t xml:space="preserve"> </w:t>
            </w:r>
            <w:r>
              <w:rPr>
                <w:spacing w:val="3"/>
              </w:rPr>
              <w:t>人造成损害的，与生产经营单位承担连带赔偿责任；构成犯罪的，</w:t>
            </w:r>
            <w:r>
              <w:rPr>
                <w:spacing w:val="1"/>
              </w:rPr>
              <w:t xml:space="preserve"> </w:t>
            </w:r>
            <w:r>
              <w:rPr>
                <w:spacing w:val="-1"/>
              </w:rPr>
              <w:t>依照刑法有关规定追究刑事责任。</w:t>
            </w:r>
          </w:p>
        </w:tc>
        <w:tc>
          <w:tcPr>
            <w:tcW w:w="1097" w:type="dxa"/>
            <w:vAlign w:val="top"/>
          </w:tcPr>
          <w:p>
            <w:pPr>
              <w:pStyle w:val="TableText"/>
              <w:ind w:left="377"/>
              <w:spacing w:before="40" w:line="214" w:lineRule="auto"/>
              <w:rPr/>
            </w:pPr>
            <w:r>
              <w:rPr>
                <w:spacing w:val="-7"/>
              </w:rPr>
              <w:t>事项</w:t>
            </w:r>
          </w:p>
        </w:tc>
      </w:tr>
    </w:tbl>
    <w:p>
      <w:pPr>
        <w:spacing w:line="182" w:lineRule="exact"/>
        <w:rPr>
          <w:rFonts w:ascii="Arial"/>
          <w:sz w:val="15"/>
        </w:rPr>
      </w:pPr>
      <w:r/>
    </w:p>
    <w:p>
      <w:pPr>
        <w:spacing w:line="182" w:lineRule="exact"/>
        <w:sectPr>
          <w:footerReference w:type="default" r:id="rId223"/>
          <w:pgSz w:w="16839" w:h="11906"/>
          <w:pgMar w:top="400" w:right="500" w:bottom="1672" w:left="499" w:header="0" w:footer="1419" w:gutter="0"/>
        </w:sectPr>
        <w:rPr>
          <w:rFonts w:ascii="Arial" w:hAnsi="Arial" w:eastAsia="Arial" w:cs="Arial"/>
          <w:sz w:val="15"/>
          <w:szCs w:val="15"/>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4"/>
        <w:gridCol w:w="1026"/>
        <w:gridCol w:w="1144"/>
        <w:gridCol w:w="6308"/>
        <w:gridCol w:w="5504"/>
        <w:gridCol w:w="1097"/>
      </w:tblGrid>
      <w:tr>
        <w:trPr>
          <w:trHeight w:val="250" w:hRule="atLeast"/>
        </w:trPr>
        <w:tc>
          <w:tcPr>
            <w:tcW w:w="754" w:type="dxa"/>
            <w:vAlign w:val="top"/>
          </w:tcPr>
          <w:p>
            <w:pPr>
              <w:pStyle w:val="TableText"/>
              <w:ind w:left="238"/>
              <w:spacing w:before="44" w:line="200" w:lineRule="auto"/>
              <w:rPr/>
            </w:pPr>
            <w:r>
              <w:rPr>
                <w:b/>
                <w:bCs/>
                <w:spacing w:val="-5"/>
              </w:rPr>
              <w:t>序号</w:t>
            </w:r>
          </w:p>
        </w:tc>
        <w:tc>
          <w:tcPr>
            <w:tcW w:w="1026" w:type="dxa"/>
            <w:vAlign w:val="top"/>
          </w:tcPr>
          <w:p>
            <w:pPr>
              <w:pStyle w:val="TableText"/>
              <w:ind w:left="107"/>
              <w:spacing w:before="44" w:line="200" w:lineRule="auto"/>
              <w:rPr/>
            </w:pPr>
            <w:r>
              <w:rPr>
                <w:b/>
                <w:bCs/>
                <w:spacing w:val="-3"/>
              </w:rPr>
              <w:t>检查事项</w:t>
            </w:r>
          </w:p>
        </w:tc>
        <w:tc>
          <w:tcPr>
            <w:tcW w:w="1144" w:type="dxa"/>
            <w:vAlign w:val="top"/>
          </w:tcPr>
          <w:p>
            <w:pPr>
              <w:pStyle w:val="TableText"/>
              <w:ind w:left="108"/>
              <w:spacing w:before="44" w:line="200" w:lineRule="auto"/>
              <w:rPr/>
            </w:pPr>
            <w:r>
              <w:rPr>
                <w:b/>
                <w:bCs/>
                <w:spacing w:val="-3"/>
              </w:rPr>
              <w:t>检查内容</w:t>
            </w:r>
          </w:p>
        </w:tc>
        <w:tc>
          <w:tcPr>
            <w:tcW w:w="6308" w:type="dxa"/>
            <w:vAlign w:val="top"/>
          </w:tcPr>
          <w:p>
            <w:pPr>
              <w:pStyle w:val="TableText"/>
              <w:ind w:left="2792"/>
              <w:spacing w:before="44" w:line="200" w:lineRule="auto"/>
              <w:rPr/>
            </w:pPr>
            <w:r>
              <w:rPr>
                <w:b/>
                <w:bCs/>
                <w:spacing w:val="-3"/>
              </w:rPr>
              <w:t>检查依据</w:t>
            </w:r>
          </w:p>
        </w:tc>
        <w:tc>
          <w:tcPr>
            <w:tcW w:w="5504" w:type="dxa"/>
            <w:vAlign w:val="top"/>
          </w:tcPr>
          <w:p>
            <w:pPr>
              <w:pStyle w:val="TableText"/>
              <w:ind w:left="2401"/>
              <w:spacing w:before="44" w:line="200" w:lineRule="auto"/>
              <w:rPr/>
            </w:pPr>
            <w:r>
              <w:rPr>
                <w:b/>
                <w:bCs/>
                <w:spacing w:val="-5"/>
              </w:rPr>
              <w:t>法律责任</w:t>
            </w:r>
          </w:p>
        </w:tc>
        <w:tc>
          <w:tcPr>
            <w:tcW w:w="1097" w:type="dxa"/>
            <w:vAlign w:val="top"/>
          </w:tcPr>
          <w:p>
            <w:pPr>
              <w:pStyle w:val="TableText"/>
              <w:ind w:left="197"/>
              <w:spacing w:before="44" w:line="200" w:lineRule="auto"/>
              <w:rPr/>
            </w:pPr>
            <w:r>
              <w:rPr>
                <w:b/>
                <w:bCs/>
                <w:spacing w:val="-5"/>
              </w:rPr>
              <w:t>事项分类</w:t>
            </w:r>
          </w:p>
        </w:tc>
      </w:tr>
      <w:tr>
        <w:trPr>
          <w:trHeight w:val="964" w:hRule="atLeast"/>
        </w:trPr>
        <w:tc>
          <w:tcPr>
            <w:tcW w:w="754" w:type="dxa"/>
            <w:vAlign w:val="top"/>
          </w:tcPr>
          <w:p>
            <w:pPr>
              <w:rPr>
                <w:rFonts w:ascii="Arial"/>
                <w:sz w:val="21"/>
              </w:rPr>
            </w:pPr>
            <w:r/>
          </w:p>
        </w:tc>
        <w:tc>
          <w:tcPr>
            <w:tcW w:w="1026" w:type="dxa"/>
            <w:vAlign w:val="top"/>
          </w:tcPr>
          <w:p>
            <w:pPr>
              <w:rPr>
                <w:rFonts w:ascii="Arial"/>
                <w:sz w:val="21"/>
              </w:rPr>
            </w:pPr>
            <w:r/>
          </w:p>
        </w:tc>
        <w:tc>
          <w:tcPr>
            <w:tcW w:w="1144" w:type="dxa"/>
            <w:vAlign w:val="top"/>
          </w:tcPr>
          <w:p>
            <w:pPr>
              <w:rPr>
                <w:rFonts w:ascii="Arial"/>
                <w:sz w:val="21"/>
              </w:rPr>
            </w:pPr>
            <w:r/>
          </w:p>
        </w:tc>
        <w:tc>
          <w:tcPr>
            <w:tcW w:w="6308" w:type="dxa"/>
            <w:vAlign w:val="top"/>
          </w:tcPr>
          <w:p>
            <w:pPr>
              <w:rPr>
                <w:rFonts w:ascii="Arial"/>
                <w:sz w:val="21"/>
              </w:rPr>
            </w:pPr>
            <w:r/>
          </w:p>
        </w:tc>
        <w:tc>
          <w:tcPr>
            <w:tcW w:w="5504" w:type="dxa"/>
            <w:vAlign w:val="top"/>
          </w:tcPr>
          <w:p>
            <w:pPr>
              <w:pStyle w:val="TableText"/>
              <w:ind w:left="107" w:right="103" w:firstLine="369"/>
              <w:spacing w:before="41" w:line="234" w:lineRule="auto"/>
              <w:jc w:val="both"/>
              <w:rPr/>
            </w:pPr>
            <w:r>
              <w:rPr>
                <w:spacing w:val="2"/>
              </w:rPr>
              <w:t>对有前款违法行为的机构，由资质认可机关吊销其相应资质，</w:t>
            </w:r>
            <w:r>
              <w:rPr>
                <w:spacing w:val="3"/>
              </w:rPr>
              <w:t xml:space="preserve"> </w:t>
            </w:r>
            <w:r>
              <w:rPr>
                <w:spacing w:val="2"/>
              </w:rPr>
              <w:t>向社会公告，按照国家有关规定对相关机构及其责任人员实行行业</w:t>
            </w:r>
            <w:r>
              <w:rPr>
                <w:spacing w:val="8"/>
              </w:rPr>
              <w:t xml:space="preserve"> </w:t>
            </w:r>
            <w:r>
              <w:rPr>
                <w:spacing w:val="2"/>
              </w:rPr>
              <w:t>禁入，纳入不良记录“黑名单”管理，以及安全评价检测检验机构</w:t>
            </w:r>
            <w:r>
              <w:rPr>
                <w:spacing w:val="9"/>
              </w:rPr>
              <w:t xml:space="preserve"> </w:t>
            </w:r>
            <w:r>
              <w:rPr>
                <w:spacing w:val="-1"/>
              </w:rPr>
              <w:t>信息查询系统。</w:t>
            </w:r>
          </w:p>
        </w:tc>
        <w:tc>
          <w:tcPr>
            <w:tcW w:w="1097" w:type="dxa"/>
            <w:vAlign w:val="top"/>
          </w:tcPr>
          <w:p>
            <w:pPr>
              <w:rPr>
                <w:rFonts w:ascii="Arial"/>
                <w:sz w:val="21"/>
              </w:rPr>
            </w:pPr>
            <w:r/>
          </w:p>
        </w:tc>
      </w:tr>
      <w:tr>
        <w:trPr>
          <w:trHeight w:val="3363" w:hRule="atLeast"/>
        </w:trPr>
        <w:tc>
          <w:tcPr>
            <w:tcW w:w="754" w:type="dxa"/>
            <w:vAlign w:val="top"/>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ind w:left="335"/>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1026"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115"/>
              <w:spacing w:before="59" w:line="214" w:lineRule="auto"/>
              <w:rPr/>
            </w:pPr>
            <w:r>
              <w:rPr>
                <w:spacing w:val="21"/>
              </w:rPr>
              <w:t>报告质量</w:t>
            </w:r>
          </w:p>
          <w:p>
            <w:pPr>
              <w:pStyle w:val="TableText"/>
              <w:ind w:left="111" w:right="109" w:hanging="4"/>
              <w:spacing w:before="30" w:line="251" w:lineRule="auto"/>
              <w:rPr/>
            </w:pPr>
            <w:r>
              <w:rPr>
                <w:spacing w:val="20"/>
              </w:rPr>
              <w:t>及资质管</w:t>
            </w:r>
            <w:r>
              <w:rPr>
                <w:spacing w:val="2"/>
              </w:rPr>
              <w:t xml:space="preserve"> </w:t>
            </w:r>
            <w:r>
              <w:rPr/>
              <w:t>理</w:t>
            </w:r>
          </w:p>
        </w:tc>
        <w:tc>
          <w:tcPr>
            <w:tcW w:w="1144" w:type="dxa"/>
            <w:vAlign w:val="top"/>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16"/>
              <w:spacing w:before="58" w:line="214" w:lineRule="auto"/>
              <w:rPr/>
            </w:pPr>
            <w:r>
              <w:rPr>
                <w:spacing w:val="-9"/>
              </w:rPr>
              <w:t>报</w:t>
            </w:r>
            <w:r>
              <w:rPr>
                <w:spacing w:val="-9"/>
              </w:rPr>
              <w:t xml:space="preserve"> </w:t>
            </w:r>
            <w:r>
              <w:rPr>
                <w:spacing w:val="-9"/>
              </w:rPr>
              <w:t>告</w:t>
            </w:r>
            <w:r>
              <w:rPr>
                <w:spacing w:val="-10"/>
              </w:rPr>
              <w:t xml:space="preserve"> </w:t>
            </w:r>
            <w:r>
              <w:rPr>
                <w:spacing w:val="-9"/>
              </w:rPr>
              <w:t>合</w:t>
            </w:r>
            <w:r>
              <w:rPr>
                <w:spacing w:val="-7"/>
              </w:rPr>
              <w:t xml:space="preserve"> </w:t>
            </w:r>
            <w:r>
              <w:rPr>
                <w:spacing w:val="-9"/>
              </w:rPr>
              <w:t>法</w:t>
            </w:r>
          </w:p>
          <w:p>
            <w:pPr>
              <w:pStyle w:val="TableText"/>
              <w:ind w:left="114"/>
              <w:spacing w:before="30" w:line="213" w:lineRule="auto"/>
              <w:rPr/>
            </w:pPr>
            <w:r>
              <w:rPr>
                <w:spacing w:val="3"/>
              </w:rPr>
              <w:t>性、真实性</w:t>
            </w:r>
          </w:p>
          <w:p>
            <w:pPr>
              <w:pStyle w:val="TableText"/>
              <w:ind w:left="108"/>
              <w:spacing w:before="32" w:line="216" w:lineRule="auto"/>
              <w:rPr/>
            </w:pPr>
            <w:r>
              <w:rPr>
                <w:spacing w:val="4"/>
              </w:rPr>
              <w:t>及是否存在</w:t>
            </w:r>
          </w:p>
          <w:p>
            <w:pPr>
              <w:pStyle w:val="TableText"/>
              <w:ind w:left="110" w:right="144" w:firstLine="3"/>
              <w:spacing w:before="29" w:line="246" w:lineRule="auto"/>
              <w:rPr/>
            </w:pPr>
            <w:r>
              <w:rPr>
                <w:spacing w:val="-4"/>
              </w:rPr>
              <w:t>租借资质、</w:t>
            </w:r>
            <w:r>
              <w:rPr/>
              <w:t xml:space="preserve"> </w:t>
            </w:r>
            <w:r>
              <w:rPr>
                <w:spacing w:val="-4"/>
              </w:rPr>
              <w:t>挂靠</w:t>
            </w:r>
          </w:p>
        </w:tc>
        <w:tc>
          <w:tcPr>
            <w:tcW w:w="6308" w:type="dxa"/>
            <w:vAlign w:val="top"/>
          </w:tcPr>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pStyle w:val="TableText"/>
              <w:ind w:left="109" w:right="54" w:firstLine="360"/>
              <w:spacing w:before="59" w:line="246" w:lineRule="auto"/>
              <w:jc w:val="both"/>
              <w:rPr/>
            </w:pPr>
            <w:r>
              <w:rPr>
                <w:b/>
                <w:bCs/>
                <w:spacing w:val="-3"/>
              </w:rPr>
              <w:t>《中华人民共和国安全生产法》第七十二条</w:t>
            </w:r>
            <w:r>
              <w:rPr>
                <w:spacing w:val="-3"/>
              </w:rPr>
              <w:t xml:space="preserve"> </w:t>
            </w:r>
            <w:r>
              <w:rPr>
                <w:spacing w:val="-3"/>
              </w:rPr>
              <w:t>承担安全</w:t>
            </w:r>
            <w:r>
              <w:rPr>
                <w:spacing w:val="-4"/>
              </w:rPr>
              <w:t>评价、认证、检测、</w:t>
            </w:r>
            <w:r>
              <w:rPr/>
              <w:t xml:space="preserve"> </w:t>
            </w:r>
            <w:r>
              <w:rPr>
                <w:spacing w:val="-5"/>
              </w:rPr>
              <w:t>检验职责的机构应当具备国家规定的资质条件，并对其作出的安全评价、认证、</w:t>
            </w:r>
            <w:r>
              <w:rPr>
                <w:spacing w:val="13"/>
              </w:rPr>
              <w:t xml:space="preserve"> </w:t>
            </w:r>
            <w:r>
              <w:rPr>
                <w:spacing w:val="-1"/>
              </w:rPr>
              <w:t>检测、检验结果的合法性、真实性负责。资质条件由国务院应急管理部门会同</w:t>
            </w:r>
            <w:r>
              <w:rPr>
                <w:spacing w:val="1"/>
              </w:rPr>
              <w:t xml:space="preserve"> </w:t>
            </w:r>
            <w:r>
              <w:rPr>
                <w:spacing w:val="-1"/>
              </w:rPr>
              <w:t>国务院有关部门制定。</w:t>
            </w:r>
          </w:p>
          <w:p>
            <w:pPr>
              <w:pStyle w:val="TableText"/>
              <w:ind w:left="117" w:right="104" w:firstLine="355"/>
              <w:spacing w:before="1" w:line="246" w:lineRule="auto"/>
              <w:rPr/>
            </w:pPr>
            <w:r>
              <w:rPr>
                <w:spacing w:val="-1"/>
              </w:rPr>
              <w:t>承担安全评价、认证、检测、检验职责的机构应当建立并实施服</w:t>
            </w:r>
            <w:r>
              <w:rPr>
                <w:spacing w:val="-2"/>
              </w:rPr>
              <w:t>务公开和</w:t>
            </w:r>
            <w:r>
              <w:rPr/>
              <w:t xml:space="preserve"> </w:t>
            </w:r>
            <w:r>
              <w:rPr>
                <w:spacing w:val="-1"/>
              </w:rPr>
              <w:t>报告公开制度，不得租借资质、挂靠、出具虚假报告。</w:t>
            </w:r>
          </w:p>
        </w:tc>
        <w:tc>
          <w:tcPr>
            <w:tcW w:w="5504" w:type="dxa"/>
            <w:vAlign w:val="top"/>
          </w:tcPr>
          <w:p>
            <w:pPr>
              <w:pStyle w:val="TableText"/>
              <w:ind w:left="118" w:right="103" w:firstLine="352"/>
              <w:spacing w:before="40" w:line="246" w:lineRule="auto"/>
              <w:jc w:val="both"/>
              <w:rPr/>
            </w:pPr>
            <w:r>
              <w:rPr>
                <w:b/>
                <w:bCs/>
                <w:spacing w:val="-2"/>
              </w:rPr>
              <w:t>《中华人民共和国安全生产法》第九十二条</w:t>
            </w:r>
            <w:r>
              <w:rPr>
                <w:spacing w:val="-2"/>
              </w:rPr>
              <w:t xml:space="preserve"> </w:t>
            </w:r>
            <w:r>
              <w:rPr>
                <w:spacing w:val="-2"/>
              </w:rPr>
              <w:t>承</w:t>
            </w:r>
            <w:r>
              <w:rPr>
                <w:spacing w:val="-3"/>
              </w:rPr>
              <w:t>担安全评价、认</w:t>
            </w:r>
            <w:r>
              <w:rPr/>
              <w:t xml:space="preserve"> </w:t>
            </w:r>
            <w:r>
              <w:rPr>
                <w:spacing w:val="2"/>
              </w:rPr>
              <w:t>证、检测、检验职责的机构出具失实报告的，责令停业整顿</w:t>
            </w:r>
            <w:r>
              <w:rPr>
                <w:spacing w:val="1"/>
              </w:rPr>
              <w:t>，并处</w:t>
            </w:r>
            <w:r>
              <w:rPr/>
              <w:t xml:space="preserve"> </w:t>
            </w:r>
            <w:r>
              <w:rPr>
                <w:spacing w:val="2"/>
              </w:rPr>
              <w:t>三万元以上十万元以下的罚款；给他人造成损害的，依法承</w:t>
            </w:r>
            <w:r>
              <w:rPr>
                <w:spacing w:val="1"/>
              </w:rPr>
              <w:t>担赔偿</w:t>
            </w:r>
            <w:r>
              <w:rPr/>
              <w:t xml:space="preserve"> </w:t>
            </w:r>
            <w:r>
              <w:rPr>
                <w:spacing w:val="-5"/>
              </w:rPr>
              <w:t>责任。</w:t>
            </w:r>
          </w:p>
          <w:p>
            <w:pPr>
              <w:pStyle w:val="TableText"/>
              <w:ind w:left="111" w:right="52" w:firstLine="363"/>
              <w:spacing w:line="246" w:lineRule="auto"/>
              <w:rPr/>
            </w:pPr>
            <w:r>
              <w:rPr>
                <w:spacing w:val="-3"/>
              </w:rPr>
              <w:t>承担安全评价、认证、检测、检验职责的机构租借资质、挂靠、</w:t>
            </w:r>
            <w:r>
              <w:rPr>
                <w:spacing w:val="14"/>
              </w:rPr>
              <w:t xml:space="preserve"> </w:t>
            </w:r>
            <w:r>
              <w:rPr>
                <w:spacing w:val="2"/>
              </w:rPr>
              <w:t>出具虚假报告的，没收违法所得；违法所得在十万元以上的，并处</w:t>
            </w:r>
            <w:r>
              <w:rPr>
                <w:spacing w:val="5"/>
              </w:rPr>
              <w:t xml:space="preserve"> </w:t>
            </w:r>
            <w:r>
              <w:rPr>
                <w:spacing w:val="2"/>
              </w:rPr>
              <w:t>违法所得二倍以上五倍以下的罚款；没有违法所得或者违法所得不</w:t>
            </w:r>
            <w:r>
              <w:rPr>
                <w:spacing w:val="5"/>
              </w:rPr>
              <w:t xml:space="preserve"> </w:t>
            </w:r>
            <w:r>
              <w:rPr>
                <w:spacing w:val="2"/>
              </w:rPr>
              <w:t>足十万元的，单处或者并处十万元以上二十万元以下的罚款；对其</w:t>
            </w:r>
            <w:r>
              <w:rPr>
                <w:spacing w:val="5"/>
              </w:rPr>
              <w:t xml:space="preserve"> </w:t>
            </w:r>
            <w:r>
              <w:rPr>
                <w:spacing w:val="2"/>
              </w:rPr>
              <w:t>直接负责的主管人员和其他直接责任人员处五万元以上十万元以下</w:t>
            </w:r>
            <w:r>
              <w:rPr>
                <w:spacing w:val="5"/>
              </w:rPr>
              <w:t xml:space="preserve"> </w:t>
            </w:r>
            <w:r>
              <w:rPr>
                <w:spacing w:val="2"/>
              </w:rPr>
              <w:t>的罚款；给他人造成损害的，与生产经营单位承担连带赔偿责任；</w:t>
            </w:r>
            <w:r>
              <w:rPr>
                <w:spacing w:val="3"/>
              </w:rPr>
              <w:t xml:space="preserve"> </w:t>
            </w:r>
            <w:r>
              <w:rPr>
                <w:spacing w:val="-1"/>
              </w:rPr>
              <w:t>构成犯罪的，依照刑法有关规定追究刑事责任。</w:t>
            </w:r>
          </w:p>
          <w:p>
            <w:pPr>
              <w:pStyle w:val="TableText"/>
              <w:ind w:left="117" w:right="103" w:firstLine="359"/>
              <w:spacing w:line="230" w:lineRule="auto"/>
              <w:jc w:val="both"/>
              <w:rPr/>
            </w:pPr>
            <w:r>
              <w:rPr>
                <w:spacing w:val="2"/>
              </w:rPr>
              <w:t>对有前款违法行为的机构及其直接责任人员，吊销其相应资质</w:t>
            </w:r>
            <w:r>
              <w:rPr>
                <w:spacing w:val="3"/>
              </w:rPr>
              <w:t xml:space="preserve"> </w:t>
            </w:r>
            <w:r>
              <w:rPr>
                <w:spacing w:val="2"/>
              </w:rPr>
              <w:t>和资格，五年内不得从事安全评价、认证、检测、检验等工作，情</w:t>
            </w:r>
            <w:r>
              <w:rPr/>
              <w:t xml:space="preserve"> </w:t>
            </w:r>
            <w:r>
              <w:rPr>
                <w:spacing w:val="-1"/>
              </w:rPr>
              <w:t>节严重的，实行终身行业和职业禁入。</w:t>
            </w:r>
          </w:p>
        </w:tc>
        <w:tc>
          <w:tcPr>
            <w:tcW w:w="1097" w:type="dxa"/>
            <w:vAlign w:val="top"/>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376" w:right="187" w:hanging="177"/>
              <w:spacing w:before="58" w:line="246" w:lineRule="auto"/>
              <w:rPr/>
            </w:pPr>
            <w:r>
              <w:rPr>
                <w:spacing w:val="-4"/>
              </w:rPr>
              <w:t>重点检查</w:t>
            </w:r>
            <w:r>
              <w:rPr/>
              <w:t xml:space="preserve"> </w:t>
            </w:r>
            <w:r>
              <w:rPr>
                <w:spacing w:val="-7"/>
              </w:rPr>
              <w:t>事项</w:t>
            </w:r>
          </w:p>
        </w:tc>
      </w:tr>
      <w:tr>
        <w:trPr>
          <w:trHeight w:val="1204" w:hRule="atLeast"/>
        </w:trPr>
        <w:tc>
          <w:tcPr>
            <w:tcW w:w="754" w:type="dxa"/>
            <w:vAlign w:val="top"/>
          </w:tcPr>
          <w:p>
            <w:pPr>
              <w:spacing w:line="248" w:lineRule="auto"/>
              <w:rPr>
                <w:rFonts w:ascii="Arial"/>
                <w:sz w:val="21"/>
              </w:rPr>
            </w:pPr>
            <w:r/>
          </w:p>
          <w:p>
            <w:pPr>
              <w:spacing w:line="249" w:lineRule="auto"/>
              <w:rPr>
                <w:rFonts w:ascii="Arial"/>
                <w:sz w:val="21"/>
              </w:rPr>
            </w:pPr>
            <w:r/>
          </w:p>
          <w:p>
            <w:pPr>
              <w:ind w:left="33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1026" w:type="dxa"/>
            <w:vAlign w:val="top"/>
          </w:tcPr>
          <w:p>
            <w:pPr>
              <w:spacing w:line="459" w:lineRule="auto"/>
              <w:rPr>
                <w:rFonts w:ascii="Arial"/>
                <w:sz w:val="21"/>
              </w:rPr>
            </w:pPr>
            <w:r/>
          </w:p>
          <w:p>
            <w:pPr>
              <w:pStyle w:val="TableText"/>
              <w:ind w:left="111"/>
              <w:spacing w:before="59" w:line="214" w:lineRule="auto"/>
              <w:rPr/>
            </w:pPr>
            <w:r>
              <w:rPr>
                <w:spacing w:val="-3"/>
              </w:rPr>
              <w:t>培训条件</w:t>
            </w:r>
          </w:p>
        </w:tc>
        <w:tc>
          <w:tcPr>
            <w:tcW w:w="1144" w:type="dxa"/>
            <w:vAlign w:val="top"/>
          </w:tcPr>
          <w:p>
            <w:pPr>
              <w:pStyle w:val="TableText"/>
              <w:ind w:left="107"/>
              <w:spacing w:before="281" w:line="216" w:lineRule="auto"/>
              <w:rPr/>
            </w:pPr>
            <w:r>
              <w:rPr>
                <w:spacing w:val="4"/>
              </w:rPr>
              <w:t>是否具备从</w:t>
            </w:r>
          </w:p>
          <w:p>
            <w:pPr>
              <w:pStyle w:val="TableText"/>
              <w:ind w:left="115" w:right="106" w:firstLine="1"/>
              <w:spacing w:before="29" w:line="246" w:lineRule="auto"/>
              <w:rPr/>
            </w:pPr>
            <w:r>
              <w:rPr>
                <w:spacing w:val="3"/>
              </w:rPr>
              <w:t>事安全培训</w:t>
            </w:r>
            <w:r>
              <w:rPr/>
              <w:t xml:space="preserve"> </w:t>
            </w:r>
            <w:r>
              <w:rPr>
                <w:spacing w:val="-3"/>
              </w:rPr>
              <w:t>工作条件</w:t>
            </w:r>
          </w:p>
        </w:tc>
        <w:tc>
          <w:tcPr>
            <w:tcW w:w="6308" w:type="dxa"/>
            <w:vAlign w:val="top"/>
          </w:tcPr>
          <w:p>
            <w:pPr>
              <w:pStyle w:val="TableText"/>
              <w:ind w:left="113" w:right="54" w:firstLine="356"/>
              <w:spacing w:before="43" w:line="236" w:lineRule="auto"/>
              <w:jc w:val="both"/>
              <w:rPr/>
            </w:pPr>
            <w:r>
              <w:rPr>
                <w:b/>
                <w:bCs/>
                <w:spacing w:val="1"/>
              </w:rPr>
              <w:t>《安全生产培训管理办法》第五条第一款</w:t>
            </w:r>
            <w:r>
              <w:rPr>
                <w:spacing w:val="1"/>
              </w:rPr>
              <w:t xml:space="preserve"> </w:t>
            </w:r>
            <w:r>
              <w:rPr>
                <w:spacing w:val="1"/>
              </w:rPr>
              <w:t>安全</w:t>
            </w:r>
            <w:r>
              <w:rPr/>
              <w:t>培训的机构应当具备从事</w:t>
            </w:r>
            <w:r>
              <w:rPr/>
              <w:t xml:space="preserve"> </w:t>
            </w:r>
            <w:r>
              <w:rPr>
                <w:spacing w:val="-5"/>
              </w:rPr>
              <w:t>安全培训工作所需要的条件。从事危险物品的生产、经营、储存单位以及矿山、</w:t>
            </w:r>
            <w:r>
              <w:rPr>
                <w:spacing w:val="9"/>
              </w:rPr>
              <w:t xml:space="preserve"> </w:t>
            </w:r>
            <w:r>
              <w:rPr>
                <w:spacing w:val="-1"/>
              </w:rPr>
              <w:t>金属冶炼单位的主要负责人和安全生产管理人员，特种作业人员以及注册</w:t>
            </w:r>
            <w:r>
              <w:rPr>
                <w:spacing w:val="-2"/>
              </w:rPr>
              <w:t>安全</w:t>
            </w:r>
            <w:r>
              <w:rPr/>
              <w:t xml:space="preserve"> </w:t>
            </w:r>
            <w:r>
              <w:rPr>
                <w:spacing w:val="-1"/>
              </w:rPr>
              <w:t>工程师等相关人员培训的安全培训机构，应当将教师、教学和实习实训设</w:t>
            </w:r>
            <w:r>
              <w:rPr>
                <w:spacing w:val="-2"/>
              </w:rPr>
              <w:t>施等</w:t>
            </w:r>
            <w:r>
              <w:rPr/>
              <w:t xml:space="preserve"> </w:t>
            </w:r>
            <w:r>
              <w:rPr/>
              <w:t>情况书面报告所在地安全生产监督管理部门、煤</w:t>
            </w:r>
            <w:r>
              <w:rPr>
                <w:spacing w:val="-1"/>
              </w:rPr>
              <w:t>矿安全培训监管机构。</w:t>
            </w:r>
          </w:p>
        </w:tc>
        <w:tc>
          <w:tcPr>
            <w:tcW w:w="5504" w:type="dxa"/>
            <w:vAlign w:val="top"/>
          </w:tcPr>
          <w:p>
            <w:pPr>
              <w:pStyle w:val="TableText"/>
              <w:ind w:left="111" w:right="103" w:firstLine="359"/>
              <w:spacing w:before="162" w:line="245" w:lineRule="auto"/>
              <w:jc w:val="both"/>
              <w:rPr/>
            </w:pPr>
            <w:r>
              <w:rPr>
                <w:b/>
                <w:bCs/>
                <w:spacing w:val="-3"/>
              </w:rPr>
              <w:t>《安全生产培训管理办法》第三十四条第一款第一项</w:t>
            </w:r>
            <w:r>
              <w:rPr>
                <w:spacing w:val="-3"/>
              </w:rPr>
              <w:t xml:space="preserve"> </w:t>
            </w:r>
            <w:r>
              <w:rPr>
                <w:spacing w:val="-3"/>
              </w:rPr>
              <w:t>安全培训</w:t>
            </w:r>
            <w:r>
              <w:rPr>
                <w:spacing w:val="14"/>
              </w:rPr>
              <w:t xml:space="preserve"> </w:t>
            </w:r>
            <w:r>
              <w:rPr>
                <w:spacing w:val="1"/>
              </w:rPr>
              <w:t>机构有下列情形之一的，责令限期改正，处</w:t>
            </w:r>
            <w:r>
              <w:rPr>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t>万元以下的罚款；逾</w:t>
            </w:r>
            <w:r>
              <w:rPr/>
              <w:t xml:space="preserve"> </w:t>
            </w:r>
            <w:r>
              <w:rPr>
                <w:spacing w:val="-3"/>
              </w:rPr>
              <w:t>期未改正的，给予警告，处</w:t>
            </w:r>
            <w:r>
              <w:rPr>
                <w:spacing w:val="-1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rPr>
              <w:t xml:space="preserve"> </w:t>
            </w:r>
            <w:r>
              <w:rPr>
                <w:spacing w:val="-3"/>
              </w:rPr>
              <w:t>万元以下的罚款：</w:t>
            </w:r>
          </w:p>
          <w:p>
            <w:pPr>
              <w:pStyle w:val="TableText"/>
              <w:ind w:left="471"/>
              <w:spacing w:before="1" w:line="214" w:lineRule="auto"/>
              <w:rPr/>
            </w:pPr>
            <w:r>
              <w:rPr>
                <w:spacing w:val="-1"/>
              </w:rPr>
              <w:t>（一）不具备安全培训条件的；</w:t>
            </w:r>
          </w:p>
        </w:tc>
        <w:tc>
          <w:tcPr>
            <w:tcW w:w="1097" w:type="dxa"/>
            <w:vAlign w:val="top"/>
          </w:tcPr>
          <w:p>
            <w:pPr>
              <w:spacing w:line="340" w:lineRule="auto"/>
              <w:rPr>
                <w:rFonts w:ascii="Arial"/>
                <w:sz w:val="21"/>
              </w:rPr>
            </w:pPr>
            <w:r/>
          </w:p>
          <w:p>
            <w:pPr>
              <w:pStyle w:val="TableText"/>
              <w:ind w:left="376" w:right="187" w:hanging="174"/>
              <w:spacing w:before="59" w:line="246" w:lineRule="auto"/>
              <w:rPr/>
            </w:pPr>
            <w:r>
              <w:rPr>
                <w:spacing w:val="-5"/>
              </w:rPr>
              <w:t>一般检查</w:t>
            </w:r>
            <w:r>
              <w:rPr/>
              <w:t xml:space="preserve"> </w:t>
            </w:r>
            <w:r>
              <w:rPr>
                <w:spacing w:val="-7"/>
              </w:rPr>
              <w:t>事项</w:t>
            </w:r>
          </w:p>
        </w:tc>
      </w:tr>
      <w:tr>
        <w:trPr>
          <w:trHeight w:val="2404" w:hRule="atLeast"/>
        </w:trPr>
        <w:tc>
          <w:tcPr>
            <w:tcW w:w="754" w:type="dxa"/>
            <w:vAlign w:val="top"/>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ind w:left="337"/>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1026"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111"/>
              <w:spacing w:before="59" w:line="214" w:lineRule="auto"/>
              <w:rPr/>
            </w:pPr>
            <w:r>
              <w:rPr>
                <w:spacing w:val="-3"/>
              </w:rPr>
              <w:t>培训内容</w:t>
            </w:r>
          </w:p>
        </w:tc>
        <w:tc>
          <w:tcPr>
            <w:tcW w:w="1144" w:type="dxa"/>
            <w:vAlign w:val="top"/>
          </w:tcPr>
          <w:p>
            <w:pPr>
              <w:spacing w:line="272" w:lineRule="auto"/>
              <w:rPr>
                <w:rFonts w:ascii="Arial"/>
                <w:sz w:val="21"/>
              </w:rPr>
            </w:pPr>
            <w:r/>
          </w:p>
          <w:p>
            <w:pPr>
              <w:spacing w:line="273" w:lineRule="auto"/>
              <w:rPr>
                <w:rFonts w:ascii="Arial"/>
                <w:sz w:val="21"/>
              </w:rPr>
            </w:pPr>
            <w:r/>
          </w:p>
          <w:p>
            <w:pPr>
              <w:spacing w:line="273" w:lineRule="auto"/>
              <w:rPr>
                <w:rFonts w:ascii="Arial"/>
                <w:sz w:val="21"/>
              </w:rPr>
            </w:pPr>
            <w:r/>
          </w:p>
          <w:p>
            <w:pPr>
              <w:pStyle w:val="TableText"/>
              <w:ind w:left="107"/>
              <w:spacing w:before="58" w:line="214" w:lineRule="auto"/>
              <w:rPr/>
            </w:pPr>
            <w:r>
              <w:rPr>
                <w:spacing w:val="4"/>
              </w:rPr>
              <w:t>是否按照统</w:t>
            </w:r>
          </w:p>
          <w:p>
            <w:pPr>
              <w:pStyle w:val="TableText"/>
              <w:ind w:left="122"/>
              <w:spacing w:before="31" w:line="214" w:lineRule="auto"/>
              <w:rPr/>
            </w:pPr>
            <w:r>
              <w:rPr>
                <w:spacing w:val="2"/>
              </w:rPr>
              <w:t>一的培训大</w:t>
            </w:r>
          </w:p>
          <w:p>
            <w:pPr>
              <w:pStyle w:val="TableText"/>
              <w:ind w:left="115"/>
              <w:spacing w:before="31" w:line="214" w:lineRule="auto"/>
              <w:rPr/>
            </w:pPr>
            <w:r>
              <w:rPr>
                <w:spacing w:val="-3"/>
              </w:rPr>
              <w:t>纲组织培训</w:t>
            </w:r>
          </w:p>
        </w:tc>
        <w:tc>
          <w:tcPr>
            <w:tcW w:w="6308" w:type="dxa"/>
            <w:vAlign w:val="top"/>
          </w:tcPr>
          <w:p>
            <w:pPr>
              <w:pStyle w:val="TableText"/>
              <w:ind w:left="115" w:right="104" w:firstLine="353"/>
              <w:spacing w:before="42" w:line="246" w:lineRule="auto"/>
              <w:rPr/>
            </w:pPr>
            <w:r>
              <w:rPr>
                <w:b/>
                <w:bCs/>
                <w:spacing w:val="1"/>
              </w:rPr>
              <w:t>《安全生产培训管理办法》第六条</w:t>
            </w:r>
            <w:r>
              <w:rPr>
                <w:spacing w:val="1"/>
              </w:rPr>
              <w:t xml:space="preserve"> </w:t>
            </w:r>
            <w:r>
              <w:rPr>
                <w:spacing w:val="1"/>
              </w:rPr>
              <w:t>安全培训应当按照规定的安全</w:t>
            </w:r>
            <w:r>
              <w:rPr/>
              <w:t>培训大</w:t>
            </w:r>
            <w:r>
              <w:rPr/>
              <w:t xml:space="preserve"> </w:t>
            </w:r>
            <w:r>
              <w:rPr>
                <w:spacing w:val="-3"/>
              </w:rPr>
              <w:t>纲进行。</w:t>
            </w:r>
          </w:p>
          <w:p>
            <w:pPr>
              <w:pStyle w:val="TableText"/>
              <w:ind w:left="115" w:right="104" w:firstLine="360"/>
              <w:spacing w:before="2" w:line="245" w:lineRule="auto"/>
              <w:jc w:val="both"/>
              <w:rPr/>
            </w:pPr>
            <w:r>
              <w:rPr>
                <w:spacing w:val="-1"/>
              </w:rPr>
              <w:t>安全监管监察人员，危险物品的生产、经营、储存单位与</w:t>
            </w:r>
            <w:r>
              <w:rPr>
                <w:spacing w:val="-2"/>
              </w:rPr>
              <w:t>非煤矿山、金属</w:t>
            </w:r>
            <w:r>
              <w:rPr/>
              <w:t xml:space="preserve"> </w:t>
            </w:r>
            <w:r>
              <w:rPr>
                <w:spacing w:val="-1"/>
              </w:rPr>
              <w:t>冶炼单位的主要负责人和安全生产管理人员、特种作业人员以及从</w:t>
            </w:r>
            <w:r>
              <w:rPr>
                <w:spacing w:val="-2"/>
              </w:rPr>
              <w:t>事安全生产</w:t>
            </w:r>
            <w:r>
              <w:rPr/>
              <w:t xml:space="preserve"> </w:t>
            </w:r>
            <w:r>
              <w:rPr>
                <w:spacing w:val="-1"/>
              </w:rPr>
              <w:t>工作的相关人员的安全培训大纲，由国家安全监管总局组织制定。</w:t>
            </w:r>
          </w:p>
          <w:p>
            <w:pPr>
              <w:pStyle w:val="TableText"/>
              <w:ind w:left="127" w:right="104" w:firstLine="341"/>
              <w:spacing w:before="1" w:line="246" w:lineRule="auto"/>
              <w:rPr/>
            </w:pPr>
            <w:r>
              <w:rPr>
                <w:spacing w:val="-1"/>
              </w:rPr>
              <w:t>煤矿企业的主要负责人和安全生产管理人员、特种作业人员的培训大纲由</w:t>
            </w:r>
            <w:r>
              <w:rPr/>
              <w:t xml:space="preserve"> </w:t>
            </w:r>
            <w:r>
              <w:rPr>
                <w:spacing w:val="-2"/>
              </w:rPr>
              <w:t>国家煤矿安监局组织制定。</w:t>
            </w:r>
          </w:p>
          <w:p>
            <w:pPr>
              <w:pStyle w:val="TableText"/>
              <w:ind w:left="115" w:right="104" w:firstLine="367"/>
              <w:spacing w:before="1" w:line="229" w:lineRule="auto"/>
              <w:jc w:val="both"/>
              <w:rPr/>
            </w:pPr>
            <w:r>
              <w:rPr>
                <w:spacing w:val="-2"/>
              </w:rPr>
              <w:t>除危险物品的生产、经营、储存单位和矿山、金属冶炼单位以外其他生产</w:t>
            </w:r>
            <w:r>
              <w:rPr>
                <w:spacing w:val="17"/>
              </w:rPr>
              <w:t xml:space="preserve"> </w:t>
            </w:r>
            <w:r>
              <w:rPr>
                <w:spacing w:val="-1"/>
              </w:rPr>
              <w:t>经营单位的主要负责人、安全生产管理人员及其他从业人员的安全</w:t>
            </w:r>
            <w:r>
              <w:rPr>
                <w:spacing w:val="-2"/>
              </w:rPr>
              <w:t>培训大纲，</w:t>
            </w:r>
            <w:r>
              <w:rPr/>
              <w:t xml:space="preserve"> </w:t>
            </w:r>
            <w:r>
              <w:rPr>
                <w:spacing w:val="-1"/>
              </w:rPr>
              <w:t>由省级安全生产监督管理部门、省级煤矿安全培训监管机构组织制定。</w:t>
            </w:r>
          </w:p>
        </w:tc>
        <w:tc>
          <w:tcPr>
            <w:tcW w:w="5504" w:type="dxa"/>
            <w:vAlign w:val="top"/>
          </w:tcPr>
          <w:p>
            <w:pPr>
              <w:spacing w:line="350" w:lineRule="auto"/>
              <w:rPr>
                <w:rFonts w:ascii="Arial"/>
                <w:sz w:val="21"/>
              </w:rPr>
            </w:pPr>
            <w:r/>
          </w:p>
          <w:p>
            <w:pPr>
              <w:spacing w:line="350" w:lineRule="auto"/>
              <w:rPr>
                <w:rFonts w:ascii="Arial"/>
                <w:sz w:val="21"/>
              </w:rPr>
            </w:pPr>
            <w:r/>
          </w:p>
          <w:p>
            <w:pPr>
              <w:pStyle w:val="TableText"/>
              <w:ind w:left="111" w:right="103" w:firstLine="359"/>
              <w:spacing w:before="59" w:line="245" w:lineRule="auto"/>
              <w:jc w:val="both"/>
              <w:rPr/>
            </w:pPr>
            <w:r>
              <w:rPr>
                <w:b/>
                <w:bCs/>
                <w:spacing w:val="-3"/>
              </w:rPr>
              <w:t>《安全生产培训管理办法》第三十四条第一款第二项</w:t>
            </w:r>
            <w:r>
              <w:rPr>
                <w:spacing w:val="-3"/>
              </w:rPr>
              <w:t xml:space="preserve"> </w:t>
            </w:r>
            <w:r>
              <w:rPr>
                <w:spacing w:val="-3"/>
              </w:rPr>
              <w:t>安全培训</w:t>
            </w:r>
            <w:r>
              <w:rPr>
                <w:spacing w:val="14"/>
              </w:rPr>
              <w:t xml:space="preserve"> </w:t>
            </w:r>
            <w:r>
              <w:rPr>
                <w:spacing w:val="1"/>
              </w:rPr>
              <w:t>机构有下列情形之一的，责令限期改正，处</w:t>
            </w:r>
            <w:r>
              <w:rPr>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t>万元以下的罚款；逾</w:t>
            </w:r>
            <w:r>
              <w:rPr/>
              <w:t xml:space="preserve"> </w:t>
            </w:r>
            <w:r>
              <w:rPr>
                <w:spacing w:val="-3"/>
              </w:rPr>
              <w:t>期未改正的，给予警告，处</w:t>
            </w:r>
            <w:r>
              <w:rPr>
                <w:spacing w:val="-1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rPr>
              <w:t xml:space="preserve"> </w:t>
            </w:r>
            <w:r>
              <w:rPr>
                <w:spacing w:val="-3"/>
              </w:rPr>
              <w:t>万元以下的罚款：</w:t>
            </w:r>
          </w:p>
          <w:p>
            <w:pPr>
              <w:pStyle w:val="TableText"/>
              <w:ind w:left="471"/>
              <w:spacing w:before="1" w:line="214" w:lineRule="auto"/>
              <w:rPr/>
            </w:pPr>
            <w:r>
              <w:rPr>
                <w:spacing w:val="-1"/>
              </w:rPr>
              <w:t>（二）未按照统一的培训大纲组织教学培训的；</w:t>
            </w:r>
          </w:p>
        </w:tc>
        <w:tc>
          <w:tcPr>
            <w:tcW w:w="1097" w:type="dxa"/>
            <w:vAlign w:val="top"/>
          </w:tcPr>
          <w:p>
            <w:pPr>
              <w:spacing w:line="312" w:lineRule="auto"/>
              <w:rPr>
                <w:rFonts w:ascii="Arial"/>
                <w:sz w:val="21"/>
              </w:rPr>
            </w:pPr>
            <w:r/>
          </w:p>
          <w:p>
            <w:pPr>
              <w:spacing w:line="312" w:lineRule="auto"/>
              <w:rPr>
                <w:rFonts w:ascii="Arial"/>
                <w:sz w:val="21"/>
              </w:rPr>
            </w:pPr>
            <w:r/>
          </w:p>
          <w:p>
            <w:pPr>
              <w:spacing w:line="313" w:lineRule="auto"/>
              <w:rPr>
                <w:rFonts w:ascii="Arial"/>
                <w:sz w:val="21"/>
              </w:rPr>
            </w:pPr>
            <w:r/>
          </w:p>
          <w:p>
            <w:pPr>
              <w:pStyle w:val="TableText"/>
              <w:ind w:left="376" w:right="187" w:hanging="174"/>
              <w:spacing w:before="59" w:line="246" w:lineRule="auto"/>
              <w:rPr/>
            </w:pPr>
            <w:r>
              <w:rPr>
                <w:spacing w:val="-5"/>
              </w:rPr>
              <w:t>一般检查</w:t>
            </w:r>
            <w:r>
              <w:rPr/>
              <w:t xml:space="preserve"> </w:t>
            </w:r>
            <w:r>
              <w:rPr>
                <w:spacing w:val="-7"/>
              </w:rPr>
              <w:t>事项</w:t>
            </w:r>
          </w:p>
        </w:tc>
      </w:tr>
      <w:tr>
        <w:trPr>
          <w:trHeight w:val="737" w:hRule="atLeast"/>
        </w:trPr>
        <w:tc>
          <w:tcPr>
            <w:tcW w:w="754" w:type="dxa"/>
            <w:vAlign w:val="top"/>
          </w:tcPr>
          <w:p>
            <w:pPr>
              <w:spacing w:line="260" w:lineRule="auto"/>
              <w:rPr>
                <w:rFonts w:ascii="Arial"/>
                <w:sz w:val="21"/>
              </w:rPr>
            </w:pPr>
            <w:r/>
          </w:p>
          <w:p>
            <w:pPr>
              <w:ind w:left="336"/>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1026" w:type="dxa"/>
            <w:vAlign w:val="top"/>
          </w:tcPr>
          <w:p>
            <w:pPr>
              <w:pStyle w:val="TableText"/>
              <w:ind w:left="111"/>
              <w:spacing w:before="282" w:line="214" w:lineRule="auto"/>
              <w:rPr/>
            </w:pPr>
            <w:r>
              <w:rPr>
                <w:spacing w:val="-3"/>
              </w:rPr>
              <w:t>培训档案</w:t>
            </w:r>
          </w:p>
        </w:tc>
        <w:tc>
          <w:tcPr>
            <w:tcW w:w="1144" w:type="dxa"/>
            <w:vAlign w:val="top"/>
          </w:tcPr>
          <w:p>
            <w:pPr>
              <w:pStyle w:val="TableText"/>
              <w:ind w:left="112" w:right="106"/>
              <w:spacing w:before="162" w:line="251" w:lineRule="auto"/>
              <w:rPr/>
            </w:pPr>
            <w:r>
              <w:rPr>
                <w:spacing w:val="3"/>
              </w:rPr>
              <w:t>培训档案管</w:t>
            </w:r>
            <w:r>
              <w:rPr>
                <w:spacing w:val="3"/>
              </w:rPr>
              <w:t xml:space="preserve"> </w:t>
            </w:r>
            <w:r>
              <w:rPr/>
              <w:t>理</w:t>
            </w:r>
          </w:p>
        </w:tc>
        <w:tc>
          <w:tcPr>
            <w:tcW w:w="6308" w:type="dxa"/>
            <w:vAlign w:val="top"/>
          </w:tcPr>
          <w:p>
            <w:pPr>
              <w:pStyle w:val="TableText"/>
              <w:ind w:left="113" w:right="104" w:firstLine="355"/>
              <w:spacing w:before="162" w:line="246" w:lineRule="auto"/>
              <w:rPr/>
            </w:pPr>
            <w:r>
              <w:rPr>
                <w:b/>
                <w:bCs/>
                <w:spacing w:val="1"/>
              </w:rPr>
              <w:t>《安全生产培训管理办法》第十五条</w:t>
            </w:r>
            <w:r>
              <w:rPr>
                <w:spacing w:val="1"/>
              </w:rPr>
              <w:t xml:space="preserve"> </w:t>
            </w:r>
            <w:r>
              <w:rPr>
                <w:spacing w:val="1"/>
              </w:rPr>
              <w:t>安全培训机构应当建立</w:t>
            </w:r>
            <w:r>
              <w:rPr/>
              <w:t>安全培训工</w:t>
            </w:r>
            <w:r>
              <w:rPr/>
              <w:t xml:space="preserve"> </w:t>
            </w:r>
            <w:r>
              <w:rPr/>
              <w:t>作制度和人员培训档案。安全培训相关情况，应</w:t>
            </w:r>
            <w:r>
              <w:rPr>
                <w:spacing w:val="-1"/>
              </w:rPr>
              <w:t>当如实记录并建档备查。</w:t>
            </w:r>
          </w:p>
        </w:tc>
        <w:tc>
          <w:tcPr>
            <w:tcW w:w="5504" w:type="dxa"/>
            <w:vAlign w:val="top"/>
          </w:tcPr>
          <w:p>
            <w:pPr>
              <w:pStyle w:val="TableText"/>
              <w:ind w:left="111" w:right="103" w:firstLine="359"/>
              <w:spacing w:before="42" w:line="234" w:lineRule="auto"/>
              <w:jc w:val="both"/>
              <w:rPr/>
            </w:pPr>
            <w:r>
              <w:rPr>
                <w:b/>
                <w:bCs/>
                <w:spacing w:val="-3"/>
              </w:rPr>
              <w:t>《安全生产培训管理办法》第三十四条第一款第三项</w:t>
            </w:r>
            <w:r>
              <w:rPr>
                <w:spacing w:val="-3"/>
              </w:rPr>
              <w:t xml:space="preserve"> </w:t>
            </w:r>
            <w:r>
              <w:rPr>
                <w:spacing w:val="-3"/>
              </w:rPr>
              <w:t>安全培训</w:t>
            </w:r>
            <w:r>
              <w:rPr>
                <w:spacing w:val="14"/>
              </w:rPr>
              <w:t xml:space="preserve"> </w:t>
            </w:r>
            <w:r>
              <w:rPr>
                <w:spacing w:val="1"/>
              </w:rPr>
              <w:t>机构有下列情形之一的，责令限期改正，处</w:t>
            </w:r>
            <w:r>
              <w:rPr>
                <w:spacing w:val="-2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t>万元以下的罚款；逾</w:t>
            </w:r>
            <w:r>
              <w:rPr/>
              <w:t xml:space="preserve"> </w:t>
            </w:r>
            <w:r>
              <w:rPr>
                <w:spacing w:val="-3"/>
              </w:rPr>
              <w:t>期未改正的，给予警告，处</w:t>
            </w:r>
            <w:r>
              <w:rPr>
                <w:spacing w:val="-1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7"/>
              </w:rPr>
              <w:t xml:space="preserve"> </w:t>
            </w:r>
            <w:r>
              <w:rPr>
                <w:spacing w:val="-3"/>
              </w:rPr>
              <w:t>万元以上</w:t>
            </w:r>
            <w:r>
              <w:rPr>
                <w:spacing w:val="-37"/>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6"/>
              </w:rPr>
              <w:t xml:space="preserve"> </w:t>
            </w:r>
            <w:r>
              <w:rPr>
                <w:spacing w:val="-3"/>
              </w:rPr>
              <w:t>万元以下的罚款：</w:t>
            </w:r>
          </w:p>
        </w:tc>
        <w:tc>
          <w:tcPr>
            <w:tcW w:w="1097" w:type="dxa"/>
            <w:vAlign w:val="top"/>
          </w:tcPr>
          <w:p>
            <w:pPr>
              <w:pStyle w:val="TableText"/>
              <w:ind w:left="376" w:right="187" w:hanging="174"/>
              <w:spacing w:before="162" w:line="246" w:lineRule="auto"/>
              <w:rPr/>
            </w:pPr>
            <w:r>
              <w:rPr>
                <w:spacing w:val="-5"/>
              </w:rPr>
              <w:t>一般检查</w:t>
            </w:r>
            <w:r>
              <w:rPr/>
              <w:t xml:space="preserve"> </w:t>
            </w:r>
            <w:r>
              <w:rPr>
                <w:spacing w:val="-7"/>
              </w:rPr>
              <w:t>事项</w:t>
            </w:r>
          </w:p>
        </w:tc>
      </w:tr>
    </w:tbl>
    <w:p>
      <w:pPr>
        <w:rPr>
          <w:rFonts w:ascii="Arial"/>
          <w:sz w:val="21"/>
        </w:rPr>
      </w:pPr>
      <w:r/>
    </w:p>
    <w:p>
      <w:pPr>
        <w:sectPr>
          <w:footerReference w:type="default" r:id="rId224"/>
          <w:pgSz w:w="16839" w:h="11906"/>
          <w:pgMar w:top="400" w:right="500" w:bottom="1556" w:left="499" w:header="0" w:footer="1303"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8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54"/>
        <w:gridCol w:w="1026"/>
        <w:gridCol w:w="1144"/>
        <w:gridCol w:w="6308"/>
        <w:gridCol w:w="5504"/>
        <w:gridCol w:w="1097"/>
      </w:tblGrid>
      <w:tr>
        <w:trPr>
          <w:trHeight w:val="247" w:hRule="atLeast"/>
        </w:trPr>
        <w:tc>
          <w:tcPr>
            <w:tcW w:w="754" w:type="dxa"/>
            <w:vAlign w:val="top"/>
          </w:tcPr>
          <w:p>
            <w:pPr>
              <w:pStyle w:val="TableText"/>
              <w:ind w:left="238"/>
              <w:spacing w:before="44" w:line="197" w:lineRule="auto"/>
              <w:rPr/>
            </w:pPr>
            <w:r>
              <w:rPr>
                <w:b/>
                <w:bCs/>
                <w:spacing w:val="-5"/>
              </w:rPr>
              <w:t>序号</w:t>
            </w:r>
          </w:p>
        </w:tc>
        <w:tc>
          <w:tcPr>
            <w:tcW w:w="1026" w:type="dxa"/>
            <w:vAlign w:val="top"/>
          </w:tcPr>
          <w:p>
            <w:pPr>
              <w:pStyle w:val="TableText"/>
              <w:ind w:left="107"/>
              <w:spacing w:before="44" w:line="197" w:lineRule="auto"/>
              <w:rPr/>
            </w:pPr>
            <w:r>
              <w:rPr>
                <w:b/>
                <w:bCs/>
                <w:spacing w:val="-3"/>
              </w:rPr>
              <w:t>检查事项</w:t>
            </w:r>
          </w:p>
        </w:tc>
        <w:tc>
          <w:tcPr>
            <w:tcW w:w="1144" w:type="dxa"/>
            <w:vAlign w:val="top"/>
          </w:tcPr>
          <w:p>
            <w:pPr>
              <w:pStyle w:val="TableText"/>
              <w:ind w:left="108"/>
              <w:spacing w:before="44" w:line="197" w:lineRule="auto"/>
              <w:rPr/>
            </w:pPr>
            <w:r>
              <w:rPr>
                <w:b/>
                <w:bCs/>
                <w:spacing w:val="-3"/>
              </w:rPr>
              <w:t>检查内容</w:t>
            </w:r>
          </w:p>
        </w:tc>
        <w:tc>
          <w:tcPr>
            <w:tcW w:w="6308" w:type="dxa"/>
            <w:vAlign w:val="top"/>
          </w:tcPr>
          <w:p>
            <w:pPr>
              <w:pStyle w:val="TableText"/>
              <w:ind w:left="2792"/>
              <w:spacing w:before="44" w:line="197" w:lineRule="auto"/>
              <w:rPr/>
            </w:pPr>
            <w:r>
              <w:rPr>
                <w:b/>
                <w:bCs/>
                <w:spacing w:val="-3"/>
              </w:rPr>
              <w:t>检查依据</w:t>
            </w:r>
          </w:p>
        </w:tc>
        <w:tc>
          <w:tcPr>
            <w:tcW w:w="5504" w:type="dxa"/>
            <w:vAlign w:val="top"/>
          </w:tcPr>
          <w:p>
            <w:pPr>
              <w:pStyle w:val="TableText"/>
              <w:ind w:left="2401"/>
              <w:spacing w:before="44" w:line="197" w:lineRule="auto"/>
              <w:rPr/>
            </w:pPr>
            <w:r>
              <w:rPr>
                <w:b/>
                <w:bCs/>
                <w:spacing w:val="-5"/>
              </w:rPr>
              <w:t>法律责任</w:t>
            </w:r>
          </w:p>
        </w:tc>
        <w:tc>
          <w:tcPr>
            <w:tcW w:w="1097" w:type="dxa"/>
            <w:vAlign w:val="top"/>
          </w:tcPr>
          <w:p>
            <w:pPr>
              <w:pStyle w:val="TableText"/>
              <w:ind w:left="197"/>
              <w:spacing w:before="44" w:line="197" w:lineRule="auto"/>
              <w:rPr/>
            </w:pPr>
            <w:r>
              <w:rPr>
                <w:b/>
                <w:bCs/>
                <w:spacing w:val="-5"/>
              </w:rPr>
              <w:t>事项分类</w:t>
            </w:r>
          </w:p>
        </w:tc>
      </w:tr>
      <w:tr>
        <w:trPr>
          <w:trHeight w:val="247" w:hRule="atLeast"/>
        </w:trPr>
        <w:tc>
          <w:tcPr>
            <w:tcW w:w="754" w:type="dxa"/>
            <w:vAlign w:val="top"/>
          </w:tcPr>
          <w:p>
            <w:pPr>
              <w:spacing w:line="236" w:lineRule="exact"/>
              <w:rPr>
                <w:rFonts w:ascii="Arial"/>
                <w:sz w:val="20"/>
              </w:rPr>
            </w:pPr>
            <w:r/>
          </w:p>
        </w:tc>
        <w:tc>
          <w:tcPr>
            <w:tcW w:w="1026" w:type="dxa"/>
            <w:vAlign w:val="top"/>
          </w:tcPr>
          <w:p>
            <w:pPr>
              <w:spacing w:line="236" w:lineRule="exact"/>
              <w:rPr>
                <w:rFonts w:ascii="Arial"/>
                <w:sz w:val="20"/>
              </w:rPr>
            </w:pPr>
            <w:r/>
          </w:p>
        </w:tc>
        <w:tc>
          <w:tcPr>
            <w:tcW w:w="1144" w:type="dxa"/>
            <w:vAlign w:val="top"/>
          </w:tcPr>
          <w:p>
            <w:pPr>
              <w:spacing w:line="236" w:lineRule="exact"/>
              <w:rPr>
                <w:rFonts w:ascii="Arial"/>
                <w:sz w:val="20"/>
              </w:rPr>
            </w:pPr>
            <w:r/>
          </w:p>
        </w:tc>
        <w:tc>
          <w:tcPr>
            <w:tcW w:w="6308" w:type="dxa"/>
            <w:vAlign w:val="top"/>
          </w:tcPr>
          <w:p>
            <w:pPr>
              <w:spacing w:line="236" w:lineRule="exact"/>
              <w:rPr>
                <w:rFonts w:ascii="Arial"/>
                <w:sz w:val="20"/>
              </w:rPr>
            </w:pPr>
            <w:r/>
          </w:p>
        </w:tc>
        <w:tc>
          <w:tcPr>
            <w:tcW w:w="5504" w:type="dxa"/>
            <w:vAlign w:val="top"/>
          </w:tcPr>
          <w:p>
            <w:pPr>
              <w:pStyle w:val="TableText"/>
              <w:ind w:left="471"/>
              <w:spacing w:before="42" w:line="199" w:lineRule="auto"/>
              <w:rPr/>
            </w:pPr>
            <w:r>
              <w:rPr>
                <w:spacing w:val="-1"/>
              </w:rPr>
              <w:t>（三）未建立培训档案或者培训档案管理不规范的；</w:t>
            </w:r>
          </w:p>
        </w:tc>
        <w:tc>
          <w:tcPr>
            <w:tcW w:w="1097" w:type="dxa"/>
            <w:vAlign w:val="top"/>
          </w:tcPr>
          <w:p>
            <w:pPr>
              <w:spacing w:line="236" w:lineRule="exact"/>
              <w:rPr>
                <w:rFonts w:ascii="Arial"/>
                <w:sz w:val="20"/>
              </w:rPr>
            </w:pPr>
            <w:r/>
          </w:p>
        </w:tc>
      </w:tr>
    </w:tbl>
    <w:p>
      <w:pPr>
        <w:rPr>
          <w:rFonts w:ascii="Arial"/>
          <w:sz w:val="21"/>
        </w:rPr>
      </w:pPr>
      <w:r/>
    </w:p>
    <w:p>
      <w:pPr>
        <w:sectPr>
          <w:footerReference w:type="default" r:id="rId225"/>
          <w:pgSz w:w="16839" w:h="11906"/>
          <w:pgMar w:top="400" w:right="500" w:bottom="1672" w:left="499" w:header="0" w:footer="1419" w:gutter="0"/>
        </w:sectPr>
        <w:rPr>
          <w:rFonts w:ascii="Arial" w:hAnsi="Arial" w:eastAsia="Arial" w:cs="Arial"/>
          <w:sz w:val="21"/>
          <w:szCs w:val="21"/>
        </w:rPr>
      </w:pP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5188"/>
        <w:spacing w:before="214" w:line="502" w:lineRule="exact"/>
        <w:outlineLvl w:val="0"/>
        <w:rPr>
          <w:rFonts w:ascii="Microsoft YaHei" w:hAnsi="Microsoft YaHei" w:eastAsia="Microsoft YaHei" w:cs="Microsoft YaHei"/>
          <w:sz w:val="50"/>
          <w:szCs w:val="50"/>
        </w:rPr>
      </w:pPr>
      <w:bookmarkStart w:name="bookmark21" w:id="22"/>
      <w:bookmarkEnd w:id="22"/>
      <w:r>
        <w:rPr>
          <w:rFonts w:ascii="Microsoft YaHei" w:hAnsi="Microsoft YaHei" w:eastAsia="Microsoft YaHei" w:cs="Microsoft YaHei"/>
          <w:sz w:val="50"/>
          <w:szCs w:val="50"/>
          <w:spacing w:val="-9"/>
          <w:w w:val="90"/>
          <w:position w:val="-2"/>
        </w:rPr>
        <w:t>安全生产应急管理检查事项</w:t>
      </w:r>
    </w:p>
    <w:p>
      <w:pPr>
        <w:spacing w:line="228" w:lineRule="exact"/>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68"/>
        <w:gridCol w:w="999"/>
        <w:gridCol w:w="1043"/>
        <w:gridCol w:w="6338"/>
        <w:gridCol w:w="5561"/>
        <w:gridCol w:w="943"/>
      </w:tblGrid>
      <w:tr>
        <w:trPr>
          <w:trHeight w:val="265" w:hRule="atLeast"/>
        </w:trPr>
        <w:tc>
          <w:tcPr>
            <w:tcW w:w="768" w:type="dxa"/>
            <w:vAlign w:val="top"/>
          </w:tcPr>
          <w:p>
            <w:pPr>
              <w:pStyle w:val="TableText"/>
              <w:ind w:left="207"/>
              <w:spacing w:before="53" w:line="207" w:lineRule="auto"/>
              <w:rPr/>
            </w:pPr>
            <w:r>
              <w:rPr>
                <w:b/>
                <w:bCs/>
                <w:spacing w:val="-5"/>
              </w:rPr>
              <w:t>序号</w:t>
            </w:r>
          </w:p>
        </w:tc>
        <w:tc>
          <w:tcPr>
            <w:tcW w:w="999" w:type="dxa"/>
            <w:vAlign w:val="top"/>
          </w:tcPr>
          <w:p>
            <w:pPr>
              <w:pStyle w:val="TableText"/>
              <w:ind w:left="139"/>
              <w:spacing w:before="53" w:line="207" w:lineRule="auto"/>
              <w:rPr/>
            </w:pPr>
            <w:r>
              <w:rPr>
                <w:b/>
                <w:bCs/>
                <w:spacing w:val="-3"/>
              </w:rPr>
              <w:t>检查事项</w:t>
            </w:r>
          </w:p>
        </w:tc>
        <w:tc>
          <w:tcPr>
            <w:tcW w:w="1043" w:type="dxa"/>
            <w:vAlign w:val="top"/>
          </w:tcPr>
          <w:p>
            <w:pPr>
              <w:pStyle w:val="TableText"/>
              <w:ind w:left="160"/>
              <w:spacing w:before="53" w:line="207" w:lineRule="auto"/>
              <w:rPr/>
            </w:pPr>
            <w:r>
              <w:rPr>
                <w:b/>
                <w:bCs/>
                <w:spacing w:val="-3"/>
              </w:rPr>
              <w:t>检查内容</w:t>
            </w:r>
          </w:p>
        </w:tc>
        <w:tc>
          <w:tcPr>
            <w:tcW w:w="6338" w:type="dxa"/>
            <w:vAlign w:val="top"/>
          </w:tcPr>
          <w:p>
            <w:pPr>
              <w:pStyle w:val="TableText"/>
              <w:ind w:left="2808"/>
              <w:spacing w:before="53" w:line="207" w:lineRule="auto"/>
              <w:rPr/>
            </w:pPr>
            <w:r>
              <w:rPr>
                <w:b/>
                <w:bCs/>
                <w:spacing w:val="-3"/>
              </w:rPr>
              <w:t>检查依据</w:t>
            </w:r>
          </w:p>
        </w:tc>
        <w:tc>
          <w:tcPr>
            <w:tcW w:w="5561" w:type="dxa"/>
            <w:vAlign w:val="top"/>
          </w:tcPr>
          <w:p>
            <w:pPr>
              <w:pStyle w:val="TableText"/>
              <w:ind w:left="2430"/>
              <w:spacing w:before="53" w:line="207" w:lineRule="auto"/>
              <w:rPr/>
            </w:pPr>
            <w:r>
              <w:rPr>
                <w:b/>
                <w:bCs/>
                <w:spacing w:val="-5"/>
              </w:rPr>
              <w:t>法律责任</w:t>
            </w:r>
          </w:p>
        </w:tc>
        <w:tc>
          <w:tcPr>
            <w:tcW w:w="943" w:type="dxa"/>
            <w:vAlign w:val="top"/>
          </w:tcPr>
          <w:p>
            <w:pPr>
              <w:pStyle w:val="TableText"/>
              <w:ind w:left="121"/>
              <w:spacing w:before="53" w:line="207" w:lineRule="auto"/>
              <w:rPr/>
            </w:pPr>
            <w:r>
              <w:rPr>
                <w:b/>
                <w:bCs/>
                <w:spacing w:val="-5"/>
              </w:rPr>
              <w:t>事项分类</w:t>
            </w:r>
          </w:p>
        </w:tc>
      </w:tr>
      <w:tr>
        <w:trPr>
          <w:trHeight w:val="2418" w:hRule="atLeast"/>
        </w:trPr>
        <w:tc>
          <w:tcPr>
            <w:tcW w:w="768" w:type="dxa"/>
            <w:vAlign w:val="top"/>
          </w:tcPr>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ind w:left="357"/>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999" w:type="dxa"/>
            <w:vAlign w:val="top"/>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24"/>
              <w:spacing w:before="59" w:line="214" w:lineRule="auto"/>
              <w:rPr/>
            </w:pPr>
            <w:r>
              <w:rPr>
                <w:spacing w:val="10"/>
              </w:rPr>
              <w:t>主要负责人</w:t>
            </w:r>
          </w:p>
          <w:p>
            <w:pPr>
              <w:pStyle w:val="TableText"/>
              <w:ind w:left="20"/>
              <w:spacing w:before="31" w:line="214" w:lineRule="auto"/>
              <w:rPr/>
            </w:pPr>
            <w:r>
              <w:rPr>
                <w:spacing w:val="11"/>
              </w:rPr>
              <w:t>应急管理职</w:t>
            </w:r>
          </w:p>
          <w:p>
            <w:pPr>
              <w:pStyle w:val="TableText"/>
              <w:ind w:left="22"/>
              <w:spacing w:before="32" w:line="214" w:lineRule="auto"/>
              <w:rPr/>
            </w:pPr>
            <w:r>
              <w:rPr>
                <w:spacing w:val="-3"/>
              </w:rPr>
              <w:t>责履行情况</w:t>
            </w:r>
          </w:p>
        </w:tc>
        <w:tc>
          <w:tcPr>
            <w:tcW w:w="1043" w:type="dxa"/>
            <w:vAlign w:val="top"/>
          </w:tcPr>
          <w:p>
            <w:pPr>
              <w:spacing w:line="292" w:lineRule="auto"/>
              <w:rPr>
                <w:rFonts w:ascii="Arial"/>
                <w:sz w:val="21"/>
              </w:rPr>
            </w:pPr>
            <w:r/>
          </w:p>
          <w:p>
            <w:pPr>
              <w:spacing w:line="292" w:lineRule="auto"/>
              <w:rPr>
                <w:rFonts w:ascii="Arial"/>
                <w:sz w:val="21"/>
              </w:rPr>
            </w:pPr>
            <w:r/>
          </w:p>
          <w:p>
            <w:pPr>
              <w:pStyle w:val="TableText"/>
              <w:ind w:left="26"/>
              <w:spacing w:before="58" w:line="214" w:lineRule="auto"/>
              <w:rPr/>
            </w:pPr>
            <w:r>
              <w:rPr>
                <w:spacing w:val="-4"/>
              </w:rPr>
              <w:t>主</w:t>
            </w:r>
            <w:r>
              <w:rPr>
                <w:spacing w:val="-47"/>
              </w:rPr>
              <w:t xml:space="preserve"> </w:t>
            </w:r>
            <w:r>
              <w:rPr>
                <w:spacing w:val="-4"/>
              </w:rPr>
              <w:t>要</w:t>
            </w:r>
            <w:r>
              <w:rPr>
                <w:spacing w:val="-45"/>
              </w:rPr>
              <w:t xml:space="preserve"> </w:t>
            </w:r>
            <w:r>
              <w:rPr>
                <w:spacing w:val="-4"/>
              </w:rPr>
              <w:t>负责</w:t>
            </w:r>
            <w:r>
              <w:rPr>
                <w:spacing w:val="-53"/>
              </w:rPr>
              <w:t xml:space="preserve"> </w:t>
            </w:r>
            <w:r>
              <w:rPr>
                <w:spacing w:val="-4"/>
              </w:rPr>
              <w:t>人</w:t>
            </w:r>
          </w:p>
          <w:p>
            <w:pPr>
              <w:pStyle w:val="TableText"/>
              <w:ind w:right="1"/>
              <w:spacing w:before="31" w:line="216" w:lineRule="auto"/>
              <w:jc w:val="right"/>
              <w:rPr/>
            </w:pPr>
            <w:r>
              <w:rPr>
                <w:spacing w:val="23"/>
              </w:rPr>
              <w:t>组织制定并</w:t>
            </w:r>
          </w:p>
          <w:p>
            <w:pPr>
              <w:pStyle w:val="TableText"/>
              <w:ind w:left="27"/>
              <w:spacing w:before="29" w:line="214" w:lineRule="auto"/>
              <w:rPr/>
            </w:pPr>
            <w:r>
              <w:rPr>
                <w:spacing w:val="20"/>
              </w:rPr>
              <w:t>实施本单位</w:t>
            </w:r>
          </w:p>
          <w:p>
            <w:pPr>
              <w:pStyle w:val="TableText"/>
              <w:ind w:left="18" w:right="13" w:firstLine="5"/>
              <w:spacing w:before="31" w:line="246" w:lineRule="auto"/>
              <w:rPr/>
            </w:pPr>
            <w:r>
              <w:rPr>
                <w:spacing w:val="-5"/>
              </w:rPr>
              <w:t>事</w:t>
            </w:r>
            <w:r>
              <w:rPr>
                <w:spacing w:val="-48"/>
              </w:rPr>
              <w:t xml:space="preserve"> </w:t>
            </w:r>
            <w:r>
              <w:rPr>
                <w:spacing w:val="-5"/>
              </w:rPr>
              <w:t>故</w:t>
            </w:r>
            <w:r>
              <w:rPr>
                <w:spacing w:val="-50"/>
              </w:rPr>
              <w:t xml:space="preserve"> </w:t>
            </w:r>
            <w:r>
              <w:rPr>
                <w:spacing w:val="-5"/>
              </w:rPr>
              <w:t>应急</w:t>
            </w:r>
            <w:r>
              <w:rPr>
                <w:spacing w:val="-48"/>
              </w:rPr>
              <w:t xml:space="preserve"> </w:t>
            </w:r>
            <w:r>
              <w:rPr>
                <w:spacing w:val="-5"/>
              </w:rPr>
              <w:t>救</w:t>
            </w:r>
            <w:r>
              <w:rPr/>
              <w:t xml:space="preserve"> </w:t>
            </w:r>
            <w:r>
              <w:rPr>
                <w:spacing w:val="-3"/>
              </w:rPr>
              <w:t>援预案</w:t>
            </w:r>
          </w:p>
        </w:tc>
        <w:tc>
          <w:tcPr>
            <w:tcW w:w="6338" w:type="dxa"/>
            <w:vAlign w:val="top"/>
          </w:tcPr>
          <w:p>
            <w:pPr>
              <w:pStyle w:val="TableText"/>
              <w:ind w:left="22" w:right="13" w:firstLine="352"/>
              <w:spacing w:before="167" w:line="245" w:lineRule="auto"/>
              <w:rPr/>
            </w:pPr>
            <w:r>
              <w:rPr>
                <w:b/>
                <w:bCs/>
                <w:spacing w:val="1"/>
              </w:rPr>
              <w:t>《中华人民共和国安全生产法》第二十一条第六项</w:t>
            </w:r>
            <w:r>
              <w:rPr>
                <w:spacing w:val="24"/>
                <w:w w:val="101"/>
              </w:rPr>
              <w:t xml:space="preserve"> </w:t>
            </w:r>
            <w:r>
              <w:rPr>
                <w:spacing w:val="1"/>
              </w:rPr>
              <w:t>生产经营单</w:t>
            </w:r>
            <w:r>
              <w:rPr/>
              <w:t>位的主要负</w:t>
            </w:r>
            <w:r>
              <w:rPr/>
              <w:t xml:space="preserve"> </w:t>
            </w:r>
            <w:r>
              <w:rPr>
                <w:spacing w:val="-1"/>
              </w:rPr>
              <w:t>责人对本单位安全生产工作负有下列职责：</w:t>
            </w:r>
          </w:p>
          <w:p>
            <w:pPr>
              <w:pStyle w:val="TableText"/>
              <w:ind w:left="374"/>
              <w:spacing w:before="1" w:line="214" w:lineRule="auto"/>
              <w:rPr/>
            </w:pPr>
            <w:r>
              <w:rPr/>
              <w:t>（六）组织制定并实施本单位的生产安全事故应</w:t>
            </w:r>
            <w:r>
              <w:rPr>
                <w:spacing w:val="-1"/>
              </w:rPr>
              <w:t>急救援预案；</w:t>
            </w:r>
          </w:p>
          <w:p>
            <w:pPr>
              <w:pStyle w:val="TableText"/>
              <w:ind w:left="17" w:right="11" w:firstLine="357"/>
              <w:spacing w:before="31" w:line="246" w:lineRule="auto"/>
              <w:jc w:val="both"/>
              <w:rPr/>
            </w:pPr>
            <w:r>
              <w:rPr>
                <w:b/>
                <w:bCs/>
                <w:spacing w:val="1"/>
              </w:rPr>
              <w:t>《生产安全事故应急条例》第四条</w:t>
            </w:r>
            <w:r>
              <w:rPr>
                <w:spacing w:val="35"/>
              </w:rPr>
              <w:t xml:space="preserve"> </w:t>
            </w:r>
            <w:r>
              <w:rPr>
                <w:spacing w:val="1"/>
              </w:rPr>
              <w:t>生产经营单位应当加强生产安全事故应</w:t>
            </w:r>
            <w:r>
              <w:rPr/>
              <w:t xml:space="preserve"> </w:t>
            </w:r>
            <w:r>
              <w:rPr/>
              <w:t>急工作，建立、健全生产安全事故应急工作责任制，其主要负责人对本单位的生</w:t>
            </w:r>
            <w:r>
              <w:rPr>
                <w:spacing w:val="1"/>
              </w:rPr>
              <w:t xml:space="preserve"> </w:t>
            </w:r>
            <w:r>
              <w:rPr>
                <w:spacing w:val="-1"/>
              </w:rPr>
              <w:t>产安全事故应急工作全面负责。</w:t>
            </w:r>
          </w:p>
          <w:p>
            <w:pPr>
              <w:pStyle w:val="TableText"/>
              <w:ind w:left="17" w:right="11" w:firstLine="357"/>
              <w:spacing w:line="246" w:lineRule="auto"/>
              <w:jc w:val="both"/>
              <w:rPr/>
            </w:pPr>
            <w:r>
              <w:rPr>
                <w:b/>
                <w:bCs/>
                <w:spacing w:val="1"/>
              </w:rPr>
              <w:t>《生产安全事故应急预案管理办法》第五条</w:t>
            </w:r>
            <w:r>
              <w:rPr>
                <w:spacing w:val="28"/>
              </w:rPr>
              <w:t xml:space="preserve"> </w:t>
            </w:r>
            <w:r>
              <w:rPr>
                <w:spacing w:val="1"/>
              </w:rPr>
              <w:t>生产经营单位主要负责人负责</w:t>
            </w:r>
            <w:r>
              <w:rPr/>
              <w:t xml:space="preserve"> </w:t>
            </w:r>
            <w:r>
              <w:rPr/>
              <w:t>组织编制和实施本单位的应急预案，并对应急预案的真实性和实用性负责；各分</w:t>
            </w:r>
            <w:r>
              <w:rPr/>
              <w:t xml:space="preserve"> </w:t>
            </w:r>
            <w:r>
              <w:rPr>
                <w:spacing w:val="-1"/>
              </w:rPr>
              <w:t>管负责人应当按照职责分工落实应急预案规定的职责。</w:t>
            </w:r>
          </w:p>
        </w:tc>
        <w:tc>
          <w:tcPr>
            <w:tcW w:w="5561" w:type="dxa"/>
            <w:vAlign w:val="top"/>
          </w:tcPr>
          <w:p>
            <w:pPr>
              <w:pStyle w:val="TableText"/>
              <w:ind w:left="26" w:right="8" w:firstLine="351"/>
              <w:spacing w:before="46" w:line="246" w:lineRule="auto"/>
              <w:jc w:val="both"/>
              <w:rPr/>
            </w:pPr>
            <w:r>
              <w:rPr>
                <w:b/>
                <w:bCs/>
              </w:rPr>
              <w:t>《中华人民共和国安全生产法》第九十四</w:t>
            </w:r>
            <w:r>
              <w:rPr>
                <w:rFonts w:ascii="SimSun" w:hAnsi="SimSun" w:eastAsia="SimSun" w:cs="SimSun"/>
                <w:b/>
                <w:bCs/>
              </w:rPr>
              <w:t>条</w:t>
            </w:r>
            <w:r>
              <w:rPr>
                <w:rFonts w:ascii="SimSun" w:hAnsi="SimSun" w:eastAsia="SimSun" w:cs="SimSun"/>
              </w:rPr>
              <w:t xml:space="preserve"> </w:t>
            </w:r>
            <w:r>
              <w:rPr/>
              <w:t>生产经营单位的主要</w:t>
            </w:r>
            <w:r>
              <w:rPr>
                <w:spacing w:val="2"/>
              </w:rPr>
              <w:t xml:space="preserve"> </w:t>
            </w:r>
            <w:r>
              <w:rPr>
                <w:spacing w:val="-2"/>
              </w:rPr>
              <w:t>负责人未履行本法规定的安全生产管理职责的，责令限期改正，处二万</w:t>
            </w:r>
            <w:r>
              <w:rPr/>
              <w:t xml:space="preserve"> </w:t>
            </w:r>
            <w:r>
              <w:rPr>
                <w:spacing w:val="-2"/>
              </w:rPr>
              <w:t>元以上五万元以下的罚款；逾期未改正的，处五万元以上十万元以下的</w:t>
            </w:r>
            <w:r>
              <w:rPr/>
              <w:t xml:space="preserve"> </w:t>
            </w:r>
            <w:r>
              <w:rPr>
                <w:spacing w:val="-1"/>
              </w:rPr>
              <w:t>罚款，责令生产经营单位停产停业整顿。</w:t>
            </w:r>
          </w:p>
          <w:p>
            <w:pPr>
              <w:pStyle w:val="TableText"/>
              <w:ind w:left="25" w:right="4" w:firstLine="365"/>
              <w:spacing w:line="246" w:lineRule="auto"/>
              <w:rPr/>
            </w:pPr>
            <w:r>
              <w:rPr>
                <w:spacing w:val="-2"/>
              </w:rPr>
              <w:t>生产经营单位的主要负责人有前款违法行为</w:t>
            </w:r>
            <w:r>
              <w:rPr>
                <w:spacing w:val="-3"/>
              </w:rPr>
              <w:t>，导致发生生产安全事</w:t>
            </w:r>
            <w:r>
              <w:rPr/>
              <w:t xml:space="preserve"> </w:t>
            </w:r>
            <w:r>
              <w:rPr>
                <w:spacing w:val="-2"/>
              </w:rPr>
              <w:t>故的，给予撤职处分；构成犯罪的，依照刑法有关规定追究刑事责任。</w:t>
            </w:r>
          </w:p>
          <w:p>
            <w:pPr>
              <w:pStyle w:val="TableText"/>
              <w:ind w:left="21" w:right="11" w:firstLine="369"/>
              <w:spacing w:before="1" w:line="236" w:lineRule="auto"/>
              <w:rPr/>
            </w:pPr>
            <w:r>
              <w:rPr>
                <w:spacing w:val="4"/>
              </w:rPr>
              <w:t>生产经营单位的主要负责人依照前款规定受刑事处罚或者撤职处</w:t>
            </w:r>
            <w:r>
              <w:rPr/>
              <w:t xml:space="preserve"> </w:t>
            </w:r>
            <w:r>
              <w:rPr>
                <w:spacing w:val="-2"/>
              </w:rPr>
              <w:t>分的，自刑罚执行完毕或者受处分之日起，五年内不得担任任何生产经</w:t>
            </w:r>
            <w:r>
              <w:rPr>
                <w:spacing w:val="4"/>
              </w:rPr>
              <w:t xml:space="preserve"> </w:t>
            </w:r>
            <w:r>
              <w:rPr>
                <w:spacing w:val="-2"/>
              </w:rPr>
              <w:t>营单位的主要负责人；对重大、特别重大生产安全事故负有责任的，终</w:t>
            </w:r>
            <w:r>
              <w:rPr>
                <w:spacing w:val="4"/>
              </w:rPr>
              <w:t xml:space="preserve"> </w:t>
            </w:r>
            <w:r>
              <w:rPr>
                <w:spacing w:val="-1"/>
              </w:rPr>
              <w:t>身不得担任本行业生产经营单位的主要负责人。</w:t>
            </w:r>
          </w:p>
        </w:tc>
        <w:tc>
          <w:tcPr>
            <w:tcW w:w="943" w:type="dxa"/>
            <w:vAlign w:val="top"/>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34"/>
              <w:spacing w:before="58" w:line="214" w:lineRule="auto"/>
              <w:rPr/>
            </w:pPr>
            <w:r>
              <w:rPr>
                <w:spacing w:val="-3"/>
              </w:rPr>
              <w:t>重点检查事</w:t>
            </w:r>
          </w:p>
          <w:p>
            <w:pPr>
              <w:pStyle w:val="TableText"/>
              <w:ind w:left="388"/>
              <w:spacing w:before="31" w:line="217" w:lineRule="auto"/>
              <w:rPr/>
            </w:pPr>
            <w:r>
              <w:rPr/>
              <w:t>项</w:t>
            </w:r>
          </w:p>
        </w:tc>
      </w:tr>
      <w:tr>
        <w:trPr>
          <w:trHeight w:val="1219" w:hRule="atLeast"/>
        </w:trPr>
        <w:tc>
          <w:tcPr>
            <w:tcW w:w="768" w:type="dxa"/>
            <w:vAlign w:val="top"/>
          </w:tcPr>
          <w:p>
            <w:pPr>
              <w:spacing w:line="251" w:lineRule="auto"/>
              <w:rPr>
                <w:rFonts w:ascii="Arial"/>
                <w:sz w:val="21"/>
              </w:rPr>
            </w:pPr>
            <w:r/>
          </w:p>
          <w:p>
            <w:pPr>
              <w:spacing w:line="252" w:lineRule="auto"/>
              <w:rPr>
                <w:rFonts w:ascii="Arial"/>
                <w:sz w:val="21"/>
              </w:rPr>
            </w:pPr>
            <w:r/>
          </w:p>
          <w:p>
            <w:pPr>
              <w:ind w:left="339"/>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999" w:type="dxa"/>
            <w:vAlign w:val="top"/>
          </w:tcPr>
          <w:p>
            <w:pPr>
              <w:pStyle w:val="TableText"/>
              <w:ind w:left="17"/>
              <w:spacing w:before="170" w:line="217" w:lineRule="auto"/>
              <w:rPr/>
            </w:pPr>
            <w:r>
              <w:rPr>
                <w:spacing w:val="9"/>
              </w:rPr>
              <w:t>风险辨识、</w:t>
            </w:r>
          </w:p>
          <w:p>
            <w:pPr>
              <w:pStyle w:val="TableText"/>
              <w:ind w:left="16"/>
              <w:spacing w:before="27" w:line="216" w:lineRule="auto"/>
              <w:rPr/>
            </w:pPr>
            <w:r>
              <w:rPr>
                <w:spacing w:val="12"/>
              </w:rPr>
              <w:t>评估和应急</w:t>
            </w:r>
          </w:p>
          <w:p>
            <w:pPr>
              <w:pStyle w:val="TableText"/>
              <w:ind w:left="22" w:right="14" w:firstLine="2"/>
              <w:spacing w:before="29" w:line="250" w:lineRule="auto"/>
              <w:rPr/>
            </w:pPr>
            <w:r>
              <w:rPr>
                <w:spacing w:val="10"/>
              </w:rPr>
              <w:t>资源调查情</w:t>
            </w:r>
            <w:r>
              <w:rPr>
                <w:spacing w:val="3"/>
              </w:rPr>
              <w:t xml:space="preserve"> </w:t>
            </w:r>
            <w:r>
              <w:rPr/>
              <w:t>况</w:t>
            </w:r>
          </w:p>
        </w:tc>
        <w:tc>
          <w:tcPr>
            <w:tcW w:w="1043" w:type="dxa"/>
            <w:vAlign w:val="top"/>
          </w:tcPr>
          <w:p>
            <w:pPr>
              <w:pStyle w:val="TableText"/>
              <w:spacing w:before="49" w:line="214" w:lineRule="auto"/>
              <w:jc w:val="right"/>
              <w:rPr/>
            </w:pPr>
            <w:r>
              <w:rPr>
                <w:spacing w:val="-4"/>
              </w:rPr>
              <w:t>编</w:t>
            </w:r>
            <w:r>
              <w:rPr>
                <w:spacing w:val="-49"/>
              </w:rPr>
              <w:t xml:space="preserve"> </w:t>
            </w:r>
            <w:r>
              <w:rPr>
                <w:spacing w:val="-4"/>
              </w:rPr>
              <w:t>制</w:t>
            </w:r>
            <w:r>
              <w:rPr>
                <w:spacing w:val="-50"/>
              </w:rPr>
              <w:t xml:space="preserve"> </w:t>
            </w:r>
            <w:r>
              <w:rPr>
                <w:spacing w:val="-4"/>
              </w:rPr>
              <w:t>应急</w:t>
            </w:r>
            <w:r>
              <w:rPr>
                <w:spacing w:val="-47"/>
              </w:rPr>
              <w:t xml:space="preserve"> </w:t>
            </w:r>
            <w:r>
              <w:rPr>
                <w:spacing w:val="-4"/>
              </w:rPr>
              <w:t>预</w:t>
            </w:r>
          </w:p>
          <w:p>
            <w:pPr>
              <w:pStyle w:val="TableText"/>
              <w:ind w:left="18" w:firstLine="4"/>
              <w:spacing w:before="30" w:line="236" w:lineRule="auto"/>
              <w:jc w:val="both"/>
              <w:rPr/>
            </w:pPr>
            <w:r>
              <w:rPr>
                <w:spacing w:val="17"/>
              </w:rPr>
              <w:t>案前进行事</w:t>
            </w:r>
            <w:r>
              <w:rPr/>
              <w:t xml:space="preserve"> </w:t>
            </w:r>
            <w:r>
              <w:rPr>
                <w:spacing w:val="-11"/>
              </w:rPr>
              <w:t>故风险辨识、</w:t>
            </w:r>
            <w:r>
              <w:rPr>
                <w:spacing w:val="4"/>
              </w:rPr>
              <w:t xml:space="preserve"> </w:t>
            </w:r>
            <w:r>
              <w:rPr>
                <w:spacing w:val="-5"/>
              </w:rPr>
              <w:t>评</w:t>
            </w:r>
            <w:r>
              <w:rPr>
                <w:spacing w:val="-52"/>
              </w:rPr>
              <w:t xml:space="preserve"> </w:t>
            </w:r>
            <w:r>
              <w:rPr>
                <w:spacing w:val="-5"/>
              </w:rPr>
              <w:t>估</w:t>
            </w:r>
            <w:r>
              <w:rPr>
                <w:spacing w:val="-51"/>
              </w:rPr>
              <w:t xml:space="preserve"> </w:t>
            </w:r>
            <w:r>
              <w:rPr>
                <w:spacing w:val="-5"/>
              </w:rPr>
              <w:t>和</w:t>
            </w:r>
            <w:r>
              <w:rPr>
                <w:spacing w:val="-53"/>
              </w:rPr>
              <w:t xml:space="preserve"> </w:t>
            </w:r>
            <w:r>
              <w:rPr>
                <w:spacing w:val="-5"/>
              </w:rPr>
              <w:t>应急</w:t>
            </w:r>
            <w:r>
              <w:rPr/>
              <w:t xml:space="preserve"> </w:t>
            </w:r>
            <w:r>
              <w:rPr>
                <w:spacing w:val="-4"/>
              </w:rPr>
              <w:t>资源调查</w:t>
            </w:r>
          </w:p>
        </w:tc>
        <w:tc>
          <w:tcPr>
            <w:tcW w:w="6338" w:type="dxa"/>
            <w:vAlign w:val="top"/>
          </w:tcPr>
          <w:p>
            <w:pPr>
              <w:pStyle w:val="TableText"/>
              <w:ind w:left="16" w:right="13" w:firstLine="358"/>
              <w:spacing w:before="49" w:line="246" w:lineRule="auto"/>
              <w:jc w:val="both"/>
              <w:rPr>
                <w:rFonts w:ascii="SimSun" w:hAnsi="SimSun" w:eastAsia="SimSun" w:cs="SimSun"/>
              </w:rPr>
            </w:pPr>
            <w:r>
              <w:rPr>
                <w:b/>
                <w:bCs/>
                <w:spacing w:val="1"/>
              </w:rPr>
              <w:t>《生产安全事故应急条例》第五条第二款</w:t>
            </w:r>
            <w:r>
              <w:rPr>
                <w:spacing w:val="27"/>
              </w:rPr>
              <w:t xml:space="preserve"> </w:t>
            </w:r>
            <w:r>
              <w:rPr>
                <w:spacing w:val="1"/>
              </w:rPr>
              <w:t>生产经营单位应当针对本单位可</w:t>
            </w:r>
            <w:r>
              <w:rPr/>
              <w:t xml:space="preserve"> </w:t>
            </w:r>
            <w:r>
              <w:rPr/>
              <w:t>能发生的生产安全事故的特点和危害，进行风险辨识和评估，制定相应的生产安</w:t>
            </w:r>
            <w:r>
              <w:rPr>
                <w:spacing w:val="2"/>
              </w:rPr>
              <w:t xml:space="preserve"> </w:t>
            </w:r>
            <w:r>
              <w:rPr>
                <w:spacing w:val="-1"/>
              </w:rPr>
              <w:t>全事故应急救援预案，并向本单位从业人员公布</w:t>
            </w:r>
            <w:r>
              <w:rPr>
                <w:rFonts w:ascii="SimSun" w:hAnsi="SimSun" w:eastAsia="SimSun" w:cs="SimSun"/>
                <w:spacing w:val="-1"/>
              </w:rPr>
              <w:t>。</w:t>
            </w:r>
          </w:p>
          <w:p>
            <w:pPr>
              <w:pStyle w:val="TableText"/>
              <w:ind w:left="21" w:right="13" w:firstLine="353"/>
              <w:spacing w:line="225" w:lineRule="auto"/>
              <w:rPr/>
            </w:pPr>
            <w:r>
              <w:rPr>
                <w:b/>
                <w:bCs/>
                <w:spacing w:val="1"/>
              </w:rPr>
              <w:t>《生产安全事故应急预案管理办法》第十条第一款</w:t>
            </w:r>
            <w:r>
              <w:rPr>
                <w:spacing w:val="1"/>
              </w:rPr>
              <w:t xml:space="preserve"> </w:t>
            </w:r>
            <w:r>
              <w:rPr>
                <w:spacing w:val="1"/>
              </w:rPr>
              <w:t>编制应急预案前，编制</w:t>
            </w:r>
            <w:r>
              <w:rPr>
                <w:spacing w:val="18"/>
              </w:rPr>
              <w:t xml:space="preserve"> </w:t>
            </w:r>
            <w:r>
              <w:rPr>
                <w:spacing w:val="-1"/>
              </w:rPr>
              <w:t>单位应当进行事故风险辨识、评估和应急资源调查。</w:t>
            </w:r>
          </w:p>
        </w:tc>
        <w:tc>
          <w:tcPr>
            <w:tcW w:w="5561" w:type="dxa"/>
            <w:vAlign w:val="top"/>
          </w:tcPr>
          <w:p>
            <w:pPr>
              <w:pStyle w:val="TableText"/>
              <w:ind w:left="19" w:right="11" w:firstLine="357"/>
              <w:spacing w:before="50" w:line="246" w:lineRule="auto"/>
              <w:jc w:val="both"/>
              <w:rPr/>
            </w:pPr>
            <w:r>
              <w:rPr>
                <w:b/>
                <w:bCs/>
                <w:spacing w:val="-1"/>
              </w:rPr>
              <w:t>《生产安全事故应急预案管理办法》第四十五条第一款第一项</w:t>
            </w:r>
            <w:r>
              <w:rPr>
                <w:spacing w:val="-1"/>
              </w:rPr>
              <w:t xml:space="preserve"> </w:t>
            </w:r>
            <w:r>
              <w:rPr>
                <w:spacing w:val="-1"/>
              </w:rPr>
              <w:t>生</w:t>
            </w:r>
            <w:r>
              <w:rPr>
                <w:spacing w:val="13"/>
              </w:rPr>
              <w:t xml:space="preserve"> </w:t>
            </w:r>
            <w:r>
              <w:rPr>
                <w:spacing w:val="-2"/>
              </w:rPr>
              <w:t>产经营单位有下列情形之一的，由县级以上人民政府应急管理部门责令</w:t>
            </w:r>
            <w:r>
              <w:rPr>
                <w:spacing w:val="5"/>
              </w:rPr>
              <w:t xml:space="preserve"> </w:t>
            </w:r>
            <w:r>
              <w:rPr>
                <w:spacing w:val="-4"/>
              </w:rPr>
              <w:t>限期改正，可以处</w:t>
            </w:r>
            <w:r>
              <w:rPr>
                <w:spacing w:val="-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25" w:right="11" w:firstLine="352"/>
              <w:spacing w:line="225" w:lineRule="auto"/>
              <w:rPr/>
            </w:pPr>
            <w:r>
              <w:rPr>
                <w:spacing w:val="-2"/>
              </w:rPr>
              <w:t>（一）在应急预案编制前未按照规定开展风险辨识、评估和应急资</w:t>
            </w:r>
            <w:r>
              <w:rPr>
                <w:spacing w:val="4"/>
              </w:rPr>
              <w:t xml:space="preserve"> </w:t>
            </w:r>
            <w:r>
              <w:rPr>
                <w:spacing w:val="-3"/>
              </w:rPr>
              <w:t>源调查的；</w:t>
            </w:r>
          </w:p>
        </w:tc>
        <w:tc>
          <w:tcPr>
            <w:tcW w:w="943" w:type="dxa"/>
            <w:vAlign w:val="top"/>
          </w:tcPr>
          <w:p>
            <w:pPr>
              <w:spacing w:line="353" w:lineRule="auto"/>
              <w:rPr>
                <w:rFonts w:ascii="Arial"/>
                <w:sz w:val="21"/>
              </w:rPr>
            </w:pPr>
            <w:r/>
          </w:p>
          <w:p>
            <w:pPr>
              <w:pStyle w:val="TableText"/>
              <w:ind w:left="38"/>
              <w:spacing w:before="59" w:line="214" w:lineRule="auto"/>
              <w:rPr/>
            </w:pPr>
            <w:r>
              <w:rPr>
                <w:spacing w:val="-4"/>
              </w:rPr>
              <w:t>一般检查事</w:t>
            </w:r>
          </w:p>
          <w:p>
            <w:pPr>
              <w:pStyle w:val="TableText"/>
              <w:ind w:left="388"/>
              <w:spacing w:before="31" w:line="217" w:lineRule="auto"/>
              <w:rPr/>
            </w:pPr>
            <w:r>
              <w:rPr/>
              <w:t>项</w:t>
            </w:r>
          </w:p>
        </w:tc>
      </w:tr>
      <w:tr>
        <w:trPr>
          <w:trHeight w:val="3378" w:hRule="atLeast"/>
        </w:trPr>
        <w:tc>
          <w:tcPr>
            <w:tcW w:w="768" w:type="dxa"/>
            <w:vAlign w:val="top"/>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ind w:left="343"/>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999" w:type="dxa"/>
            <w:vAlign w:val="top"/>
          </w:tcPr>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pStyle w:val="TableText"/>
              <w:ind w:left="18" w:right="14" w:firstLine="2"/>
              <w:spacing w:before="59" w:line="249" w:lineRule="auto"/>
              <w:rPr/>
            </w:pPr>
            <w:r>
              <w:rPr>
                <w:spacing w:val="11"/>
              </w:rPr>
              <w:t>应急预案制</w:t>
            </w:r>
            <w:r>
              <w:rPr>
                <w:spacing w:val="2"/>
              </w:rPr>
              <w:t xml:space="preserve"> </w:t>
            </w:r>
            <w:r>
              <w:rPr/>
              <w:t>定</w:t>
            </w:r>
          </w:p>
        </w:tc>
        <w:tc>
          <w:tcPr>
            <w:tcW w:w="1043" w:type="dxa"/>
            <w:vAlign w:val="top"/>
          </w:tcPr>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3"/>
              <w:spacing w:before="58" w:line="214" w:lineRule="auto"/>
              <w:rPr/>
            </w:pPr>
            <w:r>
              <w:rPr>
                <w:spacing w:val="20"/>
              </w:rPr>
              <w:t>制定本单位</w:t>
            </w:r>
          </w:p>
          <w:p>
            <w:pPr>
              <w:pStyle w:val="TableText"/>
              <w:ind w:left="18" w:right="13" w:firstLine="5"/>
              <w:spacing w:before="31" w:line="246" w:lineRule="auto"/>
              <w:rPr/>
            </w:pPr>
            <w:r>
              <w:rPr>
                <w:spacing w:val="-5"/>
              </w:rPr>
              <w:t>事</w:t>
            </w:r>
            <w:r>
              <w:rPr>
                <w:spacing w:val="-48"/>
              </w:rPr>
              <w:t xml:space="preserve"> </w:t>
            </w:r>
            <w:r>
              <w:rPr>
                <w:spacing w:val="-5"/>
              </w:rPr>
              <w:t>故</w:t>
            </w:r>
            <w:r>
              <w:rPr>
                <w:spacing w:val="-50"/>
              </w:rPr>
              <w:t xml:space="preserve"> </w:t>
            </w:r>
            <w:r>
              <w:rPr>
                <w:spacing w:val="-5"/>
              </w:rPr>
              <w:t>应急</w:t>
            </w:r>
            <w:r>
              <w:rPr>
                <w:spacing w:val="-48"/>
              </w:rPr>
              <w:t xml:space="preserve"> </w:t>
            </w:r>
            <w:r>
              <w:rPr>
                <w:spacing w:val="-5"/>
              </w:rPr>
              <w:t>救</w:t>
            </w:r>
            <w:r>
              <w:rPr/>
              <w:t xml:space="preserve"> </w:t>
            </w:r>
            <w:r>
              <w:rPr>
                <w:spacing w:val="-3"/>
              </w:rPr>
              <w:t>援预案</w:t>
            </w:r>
          </w:p>
        </w:tc>
        <w:tc>
          <w:tcPr>
            <w:tcW w:w="6338" w:type="dxa"/>
            <w:vAlign w:val="top"/>
          </w:tcPr>
          <w:p>
            <w:pPr>
              <w:spacing w:line="468" w:lineRule="auto"/>
              <w:rPr>
                <w:rFonts w:ascii="Arial"/>
                <w:sz w:val="21"/>
              </w:rPr>
            </w:pPr>
            <w:r/>
          </w:p>
          <w:p>
            <w:pPr>
              <w:pStyle w:val="TableText"/>
              <w:ind w:left="16" w:right="11" w:firstLine="358"/>
              <w:spacing w:before="58" w:line="246" w:lineRule="auto"/>
              <w:jc w:val="both"/>
              <w:rPr/>
            </w:pPr>
            <w:r>
              <w:rPr>
                <w:b/>
                <w:bCs/>
                <w:spacing w:val="1"/>
              </w:rPr>
              <w:t>《中华人民共和国安全生产法》第八十一条</w:t>
            </w:r>
            <w:r>
              <w:rPr>
                <w:spacing w:val="28"/>
              </w:rPr>
              <w:t xml:space="preserve"> </w:t>
            </w:r>
            <w:r>
              <w:rPr>
                <w:spacing w:val="1"/>
              </w:rPr>
              <w:t>生产经营单位应当制定本单位</w:t>
            </w:r>
            <w:r>
              <w:rPr/>
              <w:t xml:space="preserve"> </w:t>
            </w:r>
            <w:r>
              <w:rPr/>
              <w:t>生产安全事故应急救援预案，与所在地县级以上地方人民政府组织制定的生产安</w:t>
            </w:r>
            <w:r>
              <w:rPr>
                <w:spacing w:val="2"/>
              </w:rPr>
              <w:t xml:space="preserve"> </w:t>
            </w:r>
            <w:r>
              <w:rPr>
                <w:spacing w:val="-1"/>
              </w:rPr>
              <w:t>全事故应急救援预案相衔接，并定期组织演练。</w:t>
            </w:r>
          </w:p>
          <w:p>
            <w:pPr>
              <w:pStyle w:val="TableText"/>
              <w:ind w:left="16" w:right="13" w:firstLine="358"/>
              <w:spacing w:line="246" w:lineRule="auto"/>
              <w:jc w:val="both"/>
              <w:rPr/>
            </w:pPr>
            <w:r>
              <w:rPr>
                <w:b/>
                <w:bCs/>
                <w:spacing w:val="1"/>
              </w:rPr>
              <w:t>《生产安全事故应急条例》第五条第二款</w:t>
            </w:r>
            <w:r>
              <w:rPr>
                <w:spacing w:val="27"/>
              </w:rPr>
              <w:t xml:space="preserve"> </w:t>
            </w:r>
            <w:r>
              <w:rPr>
                <w:spacing w:val="1"/>
              </w:rPr>
              <w:t>生产经营单位应当针对本单位可</w:t>
            </w:r>
            <w:r>
              <w:rPr/>
              <w:t xml:space="preserve"> </w:t>
            </w:r>
            <w:r>
              <w:rPr/>
              <w:t>能发生的生产安全事故的特点和危害，进行风险辨识和评估，制定相应的生产安</w:t>
            </w:r>
            <w:r>
              <w:rPr>
                <w:spacing w:val="2"/>
              </w:rPr>
              <w:t xml:space="preserve"> </w:t>
            </w:r>
            <w:r>
              <w:rPr>
                <w:spacing w:val="-1"/>
              </w:rPr>
              <w:t>全事故应急救援预案，并向本单位从业人员公布。</w:t>
            </w:r>
          </w:p>
          <w:p>
            <w:pPr>
              <w:pStyle w:val="TableText"/>
              <w:ind w:left="23" w:right="13" w:firstLine="351"/>
              <w:spacing w:line="246" w:lineRule="auto"/>
              <w:jc w:val="both"/>
              <w:rPr/>
            </w:pPr>
            <w:r>
              <w:rPr>
                <w:b/>
                <w:bCs/>
                <w:spacing w:val="1"/>
              </w:rPr>
              <w:t>《生产安全事故应急预案管理办法》第十二条</w:t>
            </w:r>
            <w:r>
              <w:rPr>
                <w:spacing w:val="24"/>
              </w:rPr>
              <w:t xml:space="preserve"> </w:t>
            </w:r>
            <w:r>
              <w:rPr>
                <w:spacing w:val="1"/>
              </w:rPr>
              <w:t>生产经营单位应当根据有关</w:t>
            </w:r>
            <w:r>
              <w:rPr/>
              <w:t xml:space="preserve"> </w:t>
            </w:r>
            <w:r>
              <w:rPr/>
              <w:t>法律、法规、规章和相关标准，结合本单位组织管理体系、生产规模</w:t>
            </w:r>
            <w:r>
              <w:rPr>
                <w:spacing w:val="-1"/>
              </w:rPr>
              <w:t>和可能发生</w:t>
            </w:r>
            <w:r>
              <w:rPr/>
              <w:t xml:space="preserve"> </w:t>
            </w:r>
            <w:r>
              <w:rPr/>
              <w:t>的事故特点，与相关预案保持衔接，确立本单位的应急预案体系，编</w:t>
            </w:r>
            <w:r>
              <w:rPr>
                <w:spacing w:val="-1"/>
              </w:rPr>
              <w:t>制相应的应</w:t>
            </w:r>
            <w:r>
              <w:rPr/>
              <w:t xml:space="preserve"> </w:t>
            </w:r>
            <w:r>
              <w:rPr>
                <w:spacing w:val="-1"/>
              </w:rPr>
              <w:t>急预案，并体现自救互救和先期处置等特点。</w:t>
            </w:r>
          </w:p>
        </w:tc>
        <w:tc>
          <w:tcPr>
            <w:tcW w:w="5561" w:type="dxa"/>
            <w:vAlign w:val="top"/>
          </w:tcPr>
          <w:p>
            <w:pPr>
              <w:pStyle w:val="TableText"/>
              <w:ind w:left="19" w:right="11" w:firstLine="357"/>
              <w:spacing w:before="50" w:line="246" w:lineRule="auto"/>
              <w:jc w:val="both"/>
              <w:rPr/>
            </w:pPr>
            <w:r>
              <w:rPr>
                <w:b/>
                <w:bCs/>
              </w:rPr>
              <w:t>《中华人民共和国安全生产法》第九十七条第六项</w:t>
            </w:r>
            <w:r>
              <w:rPr/>
              <w:t xml:space="preserve"> </w:t>
            </w:r>
            <w:r>
              <w:rPr>
                <w:spacing w:val="-1"/>
              </w:rPr>
              <w:t>生产经营单位</w:t>
            </w:r>
            <w:r>
              <w:rPr/>
              <w:t xml:space="preserve"> </w:t>
            </w:r>
            <w:r>
              <w:rPr>
                <w:spacing w:val="-2"/>
              </w:rPr>
              <w:t>有下列行为之一的，责令限期改正，处十万元以下的罚款；逾期未改正</w:t>
            </w:r>
            <w:r>
              <w:rPr>
                <w:spacing w:val="5"/>
              </w:rPr>
              <w:t xml:space="preserve"> </w:t>
            </w:r>
            <w:r>
              <w:rPr>
                <w:spacing w:val="-2"/>
              </w:rPr>
              <w:t>的，责令停产停业整顿，并处十万元以上二十万元以下的罚款，对其直</w:t>
            </w:r>
            <w:r>
              <w:rPr>
                <w:spacing w:val="5"/>
              </w:rPr>
              <w:t xml:space="preserve"> </w:t>
            </w:r>
            <w:r>
              <w:rPr>
                <w:spacing w:val="4"/>
              </w:rPr>
              <w:t>接负责的主管人员和其他直接责任人员处二万元以上五万元以下的罚</w:t>
            </w:r>
            <w:r>
              <w:rPr>
                <w:spacing w:val="3"/>
              </w:rPr>
              <w:t xml:space="preserve"> </w:t>
            </w:r>
            <w:r>
              <w:rPr>
                <w:spacing w:val="-4"/>
              </w:rPr>
              <w:t>款：</w:t>
            </w:r>
          </w:p>
          <w:p>
            <w:pPr>
              <w:pStyle w:val="TableText"/>
              <w:ind w:left="24" w:right="11" w:firstLine="353"/>
              <w:spacing w:before="1" w:line="245" w:lineRule="auto"/>
              <w:rPr/>
            </w:pPr>
            <w:r>
              <w:rPr>
                <w:spacing w:val="-2"/>
              </w:rPr>
              <w:t>（六）未按照规定制定生产安全事故应急救援预案或者未定期组织</w:t>
            </w:r>
            <w:r>
              <w:rPr>
                <w:spacing w:val="4"/>
              </w:rPr>
              <w:t xml:space="preserve"> </w:t>
            </w:r>
            <w:r>
              <w:rPr>
                <w:spacing w:val="-3"/>
              </w:rPr>
              <w:t>演练的；</w:t>
            </w:r>
          </w:p>
          <w:p>
            <w:pPr>
              <w:pStyle w:val="TableText"/>
              <w:ind w:left="19" w:right="9" w:firstLine="357"/>
              <w:spacing w:before="1" w:line="246" w:lineRule="auto"/>
              <w:jc w:val="both"/>
              <w:rPr/>
            </w:pPr>
            <w:r>
              <w:rPr>
                <w:b/>
                <w:bCs/>
                <w:spacing w:val="-1"/>
              </w:rPr>
              <w:t>《生产安全事故应急预案管理办法》第四十四条第一款第一项</w:t>
            </w:r>
            <w:r>
              <w:rPr>
                <w:spacing w:val="-1"/>
              </w:rPr>
              <w:t xml:space="preserve"> </w:t>
            </w:r>
            <w:r>
              <w:rPr>
                <w:spacing w:val="-1"/>
              </w:rPr>
              <w:t>生</w:t>
            </w:r>
            <w:r>
              <w:rPr>
                <w:spacing w:val="13"/>
              </w:rPr>
              <w:t xml:space="preserve"> </w:t>
            </w:r>
            <w:r>
              <w:rPr>
                <w:spacing w:val="-2"/>
              </w:rPr>
              <w:t>产经营单位有下列情形之一的，由县级以上人民政府应急管理等部门依</w:t>
            </w:r>
            <w:r>
              <w:rPr>
                <w:spacing w:val="5"/>
              </w:rPr>
              <w:t xml:space="preserve"> </w:t>
            </w:r>
            <w:r>
              <w:rPr>
                <w:spacing w:val="-2"/>
              </w:rPr>
              <w:t>照《中华人民共和国安全生产法》第九十七条的规定，责令限期改正，</w:t>
            </w:r>
            <w:r>
              <w:rPr>
                <w:spacing w:val="8"/>
              </w:rPr>
              <w:t xml:space="preserve"> </w:t>
            </w:r>
            <w:r>
              <w:rPr>
                <w:spacing w:val="-4"/>
              </w:rPr>
              <w:t>可以处</w:t>
            </w:r>
            <w:r>
              <w:rPr>
                <w:spacing w:val="-1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rPr>
              <w:t xml:space="preserve"> </w:t>
            </w:r>
            <w:r>
              <w:rPr>
                <w:spacing w:val="-4"/>
              </w:rPr>
              <w:t>万元以下罚款；逾期未改正的，责令停产停业整顿，并处</w:t>
            </w:r>
            <w:r>
              <w:rPr>
                <w:spacing w:val="-36"/>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2"/>
              </w:rPr>
              <w:t xml:space="preserve"> </w:t>
            </w:r>
            <w:r>
              <w:rPr>
                <w:spacing w:val="-4"/>
              </w:rPr>
              <w:t>万</w:t>
            </w:r>
            <w:r>
              <w:rPr/>
              <w:t xml:space="preserve"> </w:t>
            </w:r>
            <w:r>
              <w:rPr/>
              <w:t>元以上</w:t>
            </w:r>
            <w:r>
              <w:rPr>
                <w:spacing w:val="-23"/>
              </w:rPr>
              <w:t xml:space="preserve"> </w:t>
            </w:r>
            <w:r>
              <w:rPr>
                <w:rFonts w:ascii="Times New Roman" w:hAnsi="Times New Roman" w:eastAsia="Times New Roman" w:cs="Times New Roman"/>
              </w:rPr>
              <w:t>10</w:t>
            </w:r>
            <w:r>
              <w:rPr>
                <w:rFonts w:ascii="Times New Roman" w:hAnsi="Times New Roman" w:eastAsia="Times New Roman" w:cs="Times New Roman"/>
                <w:spacing w:val="18"/>
                <w:w w:val="101"/>
              </w:rPr>
              <w:t xml:space="preserve"> </w:t>
            </w:r>
            <w:r>
              <w:rPr/>
              <w:t>万元以下的罚款，对直接负责的主管人员和</w:t>
            </w:r>
            <w:r>
              <w:rPr>
                <w:spacing w:val="-1"/>
              </w:rPr>
              <w:t>其他直接责任人</w:t>
            </w:r>
            <w:r>
              <w:rPr/>
              <w:t xml:space="preserve"> </w:t>
            </w:r>
            <w:r>
              <w:rPr>
                <w:spacing w:val="-5"/>
              </w:rPr>
              <w:t>员处</w:t>
            </w:r>
            <w:r>
              <w:rPr>
                <w:spacing w:val="-1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万元以上</w:t>
            </w:r>
            <w:r>
              <w:rPr>
                <w:spacing w:val="-41"/>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6"/>
                <w:w w:val="102"/>
              </w:rPr>
              <w:t xml:space="preserve"> </w:t>
            </w:r>
            <w:r>
              <w:rPr>
                <w:spacing w:val="-5"/>
              </w:rPr>
              <w:t>万元以下的罚款：</w:t>
            </w:r>
          </w:p>
          <w:p>
            <w:pPr>
              <w:pStyle w:val="TableText"/>
              <w:ind w:left="377"/>
              <w:spacing w:line="203" w:lineRule="auto"/>
              <w:rPr/>
            </w:pPr>
            <w:r>
              <w:rPr>
                <w:spacing w:val="-1"/>
              </w:rPr>
              <w:t>（一）未按照规定编制应急预案的；</w:t>
            </w:r>
          </w:p>
        </w:tc>
        <w:tc>
          <w:tcPr>
            <w:tcW w:w="943" w:type="dxa"/>
            <w:vAlign w:val="top"/>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34"/>
              <w:spacing w:before="59" w:line="214" w:lineRule="auto"/>
              <w:rPr/>
            </w:pPr>
            <w:r>
              <w:rPr>
                <w:spacing w:val="-3"/>
              </w:rPr>
              <w:t>重点检查事</w:t>
            </w:r>
          </w:p>
          <w:p>
            <w:pPr>
              <w:pStyle w:val="TableText"/>
              <w:ind w:left="388"/>
              <w:spacing w:before="31" w:line="217" w:lineRule="auto"/>
              <w:rPr/>
            </w:pPr>
            <w:r>
              <w:rPr/>
              <w:t>项</w:t>
            </w:r>
          </w:p>
        </w:tc>
      </w:tr>
      <w:tr>
        <w:trPr>
          <w:trHeight w:val="742" w:hRule="atLeast"/>
        </w:trPr>
        <w:tc>
          <w:tcPr>
            <w:tcW w:w="768" w:type="dxa"/>
            <w:vAlign w:val="top"/>
          </w:tcPr>
          <w:p>
            <w:pPr>
              <w:spacing w:line="268" w:lineRule="auto"/>
              <w:rPr>
                <w:rFonts w:ascii="Arial"/>
                <w:sz w:val="21"/>
              </w:rPr>
            </w:pPr>
            <w:r/>
          </w:p>
          <w:p>
            <w:pPr>
              <w:ind w:left="338"/>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999" w:type="dxa"/>
            <w:vAlign w:val="top"/>
          </w:tcPr>
          <w:p>
            <w:pPr>
              <w:pStyle w:val="TableText"/>
              <w:ind w:left="21" w:right="14" w:hanging="1"/>
              <w:spacing w:before="170" w:line="248" w:lineRule="auto"/>
              <w:rPr/>
            </w:pPr>
            <w:r>
              <w:rPr>
                <w:spacing w:val="11"/>
              </w:rPr>
              <w:t>应急预案演</w:t>
            </w:r>
            <w:r>
              <w:rPr>
                <w:spacing w:val="2"/>
              </w:rPr>
              <w:t xml:space="preserve"> </w:t>
            </w:r>
            <w:r>
              <w:rPr/>
              <w:t>练</w:t>
            </w:r>
          </w:p>
        </w:tc>
        <w:tc>
          <w:tcPr>
            <w:tcW w:w="1043" w:type="dxa"/>
            <w:vAlign w:val="top"/>
          </w:tcPr>
          <w:p>
            <w:pPr>
              <w:pStyle w:val="TableText"/>
              <w:ind w:left="23" w:right="13" w:hanging="3"/>
              <w:spacing w:before="170" w:line="248" w:lineRule="auto"/>
              <w:rPr/>
            </w:pPr>
            <w:r>
              <w:rPr>
                <w:spacing w:val="20"/>
              </w:rPr>
              <w:t>定期组织演</w:t>
            </w:r>
            <w:r>
              <w:rPr>
                <w:spacing w:val="2"/>
              </w:rPr>
              <w:t xml:space="preserve"> </w:t>
            </w:r>
            <w:r>
              <w:rPr/>
              <w:t>练</w:t>
            </w:r>
          </w:p>
        </w:tc>
        <w:tc>
          <w:tcPr>
            <w:tcW w:w="6338" w:type="dxa"/>
            <w:vAlign w:val="top"/>
          </w:tcPr>
          <w:p>
            <w:pPr>
              <w:pStyle w:val="TableText"/>
              <w:ind w:left="16" w:right="11" w:firstLine="358"/>
              <w:spacing w:before="50" w:line="233" w:lineRule="auto"/>
              <w:jc w:val="both"/>
              <w:rPr/>
            </w:pPr>
            <w:r>
              <w:rPr>
                <w:b/>
                <w:bCs/>
                <w:spacing w:val="1"/>
              </w:rPr>
              <w:t>《中华人民共和国安全生产法》第八十一条</w:t>
            </w:r>
            <w:r>
              <w:rPr>
                <w:spacing w:val="28"/>
              </w:rPr>
              <w:t xml:space="preserve"> </w:t>
            </w:r>
            <w:r>
              <w:rPr>
                <w:spacing w:val="1"/>
              </w:rPr>
              <w:t>生产经营单位应当制定本单位</w:t>
            </w:r>
            <w:r>
              <w:rPr/>
              <w:t xml:space="preserve"> </w:t>
            </w:r>
            <w:r>
              <w:rPr/>
              <w:t>生产安全事故应急救援预案，与所在地县级以上地方人民政府组织制定的生产安</w:t>
            </w:r>
            <w:r>
              <w:rPr>
                <w:spacing w:val="2"/>
              </w:rPr>
              <w:t xml:space="preserve"> </w:t>
            </w:r>
            <w:r>
              <w:rPr>
                <w:spacing w:val="-1"/>
              </w:rPr>
              <w:t>全事故应急救援预案相衔接，并定期组织演练。</w:t>
            </w:r>
          </w:p>
        </w:tc>
        <w:tc>
          <w:tcPr>
            <w:tcW w:w="5561" w:type="dxa"/>
            <w:vAlign w:val="top"/>
          </w:tcPr>
          <w:p>
            <w:pPr>
              <w:pStyle w:val="TableText"/>
              <w:ind w:left="24" w:right="11" w:firstLine="353"/>
              <w:spacing w:before="50" w:line="233" w:lineRule="auto"/>
              <w:jc w:val="both"/>
              <w:rPr/>
            </w:pPr>
            <w:r>
              <w:rPr>
                <w:b/>
                <w:bCs/>
              </w:rPr>
              <w:t>《中华人民共和国安全生产法》第九十七条第六项</w:t>
            </w:r>
            <w:r>
              <w:rPr/>
              <w:t xml:space="preserve"> </w:t>
            </w:r>
            <w:r>
              <w:rPr>
                <w:spacing w:val="-1"/>
              </w:rPr>
              <w:t>生产经营单位</w:t>
            </w:r>
            <w:r>
              <w:rPr/>
              <w:t xml:space="preserve"> </w:t>
            </w:r>
            <w:r>
              <w:rPr>
                <w:spacing w:val="-2"/>
              </w:rPr>
              <w:t>有下列行为之一的，责令限期改正，处十万元以下的罚款；逾期未改正</w:t>
            </w:r>
            <w:r>
              <w:rPr>
                <w:spacing w:val="1"/>
              </w:rPr>
              <w:t xml:space="preserve"> </w:t>
            </w:r>
            <w:r>
              <w:rPr>
                <w:spacing w:val="-2"/>
              </w:rPr>
              <w:t>的，责令停产停业整顿，并处十万元以上二十万元以下的罚款，对其直</w:t>
            </w:r>
          </w:p>
        </w:tc>
        <w:tc>
          <w:tcPr>
            <w:tcW w:w="943" w:type="dxa"/>
            <w:vAlign w:val="top"/>
          </w:tcPr>
          <w:p>
            <w:pPr>
              <w:pStyle w:val="TableText"/>
              <w:ind w:left="34"/>
              <w:spacing w:before="177" w:line="214" w:lineRule="auto"/>
              <w:rPr/>
            </w:pPr>
            <w:r>
              <w:rPr>
                <w:spacing w:val="-3"/>
              </w:rPr>
              <w:t>重点检查事</w:t>
            </w:r>
          </w:p>
          <w:p>
            <w:pPr>
              <w:pStyle w:val="TableText"/>
              <w:ind w:left="388"/>
              <w:spacing w:before="31" w:line="217" w:lineRule="auto"/>
              <w:rPr/>
            </w:pPr>
            <w:r>
              <w:rPr/>
              <w:t>项</w:t>
            </w:r>
          </w:p>
        </w:tc>
      </w:tr>
    </w:tbl>
    <w:p>
      <w:pPr>
        <w:spacing w:line="195" w:lineRule="exact"/>
        <w:rPr>
          <w:rFonts w:ascii="Arial"/>
          <w:sz w:val="16"/>
        </w:rPr>
      </w:pPr>
      <w:r/>
    </w:p>
    <w:p>
      <w:pPr>
        <w:spacing w:line="195" w:lineRule="exact"/>
        <w:sectPr>
          <w:footerReference w:type="default" r:id="rId226"/>
          <w:pgSz w:w="16839" w:h="11906"/>
          <w:pgMar w:top="400" w:right="590" w:bottom="1556" w:left="590" w:header="0" w:footer="1303"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68"/>
        <w:gridCol w:w="999"/>
        <w:gridCol w:w="1043"/>
        <w:gridCol w:w="6338"/>
        <w:gridCol w:w="5561"/>
        <w:gridCol w:w="943"/>
      </w:tblGrid>
      <w:tr>
        <w:trPr>
          <w:trHeight w:val="264" w:hRule="atLeast"/>
        </w:trPr>
        <w:tc>
          <w:tcPr>
            <w:tcW w:w="768" w:type="dxa"/>
            <w:vAlign w:val="top"/>
          </w:tcPr>
          <w:p>
            <w:pPr>
              <w:pStyle w:val="TableText"/>
              <w:ind w:left="207"/>
              <w:spacing w:before="52" w:line="207" w:lineRule="auto"/>
              <w:rPr/>
            </w:pPr>
            <w:r>
              <w:rPr>
                <w:b/>
                <w:bCs/>
                <w:spacing w:val="-5"/>
              </w:rPr>
              <w:t>序号</w:t>
            </w:r>
          </w:p>
        </w:tc>
        <w:tc>
          <w:tcPr>
            <w:tcW w:w="999" w:type="dxa"/>
            <w:vAlign w:val="top"/>
          </w:tcPr>
          <w:p>
            <w:pPr>
              <w:pStyle w:val="TableText"/>
              <w:ind w:left="139"/>
              <w:spacing w:before="52" w:line="207" w:lineRule="auto"/>
              <w:rPr/>
            </w:pPr>
            <w:r>
              <w:rPr>
                <w:b/>
                <w:bCs/>
                <w:spacing w:val="-3"/>
              </w:rPr>
              <w:t>检查事项</w:t>
            </w:r>
          </w:p>
        </w:tc>
        <w:tc>
          <w:tcPr>
            <w:tcW w:w="1043" w:type="dxa"/>
            <w:vAlign w:val="top"/>
          </w:tcPr>
          <w:p>
            <w:pPr>
              <w:pStyle w:val="TableText"/>
              <w:ind w:left="160"/>
              <w:spacing w:before="52" w:line="207" w:lineRule="auto"/>
              <w:rPr/>
            </w:pPr>
            <w:r>
              <w:rPr>
                <w:b/>
                <w:bCs/>
                <w:spacing w:val="-3"/>
              </w:rPr>
              <w:t>检查内容</w:t>
            </w:r>
          </w:p>
        </w:tc>
        <w:tc>
          <w:tcPr>
            <w:tcW w:w="6338" w:type="dxa"/>
            <w:vAlign w:val="top"/>
          </w:tcPr>
          <w:p>
            <w:pPr>
              <w:pStyle w:val="TableText"/>
              <w:ind w:left="2808"/>
              <w:spacing w:before="52" w:line="207" w:lineRule="auto"/>
              <w:rPr/>
            </w:pPr>
            <w:r>
              <w:rPr>
                <w:b/>
                <w:bCs/>
                <w:spacing w:val="-3"/>
              </w:rPr>
              <w:t>检查依据</w:t>
            </w:r>
          </w:p>
        </w:tc>
        <w:tc>
          <w:tcPr>
            <w:tcW w:w="5561" w:type="dxa"/>
            <w:vAlign w:val="top"/>
          </w:tcPr>
          <w:p>
            <w:pPr>
              <w:pStyle w:val="TableText"/>
              <w:ind w:left="2430"/>
              <w:spacing w:before="52" w:line="207" w:lineRule="auto"/>
              <w:rPr/>
            </w:pPr>
            <w:r>
              <w:rPr>
                <w:b/>
                <w:bCs/>
                <w:spacing w:val="-5"/>
              </w:rPr>
              <w:t>法律责任</w:t>
            </w:r>
          </w:p>
        </w:tc>
        <w:tc>
          <w:tcPr>
            <w:tcW w:w="943" w:type="dxa"/>
            <w:vAlign w:val="top"/>
          </w:tcPr>
          <w:p>
            <w:pPr>
              <w:pStyle w:val="TableText"/>
              <w:ind w:left="121"/>
              <w:spacing w:before="52" w:line="207" w:lineRule="auto"/>
              <w:rPr/>
            </w:pPr>
            <w:r>
              <w:rPr>
                <w:b/>
                <w:bCs/>
                <w:spacing w:val="-5"/>
              </w:rPr>
              <w:t>事项分类</w:t>
            </w:r>
          </w:p>
        </w:tc>
      </w:tr>
      <w:tr>
        <w:trPr>
          <w:trHeight w:val="3378" w:hRule="atLeast"/>
        </w:trPr>
        <w:tc>
          <w:tcPr>
            <w:tcW w:w="768" w:type="dxa"/>
            <w:vAlign w:val="top"/>
          </w:tcPr>
          <w:p>
            <w:pPr>
              <w:rPr>
                <w:rFonts w:ascii="Arial"/>
                <w:sz w:val="21"/>
              </w:rPr>
            </w:pPr>
            <w:r/>
          </w:p>
        </w:tc>
        <w:tc>
          <w:tcPr>
            <w:tcW w:w="999" w:type="dxa"/>
            <w:vAlign w:val="top"/>
          </w:tcPr>
          <w:p>
            <w:pPr>
              <w:rPr>
                <w:rFonts w:ascii="Arial"/>
                <w:sz w:val="21"/>
              </w:rPr>
            </w:pPr>
            <w:r/>
          </w:p>
        </w:tc>
        <w:tc>
          <w:tcPr>
            <w:tcW w:w="1043" w:type="dxa"/>
            <w:vAlign w:val="top"/>
          </w:tcPr>
          <w:p>
            <w:pPr>
              <w:rPr>
                <w:rFonts w:ascii="Arial"/>
                <w:sz w:val="21"/>
              </w:rPr>
            </w:pPr>
            <w:r/>
          </w:p>
        </w:tc>
        <w:tc>
          <w:tcPr>
            <w:tcW w:w="6338" w:type="dxa"/>
            <w:vAlign w:val="top"/>
          </w:tcPr>
          <w:p>
            <w:pPr>
              <w:pStyle w:val="TableText"/>
              <w:ind w:left="15" w:firstLine="357"/>
              <w:spacing w:before="47" w:line="246" w:lineRule="auto"/>
              <w:rPr/>
            </w:pPr>
            <w:r>
              <w:rPr>
                <w:b/>
                <w:bCs/>
                <w:spacing w:val="1"/>
              </w:rPr>
              <w:t>《生产安全事故应急条例》第八条第二款</w:t>
            </w:r>
            <w:r>
              <w:rPr>
                <w:spacing w:val="1"/>
              </w:rPr>
              <w:t xml:space="preserve"> </w:t>
            </w:r>
            <w:r>
              <w:rPr>
                <w:spacing w:val="1"/>
              </w:rPr>
              <w:t>易燃易爆物品、危险化</w:t>
            </w:r>
            <w:r>
              <w:rPr/>
              <w:t>学品等危</w:t>
            </w:r>
            <w:r>
              <w:rPr/>
              <w:t xml:space="preserve"> </w:t>
            </w:r>
            <w:r>
              <w:rPr/>
              <w:t>险物品的生产、经营、储存、运输单位，矿山、金属冶炼、城市</w:t>
            </w:r>
            <w:r>
              <w:rPr>
                <w:spacing w:val="-1"/>
              </w:rPr>
              <w:t>轨道交通运营、</w:t>
            </w:r>
            <w:r>
              <w:rPr/>
              <w:t xml:space="preserve"> </w:t>
            </w:r>
            <w:r>
              <w:rPr>
                <w:spacing w:val="-5"/>
              </w:rPr>
              <w:t>建筑施工单位，以及宾馆、商场、娱乐场所、旅游景区等人员密集场所经营单位，</w:t>
            </w:r>
            <w:r>
              <w:rPr>
                <w:spacing w:val="16"/>
              </w:rPr>
              <w:t xml:space="preserve"> </w:t>
            </w:r>
            <w:r>
              <w:rPr>
                <w:spacing w:val="-2"/>
              </w:rPr>
              <w:t>应当至少每半年组织</w:t>
            </w:r>
            <w:r>
              <w:rPr>
                <w:spacing w:val="-1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2"/>
              </w:rPr>
              <w:t xml:space="preserve"> </w:t>
            </w:r>
            <w:r>
              <w:rPr>
                <w:spacing w:val="-2"/>
              </w:rPr>
              <w:t>次生产安全事故应急救援预案演练，并将演练情况报送所</w:t>
            </w:r>
            <w:r>
              <w:rPr/>
              <w:t xml:space="preserve"> </w:t>
            </w:r>
            <w:r>
              <w:rPr>
                <w:spacing w:val="-1"/>
              </w:rPr>
              <w:t>在地县级以上地方人民政府负有安全生产监督管理职责</w:t>
            </w:r>
            <w:r>
              <w:rPr>
                <w:spacing w:val="-2"/>
              </w:rPr>
              <w:t>的部门。</w:t>
            </w:r>
          </w:p>
          <w:p>
            <w:pPr>
              <w:pStyle w:val="TableText"/>
              <w:ind w:left="17" w:right="13" w:firstLine="357"/>
              <w:spacing w:line="246" w:lineRule="auto"/>
              <w:jc w:val="both"/>
              <w:rPr/>
            </w:pPr>
            <w:r>
              <w:rPr>
                <w:b/>
                <w:bCs/>
              </w:rPr>
              <w:t>《生产安全事故应急预案管理办法》第三十三条第一款、第二款</w:t>
            </w:r>
            <w:r>
              <w:rPr>
                <w:spacing w:val="40"/>
              </w:rPr>
              <w:t xml:space="preserve"> </w:t>
            </w:r>
            <w:r>
              <w:rPr/>
              <w:t>生产经营</w:t>
            </w:r>
            <w:r>
              <w:rPr/>
              <w:t xml:space="preserve"> </w:t>
            </w:r>
            <w:r>
              <w:rPr/>
              <w:t>单位应当制定本单位的应急预案演练计划，根据本单位的事故风险特点，每年至</w:t>
            </w:r>
            <w:r>
              <w:rPr>
                <w:spacing w:val="1"/>
              </w:rPr>
              <w:t xml:space="preserve"> </w:t>
            </w:r>
            <w:r>
              <w:rPr/>
              <w:t>少组织一次综合应急预案演练或者专项应急预案演练，每半年至少组织一次现场</w:t>
            </w:r>
            <w:r>
              <w:rPr>
                <w:spacing w:val="1"/>
              </w:rPr>
              <w:t xml:space="preserve"> </w:t>
            </w:r>
            <w:r>
              <w:rPr>
                <w:spacing w:val="-2"/>
              </w:rPr>
              <w:t>处置方案演练。</w:t>
            </w:r>
          </w:p>
          <w:p>
            <w:pPr>
              <w:pStyle w:val="TableText"/>
              <w:ind w:left="15" w:firstLine="369"/>
              <w:spacing w:before="1" w:line="238" w:lineRule="auto"/>
              <w:jc w:val="both"/>
              <w:rPr/>
            </w:pPr>
            <w:r>
              <w:rPr>
                <w:spacing w:val="-1"/>
              </w:rPr>
              <w:t>易燃易爆物品、危险化学品等危险物品的生</w:t>
            </w:r>
            <w:r>
              <w:rPr>
                <w:spacing w:val="-2"/>
              </w:rPr>
              <w:t>产、经营、储存、运输单位，矿</w:t>
            </w:r>
            <w:r>
              <w:rPr/>
              <w:t xml:space="preserve"> </w:t>
            </w:r>
            <w:r>
              <w:rPr>
                <w:spacing w:val="-5"/>
              </w:rPr>
              <w:t>山、金属冶炼、城市轨道交通运营、建筑施工单位，以及宾馆、商场、娱乐场所、</w:t>
            </w:r>
            <w:r>
              <w:rPr>
                <w:spacing w:val="16"/>
              </w:rPr>
              <w:t xml:space="preserve"> </w:t>
            </w:r>
            <w:r>
              <w:rPr>
                <w:spacing w:val="-1"/>
              </w:rPr>
              <w:t>旅游景区等人员密集场所经营单位，应当至少每半年组织一次生产安全事故</w:t>
            </w:r>
            <w:r>
              <w:rPr>
                <w:spacing w:val="-2"/>
              </w:rPr>
              <w:t>应急</w:t>
            </w:r>
            <w:r>
              <w:rPr/>
              <w:t xml:space="preserve"> </w:t>
            </w:r>
            <w:r>
              <w:rPr>
                <w:spacing w:val="-1"/>
              </w:rPr>
              <w:t>预案演练，并将演练情况报送所在地县级以上地方人民政府负有安全生产监</w:t>
            </w:r>
            <w:r>
              <w:rPr>
                <w:spacing w:val="-2"/>
              </w:rPr>
              <w:t>督管</w:t>
            </w:r>
            <w:r>
              <w:rPr/>
              <w:t xml:space="preserve"> </w:t>
            </w:r>
            <w:r>
              <w:rPr>
                <w:spacing w:val="-2"/>
              </w:rPr>
              <w:t>理职责的部门。</w:t>
            </w:r>
          </w:p>
        </w:tc>
        <w:tc>
          <w:tcPr>
            <w:tcW w:w="5561" w:type="dxa"/>
            <w:vAlign w:val="top"/>
          </w:tcPr>
          <w:p>
            <w:pPr>
              <w:pStyle w:val="TableText"/>
              <w:ind w:left="20" w:right="11" w:hanging="1"/>
              <w:spacing w:before="47" w:line="246" w:lineRule="auto"/>
              <w:rPr/>
            </w:pPr>
            <w:r>
              <w:rPr>
                <w:spacing w:val="4"/>
              </w:rPr>
              <w:t>接负责的主管人员和其他直接责任人员处二万元以上五万元以下的罚</w:t>
            </w:r>
            <w:r>
              <w:rPr>
                <w:spacing w:val="3"/>
              </w:rPr>
              <w:t xml:space="preserve"> </w:t>
            </w:r>
            <w:r>
              <w:rPr>
                <w:spacing w:val="-5"/>
              </w:rPr>
              <w:t>款：</w:t>
            </w:r>
          </w:p>
          <w:p>
            <w:pPr>
              <w:pStyle w:val="TableText"/>
              <w:ind w:left="24" w:right="11" w:firstLine="353"/>
              <w:spacing w:before="1" w:line="245" w:lineRule="auto"/>
              <w:rPr/>
            </w:pPr>
            <w:r>
              <w:rPr>
                <w:spacing w:val="-2"/>
              </w:rPr>
              <w:t>（六）未按照规定制定生产安全事故应急救援预案或者未定期组织</w:t>
            </w:r>
            <w:r>
              <w:rPr>
                <w:spacing w:val="4"/>
              </w:rPr>
              <w:t xml:space="preserve"> </w:t>
            </w:r>
            <w:r>
              <w:rPr>
                <w:spacing w:val="-3"/>
              </w:rPr>
              <w:t>演练的；</w:t>
            </w:r>
          </w:p>
          <w:p>
            <w:pPr>
              <w:pStyle w:val="TableText"/>
              <w:ind w:left="19" w:right="9" w:firstLine="357"/>
              <w:spacing w:before="1" w:line="246" w:lineRule="auto"/>
              <w:jc w:val="both"/>
              <w:rPr/>
            </w:pPr>
            <w:r>
              <w:rPr>
                <w:b/>
                <w:bCs/>
                <w:spacing w:val="-1"/>
              </w:rPr>
              <w:t>《生产安全事故应急预案管理办法》第四十四条第一款第二项</w:t>
            </w:r>
            <w:r>
              <w:rPr>
                <w:spacing w:val="-1"/>
              </w:rPr>
              <w:t xml:space="preserve"> </w:t>
            </w:r>
            <w:r>
              <w:rPr>
                <w:spacing w:val="-1"/>
              </w:rPr>
              <w:t>生</w:t>
            </w:r>
            <w:r>
              <w:rPr>
                <w:spacing w:val="13"/>
              </w:rPr>
              <w:t xml:space="preserve"> </w:t>
            </w:r>
            <w:r>
              <w:rPr>
                <w:spacing w:val="-2"/>
              </w:rPr>
              <w:t>产经营单位有下列情形之一的，由县级以上人民政府应急管理等部门依</w:t>
            </w:r>
            <w:r>
              <w:rPr>
                <w:spacing w:val="5"/>
              </w:rPr>
              <w:t xml:space="preserve"> </w:t>
            </w:r>
            <w:r>
              <w:rPr>
                <w:spacing w:val="-2"/>
              </w:rPr>
              <w:t>照《中华人民共和国安全生产法》第九十七条的规定，责令限期改正，</w:t>
            </w:r>
            <w:r>
              <w:rPr>
                <w:spacing w:val="8"/>
              </w:rPr>
              <w:t xml:space="preserve"> </w:t>
            </w:r>
            <w:r>
              <w:rPr>
                <w:spacing w:val="-4"/>
              </w:rPr>
              <w:t>可以处</w:t>
            </w:r>
            <w:r>
              <w:rPr>
                <w:spacing w:val="-1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rPr>
              <w:t xml:space="preserve"> </w:t>
            </w:r>
            <w:r>
              <w:rPr>
                <w:spacing w:val="-4"/>
              </w:rPr>
              <w:t>万元以下罚款；逾期未改正的，责令停产停业整顿，并处</w:t>
            </w:r>
            <w:r>
              <w:rPr>
                <w:spacing w:val="-36"/>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2"/>
              </w:rPr>
              <w:t xml:space="preserve"> </w:t>
            </w:r>
            <w:r>
              <w:rPr>
                <w:spacing w:val="-4"/>
              </w:rPr>
              <w:t>万</w:t>
            </w:r>
            <w:r>
              <w:rPr/>
              <w:t xml:space="preserve"> </w:t>
            </w:r>
            <w:r>
              <w:rPr/>
              <w:t>元以上</w:t>
            </w:r>
            <w:r>
              <w:rPr>
                <w:spacing w:val="-23"/>
              </w:rPr>
              <w:t xml:space="preserve"> </w:t>
            </w:r>
            <w:r>
              <w:rPr>
                <w:rFonts w:ascii="Times New Roman" w:hAnsi="Times New Roman" w:eastAsia="Times New Roman" w:cs="Times New Roman"/>
              </w:rPr>
              <w:t>10</w:t>
            </w:r>
            <w:r>
              <w:rPr>
                <w:rFonts w:ascii="Times New Roman" w:hAnsi="Times New Roman" w:eastAsia="Times New Roman" w:cs="Times New Roman"/>
                <w:spacing w:val="18"/>
                <w:w w:val="101"/>
              </w:rPr>
              <w:t xml:space="preserve"> </w:t>
            </w:r>
            <w:r>
              <w:rPr/>
              <w:t>万元以下的罚款，对直接负责的主管人员和</w:t>
            </w:r>
            <w:r>
              <w:rPr>
                <w:spacing w:val="-1"/>
              </w:rPr>
              <w:t>其他直接责任人</w:t>
            </w:r>
            <w:r>
              <w:rPr/>
              <w:t xml:space="preserve"> </w:t>
            </w:r>
            <w:r>
              <w:rPr>
                <w:spacing w:val="-5"/>
              </w:rPr>
              <w:t>员处</w:t>
            </w:r>
            <w:r>
              <w:rPr>
                <w:spacing w:val="-1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7"/>
              </w:rPr>
              <w:t xml:space="preserve"> </w:t>
            </w:r>
            <w:r>
              <w:rPr>
                <w:spacing w:val="-5"/>
              </w:rPr>
              <w:t>万元以上</w:t>
            </w:r>
            <w:r>
              <w:rPr>
                <w:spacing w:val="-41"/>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6"/>
                <w:w w:val="102"/>
              </w:rPr>
              <w:t xml:space="preserve"> </w:t>
            </w:r>
            <w:r>
              <w:rPr>
                <w:spacing w:val="-5"/>
              </w:rPr>
              <w:t>万元以下的罚款：</w:t>
            </w:r>
          </w:p>
          <w:p>
            <w:pPr>
              <w:pStyle w:val="TableText"/>
              <w:ind w:left="377"/>
              <w:spacing w:line="213" w:lineRule="auto"/>
              <w:rPr/>
            </w:pPr>
            <w:r>
              <w:rPr>
                <w:spacing w:val="-1"/>
              </w:rPr>
              <w:t>（二）未按照规定定期组织应急预案演练的。</w:t>
            </w:r>
          </w:p>
        </w:tc>
        <w:tc>
          <w:tcPr>
            <w:tcW w:w="943" w:type="dxa"/>
            <w:vAlign w:val="top"/>
          </w:tcPr>
          <w:p>
            <w:pPr>
              <w:rPr>
                <w:rFonts w:ascii="Arial"/>
                <w:sz w:val="21"/>
              </w:rPr>
            </w:pPr>
            <w:r/>
          </w:p>
        </w:tc>
      </w:tr>
      <w:tr>
        <w:trPr>
          <w:trHeight w:val="2179" w:hRule="atLeast"/>
        </w:trPr>
        <w:tc>
          <w:tcPr>
            <w:tcW w:w="768" w:type="dxa"/>
            <w:vAlign w:val="top"/>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344"/>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999" w:type="dxa"/>
            <w:vAlign w:val="top"/>
          </w:tcPr>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TableText"/>
              <w:ind w:left="20"/>
              <w:spacing w:before="58" w:line="214" w:lineRule="auto"/>
              <w:rPr/>
            </w:pPr>
            <w:r>
              <w:rPr>
                <w:spacing w:val="11"/>
              </w:rPr>
              <w:t>应急预案评</w:t>
            </w:r>
          </w:p>
          <w:p>
            <w:pPr>
              <w:pStyle w:val="TableText"/>
              <w:ind w:left="28"/>
              <w:spacing w:before="31" w:line="216" w:lineRule="auto"/>
              <w:rPr/>
            </w:pPr>
            <w:r>
              <w:rPr>
                <w:spacing w:val="-4"/>
              </w:rPr>
              <w:t>审或者论证</w:t>
            </w:r>
          </w:p>
        </w:tc>
        <w:tc>
          <w:tcPr>
            <w:tcW w:w="1043" w:type="dxa"/>
            <w:vAlign w:val="top"/>
          </w:tcPr>
          <w:p>
            <w:pPr>
              <w:pStyle w:val="TableText"/>
              <w:spacing w:before="50" w:line="214" w:lineRule="auto"/>
              <w:jc w:val="right"/>
              <w:rPr/>
            </w:pPr>
            <w:r>
              <w:rPr>
                <w:spacing w:val="21"/>
              </w:rPr>
              <w:t>危险性较大</w:t>
            </w:r>
          </w:p>
          <w:p>
            <w:pPr>
              <w:pStyle w:val="TableText"/>
              <w:ind w:left="18"/>
              <w:spacing w:before="31" w:line="214" w:lineRule="auto"/>
              <w:rPr/>
            </w:pPr>
            <w:r>
              <w:rPr>
                <w:spacing w:val="1"/>
              </w:rPr>
              <w:t>行</w:t>
            </w:r>
            <w:r>
              <w:rPr>
                <w:spacing w:val="-45"/>
              </w:rPr>
              <w:t xml:space="preserve"> </w:t>
            </w:r>
            <w:r>
              <w:rPr>
                <w:spacing w:val="1"/>
              </w:rPr>
              <w:t>业及</w:t>
            </w:r>
            <w:r>
              <w:rPr>
                <w:spacing w:val="-36"/>
              </w:rPr>
              <w:t xml:space="preserve"> </w:t>
            </w:r>
            <w:r>
              <w:rPr>
                <w:spacing w:val="1"/>
              </w:rPr>
              <w:t>中等</w:t>
            </w:r>
          </w:p>
          <w:p>
            <w:pPr>
              <w:pStyle w:val="TableText"/>
              <w:spacing w:before="32" w:line="216" w:lineRule="auto"/>
              <w:jc w:val="right"/>
              <w:rPr/>
            </w:pPr>
            <w:r>
              <w:rPr>
                <w:spacing w:val="20"/>
              </w:rPr>
              <w:t>规模以上的</w:t>
            </w:r>
          </w:p>
          <w:p>
            <w:pPr>
              <w:pStyle w:val="TableText"/>
              <w:ind w:right="2"/>
              <w:spacing w:before="28" w:line="216" w:lineRule="auto"/>
              <w:jc w:val="right"/>
              <w:rPr/>
            </w:pPr>
            <w:r>
              <w:rPr>
                <w:spacing w:val="23"/>
              </w:rPr>
              <w:t>其他生产经</w:t>
            </w:r>
          </w:p>
          <w:p>
            <w:pPr>
              <w:pStyle w:val="TableText"/>
              <w:ind w:left="30"/>
              <w:spacing w:before="29" w:line="214" w:lineRule="auto"/>
              <w:rPr/>
            </w:pPr>
            <w:r>
              <w:rPr>
                <w:spacing w:val="20"/>
              </w:rPr>
              <w:t>营单位进行</w:t>
            </w:r>
          </w:p>
          <w:p>
            <w:pPr>
              <w:pStyle w:val="TableText"/>
              <w:ind w:left="18" w:right="13" w:firstLine="4"/>
              <w:spacing w:before="29" w:line="236" w:lineRule="auto"/>
              <w:jc w:val="both"/>
              <w:rPr/>
            </w:pPr>
            <w:r>
              <w:rPr>
                <w:spacing w:val="20"/>
              </w:rPr>
              <w:t>应急预案评</w:t>
            </w:r>
            <w:r>
              <w:rPr/>
              <w:t xml:space="preserve"> </w:t>
            </w:r>
            <w:r>
              <w:rPr>
                <w:spacing w:val="-13"/>
              </w:rPr>
              <w:t>审，其他生产</w:t>
            </w:r>
            <w:r>
              <w:rPr>
                <w:spacing w:val="2"/>
              </w:rPr>
              <w:t xml:space="preserve"> </w:t>
            </w:r>
            <w:r>
              <w:rPr>
                <w:spacing w:val="21"/>
              </w:rPr>
              <w:t>经营单位进</w:t>
            </w:r>
            <w:r>
              <w:rPr/>
              <w:t xml:space="preserve"> </w:t>
            </w:r>
            <w:r>
              <w:rPr>
                <w:spacing w:val="-3"/>
              </w:rPr>
              <w:t>行论证</w:t>
            </w:r>
          </w:p>
        </w:tc>
        <w:tc>
          <w:tcPr>
            <w:tcW w:w="6338" w:type="dxa"/>
            <w:vAlign w:val="top"/>
          </w:tcPr>
          <w:p>
            <w:pPr>
              <w:pStyle w:val="TableText"/>
              <w:ind w:left="17" w:right="13" w:firstLine="357"/>
              <w:spacing w:before="291" w:line="246" w:lineRule="auto"/>
              <w:jc w:val="both"/>
              <w:rPr/>
            </w:pPr>
            <w:r>
              <w:rPr>
                <w:b/>
                <w:bCs/>
                <w:spacing w:val="2"/>
              </w:rPr>
              <w:t>《生产安全事故应急预案管理办法》第二十一</w:t>
            </w:r>
            <w:r>
              <w:rPr>
                <w:b/>
                <w:bCs/>
                <w:spacing w:val="1"/>
              </w:rPr>
              <w:t>条</w:t>
            </w:r>
            <w:r>
              <w:rPr>
                <w:spacing w:val="1"/>
              </w:rPr>
              <w:t xml:space="preserve"> </w:t>
            </w:r>
            <w:r>
              <w:rPr>
                <w:spacing w:val="1"/>
              </w:rPr>
              <w:t>矿山、金属冶炼企业和易</w:t>
            </w:r>
            <w:r>
              <w:rPr/>
              <w:t xml:space="preserve"> </w:t>
            </w:r>
            <w:r>
              <w:rPr/>
              <w:t>燃易爆物品、危险化学品的生产、经营（带储存设施的，下同）、储存、运输企</w:t>
            </w:r>
            <w:r>
              <w:rPr>
                <w:spacing w:val="1"/>
              </w:rPr>
              <w:t xml:space="preserve"> </w:t>
            </w:r>
            <w:r>
              <w:rPr/>
              <w:t>业，以及使用危险化学品达到国家规定数量的化工企业、烟花爆竹生产、批发经</w:t>
            </w:r>
            <w:r>
              <w:rPr>
                <w:spacing w:val="1"/>
              </w:rPr>
              <w:t xml:space="preserve"> </w:t>
            </w:r>
            <w:r>
              <w:rPr/>
              <w:t>营企业和中型规模以上的其他生产经营单位，应当对本单位编制的应急预案进行</w:t>
            </w:r>
            <w:r>
              <w:rPr>
                <w:spacing w:val="1"/>
              </w:rPr>
              <w:t xml:space="preserve"> </w:t>
            </w:r>
            <w:r>
              <w:rPr>
                <w:spacing w:val="-1"/>
              </w:rPr>
              <w:t>评审，并形成书面评审纪要。</w:t>
            </w:r>
          </w:p>
          <w:p>
            <w:pPr>
              <w:pStyle w:val="TableText"/>
              <w:ind w:left="24" w:right="13" w:firstLine="357"/>
              <w:spacing w:before="1" w:line="245" w:lineRule="auto"/>
              <w:rPr/>
            </w:pPr>
            <w:r>
              <w:rPr/>
              <w:t>前款规定以外的其他生产经营单位可以根据自身需要，对本单位编</w:t>
            </w:r>
            <w:r>
              <w:rPr>
                <w:spacing w:val="-1"/>
              </w:rPr>
              <w:t>制的应急</w:t>
            </w:r>
            <w:r>
              <w:rPr/>
              <w:t xml:space="preserve"> </w:t>
            </w:r>
            <w:r>
              <w:rPr>
                <w:spacing w:val="-3"/>
              </w:rPr>
              <w:t>预案进行论证。</w:t>
            </w:r>
          </w:p>
        </w:tc>
        <w:tc>
          <w:tcPr>
            <w:tcW w:w="5561" w:type="dxa"/>
            <w:vAlign w:val="top"/>
          </w:tcPr>
          <w:p>
            <w:pPr>
              <w:spacing w:line="294" w:lineRule="auto"/>
              <w:rPr>
                <w:rFonts w:ascii="Arial"/>
                <w:sz w:val="21"/>
              </w:rPr>
            </w:pPr>
            <w:r/>
          </w:p>
          <w:p>
            <w:pPr>
              <w:spacing w:line="294" w:lineRule="auto"/>
              <w:rPr>
                <w:rFonts w:ascii="Arial"/>
                <w:sz w:val="21"/>
              </w:rPr>
            </w:pPr>
            <w:r/>
          </w:p>
          <w:p>
            <w:pPr>
              <w:pStyle w:val="TableText"/>
              <w:ind w:left="19" w:right="11" w:firstLine="357"/>
              <w:spacing w:before="59" w:line="246" w:lineRule="auto"/>
              <w:jc w:val="both"/>
              <w:rPr/>
            </w:pPr>
            <w:r>
              <w:rPr>
                <w:b/>
                <w:bCs/>
                <w:spacing w:val="-1"/>
              </w:rPr>
              <w:t>《生产安全事故应急预案管理办法》第四十五条第一款第二项</w:t>
            </w:r>
            <w:r>
              <w:rPr>
                <w:spacing w:val="-1"/>
              </w:rPr>
              <w:t xml:space="preserve"> </w:t>
            </w:r>
            <w:r>
              <w:rPr>
                <w:spacing w:val="-1"/>
              </w:rPr>
              <w:t>生</w:t>
            </w:r>
            <w:r>
              <w:rPr>
                <w:spacing w:val="13"/>
              </w:rPr>
              <w:t xml:space="preserve"> </w:t>
            </w:r>
            <w:r>
              <w:rPr>
                <w:spacing w:val="-2"/>
              </w:rPr>
              <w:t>产经营单位有下列情形之一的，由县级以上人民政府应急管理部门责令</w:t>
            </w:r>
            <w:r>
              <w:rPr>
                <w:spacing w:val="5"/>
              </w:rPr>
              <w:t xml:space="preserve"> </w:t>
            </w:r>
            <w:r>
              <w:rPr>
                <w:spacing w:val="-4"/>
              </w:rPr>
              <w:t>限期改正，可以处</w:t>
            </w:r>
            <w:r>
              <w:rPr>
                <w:spacing w:val="-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377"/>
              <w:spacing w:line="213" w:lineRule="auto"/>
              <w:rPr/>
            </w:pPr>
            <w:r>
              <w:rPr>
                <w:spacing w:val="-1"/>
              </w:rPr>
              <w:t>（二）未按照规定开展应急预案评审的；</w:t>
            </w:r>
          </w:p>
        </w:tc>
        <w:tc>
          <w:tcPr>
            <w:tcW w:w="943"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8"/>
              <w:spacing w:before="59" w:line="214" w:lineRule="auto"/>
              <w:rPr/>
            </w:pPr>
            <w:r>
              <w:rPr>
                <w:spacing w:val="-4"/>
              </w:rPr>
              <w:t>一般检查事</w:t>
            </w:r>
          </w:p>
          <w:p>
            <w:pPr>
              <w:pStyle w:val="TableText"/>
              <w:ind w:left="388"/>
              <w:spacing w:before="31" w:line="217" w:lineRule="auto"/>
              <w:rPr/>
            </w:pPr>
            <w:r>
              <w:rPr/>
              <w:t>项</w:t>
            </w:r>
          </w:p>
        </w:tc>
      </w:tr>
      <w:tr>
        <w:trPr>
          <w:trHeight w:val="3141" w:hRule="atLeast"/>
        </w:trPr>
        <w:tc>
          <w:tcPr>
            <w:tcW w:w="768"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34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999" w:type="dxa"/>
            <w:vAlign w:val="top"/>
          </w:tcPr>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20" w:right="14"/>
              <w:spacing w:before="58" w:line="246" w:lineRule="auto"/>
              <w:rPr/>
            </w:pPr>
            <w:r>
              <w:rPr>
                <w:spacing w:val="11"/>
              </w:rPr>
              <w:t>应急预案备</w:t>
            </w:r>
            <w:r>
              <w:rPr>
                <w:spacing w:val="2"/>
              </w:rPr>
              <w:t xml:space="preserve"> </w:t>
            </w:r>
            <w:r>
              <w:rPr/>
              <w:t>案</w:t>
            </w:r>
          </w:p>
        </w:tc>
        <w:tc>
          <w:tcPr>
            <w:tcW w:w="1043" w:type="dxa"/>
            <w:vAlign w:val="top"/>
          </w:tcPr>
          <w:p>
            <w:pPr>
              <w:spacing w:line="315"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ind w:right="2"/>
              <w:spacing w:before="59" w:line="214" w:lineRule="auto"/>
              <w:jc w:val="right"/>
              <w:rPr/>
            </w:pPr>
            <w:r>
              <w:rPr>
                <w:spacing w:val="5"/>
              </w:rPr>
              <w:t>按</w:t>
            </w:r>
            <w:r>
              <w:rPr>
                <w:spacing w:val="-40"/>
              </w:rPr>
              <w:t xml:space="preserve"> </w:t>
            </w:r>
            <w:r>
              <w:rPr>
                <w:spacing w:val="5"/>
              </w:rPr>
              <w:t>照生产</w:t>
            </w:r>
            <w:r>
              <w:rPr>
                <w:spacing w:val="-50"/>
              </w:rPr>
              <w:t xml:space="preserve"> </w:t>
            </w:r>
            <w:r>
              <w:rPr>
                <w:spacing w:val="5"/>
              </w:rPr>
              <w:t>经</w:t>
            </w:r>
          </w:p>
          <w:p>
            <w:pPr>
              <w:pStyle w:val="TableText"/>
              <w:ind w:left="26" w:right="13" w:firstLine="4"/>
              <w:spacing w:before="31" w:line="246" w:lineRule="auto"/>
              <w:rPr/>
            </w:pPr>
            <w:r>
              <w:rPr>
                <w:spacing w:val="18"/>
              </w:rPr>
              <w:t>营单位隶属</w:t>
            </w:r>
            <w:r>
              <w:rPr>
                <w:spacing w:val="2"/>
              </w:rPr>
              <w:t xml:space="preserve"> </w:t>
            </w:r>
            <w:r>
              <w:rPr>
                <w:spacing w:val="-14"/>
              </w:rPr>
              <w:t>关系、行业领</w:t>
            </w:r>
          </w:p>
          <w:p>
            <w:pPr>
              <w:pStyle w:val="TableText"/>
              <w:ind w:left="22" w:right="13" w:hanging="4"/>
              <w:spacing w:before="1" w:line="246" w:lineRule="auto"/>
              <w:rPr/>
            </w:pPr>
            <w:r>
              <w:rPr>
                <w:spacing w:val="-13"/>
              </w:rPr>
              <w:t>域、规模等备</w:t>
            </w:r>
            <w:r>
              <w:rPr>
                <w:spacing w:val="2"/>
              </w:rPr>
              <w:t xml:space="preserve"> </w:t>
            </w:r>
            <w:r>
              <w:rPr/>
              <w:t>案</w:t>
            </w:r>
          </w:p>
        </w:tc>
        <w:tc>
          <w:tcPr>
            <w:tcW w:w="6338" w:type="dxa"/>
            <w:vAlign w:val="top"/>
          </w:tcPr>
          <w:p>
            <w:pPr>
              <w:pStyle w:val="TableText"/>
              <w:ind w:left="15" w:firstLine="364"/>
              <w:spacing w:before="51" w:line="246" w:lineRule="auto"/>
              <w:jc w:val="both"/>
              <w:rPr/>
            </w:pPr>
            <w:r>
              <w:rPr>
                <w:rFonts w:ascii="SimSun" w:hAnsi="SimSun" w:eastAsia="SimSun" w:cs="SimSun"/>
                <w:b/>
                <w:bCs/>
                <w:spacing w:val="1"/>
              </w:rPr>
              <w:t>《</w:t>
            </w:r>
            <w:r>
              <w:rPr>
                <w:b/>
                <w:bCs/>
                <w:spacing w:val="1"/>
              </w:rPr>
              <w:t>生产安全事故应急条例》第七条</w:t>
            </w:r>
            <w:r>
              <w:rPr>
                <w:spacing w:val="1"/>
              </w:rPr>
              <w:t xml:space="preserve"> </w:t>
            </w:r>
            <w:r>
              <w:rPr>
                <w:spacing w:val="1"/>
              </w:rPr>
              <w:t>县级以上人民</w:t>
            </w:r>
            <w:r>
              <w:rPr/>
              <w:t>政府负有安全生产监督管</w:t>
            </w:r>
            <w:r>
              <w:rPr/>
              <w:t xml:space="preserve"> </w:t>
            </w:r>
            <w:r>
              <w:rPr>
                <w:spacing w:val="4"/>
              </w:rPr>
              <w:t>理职责的部门应当将其制定的生产安全事故应急救援预案报送本级人民政府备</w:t>
            </w:r>
            <w:r>
              <w:rPr>
                <w:spacing w:val="7"/>
              </w:rPr>
              <w:t xml:space="preserve"> </w:t>
            </w:r>
            <w:r>
              <w:rPr>
                <w:spacing w:val="-1"/>
              </w:rPr>
              <w:t>案；易燃易爆物品、危险化学品等危险物品的生产、经营、储存、运输单位</w:t>
            </w:r>
            <w:r>
              <w:rPr>
                <w:spacing w:val="-2"/>
              </w:rPr>
              <w:t>，矿</w:t>
            </w:r>
            <w:r>
              <w:rPr/>
              <w:t xml:space="preserve"> </w:t>
            </w:r>
            <w:r>
              <w:rPr>
                <w:spacing w:val="-5"/>
              </w:rPr>
              <w:t>山、金属冶炼、城市轨道交通运营、建筑施工单位，以及宾馆、商场、娱乐场所、</w:t>
            </w:r>
            <w:r>
              <w:rPr>
                <w:spacing w:val="16"/>
              </w:rPr>
              <w:t xml:space="preserve"> </w:t>
            </w:r>
            <w:r>
              <w:rPr>
                <w:spacing w:val="-1"/>
              </w:rPr>
              <w:t>旅游景区等人员密集场所经营单位，应当将其制定的生产安全事故应急救援</w:t>
            </w:r>
            <w:r>
              <w:rPr>
                <w:spacing w:val="-2"/>
              </w:rPr>
              <w:t>预案</w:t>
            </w:r>
            <w:r>
              <w:rPr/>
              <w:t xml:space="preserve"> </w:t>
            </w:r>
            <w:r>
              <w:rPr>
                <w:spacing w:val="4"/>
              </w:rPr>
              <w:t>按照国家有关规定报送县级以上人民政府负有安全生产监督管理职责的部门备</w:t>
            </w:r>
            <w:r>
              <w:rPr>
                <w:spacing w:val="7"/>
              </w:rPr>
              <w:t xml:space="preserve"> </w:t>
            </w:r>
            <w:r>
              <w:rPr>
                <w:spacing w:val="-2"/>
              </w:rPr>
              <w:t>案，并依法向社会公布。</w:t>
            </w:r>
          </w:p>
          <w:p>
            <w:pPr>
              <w:pStyle w:val="TableText"/>
              <w:ind w:left="17" w:right="13" w:firstLine="357"/>
              <w:spacing w:before="2" w:line="239" w:lineRule="auto"/>
              <w:jc w:val="both"/>
              <w:rPr/>
            </w:pPr>
            <w:r>
              <w:rPr>
                <w:b/>
                <w:bCs/>
                <w:spacing w:val="2"/>
              </w:rPr>
              <w:t>《生产安全事故应急预案管理办法》第二十六</w:t>
            </w:r>
            <w:r>
              <w:rPr>
                <w:b/>
                <w:bCs/>
                <w:spacing w:val="1"/>
              </w:rPr>
              <w:t>条</w:t>
            </w:r>
            <w:r>
              <w:rPr>
                <w:spacing w:val="1"/>
              </w:rPr>
              <w:t xml:space="preserve"> </w:t>
            </w:r>
            <w:r>
              <w:rPr>
                <w:spacing w:val="1"/>
              </w:rPr>
              <w:t>易燃易爆物品、危险化学</w:t>
            </w:r>
            <w:r>
              <w:rPr/>
              <w:t xml:space="preserve"> </w:t>
            </w:r>
            <w:r>
              <w:rPr/>
              <w:t>品等危险物品的生产、经营、储存、运输单位，矿山、金属冶炼、城市轨道交通</w:t>
            </w:r>
            <w:r>
              <w:rPr/>
              <w:t xml:space="preserve"> </w:t>
            </w:r>
            <w:r>
              <w:rPr/>
              <w:t>运营、建筑施工单位，以及宾馆、商场、娱乐场所、旅游景区等人员密集场所经</w:t>
            </w:r>
            <w:r>
              <w:rPr/>
              <w:t xml:space="preserve"> </w:t>
            </w:r>
            <w:r>
              <w:rPr>
                <w:spacing w:val="-3"/>
              </w:rPr>
              <w:t>营单位，应当在应急预案公布之日起</w:t>
            </w:r>
            <w:r>
              <w:rPr>
                <w:spacing w:val="-24"/>
              </w:rPr>
              <w:t xml:space="preserve"> </w:t>
            </w:r>
            <w:r>
              <w:rPr>
                <w:rFonts w:ascii="Times New Roman" w:hAnsi="Times New Roman" w:eastAsia="Times New Roman" w:cs="Times New Roman"/>
                <w:spacing w:val="-3"/>
              </w:rPr>
              <w:t>20 </w:t>
            </w:r>
            <w:r>
              <w:rPr>
                <w:spacing w:val="-3"/>
              </w:rPr>
              <w:t>个工作日内，按照分级属地原则，向县级</w:t>
            </w:r>
            <w:r>
              <w:rPr/>
              <w:t xml:space="preserve"> </w:t>
            </w:r>
            <w:r>
              <w:rPr/>
              <w:t>以上人民政府应急管理部门和其他负有安全生产监督管理职责的部门进行备案，</w:t>
            </w:r>
            <w:r>
              <w:rPr/>
              <w:t xml:space="preserve"> </w:t>
            </w:r>
            <w:r>
              <w:rPr>
                <w:spacing w:val="-1"/>
              </w:rPr>
              <w:t>并依法向社会公布。</w:t>
            </w:r>
          </w:p>
        </w:tc>
        <w:tc>
          <w:tcPr>
            <w:tcW w:w="5561" w:type="dxa"/>
            <w:vAlign w:val="top"/>
          </w:tcPr>
          <w:p>
            <w:pPr>
              <w:spacing w:line="349" w:lineRule="auto"/>
              <w:rPr>
                <w:rFonts w:ascii="Arial"/>
                <w:sz w:val="21"/>
              </w:rPr>
            </w:pPr>
            <w:r/>
          </w:p>
          <w:p>
            <w:pPr>
              <w:pStyle w:val="TableText"/>
              <w:ind w:left="19" w:right="11" w:firstLine="358"/>
              <w:spacing w:before="59" w:line="246" w:lineRule="auto"/>
              <w:jc w:val="both"/>
              <w:rPr/>
            </w:pPr>
            <w:r>
              <w:rPr>
                <w:b/>
                <w:bCs/>
              </w:rPr>
              <w:t>《生产安全事故应急条例》第三十二条</w:t>
            </w:r>
            <w:r>
              <w:rPr/>
              <w:t xml:space="preserve"> </w:t>
            </w:r>
            <w:r>
              <w:rPr/>
              <w:t>生产经营单位未将生产安</w:t>
            </w:r>
            <w:r>
              <w:rPr>
                <w:spacing w:val="3"/>
              </w:rPr>
              <w:t xml:space="preserve"> </w:t>
            </w:r>
            <w:r>
              <w:rPr>
                <w:spacing w:val="-2"/>
              </w:rPr>
              <w:t>全事故应急救援预案报送备案、未建立应急值班制度或者配备应急值班</w:t>
            </w:r>
            <w:r>
              <w:rPr>
                <w:spacing w:val="6"/>
              </w:rPr>
              <w:t xml:space="preserve"> </w:t>
            </w:r>
            <w:r>
              <w:rPr>
                <w:spacing w:val="-2"/>
              </w:rPr>
              <w:t>人员的，由县级以上人民政府负有安全生产监督管理职责的部门责令限</w:t>
            </w:r>
            <w:r>
              <w:rPr>
                <w:spacing w:val="6"/>
              </w:rPr>
              <w:t xml:space="preserve"> </w:t>
            </w:r>
            <w:r>
              <w:rPr>
                <w:spacing w:val="-4"/>
              </w:rPr>
              <w:t>期改正；逾期未改正的，处</w:t>
            </w:r>
            <w:r>
              <w:rPr>
                <w:spacing w:val="-21"/>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9"/>
              </w:rPr>
              <w:t xml:space="preserve"> </w:t>
            </w:r>
            <w:r>
              <w:rPr>
                <w:spacing w:val="-4"/>
              </w:rPr>
              <w:t>万元以上</w:t>
            </w:r>
            <w:r>
              <w:rPr>
                <w:spacing w:val="-3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9"/>
                <w:w w:val="101"/>
              </w:rPr>
              <w:t xml:space="preserve"> </w:t>
            </w:r>
            <w:r>
              <w:rPr>
                <w:spacing w:val="-4"/>
              </w:rPr>
              <w:t>万元以下的罚款，对直接负责</w:t>
            </w:r>
            <w:r>
              <w:rPr/>
              <w:t xml:space="preserve"> </w:t>
            </w:r>
            <w:r>
              <w:rPr>
                <w:spacing w:val="-2"/>
              </w:rPr>
              <w:t>的主管人员和其他直接责任人员处</w:t>
            </w:r>
            <w:r>
              <w:rPr>
                <w:spacing w:val="-24"/>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6"/>
                <w:w w:val="102"/>
              </w:rPr>
              <w:t xml:space="preserve"> </w:t>
            </w:r>
            <w:r>
              <w:rPr>
                <w:spacing w:val="-2"/>
              </w:rPr>
              <w:t>万元以上</w:t>
            </w:r>
            <w:r>
              <w:rPr>
                <w:spacing w:val="-41"/>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16"/>
                <w:w w:val="101"/>
              </w:rPr>
              <w:t xml:space="preserve"> </w:t>
            </w:r>
            <w:r>
              <w:rPr>
                <w:spacing w:val="-3"/>
              </w:rPr>
              <w:t>万元以下的罚款。</w:t>
            </w:r>
          </w:p>
          <w:p>
            <w:pPr>
              <w:pStyle w:val="TableText"/>
              <w:ind w:left="19" w:right="11" w:firstLine="357"/>
              <w:spacing w:before="2" w:line="246" w:lineRule="auto"/>
              <w:jc w:val="both"/>
              <w:rPr/>
            </w:pPr>
            <w:r>
              <w:rPr>
                <w:b/>
                <w:bCs/>
              </w:rPr>
              <w:t>《生产安全事故应急预案管理办法》第四十</w:t>
            </w:r>
            <w:r>
              <w:rPr>
                <w:b/>
                <w:bCs/>
                <w:spacing w:val="-1"/>
              </w:rPr>
              <w:t>五条第二款</w:t>
            </w:r>
            <w:r>
              <w:rPr>
                <w:spacing w:val="-1"/>
              </w:rPr>
              <w:t xml:space="preserve"> </w:t>
            </w:r>
            <w:r>
              <w:rPr>
                <w:spacing w:val="-1"/>
              </w:rPr>
              <w:t>生产经营</w:t>
            </w:r>
            <w:r>
              <w:rPr/>
              <w:t xml:space="preserve"> </w:t>
            </w:r>
            <w:r>
              <w:rPr>
                <w:spacing w:val="-2"/>
              </w:rPr>
              <w:t>单位未按照规定进行应急预案备案的，由县级以上人民政府应急管理等</w:t>
            </w:r>
            <w:r>
              <w:rPr>
                <w:spacing w:val="5"/>
              </w:rPr>
              <w:t xml:space="preserve"> </w:t>
            </w:r>
            <w:r>
              <w:rPr>
                <w:spacing w:val="-4"/>
              </w:rPr>
              <w:t>部门依照职责责令限期改正；逾期未改正的，处</w:t>
            </w:r>
            <w:r>
              <w:rPr>
                <w:spacing w:val="-19"/>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rPr>
              <w:t xml:space="preserve"> </w:t>
            </w:r>
            <w:r>
              <w:rPr>
                <w:spacing w:val="-4"/>
              </w:rPr>
              <w:t>万元以上</w:t>
            </w:r>
            <w:r>
              <w:rPr>
                <w:spacing w:val="-36"/>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2"/>
              </w:rPr>
              <w:t xml:space="preserve"> </w:t>
            </w:r>
            <w:r>
              <w:rPr>
                <w:spacing w:val="-4"/>
              </w:rPr>
              <w:t>万元以下</w:t>
            </w:r>
            <w:r>
              <w:rPr/>
              <w:t xml:space="preserve"> </w:t>
            </w:r>
            <w:r>
              <w:rPr>
                <w:spacing w:val="-4"/>
              </w:rPr>
              <w:t>的罚款，对直接负责的主管人员和其他直接责任人员处</w:t>
            </w:r>
            <w:r>
              <w:rPr>
                <w:spacing w:val="-15"/>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万元以上</w:t>
            </w:r>
            <w:r>
              <w:rPr>
                <w:spacing w:val="-41"/>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6"/>
                <w:w w:val="102"/>
              </w:rPr>
              <w:t xml:space="preserve"> </w:t>
            </w:r>
            <w:r>
              <w:rPr>
                <w:spacing w:val="-4"/>
              </w:rPr>
              <w:t>万</w:t>
            </w:r>
            <w:r>
              <w:rPr/>
              <w:t xml:space="preserve"> </w:t>
            </w:r>
            <w:r>
              <w:rPr>
                <w:spacing w:val="-2"/>
              </w:rPr>
              <w:t>元以下的罚款。</w:t>
            </w:r>
          </w:p>
        </w:tc>
        <w:tc>
          <w:tcPr>
            <w:tcW w:w="943"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8"/>
              <w:spacing w:before="59" w:line="214" w:lineRule="auto"/>
              <w:rPr/>
            </w:pPr>
            <w:r>
              <w:rPr>
                <w:spacing w:val="-4"/>
              </w:rPr>
              <w:t>一般检查事</w:t>
            </w:r>
          </w:p>
          <w:p>
            <w:pPr>
              <w:pStyle w:val="TableText"/>
              <w:ind w:left="388"/>
              <w:spacing w:before="31" w:line="217" w:lineRule="auto"/>
              <w:rPr/>
            </w:pPr>
            <w:r>
              <w:rPr/>
              <w:t>项</w:t>
            </w:r>
          </w:p>
        </w:tc>
      </w:tr>
    </w:tbl>
    <w:p>
      <w:pPr>
        <w:spacing w:line="102" w:lineRule="exact"/>
        <w:rPr>
          <w:rFonts w:ascii="Arial"/>
          <w:sz w:val="8"/>
        </w:rPr>
      </w:pPr>
      <w:r/>
    </w:p>
    <w:p>
      <w:pPr>
        <w:spacing w:line="102" w:lineRule="exact"/>
        <w:sectPr>
          <w:footerReference w:type="default" r:id="rId227"/>
          <w:pgSz w:w="16839" w:h="11906"/>
          <w:pgMar w:top="400" w:right="590" w:bottom="1672" w:left="590" w:header="0" w:footer="1419"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68"/>
        <w:gridCol w:w="999"/>
        <w:gridCol w:w="1043"/>
        <w:gridCol w:w="6338"/>
        <w:gridCol w:w="5561"/>
        <w:gridCol w:w="943"/>
      </w:tblGrid>
      <w:tr>
        <w:trPr>
          <w:trHeight w:val="264" w:hRule="atLeast"/>
        </w:trPr>
        <w:tc>
          <w:tcPr>
            <w:tcW w:w="768" w:type="dxa"/>
            <w:vAlign w:val="top"/>
          </w:tcPr>
          <w:p>
            <w:pPr>
              <w:pStyle w:val="TableText"/>
              <w:ind w:left="207"/>
              <w:spacing w:before="52" w:line="207" w:lineRule="auto"/>
              <w:rPr/>
            </w:pPr>
            <w:r>
              <w:rPr>
                <w:b/>
                <w:bCs/>
                <w:spacing w:val="-5"/>
              </w:rPr>
              <w:t>序号</w:t>
            </w:r>
          </w:p>
        </w:tc>
        <w:tc>
          <w:tcPr>
            <w:tcW w:w="999" w:type="dxa"/>
            <w:vAlign w:val="top"/>
          </w:tcPr>
          <w:p>
            <w:pPr>
              <w:pStyle w:val="TableText"/>
              <w:ind w:left="139"/>
              <w:spacing w:before="52" w:line="207" w:lineRule="auto"/>
              <w:rPr/>
            </w:pPr>
            <w:r>
              <w:rPr>
                <w:b/>
                <w:bCs/>
                <w:spacing w:val="-3"/>
              </w:rPr>
              <w:t>检查事项</w:t>
            </w:r>
          </w:p>
        </w:tc>
        <w:tc>
          <w:tcPr>
            <w:tcW w:w="1043" w:type="dxa"/>
            <w:vAlign w:val="top"/>
          </w:tcPr>
          <w:p>
            <w:pPr>
              <w:pStyle w:val="TableText"/>
              <w:ind w:left="160"/>
              <w:spacing w:before="52" w:line="207" w:lineRule="auto"/>
              <w:rPr/>
            </w:pPr>
            <w:r>
              <w:rPr>
                <w:b/>
                <w:bCs/>
                <w:spacing w:val="-3"/>
              </w:rPr>
              <w:t>检查内容</w:t>
            </w:r>
          </w:p>
        </w:tc>
        <w:tc>
          <w:tcPr>
            <w:tcW w:w="6338" w:type="dxa"/>
            <w:vAlign w:val="top"/>
          </w:tcPr>
          <w:p>
            <w:pPr>
              <w:pStyle w:val="TableText"/>
              <w:ind w:left="2808"/>
              <w:spacing w:before="52" w:line="207" w:lineRule="auto"/>
              <w:rPr/>
            </w:pPr>
            <w:r>
              <w:rPr>
                <w:b/>
                <w:bCs/>
                <w:spacing w:val="-3"/>
              </w:rPr>
              <w:t>检查依据</w:t>
            </w:r>
          </w:p>
        </w:tc>
        <w:tc>
          <w:tcPr>
            <w:tcW w:w="5561" w:type="dxa"/>
            <w:vAlign w:val="top"/>
          </w:tcPr>
          <w:p>
            <w:pPr>
              <w:pStyle w:val="TableText"/>
              <w:ind w:left="2430"/>
              <w:spacing w:before="52" w:line="207" w:lineRule="auto"/>
              <w:rPr/>
            </w:pPr>
            <w:r>
              <w:rPr>
                <w:b/>
                <w:bCs/>
                <w:spacing w:val="-5"/>
              </w:rPr>
              <w:t>法律责任</w:t>
            </w:r>
          </w:p>
        </w:tc>
        <w:tc>
          <w:tcPr>
            <w:tcW w:w="943" w:type="dxa"/>
            <w:vAlign w:val="top"/>
          </w:tcPr>
          <w:p>
            <w:pPr>
              <w:pStyle w:val="TableText"/>
              <w:ind w:left="121"/>
              <w:spacing w:before="52" w:line="207" w:lineRule="auto"/>
              <w:rPr/>
            </w:pPr>
            <w:r>
              <w:rPr>
                <w:b/>
                <w:bCs/>
                <w:spacing w:val="-5"/>
              </w:rPr>
              <w:t>事项分类</w:t>
            </w:r>
          </w:p>
        </w:tc>
      </w:tr>
      <w:tr>
        <w:trPr>
          <w:trHeight w:val="4098" w:hRule="atLeast"/>
        </w:trPr>
        <w:tc>
          <w:tcPr>
            <w:tcW w:w="768" w:type="dxa"/>
            <w:vAlign w:val="top"/>
          </w:tcPr>
          <w:p>
            <w:pPr>
              <w:rPr>
                <w:rFonts w:ascii="Arial"/>
                <w:sz w:val="21"/>
              </w:rPr>
            </w:pPr>
            <w:r/>
          </w:p>
        </w:tc>
        <w:tc>
          <w:tcPr>
            <w:tcW w:w="999" w:type="dxa"/>
            <w:vAlign w:val="top"/>
          </w:tcPr>
          <w:p>
            <w:pPr>
              <w:rPr>
                <w:rFonts w:ascii="Arial"/>
                <w:sz w:val="21"/>
              </w:rPr>
            </w:pPr>
            <w:r/>
          </w:p>
        </w:tc>
        <w:tc>
          <w:tcPr>
            <w:tcW w:w="1043" w:type="dxa"/>
            <w:vAlign w:val="top"/>
          </w:tcPr>
          <w:p>
            <w:pPr>
              <w:rPr>
                <w:rFonts w:ascii="Arial"/>
                <w:sz w:val="21"/>
              </w:rPr>
            </w:pPr>
            <w:r/>
          </w:p>
        </w:tc>
        <w:tc>
          <w:tcPr>
            <w:tcW w:w="6338" w:type="dxa"/>
            <w:vAlign w:val="top"/>
          </w:tcPr>
          <w:p>
            <w:pPr>
              <w:pStyle w:val="TableText"/>
              <w:ind w:left="21" w:right="13" w:firstLine="360"/>
              <w:spacing w:before="46" w:line="246" w:lineRule="auto"/>
              <w:jc w:val="both"/>
              <w:rPr/>
            </w:pPr>
            <w:r>
              <w:rPr/>
              <w:t>前款所列单位属于中央企业的，其总部（上市公司）的应急预案，</w:t>
            </w:r>
            <w:r>
              <w:rPr>
                <w:spacing w:val="-1"/>
              </w:rPr>
              <w:t>报国务院</w:t>
            </w:r>
            <w:r>
              <w:rPr/>
              <w:t xml:space="preserve"> </w:t>
            </w:r>
            <w:r>
              <w:rPr/>
              <w:t>主管的负有安全生产监督管理职责的部门备案，并抄送应急管理部；其所</w:t>
            </w:r>
            <w:r>
              <w:rPr>
                <w:spacing w:val="-1"/>
              </w:rPr>
              <w:t>属单位</w:t>
            </w:r>
            <w:r>
              <w:rPr/>
              <w:t xml:space="preserve"> </w:t>
            </w:r>
            <w:r>
              <w:rPr>
                <w:spacing w:val="-1"/>
              </w:rPr>
              <w:t>的应急预案报所在地的省、</w:t>
            </w:r>
            <w:r>
              <w:rPr>
                <w:spacing w:val="-50"/>
              </w:rPr>
              <w:t xml:space="preserve"> </w:t>
            </w:r>
            <w:r>
              <w:rPr>
                <w:spacing w:val="-1"/>
              </w:rPr>
              <w:t>自治区、直辖市或者设区的市级人</w:t>
            </w:r>
            <w:r>
              <w:rPr>
                <w:spacing w:val="-2"/>
              </w:rPr>
              <w:t>民政府主管的负有</w:t>
            </w:r>
            <w:r>
              <w:rPr/>
              <w:t xml:space="preserve"> </w:t>
            </w:r>
            <w:r>
              <w:rPr/>
              <w:t>安全生产监督管理职责的部门备案，并抄送</w:t>
            </w:r>
            <w:r>
              <w:rPr>
                <w:spacing w:val="-1"/>
              </w:rPr>
              <w:t>同级人民政府应急管理部门。</w:t>
            </w:r>
          </w:p>
          <w:p>
            <w:pPr>
              <w:pStyle w:val="TableText"/>
              <w:ind w:left="21" w:right="13" w:firstLine="355"/>
              <w:spacing w:before="1" w:line="246" w:lineRule="auto"/>
              <w:jc w:val="both"/>
              <w:rPr/>
            </w:pPr>
            <w:r>
              <w:rPr/>
              <w:t>本条第一款所列单位不属于中央企业的，其中非煤矿山、金属冶炼和危险化</w:t>
            </w:r>
            <w:r>
              <w:rPr>
                <w:spacing w:val="1"/>
              </w:rPr>
              <w:t xml:space="preserve"> </w:t>
            </w:r>
            <w:r>
              <w:rPr/>
              <w:t>学品生产、经营、储存、运输企业，以及使用危险化学品达到国家规定数</w:t>
            </w:r>
            <w:r>
              <w:rPr>
                <w:spacing w:val="-1"/>
              </w:rPr>
              <w:t>量的化</w:t>
            </w:r>
            <w:r>
              <w:rPr/>
              <w:t xml:space="preserve"> </w:t>
            </w:r>
            <w:r>
              <w:rPr/>
              <w:t>工企业、烟花爆竹生产、批发经营企业的应急预案，按照隶属关系报所在</w:t>
            </w:r>
            <w:r>
              <w:rPr>
                <w:spacing w:val="-1"/>
              </w:rPr>
              <w:t>地县级</w:t>
            </w:r>
            <w:r>
              <w:rPr/>
              <w:t xml:space="preserve"> </w:t>
            </w:r>
            <w:r>
              <w:rPr/>
              <w:t>以上地方人民政府应急管理部门备案；本款前述单位以外的其他生产经营</w:t>
            </w:r>
            <w:r>
              <w:rPr>
                <w:spacing w:val="-1"/>
              </w:rPr>
              <w:t>单位应</w:t>
            </w:r>
            <w:r>
              <w:rPr/>
              <w:t xml:space="preserve"> </w:t>
            </w:r>
            <w:r>
              <w:rPr>
                <w:spacing w:val="-1"/>
              </w:rPr>
              <w:t>急预案的备案，由省、</w:t>
            </w:r>
            <w:r>
              <w:rPr>
                <w:spacing w:val="-50"/>
              </w:rPr>
              <w:t xml:space="preserve"> </w:t>
            </w:r>
            <w:r>
              <w:rPr>
                <w:spacing w:val="-1"/>
              </w:rPr>
              <w:t>自治区、直辖市人民政府负有安全生产</w:t>
            </w:r>
            <w:r>
              <w:rPr>
                <w:spacing w:val="-2"/>
              </w:rPr>
              <w:t>监督管理职责的部</w:t>
            </w:r>
            <w:r>
              <w:rPr/>
              <w:t xml:space="preserve"> </w:t>
            </w:r>
            <w:r>
              <w:rPr>
                <w:spacing w:val="-3"/>
              </w:rPr>
              <w:t>门确定。</w:t>
            </w:r>
          </w:p>
          <w:p>
            <w:pPr>
              <w:pStyle w:val="TableText"/>
              <w:ind w:left="25" w:right="13" w:firstLine="361"/>
              <w:spacing w:before="1" w:line="245" w:lineRule="auto"/>
              <w:rPr/>
            </w:pPr>
            <w:r>
              <w:rPr/>
              <w:t>油气输送管道运营单位的应急预案，除按照本条第一款</w:t>
            </w:r>
            <w:r>
              <w:rPr>
                <w:spacing w:val="-1"/>
              </w:rPr>
              <w:t>、第二款的规定备案</w:t>
            </w:r>
            <w:r>
              <w:rPr/>
              <w:t xml:space="preserve"> </w:t>
            </w:r>
            <w:r>
              <w:rPr>
                <w:spacing w:val="-1"/>
              </w:rPr>
              <w:t>外，还应当抄送所经行政区域的县级人民政府应急管理部门。</w:t>
            </w:r>
          </w:p>
          <w:p>
            <w:pPr>
              <w:pStyle w:val="TableText"/>
              <w:ind w:left="17" w:right="13" w:firstLine="364"/>
              <w:spacing w:before="1" w:line="246" w:lineRule="auto"/>
              <w:jc w:val="both"/>
              <w:rPr/>
            </w:pPr>
            <w:r>
              <w:rPr/>
              <w:t>海洋石油开采企业的应急预案，除按照本条第一款、第二款的规定备</w:t>
            </w:r>
            <w:r>
              <w:rPr>
                <w:spacing w:val="-1"/>
              </w:rPr>
              <w:t>案外，</w:t>
            </w:r>
            <w:r>
              <w:rPr/>
              <w:t xml:space="preserve"> </w:t>
            </w:r>
            <w:r>
              <w:rPr>
                <w:spacing w:val="5"/>
              </w:rPr>
              <w:t>还应当抄送所经行政区域的县级人民政府应急管理部门和海洋石油安全监管机</w:t>
            </w:r>
            <w:r>
              <w:rPr>
                <w:spacing w:val="11"/>
              </w:rPr>
              <w:t xml:space="preserve"> </w:t>
            </w:r>
            <w:r>
              <w:rPr>
                <w:spacing w:val="-4"/>
              </w:rPr>
              <w:t>构。</w:t>
            </w:r>
          </w:p>
          <w:p>
            <w:pPr>
              <w:pStyle w:val="TableText"/>
              <w:ind w:left="17" w:right="13" w:firstLine="356"/>
              <w:spacing w:line="226" w:lineRule="auto"/>
              <w:rPr/>
            </w:pPr>
            <w:r>
              <w:rPr/>
              <w:t>煤矿企业的应急预案除按照本条第一款、第二款的规定备案外，还应当抄送</w:t>
            </w:r>
            <w:r>
              <w:rPr>
                <w:spacing w:val="4"/>
              </w:rPr>
              <w:t xml:space="preserve"> </w:t>
            </w:r>
            <w:r>
              <w:rPr>
                <w:spacing w:val="-1"/>
              </w:rPr>
              <w:t>所在地的煤矿安全监察机构。</w:t>
            </w:r>
          </w:p>
        </w:tc>
        <w:tc>
          <w:tcPr>
            <w:tcW w:w="5561" w:type="dxa"/>
            <w:vAlign w:val="top"/>
          </w:tcPr>
          <w:p>
            <w:pPr>
              <w:rPr>
                <w:rFonts w:ascii="Arial"/>
                <w:sz w:val="21"/>
              </w:rPr>
            </w:pPr>
            <w:r/>
          </w:p>
        </w:tc>
        <w:tc>
          <w:tcPr>
            <w:tcW w:w="943" w:type="dxa"/>
            <w:vAlign w:val="top"/>
          </w:tcPr>
          <w:p>
            <w:pPr>
              <w:rPr>
                <w:rFonts w:ascii="Arial"/>
                <w:sz w:val="21"/>
              </w:rPr>
            </w:pPr>
            <w:r/>
          </w:p>
        </w:tc>
      </w:tr>
      <w:tr>
        <w:trPr>
          <w:trHeight w:val="1699" w:hRule="atLeast"/>
        </w:trPr>
        <w:tc>
          <w:tcPr>
            <w:tcW w:w="768"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ind w:left="342"/>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999" w:type="dxa"/>
            <w:vAlign w:val="top"/>
          </w:tcPr>
          <w:p>
            <w:pPr>
              <w:spacing w:line="468" w:lineRule="auto"/>
              <w:rPr>
                <w:rFonts w:ascii="Arial"/>
                <w:sz w:val="21"/>
              </w:rPr>
            </w:pPr>
            <w:r/>
          </w:p>
          <w:p>
            <w:pPr>
              <w:pStyle w:val="TableText"/>
              <w:ind w:left="22"/>
              <w:spacing w:before="59" w:line="214" w:lineRule="auto"/>
              <w:rPr/>
            </w:pPr>
            <w:r>
              <w:rPr>
                <w:spacing w:val="11"/>
              </w:rPr>
              <w:t>事故风险及</w:t>
            </w:r>
          </w:p>
          <w:p>
            <w:pPr>
              <w:pStyle w:val="TableText"/>
              <w:ind w:left="18" w:right="14" w:firstLine="2"/>
              <w:spacing w:before="32" w:line="246" w:lineRule="auto"/>
              <w:rPr/>
            </w:pPr>
            <w:r>
              <w:rPr>
                <w:spacing w:val="11"/>
              </w:rPr>
              <w:t>应急措施告</w:t>
            </w:r>
            <w:r>
              <w:rPr>
                <w:spacing w:val="2"/>
              </w:rPr>
              <w:t xml:space="preserve"> </w:t>
            </w:r>
            <w:r>
              <w:rPr/>
              <w:t>知</w:t>
            </w:r>
          </w:p>
        </w:tc>
        <w:tc>
          <w:tcPr>
            <w:tcW w:w="1043" w:type="dxa"/>
            <w:vAlign w:val="top"/>
          </w:tcPr>
          <w:p>
            <w:pPr>
              <w:pStyle w:val="TableText"/>
              <w:ind w:left="19" w:firstLine="1"/>
              <w:spacing w:before="50" w:line="246" w:lineRule="auto"/>
              <w:jc w:val="both"/>
              <w:rPr/>
            </w:pPr>
            <w:r>
              <w:rPr>
                <w:spacing w:val="17"/>
              </w:rPr>
              <w:t>将有关事故</w:t>
            </w:r>
            <w:r>
              <w:rPr>
                <w:spacing w:val="2"/>
              </w:rPr>
              <w:t xml:space="preserve"> </w:t>
            </w:r>
            <w:r>
              <w:rPr>
                <w:spacing w:val="-11"/>
              </w:rPr>
              <w:t>风险的性质、</w:t>
            </w:r>
            <w:r>
              <w:rPr>
                <w:spacing w:val="3"/>
              </w:rPr>
              <w:t xml:space="preserve"> </w:t>
            </w:r>
            <w:r>
              <w:rPr>
                <w:spacing w:val="-5"/>
              </w:rPr>
              <w:t>影</w:t>
            </w:r>
            <w:r>
              <w:rPr>
                <w:spacing w:val="-50"/>
              </w:rPr>
              <w:t xml:space="preserve"> </w:t>
            </w:r>
            <w:r>
              <w:rPr>
                <w:spacing w:val="-5"/>
              </w:rPr>
              <w:t>响范</w:t>
            </w:r>
            <w:r>
              <w:rPr>
                <w:spacing w:val="-42"/>
              </w:rPr>
              <w:t xml:space="preserve"> </w:t>
            </w:r>
            <w:r>
              <w:rPr>
                <w:spacing w:val="-5"/>
              </w:rPr>
              <w:t>围</w:t>
            </w:r>
            <w:r>
              <w:rPr>
                <w:spacing w:val="-50"/>
              </w:rPr>
              <w:t xml:space="preserve"> </w:t>
            </w:r>
            <w:r>
              <w:rPr>
                <w:spacing w:val="-5"/>
              </w:rPr>
              <w:t>和</w:t>
            </w:r>
          </w:p>
          <w:p>
            <w:pPr>
              <w:pStyle w:val="TableText"/>
              <w:ind w:left="22"/>
              <w:spacing w:line="214" w:lineRule="auto"/>
              <w:rPr/>
            </w:pPr>
            <w:r>
              <w:rPr>
                <w:spacing w:val="21"/>
              </w:rPr>
              <w:t>应急防范措</w:t>
            </w:r>
          </w:p>
          <w:p>
            <w:pPr>
              <w:pStyle w:val="TableText"/>
              <w:ind w:left="19"/>
              <w:spacing w:before="31" w:line="215" w:lineRule="auto"/>
              <w:rPr/>
            </w:pPr>
            <w:r>
              <w:rPr>
                <w:spacing w:val="5"/>
              </w:rPr>
              <w:t>施</w:t>
            </w:r>
            <w:r>
              <w:rPr>
                <w:spacing w:val="-49"/>
              </w:rPr>
              <w:t xml:space="preserve"> </w:t>
            </w:r>
            <w:r>
              <w:rPr>
                <w:spacing w:val="5"/>
              </w:rPr>
              <w:t>告</w:t>
            </w:r>
            <w:r>
              <w:rPr>
                <w:spacing w:val="-52"/>
              </w:rPr>
              <w:t xml:space="preserve"> </w:t>
            </w:r>
            <w:r>
              <w:rPr>
                <w:spacing w:val="5"/>
              </w:rPr>
              <w:t>知周边</w:t>
            </w:r>
          </w:p>
          <w:p>
            <w:pPr>
              <w:pStyle w:val="TableText"/>
              <w:ind w:left="22" w:right="13" w:firstLine="11"/>
              <w:spacing w:before="30" w:line="225" w:lineRule="auto"/>
              <w:rPr/>
            </w:pPr>
            <w:r>
              <w:rPr>
                <w:spacing w:val="18"/>
              </w:rPr>
              <w:t>的其他单位</w:t>
            </w:r>
            <w:r>
              <w:rPr/>
              <w:t xml:space="preserve"> </w:t>
            </w:r>
            <w:r>
              <w:rPr>
                <w:spacing w:val="-4"/>
              </w:rPr>
              <w:t>和人员</w:t>
            </w:r>
          </w:p>
        </w:tc>
        <w:tc>
          <w:tcPr>
            <w:tcW w:w="6338" w:type="dxa"/>
            <w:vAlign w:val="top"/>
          </w:tcPr>
          <w:p>
            <w:pPr>
              <w:spacing w:line="468" w:lineRule="auto"/>
              <w:rPr>
                <w:rFonts w:ascii="Arial"/>
                <w:sz w:val="21"/>
              </w:rPr>
            </w:pPr>
            <w:r/>
          </w:p>
          <w:p>
            <w:pPr>
              <w:pStyle w:val="TableText"/>
              <w:ind w:left="16" w:right="11" w:firstLine="358"/>
              <w:spacing w:before="59" w:line="246" w:lineRule="auto"/>
              <w:jc w:val="both"/>
              <w:rPr/>
            </w:pPr>
            <w:r>
              <w:rPr>
                <w:b/>
                <w:bCs/>
                <w:spacing w:val="1"/>
              </w:rPr>
              <w:t>《生产安全事故应急预案管理办法》第二十四条第二款</w:t>
            </w:r>
            <w:r>
              <w:rPr>
                <w:spacing w:val="1"/>
              </w:rPr>
              <w:t xml:space="preserve"> </w:t>
            </w:r>
            <w:r>
              <w:rPr>
                <w:spacing w:val="1"/>
              </w:rPr>
              <w:t>事故风险可能影响</w:t>
            </w:r>
            <w:r>
              <w:rPr>
                <w:spacing w:val="17"/>
              </w:rPr>
              <w:t xml:space="preserve"> </w:t>
            </w:r>
            <w:r>
              <w:rPr/>
              <w:t>周边其他单位、人员的，生产经营单位应当将有关事故风险的性质、影响范围和</w:t>
            </w:r>
            <w:r>
              <w:rPr>
                <w:spacing w:val="2"/>
              </w:rPr>
              <w:t xml:space="preserve"> </w:t>
            </w:r>
            <w:r>
              <w:rPr>
                <w:spacing w:val="-1"/>
              </w:rPr>
              <w:t>应急防范措施告知周边的其他单位和人员。</w:t>
            </w:r>
          </w:p>
        </w:tc>
        <w:tc>
          <w:tcPr>
            <w:tcW w:w="5561" w:type="dxa"/>
            <w:vAlign w:val="top"/>
          </w:tcPr>
          <w:p>
            <w:pPr>
              <w:pStyle w:val="TableText"/>
              <w:ind w:left="19" w:right="11" w:firstLine="357"/>
              <w:spacing w:before="290" w:line="246" w:lineRule="auto"/>
              <w:jc w:val="both"/>
              <w:rPr/>
            </w:pPr>
            <w:r>
              <w:rPr>
                <w:b/>
                <w:bCs/>
                <w:spacing w:val="-1"/>
              </w:rPr>
              <w:t>《生产安全事故应急预案管理办法》第四十五条第一款第三项</w:t>
            </w:r>
            <w:r>
              <w:rPr>
                <w:spacing w:val="-1"/>
              </w:rPr>
              <w:t xml:space="preserve"> </w:t>
            </w:r>
            <w:r>
              <w:rPr>
                <w:spacing w:val="-1"/>
              </w:rPr>
              <w:t>生</w:t>
            </w:r>
            <w:r>
              <w:rPr>
                <w:spacing w:val="13"/>
              </w:rPr>
              <w:t xml:space="preserve"> </w:t>
            </w:r>
            <w:r>
              <w:rPr>
                <w:spacing w:val="-2"/>
              </w:rPr>
              <w:t>产经营单位有下列情形之一的，由县级以上人民政府应急管理部门责令</w:t>
            </w:r>
            <w:r>
              <w:rPr>
                <w:spacing w:val="5"/>
              </w:rPr>
              <w:t xml:space="preserve"> </w:t>
            </w:r>
            <w:r>
              <w:rPr>
                <w:spacing w:val="-4"/>
              </w:rPr>
              <w:t>限期改正，可以处</w:t>
            </w:r>
            <w:r>
              <w:rPr>
                <w:spacing w:val="-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25" w:firstLine="349"/>
              <w:spacing w:before="1" w:line="245" w:lineRule="auto"/>
              <w:rPr/>
            </w:pPr>
            <w:r>
              <w:rPr>
                <w:spacing w:val="-7"/>
              </w:rPr>
              <w:t>（三）事故风险可能影响周边单位、人员的</w:t>
            </w:r>
            <w:r>
              <w:rPr>
                <w:spacing w:val="-8"/>
              </w:rPr>
              <w:t>，未将事故风险的性质、</w:t>
            </w:r>
            <w:r>
              <w:rPr/>
              <w:t xml:space="preserve"> </w:t>
            </w:r>
            <w:r>
              <w:rPr>
                <w:spacing w:val="-2"/>
              </w:rPr>
              <w:t>影响范围和应急防范措施告知周边单位和人员的；</w:t>
            </w:r>
          </w:p>
        </w:tc>
        <w:tc>
          <w:tcPr>
            <w:tcW w:w="943" w:type="dxa"/>
            <w:vAlign w:val="top"/>
          </w:tcPr>
          <w:p>
            <w:pPr>
              <w:spacing w:line="297" w:lineRule="auto"/>
              <w:rPr>
                <w:rFonts w:ascii="Arial"/>
                <w:sz w:val="21"/>
              </w:rPr>
            </w:pPr>
            <w:r/>
          </w:p>
          <w:p>
            <w:pPr>
              <w:spacing w:line="298" w:lineRule="auto"/>
              <w:rPr>
                <w:rFonts w:ascii="Arial"/>
                <w:sz w:val="21"/>
              </w:rPr>
            </w:pPr>
            <w:r/>
          </w:p>
          <w:p>
            <w:pPr>
              <w:pStyle w:val="TableText"/>
              <w:ind w:left="38"/>
              <w:spacing w:before="58" w:line="214" w:lineRule="auto"/>
              <w:rPr/>
            </w:pPr>
            <w:r>
              <w:rPr>
                <w:spacing w:val="-4"/>
              </w:rPr>
              <w:t>一般检查事</w:t>
            </w:r>
          </w:p>
          <w:p>
            <w:pPr>
              <w:pStyle w:val="TableText"/>
              <w:ind w:left="388"/>
              <w:spacing w:before="31" w:line="217" w:lineRule="auto"/>
              <w:rPr/>
            </w:pPr>
            <w:r>
              <w:rPr/>
              <w:t>项</w:t>
            </w:r>
          </w:p>
        </w:tc>
      </w:tr>
      <w:tr>
        <w:trPr>
          <w:trHeight w:val="2179" w:hRule="atLeast"/>
        </w:trPr>
        <w:tc>
          <w:tcPr>
            <w:tcW w:w="768" w:type="dxa"/>
            <w:vAlign w:val="top"/>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346"/>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999" w:type="dxa"/>
            <w:vAlign w:val="top"/>
          </w:tcPr>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TableText"/>
              <w:ind w:left="18" w:right="14" w:firstLine="2"/>
              <w:spacing w:before="59" w:line="247" w:lineRule="auto"/>
              <w:rPr/>
            </w:pPr>
            <w:r>
              <w:rPr>
                <w:spacing w:val="11"/>
              </w:rPr>
              <w:t>应急预案评</w:t>
            </w:r>
            <w:r>
              <w:rPr>
                <w:spacing w:val="2"/>
              </w:rPr>
              <w:t xml:space="preserve"> </w:t>
            </w:r>
            <w:r>
              <w:rPr/>
              <w:t>估</w:t>
            </w:r>
          </w:p>
        </w:tc>
        <w:tc>
          <w:tcPr>
            <w:tcW w:w="1043" w:type="dxa"/>
            <w:vAlign w:val="top"/>
          </w:tcPr>
          <w:p>
            <w:pPr>
              <w:pStyle w:val="TableText"/>
              <w:spacing w:before="170" w:line="214" w:lineRule="auto"/>
              <w:jc w:val="right"/>
              <w:rPr/>
            </w:pPr>
            <w:r>
              <w:rPr>
                <w:spacing w:val="-4"/>
              </w:rPr>
              <w:t>建</w:t>
            </w:r>
            <w:r>
              <w:rPr>
                <w:spacing w:val="-47"/>
              </w:rPr>
              <w:t xml:space="preserve"> </w:t>
            </w:r>
            <w:r>
              <w:rPr>
                <w:spacing w:val="-4"/>
              </w:rPr>
              <w:t>立</w:t>
            </w:r>
            <w:r>
              <w:rPr>
                <w:spacing w:val="-50"/>
              </w:rPr>
              <w:t xml:space="preserve"> </w:t>
            </w:r>
            <w:r>
              <w:rPr>
                <w:spacing w:val="-4"/>
              </w:rPr>
              <w:t>应急</w:t>
            </w:r>
            <w:r>
              <w:rPr>
                <w:spacing w:val="-47"/>
              </w:rPr>
              <w:t xml:space="preserve"> </w:t>
            </w:r>
            <w:r>
              <w:rPr>
                <w:spacing w:val="-4"/>
              </w:rPr>
              <w:t>预</w:t>
            </w:r>
          </w:p>
          <w:p>
            <w:pPr>
              <w:pStyle w:val="TableText"/>
              <w:ind w:left="23" w:right="13" w:hanging="1"/>
              <w:spacing w:before="31" w:line="246" w:lineRule="auto"/>
              <w:jc w:val="both"/>
              <w:rPr/>
            </w:pPr>
            <w:r>
              <w:rPr>
                <w:spacing w:val="20"/>
              </w:rPr>
              <w:t>案定期评估</w:t>
            </w:r>
            <w:r>
              <w:rPr/>
              <w:t xml:space="preserve"> </w:t>
            </w:r>
            <w:r>
              <w:rPr>
                <w:spacing w:val="-14"/>
              </w:rPr>
              <w:t>制度，高危行</w:t>
            </w:r>
            <w:r>
              <w:rPr>
                <w:spacing w:val="3"/>
              </w:rPr>
              <w:t xml:space="preserve"> </w:t>
            </w:r>
            <w:r>
              <w:rPr>
                <w:spacing w:val="20"/>
              </w:rPr>
              <w:t>业领域及中</w:t>
            </w:r>
          </w:p>
          <w:p>
            <w:pPr>
              <w:pStyle w:val="TableText"/>
              <w:ind w:right="2"/>
              <w:spacing w:line="217" w:lineRule="auto"/>
              <w:jc w:val="right"/>
              <w:rPr/>
            </w:pPr>
            <w:r>
              <w:rPr>
                <w:spacing w:val="21"/>
              </w:rPr>
              <w:t>型规模以上</w:t>
            </w:r>
          </w:p>
          <w:p>
            <w:pPr>
              <w:pStyle w:val="TableText"/>
              <w:ind w:right="2"/>
              <w:spacing w:before="27" w:line="216" w:lineRule="auto"/>
              <w:jc w:val="right"/>
              <w:rPr/>
            </w:pPr>
            <w:r>
              <w:rPr>
                <w:spacing w:val="21"/>
              </w:rPr>
              <w:t>生产经营单</w:t>
            </w:r>
          </w:p>
          <w:p>
            <w:pPr>
              <w:pStyle w:val="TableText"/>
              <w:ind w:left="15"/>
              <w:spacing w:before="29" w:line="214" w:lineRule="auto"/>
              <w:rPr/>
            </w:pPr>
            <w:r>
              <w:rPr>
                <w:spacing w:val="23"/>
              </w:rPr>
              <w:t>位每三年进</w:t>
            </w:r>
          </w:p>
          <w:p>
            <w:pPr>
              <w:pStyle w:val="TableText"/>
              <w:ind w:left="18"/>
              <w:spacing w:before="32" w:line="216" w:lineRule="auto"/>
              <w:rPr/>
            </w:pPr>
            <w:r>
              <w:rPr>
                <w:spacing w:val="-2"/>
              </w:rPr>
              <w:t>行一次评估</w:t>
            </w:r>
          </w:p>
        </w:tc>
        <w:tc>
          <w:tcPr>
            <w:tcW w:w="6338" w:type="dxa"/>
            <w:vAlign w:val="top"/>
          </w:tcPr>
          <w:p>
            <w:pPr>
              <w:pStyle w:val="TableText"/>
              <w:ind w:left="21" w:right="13" w:firstLine="353"/>
              <w:spacing w:before="50" w:line="246" w:lineRule="auto"/>
              <w:jc w:val="both"/>
              <w:rPr/>
            </w:pPr>
            <w:r>
              <w:rPr>
                <w:b/>
                <w:bCs/>
                <w:spacing w:val="2"/>
              </w:rPr>
              <w:t>《生产安全事故应急预案管理办法》第三十五</w:t>
            </w:r>
            <w:r>
              <w:rPr>
                <w:b/>
                <w:bCs/>
                <w:spacing w:val="1"/>
              </w:rPr>
              <w:t>条</w:t>
            </w:r>
            <w:r>
              <w:rPr>
                <w:spacing w:val="1"/>
              </w:rPr>
              <w:t xml:space="preserve"> </w:t>
            </w:r>
            <w:r>
              <w:rPr>
                <w:spacing w:val="1"/>
              </w:rPr>
              <w:t>应急预案编制单位应当建</w:t>
            </w:r>
            <w:r>
              <w:rPr/>
              <w:t xml:space="preserve"> </w:t>
            </w:r>
            <w:r>
              <w:rPr/>
              <w:t>立应急预案定期评估制度，对预案内容的针对性和实用性进行分析，并对</w:t>
            </w:r>
            <w:r>
              <w:rPr>
                <w:spacing w:val="-1"/>
              </w:rPr>
              <w:t>应急预</w:t>
            </w:r>
            <w:r>
              <w:rPr/>
              <w:t xml:space="preserve"> </w:t>
            </w:r>
            <w:r>
              <w:rPr>
                <w:spacing w:val="-1"/>
              </w:rPr>
              <w:t>案是否需要修订作出结论。</w:t>
            </w:r>
          </w:p>
          <w:p>
            <w:pPr>
              <w:pStyle w:val="TableText"/>
              <w:ind w:left="17" w:right="13" w:firstLine="362"/>
              <w:spacing w:line="246" w:lineRule="auto"/>
              <w:rPr/>
            </w:pPr>
            <w:r>
              <w:rPr/>
              <w:t>矿山、金属冶炼、建筑施工企业和易燃易爆物品、危险化学品等危险物</w:t>
            </w:r>
            <w:r>
              <w:rPr>
                <w:spacing w:val="-1"/>
              </w:rPr>
              <w:t>品的</w:t>
            </w:r>
            <w:r>
              <w:rPr/>
              <w:t xml:space="preserve"> </w:t>
            </w:r>
            <w:r>
              <w:rPr/>
              <w:t>生产、经营、储存、运输企业、使用危险化学品达到国家规定数量的化工企业、</w:t>
            </w:r>
            <w:r>
              <w:rPr>
                <w:spacing w:val="1"/>
              </w:rPr>
              <w:t xml:space="preserve"> </w:t>
            </w:r>
            <w:r>
              <w:rPr/>
              <w:t>烟花爆竹生产、批发经营企业和中型规模以上的其他生产经营单位，应当每三年</w:t>
            </w:r>
            <w:r>
              <w:rPr>
                <w:spacing w:val="1"/>
              </w:rPr>
              <w:t xml:space="preserve"> </w:t>
            </w:r>
            <w:r>
              <w:rPr>
                <w:spacing w:val="-1"/>
              </w:rPr>
              <w:t>进行一次应急预案评估。</w:t>
            </w:r>
          </w:p>
          <w:p>
            <w:pPr>
              <w:pStyle w:val="TableText"/>
              <w:ind w:left="17" w:right="13" w:firstLine="363"/>
              <w:spacing w:line="225" w:lineRule="auto"/>
              <w:rPr/>
            </w:pPr>
            <w:r>
              <w:rPr/>
              <w:t>应急预案评估可以邀请相关专业机构或者有关专家、有实际应急救援</w:t>
            </w:r>
            <w:r>
              <w:rPr>
                <w:spacing w:val="-1"/>
              </w:rPr>
              <w:t>工作经</w:t>
            </w:r>
            <w:r>
              <w:rPr/>
              <w:t xml:space="preserve"> </w:t>
            </w:r>
            <w:r>
              <w:rPr>
                <w:spacing w:val="-1"/>
              </w:rPr>
              <w:t>验的人员参加，必要时可以委托安全生产技术服务机构实施。</w:t>
            </w:r>
          </w:p>
        </w:tc>
        <w:tc>
          <w:tcPr>
            <w:tcW w:w="5561" w:type="dxa"/>
            <w:vAlign w:val="top"/>
          </w:tcPr>
          <w:p>
            <w:pPr>
              <w:spacing w:line="294" w:lineRule="auto"/>
              <w:rPr>
                <w:rFonts w:ascii="Arial"/>
                <w:sz w:val="21"/>
              </w:rPr>
            </w:pPr>
            <w:r/>
          </w:p>
          <w:p>
            <w:pPr>
              <w:spacing w:line="294" w:lineRule="auto"/>
              <w:rPr>
                <w:rFonts w:ascii="Arial"/>
                <w:sz w:val="21"/>
              </w:rPr>
            </w:pPr>
            <w:r/>
          </w:p>
          <w:p>
            <w:pPr>
              <w:pStyle w:val="TableText"/>
              <w:ind w:left="19" w:right="11" w:firstLine="357"/>
              <w:spacing w:before="59" w:line="246" w:lineRule="auto"/>
              <w:jc w:val="both"/>
              <w:rPr/>
            </w:pPr>
            <w:r>
              <w:rPr>
                <w:b/>
                <w:bCs/>
                <w:spacing w:val="-1"/>
              </w:rPr>
              <w:t>《生产安全事故应急预案管理办法》第四十五条第一款第四项</w:t>
            </w:r>
            <w:r>
              <w:rPr>
                <w:spacing w:val="-1"/>
              </w:rPr>
              <w:t xml:space="preserve"> </w:t>
            </w:r>
            <w:r>
              <w:rPr>
                <w:spacing w:val="-1"/>
              </w:rPr>
              <w:t>生</w:t>
            </w:r>
            <w:r>
              <w:rPr>
                <w:spacing w:val="13"/>
              </w:rPr>
              <w:t xml:space="preserve"> </w:t>
            </w:r>
            <w:r>
              <w:rPr>
                <w:spacing w:val="-2"/>
              </w:rPr>
              <w:t>产经营单位有下列情形之一的，由县级以上人民政府应急管理部门责令</w:t>
            </w:r>
            <w:r>
              <w:rPr>
                <w:spacing w:val="5"/>
              </w:rPr>
              <w:t xml:space="preserve"> </w:t>
            </w:r>
            <w:r>
              <w:rPr>
                <w:spacing w:val="-4"/>
              </w:rPr>
              <w:t>限期改正，可以处</w:t>
            </w:r>
            <w:r>
              <w:rPr>
                <w:spacing w:val="-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377"/>
              <w:spacing w:line="213" w:lineRule="auto"/>
              <w:rPr/>
            </w:pPr>
            <w:r>
              <w:rPr>
                <w:spacing w:val="-1"/>
              </w:rPr>
              <w:t>（四）未按照规定开展应急预案评估的；</w:t>
            </w:r>
          </w:p>
        </w:tc>
        <w:tc>
          <w:tcPr>
            <w:tcW w:w="943" w:type="dxa"/>
            <w:vAlign w:val="top"/>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8"/>
              <w:spacing w:before="59" w:line="214" w:lineRule="auto"/>
              <w:rPr/>
            </w:pPr>
            <w:r>
              <w:rPr>
                <w:spacing w:val="-4"/>
              </w:rPr>
              <w:t>一般检查事</w:t>
            </w:r>
          </w:p>
          <w:p>
            <w:pPr>
              <w:pStyle w:val="TableText"/>
              <w:ind w:left="388"/>
              <w:spacing w:before="31" w:line="217" w:lineRule="auto"/>
              <w:rPr/>
            </w:pPr>
            <w:r>
              <w:rPr/>
              <w:t>项</w:t>
            </w:r>
          </w:p>
        </w:tc>
      </w:tr>
      <w:tr>
        <w:trPr>
          <w:trHeight w:val="742" w:hRule="atLeast"/>
        </w:trPr>
        <w:tc>
          <w:tcPr>
            <w:tcW w:w="768" w:type="dxa"/>
            <w:vAlign w:val="top"/>
          </w:tcPr>
          <w:p>
            <w:pPr>
              <w:spacing w:line="267" w:lineRule="auto"/>
              <w:rPr>
                <w:rFonts w:ascii="Arial"/>
                <w:sz w:val="21"/>
              </w:rPr>
            </w:pPr>
            <w:r/>
          </w:p>
          <w:p>
            <w:pPr>
              <w:ind w:left="34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999" w:type="dxa"/>
            <w:vAlign w:val="top"/>
          </w:tcPr>
          <w:p>
            <w:pPr>
              <w:pStyle w:val="TableText"/>
              <w:ind w:left="20"/>
              <w:spacing w:before="52" w:line="214" w:lineRule="auto"/>
              <w:rPr/>
            </w:pPr>
            <w:r>
              <w:rPr>
                <w:spacing w:val="11"/>
              </w:rPr>
              <w:t>应急预案修</w:t>
            </w:r>
          </w:p>
          <w:p>
            <w:pPr>
              <w:pStyle w:val="TableText"/>
              <w:ind w:left="20" w:right="14" w:hanging="2"/>
              <w:spacing w:before="32" w:line="225" w:lineRule="auto"/>
              <w:rPr/>
            </w:pPr>
            <w:r>
              <w:rPr>
                <w:spacing w:val="12"/>
              </w:rPr>
              <w:t>订和重新备</w:t>
            </w:r>
            <w:r>
              <w:rPr/>
              <w:t xml:space="preserve"> </w:t>
            </w:r>
            <w:r>
              <w:rPr/>
              <w:t>案</w:t>
            </w:r>
          </w:p>
        </w:tc>
        <w:tc>
          <w:tcPr>
            <w:tcW w:w="1043" w:type="dxa"/>
            <w:vAlign w:val="top"/>
          </w:tcPr>
          <w:p>
            <w:pPr>
              <w:pStyle w:val="TableText"/>
              <w:ind w:right="4"/>
              <w:spacing w:before="52" w:line="216" w:lineRule="auto"/>
              <w:jc w:val="right"/>
              <w:rPr/>
            </w:pPr>
            <w:r>
              <w:rPr>
                <w:spacing w:val="20"/>
              </w:rPr>
              <w:t>涉及组织指</w:t>
            </w:r>
          </w:p>
          <w:p>
            <w:pPr>
              <w:pStyle w:val="TableText"/>
              <w:ind w:left="23" w:right="13" w:hanging="7"/>
              <w:spacing w:before="30" w:line="225" w:lineRule="auto"/>
              <w:rPr/>
            </w:pPr>
            <w:r>
              <w:rPr>
                <w:spacing w:val="4"/>
              </w:rPr>
              <w:t>挥体</w:t>
            </w:r>
            <w:r>
              <w:rPr>
                <w:spacing w:val="-46"/>
              </w:rPr>
              <w:t xml:space="preserve"> </w:t>
            </w:r>
            <w:r>
              <w:rPr>
                <w:spacing w:val="4"/>
              </w:rPr>
              <w:t>系与</w:t>
            </w:r>
            <w:r>
              <w:rPr>
                <w:spacing w:val="-47"/>
              </w:rPr>
              <w:t xml:space="preserve"> </w:t>
            </w:r>
            <w:r>
              <w:rPr>
                <w:spacing w:val="4"/>
              </w:rPr>
              <w:t>职</w:t>
            </w:r>
            <w:r>
              <w:rPr/>
              <w:t xml:space="preserve"> </w:t>
            </w:r>
            <w:r>
              <w:rPr>
                <w:spacing w:val="-14"/>
              </w:rPr>
              <w:t>责、应急处置</w:t>
            </w:r>
          </w:p>
        </w:tc>
        <w:tc>
          <w:tcPr>
            <w:tcW w:w="6338" w:type="dxa"/>
            <w:vAlign w:val="top"/>
          </w:tcPr>
          <w:p>
            <w:pPr>
              <w:pStyle w:val="TableText"/>
              <w:ind w:left="22" w:right="13" w:firstLine="352"/>
              <w:spacing w:before="52" w:line="246" w:lineRule="auto"/>
              <w:rPr/>
            </w:pPr>
            <w:r>
              <w:rPr>
                <w:b/>
                <w:bCs/>
                <w:spacing w:val="2"/>
              </w:rPr>
              <w:t>《生产安全事故应急条例》第六条第二款</w:t>
            </w:r>
            <w:r>
              <w:rPr>
                <w:spacing w:val="2"/>
              </w:rPr>
              <w:t xml:space="preserve"> </w:t>
            </w:r>
            <w:r>
              <w:rPr>
                <w:spacing w:val="2"/>
              </w:rPr>
              <w:t>有下列情形之一</w:t>
            </w:r>
            <w:r>
              <w:rPr>
                <w:spacing w:val="1"/>
              </w:rPr>
              <w:t>的，生产安全事</w:t>
            </w:r>
            <w:r>
              <w:rPr/>
              <w:t xml:space="preserve"> </w:t>
            </w:r>
            <w:r>
              <w:rPr>
                <w:spacing w:val="-1"/>
              </w:rPr>
              <w:t>故应急救援预案制定单位应当及时修订相关预案：</w:t>
            </w:r>
          </w:p>
          <w:p>
            <w:pPr>
              <w:pStyle w:val="TableText"/>
              <w:ind w:left="374"/>
              <w:spacing w:line="204" w:lineRule="auto"/>
              <w:rPr/>
            </w:pPr>
            <w:r>
              <w:rPr/>
              <w:t>（一）制定预案所依据的法律、法规、规章、标准发</w:t>
            </w:r>
            <w:r>
              <w:rPr>
                <w:spacing w:val="-1"/>
              </w:rPr>
              <w:t>生重大变化；</w:t>
            </w:r>
          </w:p>
        </w:tc>
        <w:tc>
          <w:tcPr>
            <w:tcW w:w="5561" w:type="dxa"/>
            <w:vAlign w:val="top"/>
          </w:tcPr>
          <w:p>
            <w:pPr>
              <w:pStyle w:val="TableText"/>
              <w:ind w:left="19" w:right="11" w:firstLine="357"/>
              <w:spacing w:before="53" w:line="232" w:lineRule="auto"/>
              <w:jc w:val="both"/>
              <w:rPr/>
            </w:pPr>
            <w:r>
              <w:rPr>
                <w:b/>
                <w:bCs/>
                <w:spacing w:val="-1"/>
              </w:rPr>
              <w:t>《生产安全事故应急预案管理办法》第四十五条第一款第五项</w:t>
            </w:r>
            <w:r>
              <w:rPr>
                <w:spacing w:val="-1"/>
              </w:rPr>
              <w:t xml:space="preserve"> </w:t>
            </w:r>
            <w:r>
              <w:rPr>
                <w:spacing w:val="-1"/>
              </w:rPr>
              <w:t>生</w:t>
            </w:r>
            <w:r>
              <w:rPr>
                <w:spacing w:val="13"/>
              </w:rPr>
              <w:t xml:space="preserve"> </w:t>
            </w:r>
            <w:r>
              <w:rPr>
                <w:spacing w:val="-2"/>
              </w:rPr>
              <w:t>产经营单位有下列情形之一的，由县级以上人民政府应急管理部门责令</w:t>
            </w:r>
            <w:r>
              <w:rPr>
                <w:spacing w:val="5"/>
              </w:rPr>
              <w:t xml:space="preserve"> </w:t>
            </w:r>
            <w:r>
              <w:rPr>
                <w:spacing w:val="-4"/>
              </w:rPr>
              <w:t>限期改正，可以处</w:t>
            </w:r>
            <w:r>
              <w:rPr>
                <w:spacing w:val="-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tc>
        <w:tc>
          <w:tcPr>
            <w:tcW w:w="943" w:type="dxa"/>
            <w:vAlign w:val="top"/>
          </w:tcPr>
          <w:p>
            <w:pPr>
              <w:pStyle w:val="TableText"/>
              <w:ind w:left="38"/>
              <w:spacing w:before="179" w:line="214" w:lineRule="auto"/>
              <w:rPr/>
            </w:pPr>
            <w:r>
              <w:rPr>
                <w:spacing w:val="-4"/>
              </w:rPr>
              <w:t>一般检查事</w:t>
            </w:r>
          </w:p>
          <w:p>
            <w:pPr>
              <w:pStyle w:val="TableText"/>
              <w:ind w:left="388"/>
              <w:spacing w:before="31" w:line="217" w:lineRule="auto"/>
              <w:rPr/>
            </w:pPr>
            <w:r>
              <w:rPr/>
              <w:t>项</w:t>
            </w:r>
          </w:p>
        </w:tc>
      </w:tr>
    </w:tbl>
    <w:p>
      <w:pPr>
        <w:spacing w:line="192" w:lineRule="exact"/>
        <w:rPr>
          <w:rFonts w:ascii="Arial"/>
          <w:sz w:val="16"/>
        </w:rPr>
      </w:pPr>
      <w:r/>
    </w:p>
    <w:p>
      <w:pPr>
        <w:spacing w:line="192" w:lineRule="exact"/>
        <w:sectPr>
          <w:footerReference w:type="default" r:id="rId228"/>
          <w:pgSz w:w="16839" w:h="11906"/>
          <w:pgMar w:top="400" w:right="590" w:bottom="1556" w:left="590" w:header="0" w:footer="1303" w:gutter="0"/>
        </w:sectPr>
        <w:rPr>
          <w:rFonts w:ascii="Arial" w:hAnsi="Arial" w:eastAsia="Arial" w:cs="Arial"/>
          <w:sz w:val="16"/>
          <w:szCs w:val="16"/>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68"/>
        <w:gridCol w:w="999"/>
        <w:gridCol w:w="1043"/>
        <w:gridCol w:w="6338"/>
        <w:gridCol w:w="5561"/>
        <w:gridCol w:w="943"/>
      </w:tblGrid>
      <w:tr>
        <w:trPr>
          <w:trHeight w:val="265" w:hRule="atLeast"/>
        </w:trPr>
        <w:tc>
          <w:tcPr>
            <w:tcW w:w="768" w:type="dxa"/>
            <w:vAlign w:val="top"/>
          </w:tcPr>
          <w:p>
            <w:pPr>
              <w:pStyle w:val="TableText"/>
              <w:ind w:left="207"/>
              <w:spacing w:before="52" w:line="208" w:lineRule="auto"/>
              <w:rPr/>
            </w:pPr>
            <w:r>
              <w:rPr>
                <w:b/>
                <w:bCs/>
                <w:spacing w:val="-5"/>
              </w:rPr>
              <w:t>序号</w:t>
            </w:r>
          </w:p>
        </w:tc>
        <w:tc>
          <w:tcPr>
            <w:tcW w:w="999" w:type="dxa"/>
            <w:vAlign w:val="top"/>
          </w:tcPr>
          <w:p>
            <w:pPr>
              <w:pStyle w:val="TableText"/>
              <w:ind w:left="139"/>
              <w:spacing w:before="52" w:line="208" w:lineRule="auto"/>
              <w:rPr/>
            </w:pPr>
            <w:r>
              <w:rPr>
                <w:b/>
                <w:bCs/>
                <w:spacing w:val="-3"/>
              </w:rPr>
              <w:t>检查事项</w:t>
            </w:r>
          </w:p>
        </w:tc>
        <w:tc>
          <w:tcPr>
            <w:tcW w:w="1043" w:type="dxa"/>
            <w:vAlign w:val="top"/>
          </w:tcPr>
          <w:p>
            <w:pPr>
              <w:pStyle w:val="TableText"/>
              <w:ind w:left="160"/>
              <w:spacing w:before="52" w:line="208" w:lineRule="auto"/>
              <w:rPr/>
            </w:pPr>
            <w:r>
              <w:rPr>
                <w:b/>
                <w:bCs/>
                <w:spacing w:val="-3"/>
              </w:rPr>
              <w:t>检查内容</w:t>
            </w:r>
          </w:p>
        </w:tc>
        <w:tc>
          <w:tcPr>
            <w:tcW w:w="6338" w:type="dxa"/>
            <w:vAlign w:val="top"/>
          </w:tcPr>
          <w:p>
            <w:pPr>
              <w:pStyle w:val="TableText"/>
              <w:ind w:left="2808"/>
              <w:spacing w:before="52" w:line="208" w:lineRule="auto"/>
              <w:rPr/>
            </w:pPr>
            <w:r>
              <w:rPr>
                <w:b/>
                <w:bCs/>
                <w:spacing w:val="-3"/>
              </w:rPr>
              <w:t>检查依据</w:t>
            </w:r>
          </w:p>
        </w:tc>
        <w:tc>
          <w:tcPr>
            <w:tcW w:w="5561" w:type="dxa"/>
            <w:vAlign w:val="top"/>
          </w:tcPr>
          <w:p>
            <w:pPr>
              <w:pStyle w:val="TableText"/>
              <w:ind w:left="2430"/>
              <w:spacing w:before="52" w:line="208" w:lineRule="auto"/>
              <w:rPr/>
            </w:pPr>
            <w:r>
              <w:rPr>
                <w:b/>
                <w:bCs/>
                <w:spacing w:val="-5"/>
              </w:rPr>
              <w:t>法律责任</w:t>
            </w:r>
          </w:p>
        </w:tc>
        <w:tc>
          <w:tcPr>
            <w:tcW w:w="943" w:type="dxa"/>
            <w:vAlign w:val="top"/>
          </w:tcPr>
          <w:p>
            <w:pPr>
              <w:pStyle w:val="TableText"/>
              <w:ind w:left="121"/>
              <w:spacing w:before="52" w:line="208" w:lineRule="auto"/>
              <w:rPr/>
            </w:pPr>
            <w:r>
              <w:rPr>
                <w:b/>
                <w:bCs/>
                <w:spacing w:val="-5"/>
              </w:rPr>
              <w:t>事项分类</w:t>
            </w:r>
          </w:p>
        </w:tc>
      </w:tr>
      <w:tr>
        <w:trPr>
          <w:trHeight w:val="4337" w:hRule="atLeast"/>
        </w:trPr>
        <w:tc>
          <w:tcPr>
            <w:tcW w:w="768" w:type="dxa"/>
            <w:vAlign w:val="top"/>
          </w:tcPr>
          <w:p>
            <w:pPr>
              <w:rPr>
                <w:rFonts w:ascii="Arial"/>
                <w:sz w:val="21"/>
              </w:rPr>
            </w:pPr>
            <w:r/>
          </w:p>
        </w:tc>
        <w:tc>
          <w:tcPr>
            <w:tcW w:w="999" w:type="dxa"/>
            <w:vAlign w:val="top"/>
          </w:tcPr>
          <w:p>
            <w:pPr>
              <w:rPr>
                <w:rFonts w:ascii="Arial"/>
                <w:sz w:val="21"/>
              </w:rPr>
            </w:pPr>
            <w:r/>
          </w:p>
        </w:tc>
        <w:tc>
          <w:tcPr>
            <w:tcW w:w="1043" w:type="dxa"/>
            <w:vAlign w:val="top"/>
          </w:tcPr>
          <w:p>
            <w:pPr>
              <w:pStyle w:val="TableText"/>
              <w:ind w:left="20"/>
              <w:spacing w:before="46" w:line="214" w:lineRule="auto"/>
              <w:rPr/>
            </w:pPr>
            <w:r>
              <w:rPr>
                <w:spacing w:val="-13"/>
              </w:rPr>
              <w:t>程序、主要处</w:t>
            </w:r>
          </w:p>
          <w:p>
            <w:pPr>
              <w:pStyle w:val="TableText"/>
              <w:ind w:left="23" w:right="13"/>
              <w:spacing w:before="30" w:line="246" w:lineRule="auto"/>
              <w:rPr/>
            </w:pPr>
            <w:r>
              <w:rPr>
                <w:spacing w:val="-14"/>
              </w:rPr>
              <w:t>置措施、应急</w:t>
            </w:r>
            <w:r>
              <w:rPr>
                <w:spacing w:val="3"/>
              </w:rPr>
              <w:t xml:space="preserve"> </w:t>
            </w:r>
            <w:r>
              <w:rPr>
                <w:spacing w:val="20"/>
              </w:rPr>
              <w:t>响应分级等</w:t>
            </w:r>
          </w:p>
          <w:p>
            <w:pPr>
              <w:pStyle w:val="TableText"/>
              <w:ind w:left="43"/>
              <w:spacing w:line="214" w:lineRule="auto"/>
              <w:rPr/>
            </w:pPr>
            <w:r>
              <w:rPr>
                <w:spacing w:val="16"/>
              </w:rPr>
              <w:t>内容变更是</w:t>
            </w:r>
          </w:p>
          <w:p>
            <w:pPr>
              <w:pStyle w:val="TableText"/>
              <w:ind w:left="25"/>
              <w:spacing w:before="31" w:line="214" w:lineRule="auto"/>
              <w:rPr/>
            </w:pPr>
            <w:r>
              <w:rPr>
                <w:spacing w:val="21"/>
              </w:rPr>
              <w:t>否按照报备</w:t>
            </w:r>
          </w:p>
          <w:p>
            <w:pPr>
              <w:pStyle w:val="TableText"/>
              <w:ind w:left="22" w:right="13" w:hanging="2"/>
              <w:spacing w:before="32" w:line="246" w:lineRule="auto"/>
              <w:rPr/>
            </w:pPr>
            <w:r>
              <w:rPr>
                <w:spacing w:val="20"/>
              </w:rPr>
              <w:t>程序重新备</w:t>
            </w:r>
            <w:r>
              <w:rPr>
                <w:spacing w:val="2"/>
              </w:rPr>
              <w:t xml:space="preserve"> </w:t>
            </w:r>
            <w:r>
              <w:rPr/>
              <w:t>案</w:t>
            </w:r>
          </w:p>
        </w:tc>
        <w:tc>
          <w:tcPr>
            <w:tcW w:w="6338" w:type="dxa"/>
            <w:vAlign w:val="top"/>
          </w:tcPr>
          <w:p>
            <w:pPr>
              <w:pStyle w:val="TableText"/>
              <w:ind w:left="374"/>
              <w:spacing w:before="46" w:line="214" w:lineRule="auto"/>
              <w:rPr/>
            </w:pPr>
            <w:r>
              <w:rPr>
                <w:spacing w:val="-1"/>
              </w:rPr>
              <w:t>（二）应急指挥机构及其职责发生调整；</w:t>
            </w:r>
          </w:p>
          <w:p>
            <w:pPr>
              <w:pStyle w:val="TableText"/>
              <w:ind w:left="374"/>
              <w:spacing w:before="30" w:line="214" w:lineRule="auto"/>
              <w:rPr/>
            </w:pPr>
            <w:r>
              <w:rPr>
                <w:spacing w:val="-1"/>
              </w:rPr>
              <w:t>（三）安全生产面临的风险发生重大变化；</w:t>
            </w:r>
          </w:p>
          <w:p>
            <w:pPr>
              <w:pStyle w:val="TableText"/>
              <w:ind w:left="374"/>
              <w:spacing w:before="31" w:line="214" w:lineRule="auto"/>
              <w:rPr/>
            </w:pPr>
            <w:r>
              <w:rPr>
                <w:spacing w:val="-1"/>
              </w:rPr>
              <w:t>（四）重要应急资源发生重大变化；</w:t>
            </w:r>
          </w:p>
          <w:p>
            <w:pPr>
              <w:pStyle w:val="TableText"/>
              <w:ind w:left="374"/>
              <w:spacing w:before="31" w:line="214" w:lineRule="auto"/>
              <w:rPr/>
            </w:pPr>
            <w:r>
              <w:rPr/>
              <w:t>（五）在预案演练或者应急救援中发现需要修订预案</w:t>
            </w:r>
            <w:r>
              <w:rPr>
                <w:spacing w:val="-1"/>
              </w:rPr>
              <w:t>的重大问题；</w:t>
            </w:r>
          </w:p>
          <w:p>
            <w:pPr>
              <w:pStyle w:val="TableText"/>
              <w:ind w:left="374"/>
              <w:spacing w:before="31" w:line="216" w:lineRule="auto"/>
              <w:rPr/>
            </w:pPr>
            <w:r>
              <w:rPr>
                <w:spacing w:val="-1"/>
              </w:rPr>
              <w:t>（六）其他应当修订的情形。</w:t>
            </w:r>
          </w:p>
          <w:p>
            <w:pPr>
              <w:pStyle w:val="TableText"/>
              <w:ind w:left="24" w:right="13" w:firstLine="350"/>
              <w:spacing w:before="29" w:line="246" w:lineRule="auto"/>
              <w:rPr/>
            </w:pPr>
            <w:r>
              <w:rPr>
                <w:b/>
                <w:bCs/>
                <w:spacing w:val="2"/>
              </w:rPr>
              <w:t>《生产安全事故应急预案管理办法》第三十六</w:t>
            </w:r>
            <w:r>
              <w:rPr>
                <w:b/>
                <w:bCs/>
                <w:spacing w:val="1"/>
              </w:rPr>
              <w:t>条</w:t>
            </w:r>
            <w:r>
              <w:rPr>
                <w:spacing w:val="1"/>
              </w:rPr>
              <w:t xml:space="preserve"> </w:t>
            </w:r>
            <w:r>
              <w:rPr>
                <w:spacing w:val="1"/>
              </w:rPr>
              <w:t>有下列情形之一的，应急</w:t>
            </w:r>
            <w:r>
              <w:rPr/>
              <w:t xml:space="preserve"> </w:t>
            </w:r>
            <w:r>
              <w:rPr>
                <w:spacing w:val="-2"/>
              </w:rPr>
              <w:t>预案应当及时修订并归档：</w:t>
            </w:r>
          </w:p>
          <w:p>
            <w:pPr>
              <w:pStyle w:val="TableText"/>
              <w:ind w:left="23" w:right="13" w:firstLine="351"/>
              <w:spacing w:before="1" w:line="230" w:lineRule="auto"/>
              <w:rPr/>
            </w:pPr>
            <w:r>
              <w:rPr/>
              <w:t>（一）依据的法律、法规、规章、标准及上位预案中的有关规定发生重大变</w:t>
            </w:r>
            <w:r>
              <w:rPr>
                <w:spacing w:val="3"/>
              </w:rPr>
              <w:t xml:space="preserve"> </w:t>
            </w:r>
            <w:r>
              <w:rPr>
                <w:spacing w:val="-5"/>
              </w:rPr>
              <w:t>化的；</w:t>
            </w:r>
          </w:p>
          <w:p>
            <w:pPr>
              <w:pStyle w:val="TableText"/>
              <w:ind w:left="374"/>
              <w:spacing w:before="31" w:line="214" w:lineRule="auto"/>
              <w:rPr/>
            </w:pPr>
            <w:r>
              <w:rPr>
                <w:spacing w:val="-1"/>
              </w:rPr>
              <w:t>（二）应急指挥机构及其职责发生调整的；</w:t>
            </w:r>
          </w:p>
          <w:p>
            <w:pPr>
              <w:pStyle w:val="TableText"/>
              <w:ind w:left="374"/>
              <w:spacing w:before="31" w:line="214" w:lineRule="auto"/>
              <w:rPr/>
            </w:pPr>
            <w:r>
              <w:rPr>
                <w:spacing w:val="-1"/>
              </w:rPr>
              <w:t>（三）安全生产面临的风险发生重大变化的；</w:t>
            </w:r>
          </w:p>
          <w:p>
            <w:pPr>
              <w:pStyle w:val="TableText"/>
              <w:ind w:left="374"/>
              <w:spacing w:before="31" w:line="214" w:lineRule="auto"/>
              <w:rPr/>
            </w:pPr>
            <w:r>
              <w:rPr>
                <w:spacing w:val="-1"/>
              </w:rPr>
              <w:t>（四）重要应急资源发生重大变化的；</w:t>
            </w:r>
          </w:p>
          <w:p>
            <w:pPr>
              <w:pStyle w:val="TableText"/>
              <w:ind w:left="374"/>
              <w:spacing w:before="32" w:line="214" w:lineRule="auto"/>
              <w:rPr/>
            </w:pPr>
            <w:r>
              <w:rPr/>
              <w:t>（五）在应急演练和事故应急救援中发现需要修订预案</w:t>
            </w:r>
            <w:r>
              <w:rPr>
                <w:spacing w:val="-1"/>
              </w:rPr>
              <w:t>的重大问题的；</w:t>
            </w:r>
          </w:p>
          <w:p>
            <w:pPr>
              <w:pStyle w:val="TableText"/>
              <w:ind w:left="374"/>
              <w:spacing w:before="31" w:line="214" w:lineRule="auto"/>
              <w:rPr/>
            </w:pPr>
            <w:r>
              <w:rPr>
                <w:spacing w:val="-1"/>
              </w:rPr>
              <w:t>（六）编制单位认为应当修订的其他情况。</w:t>
            </w:r>
          </w:p>
          <w:p>
            <w:pPr>
              <w:pStyle w:val="TableText"/>
              <w:ind w:left="14" w:right="13" w:firstLine="360"/>
              <w:spacing w:before="32" w:line="236" w:lineRule="auto"/>
              <w:jc w:val="both"/>
              <w:rPr/>
            </w:pPr>
            <w:r>
              <w:rPr>
                <w:b/>
                <w:bCs/>
                <w:spacing w:val="2"/>
              </w:rPr>
              <w:t>《生产安全事故应急预案管理办法》第三十七</w:t>
            </w:r>
            <w:r>
              <w:rPr>
                <w:b/>
                <w:bCs/>
                <w:spacing w:val="1"/>
              </w:rPr>
              <w:t>条</w:t>
            </w:r>
            <w:r>
              <w:rPr>
                <w:spacing w:val="1"/>
              </w:rPr>
              <w:t xml:space="preserve"> </w:t>
            </w:r>
            <w:r>
              <w:rPr>
                <w:spacing w:val="1"/>
              </w:rPr>
              <w:t>应急预案修订涉及组织指</w:t>
            </w:r>
            <w:r>
              <w:rPr/>
              <w:t xml:space="preserve"> </w:t>
            </w:r>
            <w:r>
              <w:rPr/>
              <w:t>挥体系与职责、应急处置程序、主要处置措施、应急响应分级等内容变更的，修</w:t>
            </w:r>
            <w:r>
              <w:rPr>
                <w:spacing w:val="3"/>
              </w:rPr>
              <w:t xml:space="preserve"> </w:t>
            </w:r>
            <w:r>
              <w:rPr/>
              <w:t>订工作应当参照本办法规定的应急预案编制程序进行，并按照有关应急预案报备</w:t>
            </w:r>
            <w:r>
              <w:rPr>
                <w:spacing w:val="3"/>
              </w:rPr>
              <w:t xml:space="preserve"> </w:t>
            </w:r>
            <w:r>
              <w:rPr>
                <w:spacing w:val="-1"/>
              </w:rPr>
              <w:t>程序重新备案。</w:t>
            </w:r>
          </w:p>
        </w:tc>
        <w:tc>
          <w:tcPr>
            <w:tcW w:w="5561" w:type="dxa"/>
            <w:vAlign w:val="top"/>
          </w:tcPr>
          <w:p>
            <w:pPr>
              <w:pStyle w:val="TableText"/>
              <w:ind w:left="377"/>
              <w:spacing w:before="45" w:line="214" w:lineRule="auto"/>
              <w:rPr/>
            </w:pPr>
            <w:r>
              <w:rPr>
                <w:spacing w:val="-1"/>
              </w:rPr>
              <w:t>（五）未按照规定进行应急预案修订的；</w:t>
            </w:r>
          </w:p>
          <w:p>
            <w:pPr>
              <w:pStyle w:val="TableText"/>
              <w:ind w:left="19" w:right="11" w:firstLine="357"/>
              <w:spacing w:before="33" w:line="246" w:lineRule="auto"/>
              <w:jc w:val="both"/>
              <w:rPr/>
            </w:pPr>
            <w:r>
              <w:rPr>
                <w:b/>
                <w:bCs/>
              </w:rPr>
              <w:t>《生产安全事故应急预案管理办法》第四十</w:t>
            </w:r>
            <w:r>
              <w:rPr>
                <w:b/>
                <w:bCs/>
                <w:spacing w:val="-1"/>
              </w:rPr>
              <w:t>五条第二款</w:t>
            </w:r>
            <w:r>
              <w:rPr>
                <w:spacing w:val="-1"/>
              </w:rPr>
              <w:t xml:space="preserve"> </w:t>
            </w:r>
            <w:r>
              <w:rPr>
                <w:spacing w:val="-1"/>
              </w:rPr>
              <w:t>生产经营</w:t>
            </w:r>
            <w:r>
              <w:rPr/>
              <w:t xml:space="preserve"> </w:t>
            </w:r>
            <w:r>
              <w:rPr>
                <w:spacing w:val="-2"/>
              </w:rPr>
              <w:t>单位未按照规定进行应急预案备案的，由县级以上人民政府应急管理等</w:t>
            </w:r>
            <w:r>
              <w:rPr>
                <w:spacing w:val="5"/>
              </w:rPr>
              <w:t xml:space="preserve"> </w:t>
            </w:r>
            <w:r>
              <w:rPr>
                <w:spacing w:val="-4"/>
              </w:rPr>
              <w:t>部门依照职责责令限期改正；逾期未改正的，处</w:t>
            </w:r>
            <w:r>
              <w:rPr>
                <w:spacing w:val="-19"/>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rPr>
              <w:t xml:space="preserve"> </w:t>
            </w:r>
            <w:r>
              <w:rPr>
                <w:spacing w:val="-4"/>
              </w:rPr>
              <w:t>万元以上</w:t>
            </w:r>
            <w:r>
              <w:rPr>
                <w:spacing w:val="-36"/>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w w:val="102"/>
              </w:rPr>
              <w:t xml:space="preserve"> </w:t>
            </w:r>
            <w:r>
              <w:rPr>
                <w:spacing w:val="-4"/>
              </w:rPr>
              <w:t>万元以下</w:t>
            </w:r>
            <w:r>
              <w:rPr/>
              <w:t xml:space="preserve"> </w:t>
            </w:r>
            <w:r>
              <w:rPr>
                <w:spacing w:val="-4"/>
              </w:rPr>
              <w:t>的罚款，对直接负责的主管人员和其他直接责任人员处</w:t>
            </w:r>
            <w:r>
              <w:rPr>
                <w:spacing w:val="-15"/>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7"/>
              </w:rPr>
              <w:t xml:space="preserve"> </w:t>
            </w:r>
            <w:r>
              <w:rPr>
                <w:spacing w:val="-4"/>
              </w:rPr>
              <w:t>万元以上</w:t>
            </w:r>
            <w:r>
              <w:rPr>
                <w:spacing w:val="-41"/>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16"/>
                <w:w w:val="102"/>
              </w:rPr>
              <w:t xml:space="preserve"> </w:t>
            </w:r>
            <w:r>
              <w:rPr>
                <w:spacing w:val="-4"/>
              </w:rPr>
              <w:t>万</w:t>
            </w:r>
            <w:r>
              <w:rPr/>
              <w:t xml:space="preserve"> </w:t>
            </w:r>
            <w:r>
              <w:rPr>
                <w:spacing w:val="-2"/>
              </w:rPr>
              <w:t>元以下的罚款。</w:t>
            </w:r>
          </w:p>
        </w:tc>
        <w:tc>
          <w:tcPr>
            <w:tcW w:w="943" w:type="dxa"/>
            <w:vAlign w:val="top"/>
          </w:tcPr>
          <w:p>
            <w:pPr>
              <w:rPr>
                <w:rFonts w:ascii="Arial"/>
                <w:sz w:val="21"/>
              </w:rPr>
            </w:pPr>
            <w:r/>
          </w:p>
        </w:tc>
      </w:tr>
      <w:tr>
        <w:trPr>
          <w:trHeight w:val="3858" w:hRule="atLeast"/>
        </w:trPr>
        <w:tc>
          <w:tcPr>
            <w:tcW w:w="768"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ind w:left="313"/>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10</w:t>
            </w:r>
          </w:p>
        </w:tc>
        <w:tc>
          <w:tcPr>
            <w:tcW w:w="999" w:type="dxa"/>
            <w:vAlign w:val="top"/>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20"/>
              <w:spacing w:before="58" w:line="214" w:lineRule="auto"/>
              <w:rPr/>
            </w:pPr>
            <w:r>
              <w:rPr>
                <w:spacing w:val="11"/>
              </w:rPr>
              <w:t>应急救援器</w:t>
            </w:r>
          </w:p>
          <w:p>
            <w:pPr>
              <w:pStyle w:val="TableText"/>
              <w:ind w:left="21" w:right="14" w:hanging="3"/>
              <w:spacing w:before="32" w:line="246" w:lineRule="auto"/>
              <w:rPr/>
            </w:pPr>
            <w:r>
              <w:rPr>
                <w:spacing w:val="4"/>
              </w:rPr>
              <w:t>材</w:t>
            </w:r>
            <w:r>
              <w:rPr>
                <w:spacing w:val="-51"/>
              </w:rPr>
              <w:t xml:space="preserve"> </w:t>
            </w:r>
            <w:r>
              <w:rPr>
                <w:spacing w:val="4"/>
              </w:rPr>
              <w:t>、设备和</w:t>
            </w:r>
            <w:r>
              <w:rPr/>
              <w:t xml:space="preserve"> </w:t>
            </w:r>
            <w:r>
              <w:rPr>
                <w:spacing w:val="-7"/>
              </w:rPr>
              <w:t>物资</w:t>
            </w:r>
          </w:p>
        </w:tc>
        <w:tc>
          <w:tcPr>
            <w:tcW w:w="1043" w:type="dxa"/>
            <w:vAlign w:val="top"/>
          </w:tcPr>
          <w:p>
            <w:pPr>
              <w:spacing w:line="353" w:lineRule="auto"/>
              <w:rPr>
                <w:rFonts w:ascii="Arial"/>
                <w:sz w:val="21"/>
              </w:rPr>
            </w:pPr>
            <w:r/>
          </w:p>
          <w:p>
            <w:pPr>
              <w:spacing w:line="354" w:lineRule="auto"/>
              <w:rPr>
                <w:rFonts w:ascii="Arial"/>
                <w:sz w:val="21"/>
              </w:rPr>
            </w:pPr>
            <w:r/>
          </w:p>
          <w:p>
            <w:pPr>
              <w:pStyle w:val="TableText"/>
              <w:ind w:left="15"/>
              <w:spacing w:before="59" w:line="217" w:lineRule="auto"/>
              <w:rPr/>
            </w:pPr>
            <w:r>
              <w:rPr>
                <w:spacing w:val="23"/>
              </w:rPr>
              <w:t>是否根据本</w:t>
            </w:r>
          </w:p>
          <w:p>
            <w:pPr>
              <w:pStyle w:val="TableText"/>
              <w:ind w:left="22"/>
              <w:spacing w:before="27" w:line="214" w:lineRule="auto"/>
              <w:rPr/>
            </w:pPr>
            <w:r>
              <w:rPr>
                <w:spacing w:val="21"/>
              </w:rPr>
              <w:t>单位可能发</w:t>
            </w:r>
          </w:p>
          <w:p>
            <w:pPr>
              <w:pStyle w:val="TableText"/>
              <w:ind w:right="2"/>
              <w:spacing w:before="31" w:line="216" w:lineRule="auto"/>
              <w:jc w:val="right"/>
              <w:rPr/>
            </w:pPr>
            <w:r>
              <w:rPr>
                <w:spacing w:val="21"/>
              </w:rPr>
              <w:t>生的生产安</w:t>
            </w:r>
          </w:p>
          <w:p>
            <w:pPr>
              <w:pStyle w:val="TableText"/>
              <w:ind w:left="17" w:right="13"/>
              <w:spacing w:before="29" w:line="246" w:lineRule="auto"/>
              <w:jc w:val="both"/>
              <w:rPr/>
            </w:pPr>
            <w:r>
              <w:rPr>
                <w:spacing w:val="21"/>
              </w:rPr>
              <w:t>全事故的特</w:t>
            </w:r>
            <w:r>
              <w:rPr/>
              <w:t xml:space="preserve"> </w:t>
            </w:r>
            <w:r>
              <w:rPr>
                <w:spacing w:val="-13"/>
              </w:rPr>
              <w:t>点和危害，配</w:t>
            </w:r>
            <w:r>
              <w:rPr>
                <w:spacing w:val="2"/>
              </w:rPr>
              <w:t xml:space="preserve"> </w:t>
            </w:r>
            <w:r>
              <w:rPr>
                <w:spacing w:val="-6"/>
              </w:rPr>
              <w:t>备</w:t>
            </w:r>
            <w:r>
              <w:rPr>
                <w:spacing w:val="-37"/>
              </w:rPr>
              <w:t xml:space="preserve"> </w:t>
            </w:r>
            <w:r>
              <w:rPr>
                <w:spacing w:val="-6"/>
              </w:rPr>
              <w:t>的</w:t>
            </w:r>
            <w:r>
              <w:rPr>
                <w:spacing w:val="-50"/>
              </w:rPr>
              <w:t xml:space="preserve"> </w:t>
            </w:r>
            <w:r>
              <w:rPr>
                <w:spacing w:val="-6"/>
              </w:rPr>
              <w:t>应急</w:t>
            </w:r>
            <w:r>
              <w:rPr>
                <w:spacing w:val="-49"/>
              </w:rPr>
              <w:t xml:space="preserve"> </w:t>
            </w:r>
            <w:r>
              <w:rPr>
                <w:spacing w:val="-6"/>
              </w:rPr>
              <w:t>救</w:t>
            </w:r>
            <w:r>
              <w:rPr/>
              <w:t xml:space="preserve"> </w:t>
            </w:r>
            <w:r>
              <w:rPr>
                <w:spacing w:val="-13"/>
              </w:rPr>
              <w:t>援器材、设备</w:t>
            </w:r>
          </w:p>
          <w:p>
            <w:pPr>
              <w:pStyle w:val="TableText"/>
              <w:ind w:left="18" w:right="13" w:firstLine="4"/>
              <w:spacing w:line="246" w:lineRule="auto"/>
              <w:jc w:val="both"/>
              <w:rPr/>
            </w:pPr>
            <w:r>
              <w:rPr>
                <w:spacing w:val="-14"/>
              </w:rPr>
              <w:t>和物资，并进</w:t>
            </w:r>
            <w:r>
              <w:rPr>
                <w:spacing w:val="4"/>
              </w:rPr>
              <w:t xml:space="preserve"> </w:t>
            </w:r>
            <w:r>
              <w:rPr>
                <w:spacing w:val="21"/>
              </w:rPr>
              <w:t>行经常性维</w:t>
            </w:r>
            <w:r>
              <w:rPr/>
              <w:t xml:space="preserve"> </w:t>
            </w:r>
            <w:r>
              <w:rPr>
                <w:spacing w:val="-2"/>
              </w:rPr>
              <w:t>护、保养</w:t>
            </w:r>
          </w:p>
        </w:tc>
        <w:tc>
          <w:tcPr>
            <w:tcW w:w="6338" w:type="dxa"/>
            <w:vAlign w:val="top"/>
          </w:tcPr>
          <w:p>
            <w:pPr>
              <w:spacing w:line="350" w:lineRule="auto"/>
              <w:rPr>
                <w:rFonts w:ascii="Arial"/>
                <w:sz w:val="21"/>
              </w:rPr>
            </w:pPr>
            <w:r/>
          </w:p>
          <w:p>
            <w:pPr>
              <w:pStyle w:val="TableText"/>
              <w:ind w:left="14" w:right="11" w:firstLine="360"/>
              <w:spacing w:before="58" w:line="246" w:lineRule="auto"/>
              <w:jc w:val="both"/>
              <w:rPr/>
            </w:pPr>
            <w:r>
              <w:rPr>
                <w:b/>
                <w:bCs/>
                <w:spacing w:val="1"/>
              </w:rPr>
              <w:t>《中华人民共和国突发事件应对法》第二十四条第二款</w:t>
            </w:r>
            <w:r>
              <w:rPr>
                <w:spacing w:val="1"/>
              </w:rPr>
              <w:t xml:space="preserve"> </w:t>
            </w:r>
            <w:r>
              <w:rPr>
                <w:spacing w:val="1"/>
              </w:rPr>
              <w:t>有关单位应当定期</w:t>
            </w:r>
            <w:r>
              <w:rPr>
                <w:spacing w:val="17"/>
              </w:rPr>
              <w:t xml:space="preserve"> </w:t>
            </w:r>
            <w:r>
              <w:rPr/>
              <w:t>检测、维护其报警装置和应急救援设备、设施，使其处于良好状态，确保正常使</w:t>
            </w:r>
            <w:r>
              <w:rPr>
                <w:spacing w:val="3"/>
              </w:rPr>
              <w:t xml:space="preserve"> </w:t>
            </w:r>
            <w:r>
              <w:rPr>
                <w:spacing w:val="-3"/>
              </w:rPr>
              <w:t>用。</w:t>
            </w:r>
          </w:p>
          <w:p>
            <w:pPr>
              <w:pStyle w:val="TableText"/>
              <w:ind w:left="15" w:firstLine="357"/>
              <w:spacing w:before="5" w:line="245" w:lineRule="auto"/>
              <w:jc w:val="both"/>
              <w:rPr/>
            </w:pPr>
            <w:r>
              <w:rPr>
                <w:b/>
                <w:bCs/>
                <w:spacing w:val="1"/>
              </w:rPr>
              <w:t>《生产安全事故应急条例》第十三条第二款</w:t>
            </w:r>
            <w:r>
              <w:rPr>
                <w:spacing w:val="1"/>
              </w:rPr>
              <w:t xml:space="preserve"> </w:t>
            </w:r>
            <w:r>
              <w:rPr>
                <w:spacing w:val="1"/>
              </w:rPr>
              <w:t>易燃</w:t>
            </w:r>
            <w:r>
              <w:rPr/>
              <w:t>易爆物品、危险化学品等</w:t>
            </w:r>
            <w:r>
              <w:rPr/>
              <w:t xml:space="preserve"> </w:t>
            </w:r>
            <w:r>
              <w:rPr>
                <w:spacing w:val="-5"/>
              </w:rPr>
              <w:t>危险物品的生产、经营、储存、运输单位，矿山、金属冶炼、城市轨道交通运营、</w:t>
            </w:r>
            <w:r>
              <w:rPr>
                <w:spacing w:val="16"/>
              </w:rPr>
              <w:t xml:space="preserve"> </w:t>
            </w:r>
            <w:r>
              <w:rPr>
                <w:spacing w:val="-5"/>
              </w:rPr>
              <w:t>建筑施工单位，以及宾馆、商场、娱乐场所、旅游景区等人员密集场所经营单位，</w:t>
            </w:r>
            <w:r>
              <w:rPr>
                <w:spacing w:val="16"/>
              </w:rPr>
              <w:t xml:space="preserve"> </w:t>
            </w:r>
            <w:r>
              <w:rPr>
                <w:spacing w:val="-5"/>
              </w:rPr>
              <w:t>应当根据本单位可能发生的生产安全事故的特点和危害，配备必要的灭火、排水、</w:t>
            </w:r>
            <w:r>
              <w:rPr>
                <w:spacing w:val="16"/>
              </w:rPr>
              <w:t xml:space="preserve"> </w:t>
            </w:r>
            <w:r>
              <w:rPr>
                <w:spacing w:val="-1"/>
              </w:rPr>
              <w:t>通风以及危险物品稀释、掩埋、收集等应急救援器材、设备和物资，并进行</w:t>
            </w:r>
            <w:r>
              <w:rPr>
                <w:spacing w:val="-2"/>
              </w:rPr>
              <w:t>经常</w:t>
            </w:r>
            <w:r>
              <w:rPr/>
              <w:t xml:space="preserve"> </w:t>
            </w:r>
            <w:r>
              <w:rPr>
                <w:spacing w:val="-2"/>
              </w:rPr>
              <w:t>性维护、保养，保证正常运转。</w:t>
            </w:r>
          </w:p>
          <w:p>
            <w:pPr>
              <w:pStyle w:val="TableText"/>
              <w:ind w:left="22" w:right="13" w:firstLine="352"/>
              <w:spacing w:before="1" w:line="246" w:lineRule="auto"/>
              <w:jc w:val="both"/>
              <w:rPr/>
            </w:pPr>
            <w:r>
              <w:rPr>
                <w:b/>
                <w:bCs/>
                <w:spacing w:val="1"/>
              </w:rPr>
              <w:t>《生产安全事故应急预案管理办法》第三十八条</w:t>
            </w:r>
            <w:r>
              <w:rPr>
                <w:spacing w:val="24"/>
              </w:rPr>
              <w:t xml:space="preserve"> </w:t>
            </w:r>
            <w:r>
              <w:rPr>
                <w:spacing w:val="1"/>
              </w:rPr>
              <w:t>生产经营单位应当</w:t>
            </w:r>
            <w:r>
              <w:rPr/>
              <w:t>按照应</w:t>
            </w:r>
            <w:r>
              <w:rPr/>
              <w:t xml:space="preserve"> </w:t>
            </w:r>
            <w:r>
              <w:rPr/>
              <w:t>急预案的规定，落实应急指挥体系、应急救援队伍、应急物资及装备</w:t>
            </w:r>
            <w:r>
              <w:rPr>
                <w:spacing w:val="-1"/>
              </w:rPr>
              <w:t>，建立应急</w:t>
            </w:r>
            <w:r>
              <w:rPr/>
              <w:t xml:space="preserve"> </w:t>
            </w:r>
            <w:r>
              <w:rPr/>
              <w:t>物资、装备配备及其使用档案，并对应急物资、装备进行定期检测和</w:t>
            </w:r>
            <w:r>
              <w:rPr>
                <w:spacing w:val="-1"/>
              </w:rPr>
              <w:t>维护，使其</w:t>
            </w:r>
            <w:r>
              <w:rPr/>
              <w:t xml:space="preserve"> </w:t>
            </w:r>
            <w:r>
              <w:rPr>
                <w:spacing w:val="-2"/>
              </w:rPr>
              <w:t>处于适用状态。</w:t>
            </w:r>
          </w:p>
        </w:tc>
        <w:tc>
          <w:tcPr>
            <w:tcW w:w="5561" w:type="dxa"/>
            <w:vAlign w:val="top"/>
          </w:tcPr>
          <w:p>
            <w:pPr>
              <w:pStyle w:val="TableText"/>
              <w:ind w:left="14" w:right="11" w:firstLine="362"/>
              <w:spacing w:before="50" w:line="246" w:lineRule="auto"/>
              <w:jc w:val="both"/>
              <w:rPr/>
            </w:pPr>
            <w:r>
              <w:rPr>
                <w:b/>
                <w:bCs/>
                <w:spacing w:val="-1"/>
              </w:rPr>
              <w:t>《中华人民共和国突发事件应对法》第六十四条第一款第三项</w:t>
            </w:r>
            <w:r>
              <w:rPr>
                <w:spacing w:val="-1"/>
              </w:rPr>
              <w:t xml:space="preserve"> </w:t>
            </w:r>
            <w:r>
              <w:rPr>
                <w:spacing w:val="-1"/>
              </w:rPr>
              <w:t>有</w:t>
            </w:r>
            <w:r>
              <w:rPr>
                <w:spacing w:val="13"/>
              </w:rPr>
              <w:t xml:space="preserve"> </w:t>
            </w:r>
            <w:r>
              <w:rPr>
                <w:spacing w:val="-2"/>
              </w:rPr>
              <w:t>关单位有下列情形之一的，由所在地履行统一领导职责的人民政府责令</w:t>
            </w:r>
            <w:r>
              <w:rPr>
                <w:spacing w:val="10"/>
              </w:rPr>
              <w:t xml:space="preserve"> </w:t>
            </w:r>
            <w:r>
              <w:rPr>
                <w:spacing w:val="-2"/>
              </w:rPr>
              <w:t>停产停业，暂扣或者吊销许可证或者营业执照，并处五万元以上二十万</w:t>
            </w:r>
            <w:r>
              <w:rPr>
                <w:spacing w:val="10"/>
              </w:rPr>
              <w:t xml:space="preserve"> </w:t>
            </w:r>
            <w:r>
              <w:rPr>
                <w:spacing w:val="-2"/>
              </w:rPr>
              <w:t>元以下的罚款；构成违反治安管理行为的，由公安机关依法给予处罚：</w:t>
            </w:r>
          </w:p>
          <w:p>
            <w:pPr>
              <w:pStyle w:val="TableText"/>
              <w:ind w:left="28" w:right="11" w:firstLine="349"/>
              <w:spacing w:line="246" w:lineRule="auto"/>
              <w:rPr/>
            </w:pPr>
            <w:r>
              <w:rPr>
                <w:spacing w:val="-2"/>
              </w:rPr>
              <w:t>（三）未做好应急设备、设施日常维护、检测工作，导致发生严重</w:t>
            </w:r>
            <w:r>
              <w:rPr>
                <w:spacing w:val="4"/>
              </w:rPr>
              <w:t xml:space="preserve"> </w:t>
            </w:r>
            <w:r>
              <w:rPr>
                <w:spacing w:val="-1"/>
              </w:rPr>
              <w:t>突发事件或者突发事件危害扩大的；</w:t>
            </w:r>
          </w:p>
          <w:p>
            <w:pPr>
              <w:pStyle w:val="TableText"/>
              <w:ind w:left="19" w:right="11" w:firstLine="357"/>
              <w:spacing w:before="1" w:line="246" w:lineRule="auto"/>
              <w:jc w:val="both"/>
              <w:rPr/>
            </w:pPr>
            <w:r>
              <w:rPr>
                <w:b/>
                <w:bCs/>
              </w:rPr>
              <w:t>《生产安全事故应急条例》第三十一条</w:t>
            </w:r>
            <w:r>
              <w:rPr/>
              <w:t xml:space="preserve"> </w:t>
            </w:r>
            <w:r>
              <w:rPr/>
              <w:t>生产经营单位未对应急救</w:t>
            </w:r>
            <w:r>
              <w:rPr>
                <w:spacing w:val="3"/>
              </w:rPr>
              <w:t xml:space="preserve"> </w:t>
            </w:r>
            <w:r>
              <w:rPr>
                <w:spacing w:val="-2"/>
              </w:rPr>
              <w:t>援器材、设备和物资进行经常性维护、保养，导致发生严重生产安全事</w:t>
            </w:r>
            <w:r>
              <w:rPr>
                <w:spacing w:val="5"/>
              </w:rPr>
              <w:t xml:space="preserve"> </w:t>
            </w:r>
            <w:r>
              <w:rPr>
                <w:spacing w:val="-2"/>
              </w:rPr>
              <w:t>故或者生产安全事故危害扩大，或者在本单位发生生产安全事故后未立</w:t>
            </w:r>
            <w:r>
              <w:rPr>
                <w:spacing w:val="5"/>
              </w:rPr>
              <w:t xml:space="preserve"> </w:t>
            </w:r>
            <w:r>
              <w:rPr>
                <w:spacing w:val="-2"/>
              </w:rPr>
              <w:t>即采取相应的应急救援措施，造成严重后果的，由县级以上人民政府负</w:t>
            </w:r>
            <w:r>
              <w:rPr>
                <w:spacing w:val="5"/>
              </w:rPr>
              <w:t xml:space="preserve"> </w:t>
            </w:r>
            <w:r>
              <w:rPr>
                <w:spacing w:val="4"/>
              </w:rPr>
              <w:t>有安全生产监督管理职责的部门依照《中华人民共和国突发事件应对</w:t>
            </w:r>
            <w:r>
              <w:rPr>
                <w:spacing w:val="3"/>
              </w:rPr>
              <w:t xml:space="preserve"> </w:t>
            </w:r>
            <w:r>
              <w:rPr>
                <w:spacing w:val="-1"/>
              </w:rPr>
              <w:t>法》有关规定追究法律责任。</w:t>
            </w:r>
          </w:p>
          <w:p>
            <w:pPr>
              <w:pStyle w:val="TableText"/>
              <w:ind w:left="19" w:right="11" w:firstLine="357"/>
              <w:spacing w:line="246" w:lineRule="auto"/>
              <w:jc w:val="both"/>
              <w:rPr/>
            </w:pPr>
            <w:r>
              <w:rPr>
                <w:b/>
                <w:bCs/>
                <w:spacing w:val="-1"/>
              </w:rPr>
              <w:t>《生产安全事故应急预案管理办法》第四十五条第一款第六项</w:t>
            </w:r>
            <w:r>
              <w:rPr>
                <w:spacing w:val="-1"/>
              </w:rPr>
              <w:t xml:space="preserve"> </w:t>
            </w:r>
            <w:r>
              <w:rPr>
                <w:spacing w:val="-1"/>
              </w:rPr>
              <w:t>生</w:t>
            </w:r>
            <w:r>
              <w:rPr>
                <w:spacing w:val="13"/>
              </w:rPr>
              <w:t xml:space="preserve"> </w:t>
            </w:r>
            <w:r>
              <w:rPr>
                <w:spacing w:val="-2"/>
              </w:rPr>
              <w:t>产经营单位有下列情形之一的，由县级以上人民政府应急管理部门责令</w:t>
            </w:r>
            <w:r>
              <w:rPr>
                <w:spacing w:val="5"/>
              </w:rPr>
              <w:t xml:space="preserve"> </w:t>
            </w:r>
            <w:r>
              <w:rPr>
                <w:spacing w:val="-4"/>
              </w:rPr>
              <w:t>限期改正，可以处</w:t>
            </w:r>
            <w:r>
              <w:rPr>
                <w:spacing w:val="-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6"/>
                <w:w w:val="101"/>
              </w:rPr>
              <w:t xml:space="preserve"> </w:t>
            </w:r>
            <w:r>
              <w:rPr>
                <w:spacing w:val="-4"/>
              </w:rPr>
              <w:t>万元以上</w:t>
            </w:r>
            <w:r>
              <w:rPr>
                <w:spacing w:val="-37"/>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6"/>
                <w:w w:val="101"/>
              </w:rPr>
              <w:t xml:space="preserve"> </w:t>
            </w:r>
            <w:r>
              <w:rPr>
                <w:spacing w:val="-4"/>
              </w:rPr>
              <w:t>万元以下的罚款：</w:t>
            </w:r>
          </w:p>
          <w:p>
            <w:pPr>
              <w:pStyle w:val="TableText"/>
              <w:ind w:left="377"/>
              <w:spacing w:line="202" w:lineRule="auto"/>
              <w:rPr/>
            </w:pPr>
            <w:r>
              <w:rPr>
                <w:spacing w:val="-1"/>
              </w:rPr>
              <w:t>（六）未落实应急预案规定的应急物资及装备的。</w:t>
            </w:r>
          </w:p>
        </w:tc>
        <w:tc>
          <w:tcPr>
            <w:tcW w:w="943" w:type="dxa"/>
            <w:vAlign w:val="top"/>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38"/>
              <w:spacing w:before="58" w:line="214" w:lineRule="auto"/>
              <w:rPr/>
            </w:pPr>
            <w:r>
              <w:rPr>
                <w:spacing w:val="-4"/>
              </w:rPr>
              <w:t>一般检查事</w:t>
            </w:r>
          </w:p>
          <w:p>
            <w:pPr>
              <w:pStyle w:val="TableText"/>
              <w:ind w:left="388"/>
              <w:spacing w:before="31" w:line="217" w:lineRule="auto"/>
              <w:rPr/>
            </w:pPr>
            <w:r>
              <w:rPr/>
              <w:t>项</w:t>
            </w:r>
          </w:p>
        </w:tc>
      </w:tr>
      <w:tr>
        <w:trPr>
          <w:trHeight w:val="502" w:hRule="atLeast"/>
        </w:trPr>
        <w:tc>
          <w:tcPr>
            <w:tcW w:w="768" w:type="dxa"/>
            <w:vAlign w:val="top"/>
          </w:tcPr>
          <w:p>
            <w:pPr>
              <w:ind w:left="313"/>
              <w:spacing w:before="20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w:t>
            </w:r>
          </w:p>
        </w:tc>
        <w:tc>
          <w:tcPr>
            <w:tcW w:w="999" w:type="dxa"/>
            <w:vAlign w:val="top"/>
          </w:tcPr>
          <w:p>
            <w:pPr>
              <w:pStyle w:val="TableText"/>
              <w:ind w:left="20"/>
              <w:spacing w:before="51" w:line="214" w:lineRule="auto"/>
              <w:rPr/>
            </w:pPr>
            <w:r>
              <w:rPr>
                <w:spacing w:val="11"/>
              </w:rPr>
              <w:t>应急值班制</w:t>
            </w:r>
          </w:p>
          <w:p>
            <w:pPr>
              <w:pStyle w:val="TableText"/>
              <w:ind w:left="15"/>
              <w:spacing w:before="30" w:line="206" w:lineRule="auto"/>
              <w:rPr/>
            </w:pPr>
            <w:r>
              <w:rPr>
                <w:spacing w:val="12"/>
              </w:rPr>
              <w:t>度或者配备</w:t>
            </w:r>
          </w:p>
        </w:tc>
        <w:tc>
          <w:tcPr>
            <w:tcW w:w="1043" w:type="dxa"/>
            <w:vAlign w:val="top"/>
          </w:tcPr>
          <w:p>
            <w:pPr>
              <w:pStyle w:val="TableText"/>
              <w:ind w:left="15"/>
              <w:spacing w:before="51" w:line="214" w:lineRule="auto"/>
              <w:rPr/>
            </w:pPr>
            <w:r>
              <w:rPr>
                <w:spacing w:val="23"/>
              </w:rPr>
              <w:t>是否按规定</w:t>
            </w:r>
          </w:p>
          <w:p>
            <w:pPr>
              <w:pStyle w:val="TableText"/>
              <w:ind w:left="16"/>
              <w:spacing w:before="31" w:line="206" w:lineRule="auto"/>
              <w:rPr/>
            </w:pPr>
            <w:r>
              <w:rPr>
                <w:spacing w:val="6"/>
              </w:rPr>
              <w:t>建</w:t>
            </w:r>
            <w:r>
              <w:rPr>
                <w:spacing w:val="-47"/>
              </w:rPr>
              <w:t xml:space="preserve"> </w:t>
            </w:r>
            <w:r>
              <w:rPr>
                <w:spacing w:val="6"/>
              </w:rPr>
              <w:t>立</w:t>
            </w:r>
            <w:r>
              <w:rPr>
                <w:spacing w:val="-50"/>
              </w:rPr>
              <w:t xml:space="preserve"> </w:t>
            </w:r>
            <w:r>
              <w:rPr>
                <w:spacing w:val="6"/>
              </w:rPr>
              <w:t>应急值</w:t>
            </w:r>
          </w:p>
        </w:tc>
        <w:tc>
          <w:tcPr>
            <w:tcW w:w="6338" w:type="dxa"/>
            <w:vAlign w:val="top"/>
          </w:tcPr>
          <w:p>
            <w:pPr>
              <w:pStyle w:val="TableText"/>
              <w:ind w:left="19" w:right="13" w:firstLine="355"/>
              <w:spacing w:before="51" w:line="226" w:lineRule="auto"/>
              <w:rPr/>
            </w:pPr>
            <w:r>
              <w:rPr>
                <w:b/>
                <w:bCs/>
                <w:spacing w:val="2"/>
              </w:rPr>
              <w:t>《生产安全事故应急条例》第十四条</w:t>
            </w:r>
            <w:r>
              <w:rPr>
                <w:spacing w:val="2"/>
              </w:rPr>
              <w:t xml:space="preserve"> </w:t>
            </w:r>
            <w:r>
              <w:rPr>
                <w:spacing w:val="2"/>
              </w:rPr>
              <w:t>下列单位应当建立应急值班制</w:t>
            </w:r>
            <w:r>
              <w:rPr>
                <w:spacing w:val="1"/>
              </w:rPr>
              <w:t>度，配</w:t>
            </w:r>
            <w:r>
              <w:rPr/>
              <w:t xml:space="preserve"> </w:t>
            </w:r>
            <w:r>
              <w:rPr>
                <w:spacing w:val="-2"/>
              </w:rPr>
              <w:t>备应急值班人员：</w:t>
            </w:r>
          </w:p>
        </w:tc>
        <w:tc>
          <w:tcPr>
            <w:tcW w:w="5561" w:type="dxa"/>
            <w:vAlign w:val="top"/>
          </w:tcPr>
          <w:p>
            <w:pPr>
              <w:pStyle w:val="TableText"/>
              <w:ind w:left="19" w:right="11" w:firstLine="358"/>
              <w:spacing w:before="51" w:line="226" w:lineRule="auto"/>
              <w:rPr/>
            </w:pPr>
            <w:r>
              <w:rPr>
                <w:b/>
                <w:bCs/>
              </w:rPr>
              <w:t>《生产安全事故应急条例》第三十二条</w:t>
            </w:r>
            <w:r>
              <w:rPr/>
              <w:t xml:space="preserve"> </w:t>
            </w:r>
            <w:r>
              <w:rPr/>
              <w:t>生产经营单位未将生产安</w:t>
            </w:r>
            <w:r>
              <w:rPr>
                <w:spacing w:val="3"/>
              </w:rPr>
              <w:t xml:space="preserve"> </w:t>
            </w:r>
            <w:r>
              <w:rPr>
                <w:spacing w:val="-2"/>
              </w:rPr>
              <w:t>全事故应急救援预案报送备案、未建立应急值班制度或者配备应急值班</w:t>
            </w:r>
          </w:p>
        </w:tc>
        <w:tc>
          <w:tcPr>
            <w:tcW w:w="943" w:type="dxa"/>
            <w:vAlign w:val="top"/>
          </w:tcPr>
          <w:p>
            <w:pPr>
              <w:pStyle w:val="TableText"/>
              <w:ind w:left="38"/>
              <w:spacing w:before="58" w:line="214" w:lineRule="auto"/>
              <w:rPr/>
            </w:pPr>
            <w:r>
              <w:rPr>
                <w:spacing w:val="-4"/>
              </w:rPr>
              <w:t>一般检查事</w:t>
            </w:r>
          </w:p>
          <w:p>
            <w:pPr>
              <w:pStyle w:val="TableText"/>
              <w:ind w:left="388"/>
              <w:spacing w:before="32" w:line="198" w:lineRule="auto"/>
              <w:rPr/>
            </w:pPr>
            <w:r>
              <w:rPr/>
              <w:t>项</w:t>
            </w:r>
          </w:p>
        </w:tc>
      </w:tr>
    </w:tbl>
    <w:p>
      <w:pPr>
        <w:spacing w:line="102" w:lineRule="exact"/>
        <w:rPr>
          <w:rFonts w:ascii="Arial"/>
          <w:sz w:val="8"/>
        </w:rPr>
      </w:pPr>
      <w:r/>
    </w:p>
    <w:p>
      <w:pPr>
        <w:spacing w:line="102" w:lineRule="exact"/>
        <w:sectPr>
          <w:footerReference w:type="default" r:id="rId229"/>
          <w:pgSz w:w="16839" w:h="11906"/>
          <w:pgMar w:top="400" w:right="590" w:bottom="1672" w:left="590" w:header="0" w:footer="1418" w:gutter="0"/>
        </w:sectPr>
        <w:rPr>
          <w:rFonts w:ascii="Arial" w:hAnsi="Arial" w:eastAsia="Arial" w:cs="Arial"/>
          <w:sz w:val="8"/>
          <w:szCs w:val="8"/>
        </w:rPr>
      </w:pPr>
    </w:p>
    <w:p>
      <w:pPr>
        <w:spacing w:before="3"/>
        <w:rPr/>
      </w:pPr>
      <w:r/>
    </w:p>
    <w:p>
      <w:pPr>
        <w:spacing w:before="3"/>
        <w:rPr/>
      </w:pPr>
      <w:r/>
    </w:p>
    <w:p>
      <w:pPr>
        <w:spacing w:before="3"/>
        <w:rPr/>
      </w:pPr>
      <w:r/>
    </w:p>
    <w:tbl>
      <w:tblPr>
        <w:tblStyle w:val="TableNormal"/>
        <w:tblW w:w="1565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68"/>
        <w:gridCol w:w="999"/>
        <w:gridCol w:w="1043"/>
        <w:gridCol w:w="6338"/>
        <w:gridCol w:w="5561"/>
        <w:gridCol w:w="943"/>
      </w:tblGrid>
      <w:tr>
        <w:trPr>
          <w:trHeight w:val="264" w:hRule="atLeast"/>
        </w:trPr>
        <w:tc>
          <w:tcPr>
            <w:tcW w:w="768" w:type="dxa"/>
            <w:vAlign w:val="top"/>
          </w:tcPr>
          <w:p>
            <w:pPr>
              <w:pStyle w:val="TableText"/>
              <w:ind w:left="207"/>
              <w:spacing w:before="52" w:line="207" w:lineRule="auto"/>
              <w:rPr/>
            </w:pPr>
            <w:r>
              <w:rPr>
                <w:b/>
                <w:bCs/>
                <w:spacing w:val="-5"/>
              </w:rPr>
              <w:t>序号</w:t>
            </w:r>
          </w:p>
        </w:tc>
        <w:tc>
          <w:tcPr>
            <w:tcW w:w="999" w:type="dxa"/>
            <w:vAlign w:val="top"/>
          </w:tcPr>
          <w:p>
            <w:pPr>
              <w:pStyle w:val="TableText"/>
              <w:ind w:left="139"/>
              <w:spacing w:before="52" w:line="207" w:lineRule="auto"/>
              <w:rPr/>
            </w:pPr>
            <w:r>
              <w:rPr>
                <w:b/>
                <w:bCs/>
                <w:spacing w:val="-3"/>
              </w:rPr>
              <w:t>检查事项</w:t>
            </w:r>
          </w:p>
        </w:tc>
        <w:tc>
          <w:tcPr>
            <w:tcW w:w="1043" w:type="dxa"/>
            <w:vAlign w:val="top"/>
          </w:tcPr>
          <w:p>
            <w:pPr>
              <w:pStyle w:val="TableText"/>
              <w:ind w:left="160"/>
              <w:spacing w:before="52" w:line="207" w:lineRule="auto"/>
              <w:rPr/>
            </w:pPr>
            <w:r>
              <w:rPr>
                <w:b/>
                <w:bCs/>
                <w:spacing w:val="-3"/>
              </w:rPr>
              <w:t>检查内容</w:t>
            </w:r>
          </w:p>
        </w:tc>
        <w:tc>
          <w:tcPr>
            <w:tcW w:w="6338" w:type="dxa"/>
            <w:vAlign w:val="top"/>
          </w:tcPr>
          <w:p>
            <w:pPr>
              <w:pStyle w:val="TableText"/>
              <w:ind w:left="2808"/>
              <w:spacing w:before="52" w:line="207" w:lineRule="auto"/>
              <w:rPr/>
            </w:pPr>
            <w:r>
              <w:rPr>
                <w:b/>
                <w:bCs/>
                <w:spacing w:val="-3"/>
              </w:rPr>
              <w:t>检查依据</w:t>
            </w:r>
          </w:p>
        </w:tc>
        <w:tc>
          <w:tcPr>
            <w:tcW w:w="5561" w:type="dxa"/>
            <w:vAlign w:val="top"/>
          </w:tcPr>
          <w:p>
            <w:pPr>
              <w:pStyle w:val="TableText"/>
              <w:ind w:left="2430"/>
              <w:spacing w:before="52" w:line="207" w:lineRule="auto"/>
              <w:rPr/>
            </w:pPr>
            <w:r>
              <w:rPr>
                <w:b/>
                <w:bCs/>
                <w:spacing w:val="-5"/>
              </w:rPr>
              <w:t>法律责任</w:t>
            </w:r>
          </w:p>
        </w:tc>
        <w:tc>
          <w:tcPr>
            <w:tcW w:w="943" w:type="dxa"/>
            <w:vAlign w:val="top"/>
          </w:tcPr>
          <w:p>
            <w:pPr>
              <w:pStyle w:val="TableText"/>
              <w:ind w:left="121"/>
              <w:spacing w:before="52" w:line="207" w:lineRule="auto"/>
              <w:rPr/>
            </w:pPr>
            <w:r>
              <w:rPr>
                <w:b/>
                <w:bCs/>
                <w:spacing w:val="-5"/>
              </w:rPr>
              <w:t>事项分类</w:t>
            </w:r>
          </w:p>
        </w:tc>
      </w:tr>
      <w:tr>
        <w:trPr>
          <w:trHeight w:val="1458" w:hRule="atLeast"/>
        </w:trPr>
        <w:tc>
          <w:tcPr>
            <w:tcW w:w="768" w:type="dxa"/>
            <w:vAlign w:val="top"/>
          </w:tcPr>
          <w:p>
            <w:pPr>
              <w:rPr>
                <w:rFonts w:ascii="Arial"/>
                <w:sz w:val="21"/>
              </w:rPr>
            </w:pPr>
            <w:r/>
          </w:p>
        </w:tc>
        <w:tc>
          <w:tcPr>
            <w:tcW w:w="999" w:type="dxa"/>
            <w:vAlign w:val="top"/>
          </w:tcPr>
          <w:p>
            <w:pPr>
              <w:pStyle w:val="TableText"/>
              <w:ind w:left="28" w:right="14" w:hanging="8"/>
              <w:spacing w:before="47" w:line="247" w:lineRule="auto"/>
              <w:rPr/>
            </w:pPr>
            <w:r>
              <w:rPr>
                <w:spacing w:val="11"/>
              </w:rPr>
              <w:t>应急值班人</w:t>
            </w:r>
            <w:r>
              <w:rPr>
                <w:spacing w:val="2"/>
              </w:rPr>
              <w:t xml:space="preserve"> </w:t>
            </w:r>
            <w:r>
              <w:rPr/>
              <w:t>员</w:t>
            </w:r>
          </w:p>
        </w:tc>
        <w:tc>
          <w:tcPr>
            <w:tcW w:w="1043" w:type="dxa"/>
            <w:vAlign w:val="top"/>
          </w:tcPr>
          <w:p>
            <w:pPr>
              <w:pStyle w:val="TableText"/>
              <w:ind w:left="22" w:right="13"/>
              <w:spacing w:before="46" w:line="247" w:lineRule="auto"/>
              <w:jc w:val="both"/>
              <w:rPr/>
            </w:pPr>
            <w:r>
              <w:rPr>
                <w:spacing w:val="-14"/>
              </w:rPr>
              <w:t>班制度，配备</w:t>
            </w:r>
            <w:r>
              <w:rPr>
                <w:spacing w:val="4"/>
              </w:rPr>
              <w:t xml:space="preserve"> </w:t>
            </w:r>
            <w:r>
              <w:rPr>
                <w:spacing w:val="20"/>
              </w:rPr>
              <w:t>应急值班人</w:t>
            </w:r>
            <w:r>
              <w:rPr/>
              <w:t xml:space="preserve"> </w:t>
            </w:r>
            <w:r>
              <w:rPr/>
              <w:t>员</w:t>
            </w:r>
          </w:p>
        </w:tc>
        <w:tc>
          <w:tcPr>
            <w:tcW w:w="6338" w:type="dxa"/>
            <w:vAlign w:val="top"/>
          </w:tcPr>
          <w:p>
            <w:pPr>
              <w:pStyle w:val="TableText"/>
              <w:ind w:left="374"/>
              <w:spacing w:before="46" w:line="214" w:lineRule="auto"/>
              <w:rPr/>
            </w:pPr>
            <w:r>
              <w:rPr/>
              <w:t>（一）县级以上人民政府及其负有安全生产监督管理</w:t>
            </w:r>
            <w:r>
              <w:rPr>
                <w:spacing w:val="-1"/>
              </w:rPr>
              <w:t>职责的部门；</w:t>
            </w:r>
          </w:p>
          <w:p>
            <w:pPr>
              <w:pStyle w:val="TableText"/>
              <w:ind w:left="22" w:right="13" w:firstLine="352"/>
              <w:spacing w:before="31" w:line="230" w:lineRule="auto"/>
              <w:rPr/>
            </w:pPr>
            <w:r>
              <w:rPr/>
              <w:t>（二）危险物品的生产、经营、储存、运输单位以及矿山、金属冶炼、城市</w:t>
            </w:r>
            <w:r>
              <w:rPr>
                <w:spacing w:val="3"/>
              </w:rPr>
              <w:t xml:space="preserve"> </w:t>
            </w:r>
            <w:r>
              <w:rPr>
                <w:spacing w:val="-1"/>
              </w:rPr>
              <w:t>轨道交通运营、建筑施工单位；</w:t>
            </w:r>
          </w:p>
          <w:p>
            <w:pPr>
              <w:pStyle w:val="TableText"/>
              <w:ind w:left="374"/>
              <w:spacing w:before="31" w:line="214" w:lineRule="auto"/>
              <w:rPr/>
            </w:pPr>
            <w:r>
              <w:rPr>
                <w:spacing w:val="-1"/>
              </w:rPr>
              <w:t>（三）应急救援队伍。</w:t>
            </w:r>
          </w:p>
          <w:p>
            <w:pPr>
              <w:pStyle w:val="TableText"/>
              <w:ind w:left="28" w:right="13" w:firstLine="353"/>
              <w:spacing w:before="31" w:line="226" w:lineRule="auto"/>
              <w:rPr/>
            </w:pPr>
            <w:r>
              <w:rPr/>
              <w:t>规模较大、危险性较高的易燃易爆物品、危险化学品等危险物品</w:t>
            </w:r>
            <w:r>
              <w:rPr>
                <w:spacing w:val="-1"/>
              </w:rPr>
              <w:t>的生产、经</w:t>
            </w:r>
            <w:r>
              <w:rPr/>
              <w:t xml:space="preserve"> </w:t>
            </w:r>
            <w:r>
              <w:rPr>
                <w:spacing w:val="-1"/>
              </w:rPr>
              <w:t>营、储存、运输单位应当成立应急处置技术组，实行</w:t>
            </w:r>
            <w:r>
              <w:rPr>
                <w:spacing w:val="-31"/>
              </w:rPr>
              <w:t xml:space="preserve"> </w:t>
            </w:r>
            <w:r>
              <w:rPr>
                <w:rFonts w:ascii="Times New Roman" w:hAnsi="Times New Roman" w:eastAsia="Times New Roman" w:cs="Times New Roman"/>
                <w:spacing w:val="-1"/>
              </w:rPr>
              <w:t>24 </w:t>
            </w:r>
            <w:r>
              <w:rPr>
                <w:spacing w:val="-1"/>
              </w:rPr>
              <w:t>小时应急值班。</w:t>
            </w:r>
          </w:p>
        </w:tc>
        <w:tc>
          <w:tcPr>
            <w:tcW w:w="5561" w:type="dxa"/>
            <w:vAlign w:val="top"/>
          </w:tcPr>
          <w:p>
            <w:pPr>
              <w:pStyle w:val="TableText"/>
              <w:ind w:left="22" w:right="11" w:hanging="1"/>
              <w:spacing w:before="46" w:line="246" w:lineRule="auto"/>
              <w:jc w:val="both"/>
              <w:rPr/>
            </w:pPr>
            <w:r>
              <w:rPr>
                <w:spacing w:val="-2"/>
              </w:rPr>
              <w:t>人员的，由县级以上人民政府负有安全生产监督管理职责的部门责令限</w:t>
            </w:r>
            <w:r>
              <w:rPr>
                <w:spacing w:val="4"/>
              </w:rPr>
              <w:t xml:space="preserve"> </w:t>
            </w:r>
            <w:r>
              <w:rPr>
                <w:spacing w:val="-4"/>
              </w:rPr>
              <w:t>期改正；逾期未改正的，处</w:t>
            </w:r>
            <w:r>
              <w:rPr>
                <w:spacing w:val="-25"/>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19"/>
                <w:w w:val="101"/>
              </w:rPr>
              <w:t xml:space="preserve"> </w:t>
            </w:r>
            <w:r>
              <w:rPr>
                <w:spacing w:val="-4"/>
              </w:rPr>
              <w:t>万元以上</w:t>
            </w:r>
            <w:r>
              <w:rPr>
                <w:spacing w:val="-3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9"/>
                <w:w w:val="101"/>
              </w:rPr>
              <w:t xml:space="preserve"> </w:t>
            </w:r>
            <w:r>
              <w:rPr>
                <w:spacing w:val="-4"/>
              </w:rPr>
              <w:t>万元以下的罚款，对直接负责</w:t>
            </w:r>
            <w:r>
              <w:rPr/>
              <w:t xml:space="preserve"> </w:t>
            </w:r>
            <w:r>
              <w:rPr>
                <w:spacing w:val="-3"/>
              </w:rPr>
              <w:t>的主管人员和其他直接责任人员处</w:t>
            </w:r>
            <w:r>
              <w:rPr>
                <w:spacing w:val="-6"/>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6"/>
              </w:rPr>
              <w:t xml:space="preserve"> </w:t>
            </w:r>
            <w:r>
              <w:rPr>
                <w:spacing w:val="-3"/>
              </w:rPr>
              <w:t>万元以上</w:t>
            </w:r>
            <w:r>
              <w:rPr>
                <w:spacing w:val="-41"/>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7"/>
              </w:rPr>
              <w:t xml:space="preserve"> </w:t>
            </w:r>
            <w:r>
              <w:rPr>
                <w:spacing w:val="-3"/>
              </w:rPr>
              <w:t>万元以下的罚款。</w:t>
            </w:r>
          </w:p>
        </w:tc>
        <w:tc>
          <w:tcPr>
            <w:tcW w:w="943" w:type="dxa"/>
            <w:vAlign w:val="top"/>
          </w:tcPr>
          <w:p>
            <w:pPr>
              <w:rPr>
                <w:rFonts w:ascii="Arial"/>
                <w:sz w:val="21"/>
              </w:rPr>
            </w:pPr>
            <w:r/>
          </w:p>
        </w:tc>
      </w:tr>
      <w:tr>
        <w:trPr>
          <w:trHeight w:val="3142" w:hRule="atLeast"/>
        </w:trPr>
        <w:tc>
          <w:tcPr>
            <w:tcW w:w="768"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left="313"/>
              <w:spacing w:before="51"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12</w:t>
            </w:r>
          </w:p>
        </w:tc>
        <w:tc>
          <w:tcPr>
            <w:tcW w:w="999" w:type="dxa"/>
            <w:vAlign w:val="top"/>
          </w:tcPr>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18" w:right="14" w:firstLine="2"/>
              <w:spacing w:before="59" w:line="246" w:lineRule="auto"/>
              <w:rPr/>
            </w:pPr>
            <w:r>
              <w:rPr>
                <w:spacing w:val="11"/>
              </w:rPr>
              <w:t>应急预案教</w:t>
            </w:r>
            <w:r>
              <w:rPr>
                <w:spacing w:val="2"/>
              </w:rPr>
              <w:t xml:space="preserve"> </w:t>
            </w:r>
            <w:r>
              <w:rPr>
                <w:spacing w:val="-4"/>
              </w:rPr>
              <w:t>育培训</w:t>
            </w:r>
          </w:p>
        </w:tc>
        <w:tc>
          <w:tcPr>
            <w:tcW w:w="1043" w:type="dxa"/>
            <w:vAlign w:val="top"/>
          </w:tcPr>
          <w:p>
            <w:pPr>
              <w:spacing w:line="315"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ind w:left="15"/>
              <w:spacing w:before="59" w:line="214" w:lineRule="auto"/>
              <w:rPr/>
            </w:pPr>
            <w:r>
              <w:rPr>
                <w:spacing w:val="-4"/>
              </w:rPr>
              <w:t>是</w:t>
            </w:r>
            <w:r>
              <w:rPr>
                <w:spacing w:val="-46"/>
              </w:rPr>
              <w:t xml:space="preserve"> </w:t>
            </w:r>
            <w:r>
              <w:rPr>
                <w:spacing w:val="-4"/>
              </w:rPr>
              <w:t>否</w:t>
            </w:r>
            <w:r>
              <w:rPr>
                <w:spacing w:val="-54"/>
              </w:rPr>
              <w:t xml:space="preserve"> </w:t>
            </w:r>
            <w:r>
              <w:rPr>
                <w:spacing w:val="-4"/>
              </w:rPr>
              <w:t>按</w:t>
            </w:r>
            <w:r>
              <w:rPr>
                <w:spacing w:val="-43"/>
              </w:rPr>
              <w:t xml:space="preserve"> </w:t>
            </w:r>
            <w:r>
              <w:rPr>
                <w:spacing w:val="-4"/>
              </w:rPr>
              <w:t>照国</w:t>
            </w:r>
          </w:p>
          <w:p>
            <w:pPr>
              <w:pStyle w:val="TableText"/>
              <w:ind w:left="22"/>
              <w:spacing w:before="31" w:line="215" w:lineRule="auto"/>
              <w:rPr/>
            </w:pPr>
            <w:r>
              <w:rPr>
                <w:spacing w:val="22"/>
              </w:rPr>
              <w:t>家有关规定</w:t>
            </w:r>
          </w:p>
          <w:p>
            <w:pPr>
              <w:pStyle w:val="TableText"/>
              <w:ind w:left="22"/>
              <w:spacing w:before="30" w:line="213" w:lineRule="auto"/>
              <w:rPr/>
            </w:pPr>
            <w:r>
              <w:rPr>
                <w:spacing w:val="6"/>
              </w:rPr>
              <w:t>对</w:t>
            </w:r>
            <w:r>
              <w:rPr>
                <w:spacing w:val="-50"/>
              </w:rPr>
              <w:t xml:space="preserve"> </w:t>
            </w:r>
            <w:r>
              <w:rPr>
                <w:spacing w:val="6"/>
              </w:rPr>
              <w:t>应急</w:t>
            </w:r>
            <w:r>
              <w:rPr>
                <w:spacing w:val="-52"/>
              </w:rPr>
              <w:t xml:space="preserve"> </w:t>
            </w:r>
            <w:r>
              <w:rPr>
                <w:spacing w:val="6"/>
              </w:rPr>
              <w:t>救援</w:t>
            </w:r>
          </w:p>
          <w:p>
            <w:pPr>
              <w:pStyle w:val="TableText"/>
              <w:ind w:left="21" w:right="13" w:hanging="2"/>
              <w:spacing w:before="32" w:line="246" w:lineRule="auto"/>
              <w:rPr/>
            </w:pPr>
            <w:r>
              <w:rPr>
                <w:spacing w:val="3"/>
              </w:rPr>
              <w:t>人</w:t>
            </w:r>
            <w:r>
              <w:rPr>
                <w:spacing w:val="-40"/>
              </w:rPr>
              <w:t xml:space="preserve"> </w:t>
            </w:r>
            <w:r>
              <w:rPr>
                <w:spacing w:val="3"/>
              </w:rPr>
              <w:t>员进行</w:t>
            </w:r>
            <w:r>
              <w:rPr>
                <w:spacing w:val="-52"/>
              </w:rPr>
              <w:t xml:space="preserve"> </w:t>
            </w:r>
            <w:r>
              <w:rPr>
                <w:spacing w:val="3"/>
              </w:rPr>
              <w:t>培</w:t>
            </w:r>
            <w:r>
              <w:rPr/>
              <w:t xml:space="preserve"> </w:t>
            </w:r>
            <w:r>
              <w:rPr/>
              <w:t>训</w:t>
            </w:r>
          </w:p>
        </w:tc>
        <w:tc>
          <w:tcPr>
            <w:tcW w:w="6338" w:type="dxa"/>
            <w:vAlign w:val="top"/>
          </w:tcPr>
          <w:p>
            <w:pPr>
              <w:pStyle w:val="TableText"/>
              <w:ind w:left="19" w:right="13" w:firstLine="355"/>
              <w:spacing w:before="50" w:line="246" w:lineRule="auto"/>
              <w:jc w:val="both"/>
              <w:rPr/>
            </w:pPr>
            <w:r>
              <w:rPr>
                <w:b/>
                <w:bCs/>
                <w:spacing w:val="1"/>
              </w:rPr>
              <w:t>《中华人民共和国安全生产法》第二十八条第一款</w:t>
            </w:r>
            <w:r>
              <w:rPr>
                <w:spacing w:val="24"/>
                <w:w w:val="101"/>
              </w:rPr>
              <w:t xml:space="preserve"> </w:t>
            </w:r>
            <w:r>
              <w:rPr>
                <w:spacing w:val="1"/>
              </w:rPr>
              <w:t>生产经营单</w:t>
            </w:r>
            <w:r>
              <w:rPr/>
              <w:t>位应当对从</w:t>
            </w:r>
            <w:r>
              <w:rPr/>
              <w:t xml:space="preserve"> </w:t>
            </w:r>
            <w:r>
              <w:rPr/>
              <w:t>业人员进行安全生产教育和培训，保证从业人员具备必要的安全生产知识，熟悉</w:t>
            </w:r>
            <w:r>
              <w:rPr/>
              <w:t xml:space="preserve"> </w:t>
            </w:r>
            <w:r>
              <w:rPr>
                <w:spacing w:val="-1"/>
              </w:rPr>
              <w:t>有关的安全生产规章制度和安全操作规程，掌握本岗位的安全操作技能，</w:t>
            </w:r>
            <w:r>
              <w:rPr>
                <w:spacing w:val="-53"/>
              </w:rPr>
              <w:t xml:space="preserve"> </w:t>
            </w:r>
            <w:r>
              <w:rPr>
                <w:spacing w:val="-2"/>
              </w:rPr>
              <w:t>了解事</w:t>
            </w:r>
            <w:r>
              <w:rPr/>
              <w:t xml:space="preserve"> </w:t>
            </w:r>
            <w:r>
              <w:rPr/>
              <w:t>故应急处理措施，知悉自身在安全生产方面的权利和义务。未经安全生产教育和</w:t>
            </w:r>
            <w:r>
              <w:rPr/>
              <w:t xml:space="preserve"> </w:t>
            </w:r>
            <w:r>
              <w:rPr>
                <w:spacing w:val="-1"/>
              </w:rPr>
              <w:t>培训合格的从业人员，不得上岗作业。</w:t>
            </w:r>
          </w:p>
          <w:p>
            <w:pPr>
              <w:pStyle w:val="TableText"/>
              <w:ind w:left="32" w:right="13" w:firstLine="342"/>
              <w:spacing w:line="246" w:lineRule="auto"/>
              <w:jc w:val="both"/>
              <w:rPr/>
            </w:pPr>
            <w:r>
              <w:rPr>
                <w:b/>
                <w:bCs/>
                <w:spacing w:val="1"/>
              </w:rPr>
              <w:t>《生产安全事故应急条例》第十五条</w:t>
            </w:r>
            <w:r>
              <w:rPr>
                <w:spacing w:val="31"/>
              </w:rPr>
              <w:t xml:space="preserve"> </w:t>
            </w:r>
            <w:r>
              <w:rPr>
                <w:spacing w:val="1"/>
              </w:rPr>
              <w:t>生产经营单位应当对从业人员进行应</w:t>
            </w:r>
            <w:r>
              <w:rPr/>
              <w:t xml:space="preserve"> </w:t>
            </w:r>
            <w:r>
              <w:rPr/>
              <w:t>急教育和培训，保证从业人员具备必要的应急知</w:t>
            </w:r>
            <w:r>
              <w:rPr>
                <w:spacing w:val="-1"/>
              </w:rPr>
              <w:t>识，掌握风险防范技能和事故应</w:t>
            </w:r>
            <w:r>
              <w:rPr/>
              <w:t xml:space="preserve"> </w:t>
            </w:r>
            <w:r>
              <w:rPr>
                <w:spacing w:val="-6"/>
              </w:rPr>
              <w:t>急措施。</w:t>
            </w:r>
          </w:p>
          <w:p>
            <w:pPr>
              <w:pStyle w:val="TableText"/>
              <w:ind w:left="21" w:right="13" w:firstLine="353"/>
              <w:spacing w:line="246" w:lineRule="auto"/>
              <w:jc w:val="both"/>
              <w:rPr/>
            </w:pPr>
            <w:r>
              <w:rPr>
                <w:b/>
                <w:bCs/>
              </w:rPr>
              <w:t>《生产安全事故应急预案管理办法》第三十一条第二款、第三款</w:t>
            </w:r>
            <w:r>
              <w:rPr>
                <w:spacing w:val="40"/>
              </w:rPr>
              <w:t xml:space="preserve"> </w:t>
            </w:r>
            <w:r>
              <w:rPr/>
              <w:t>生产经营</w:t>
            </w:r>
            <w:r>
              <w:rPr/>
              <w:t xml:space="preserve"> </w:t>
            </w:r>
            <w:r>
              <w:rPr>
                <w:spacing w:val="-1"/>
              </w:rPr>
              <w:t>单位应当组织开展本单位的应急预案、应急知识、</w:t>
            </w:r>
            <w:r>
              <w:rPr>
                <w:spacing w:val="-50"/>
              </w:rPr>
              <w:t xml:space="preserve"> </w:t>
            </w:r>
            <w:r>
              <w:rPr>
                <w:spacing w:val="-1"/>
              </w:rPr>
              <w:t>自救互救和</w:t>
            </w:r>
            <w:r>
              <w:rPr>
                <w:spacing w:val="-2"/>
              </w:rPr>
              <w:t>避险逃生技能的培</w:t>
            </w:r>
            <w:r>
              <w:rPr/>
              <w:t xml:space="preserve"> </w:t>
            </w:r>
            <w:r>
              <w:rPr/>
              <w:t>训活动，使有关人员了解应急预案内容，熟悉应急</w:t>
            </w:r>
            <w:r>
              <w:rPr>
                <w:spacing w:val="-1"/>
              </w:rPr>
              <w:t>职责、应急处置程序和措施。</w:t>
            </w:r>
          </w:p>
          <w:p>
            <w:pPr>
              <w:pStyle w:val="TableText"/>
              <w:ind w:left="21" w:right="13" w:firstLine="360"/>
              <w:spacing w:before="1" w:line="226" w:lineRule="auto"/>
              <w:rPr/>
            </w:pPr>
            <w:r>
              <w:rPr/>
              <w:t>应急培训的时间、地点、内容、师资、参加人员和考核结果等情况应</w:t>
            </w:r>
            <w:r>
              <w:rPr>
                <w:spacing w:val="-1"/>
              </w:rPr>
              <w:t>当如实</w:t>
            </w:r>
            <w:r>
              <w:rPr/>
              <w:t xml:space="preserve"> </w:t>
            </w:r>
            <w:r>
              <w:rPr>
                <w:spacing w:val="-1"/>
              </w:rPr>
              <w:t>记入本单位的安全生产教育和培训档案。</w:t>
            </w:r>
          </w:p>
        </w:tc>
        <w:tc>
          <w:tcPr>
            <w:tcW w:w="5561" w:type="dxa"/>
            <w:vAlign w:val="top"/>
          </w:tcPr>
          <w:p>
            <w:pPr>
              <w:pStyle w:val="TableText"/>
              <w:ind w:left="19" w:right="11" w:firstLine="357"/>
              <w:spacing w:before="171" w:line="246" w:lineRule="auto"/>
              <w:jc w:val="both"/>
              <w:rPr/>
            </w:pPr>
            <w:r>
              <w:rPr>
                <w:b/>
                <w:bCs/>
              </w:rPr>
              <w:t>《中华人民共和国安全生产法》第九十七条第三项</w:t>
            </w:r>
            <w:r>
              <w:rPr/>
              <w:t xml:space="preserve"> </w:t>
            </w:r>
            <w:r>
              <w:rPr>
                <w:spacing w:val="-1"/>
              </w:rPr>
              <w:t>生产经营单位</w:t>
            </w:r>
            <w:r>
              <w:rPr/>
              <w:t xml:space="preserve"> </w:t>
            </w:r>
            <w:r>
              <w:rPr>
                <w:spacing w:val="-2"/>
              </w:rPr>
              <w:t>有下列行为之一的，责令限期改正，处十万元以下的罚款；逾期未改正</w:t>
            </w:r>
            <w:r>
              <w:rPr>
                <w:spacing w:val="5"/>
              </w:rPr>
              <w:t xml:space="preserve"> </w:t>
            </w:r>
            <w:r>
              <w:rPr>
                <w:spacing w:val="-2"/>
              </w:rPr>
              <w:t>的，责令停产停业整顿，并处十万元以上二十万元以下的罚款，对其直</w:t>
            </w:r>
            <w:r>
              <w:rPr>
                <w:spacing w:val="5"/>
              </w:rPr>
              <w:t xml:space="preserve"> </w:t>
            </w:r>
            <w:r>
              <w:rPr>
                <w:spacing w:val="4"/>
              </w:rPr>
              <w:t>接负责的主管人员和其他直接责任人员处二万元以上五万元以下的罚</w:t>
            </w:r>
            <w:r>
              <w:rPr>
                <w:spacing w:val="3"/>
              </w:rPr>
              <w:t xml:space="preserve"> </w:t>
            </w:r>
            <w:r>
              <w:rPr>
                <w:spacing w:val="-4"/>
              </w:rPr>
              <w:t>款：</w:t>
            </w:r>
          </w:p>
          <w:p>
            <w:pPr>
              <w:pStyle w:val="TableText"/>
              <w:ind w:left="31" w:right="11" w:firstLine="346"/>
              <w:spacing w:before="1" w:line="245" w:lineRule="auto"/>
              <w:rPr/>
            </w:pPr>
            <w:r>
              <w:rPr>
                <w:spacing w:val="-2"/>
              </w:rPr>
              <w:t>（三）未按照规定对从业人员、被派遣劳动者、实习学生进行安全</w:t>
            </w:r>
            <w:r>
              <w:rPr>
                <w:spacing w:val="4"/>
              </w:rPr>
              <w:t xml:space="preserve"> </w:t>
            </w:r>
            <w:r>
              <w:rPr>
                <w:spacing w:val="-1"/>
              </w:rPr>
              <w:t>生产教育和培训，或者未按照规定如实告知有关的安全生产事项的；</w:t>
            </w:r>
          </w:p>
          <w:p>
            <w:pPr>
              <w:pStyle w:val="TableText"/>
              <w:ind w:left="19" w:firstLine="356"/>
              <w:spacing w:line="246" w:lineRule="auto"/>
              <w:rPr/>
            </w:pPr>
            <w:r>
              <w:rPr>
                <w:b/>
                <w:bCs/>
                <w:spacing w:val="-1"/>
              </w:rPr>
              <w:t>《生产安全事故应急条例》第三十条</w:t>
            </w:r>
            <w:r>
              <w:rPr>
                <w:spacing w:val="-1"/>
              </w:rPr>
              <w:t xml:space="preserve"> </w:t>
            </w:r>
            <w:r>
              <w:rPr>
                <w:spacing w:val="-1"/>
              </w:rPr>
              <w:t>生产经营单位未制定生产安</w:t>
            </w:r>
            <w:r>
              <w:rPr/>
              <w:t xml:space="preserve"> </w:t>
            </w:r>
            <w:r>
              <w:rPr>
                <w:spacing w:val="-3"/>
              </w:rPr>
              <w:t>全事故应急救援预案、未定期组织应急救援预案演练、未对从业人员进</w:t>
            </w:r>
            <w:r>
              <w:rPr/>
              <w:t xml:space="preserve"> </w:t>
            </w:r>
            <w:r>
              <w:rPr>
                <w:spacing w:val="-3"/>
              </w:rPr>
              <w:t>行应急教育和培训，生产经营单位的主要负责人在本单位发生生产安全</w:t>
            </w:r>
            <w:r>
              <w:rPr/>
              <w:t xml:space="preserve"> </w:t>
            </w:r>
            <w:r>
              <w:rPr>
                <w:spacing w:val="-3"/>
              </w:rPr>
              <w:t>事故时不立即组织抢救的，由县级以上人民政府负有安全生产监督管理</w:t>
            </w:r>
            <w:r>
              <w:rPr/>
              <w:t xml:space="preserve"> </w:t>
            </w:r>
            <w:r>
              <w:rPr>
                <w:spacing w:val="-7"/>
              </w:rPr>
              <w:t>职责的部门依照《中华人民共和国安全生产法》有关规定追究法律责任。</w:t>
            </w:r>
          </w:p>
        </w:tc>
        <w:tc>
          <w:tcPr>
            <w:tcW w:w="943" w:type="dxa"/>
            <w:vAlign w:val="top"/>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38"/>
              <w:spacing w:before="59" w:line="214" w:lineRule="auto"/>
              <w:rPr/>
            </w:pPr>
            <w:r>
              <w:rPr>
                <w:spacing w:val="-4"/>
              </w:rPr>
              <w:t>一般检查事</w:t>
            </w:r>
          </w:p>
          <w:p>
            <w:pPr>
              <w:pStyle w:val="TableText"/>
              <w:ind w:left="388"/>
              <w:spacing w:before="31" w:line="217" w:lineRule="auto"/>
              <w:rPr/>
            </w:pPr>
            <w:r>
              <w:rPr/>
              <w:t>项</w:t>
            </w:r>
          </w:p>
        </w:tc>
      </w:tr>
    </w:tbl>
    <w:p>
      <w:pPr>
        <w:ind w:left="114" w:right="91" w:hanging="10"/>
        <w:spacing w:before="55" w:line="291" w:lineRule="auto"/>
        <w:rPr>
          <w:rFonts w:ascii="FangSong_GB2312" w:hAnsi="FangSong_GB2312" w:eastAsia="FangSong_GB2312" w:cs="FangSong_GB2312"/>
          <w:sz w:val="20"/>
          <w:szCs w:val="20"/>
        </w:rPr>
      </w:pPr>
      <w:r>
        <w:rPr>
          <w:rFonts w:ascii="FangSong_GB2312" w:hAnsi="FangSong_GB2312" w:eastAsia="FangSong_GB2312" w:cs="FangSong_GB2312"/>
          <w:sz w:val="20"/>
          <w:szCs w:val="20"/>
          <w:spacing w:val="9"/>
        </w:rPr>
        <w:t>备注：《安全生产分类检查事项目录》主要梳理安全生产领域监管执法检查事项。具体监管执法检查、行政处罚应由各级应急管理部门和其他负有安全生产监</w:t>
      </w:r>
      <w:r>
        <w:rPr>
          <w:rFonts w:ascii="FangSong_GB2312" w:hAnsi="FangSong_GB2312" w:eastAsia="FangSong_GB2312" w:cs="FangSong_GB2312"/>
          <w:sz w:val="20"/>
          <w:szCs w:val="20"/>
          <w:spacing w:val="8"/>
        </w:rPr>
        <w:t>督管理职责</w:t>
      </w:r>
      <w:r>
        <w:rPr>
          <w:rFonts w:ascii="FangSong_GB2312" w:hAnsi="FangSong_GB2312" w:eastAsia="FangSong_GB2312" w:cs="FangSong_GB2312"/>
          <w:sz w:val="20"/>
          <w:szCs w:val="20"/>
        </w:rPr>
        <w:t xml:space="preserve"> </w:t>
      </w:r>
      <w:r>
        <w:rPr>
          <w:rFonts w:ascii="FangSong_GB2312" w:hAnsi="FangSong_GB2312" w:eastAsia="FangSong_GB2312" w:cs="FangSong_GB2312"/>
          <w:sz w:val="20"/>
          <w:szCs w:val="20"/>
          <w:spacing w:val="8"/>
        </w:rPr>
        <w:t>的部门按照法律法规、“</w:t>
      </w:r>
      <w:r>
        <w:rPr>
          <w:rFonts w:ascii="FangSong_GB2312" w:hAnsi="FangSong_GB2312" w:eastAsia="FangSong_GB2312" w:cs="FangSong_GB2312"/>
          <w:sz w:val="20"/>
          <w:szCs w:val="20"/>
          <w:spacing w:val="-74"/>
        </w:rPr>
        <w:t xml:space="preserve"> </w:t>
      </w:r>
      <w:r>
        <w:rPr>
          <w:rFonts w:ascii="FangSong_GB2312" w:hAnsi="FangSong_GB2312" w:eastAsia="FangSong_GB2312" w:cs="FangSong_GB2312"/>
          <w:sz w:val="20"/>
          <w:szCs w:val="20"/>
          <w:spacing w:val="8"/>
        </w:rPr>
        <w:t>三定”方案的规定在各自的职责范围</w:t>
      </w:r>
      <w:r>
        <w:rPr>
          <w:rFonts w:ascii="FangSong_GB2312" w:hAnsi="FangSong_GB2312" w:eastAsia="FangSong_GB2312" w:cs="FangSong_GB2312"/>
          <w:sz w:val="20"/>
          <w:szCs w:val="20"/>
          <w:spacing w:val="7"/>
        </w:rPr>
        <w:t>内实施。</w:t>
      </w:r>
    </w:p>
    <w:p>
      <w:pPr>
        <w:spacing w:line="291" w:lineRule="auto"/>
        <w:sectPr>
          <w:footerReference w:type="default" r:id="rId230"/>
          <w:pgSz w:w="16839" w:h="11906"/>
          <w:pgMar w:top="400" w:right="590" w:bottom="1556" w:left="590" w:header="0" w:footer="1303" w:gutter="0"/>
        </w:sectPr>
        <w:rPr>
          <w:rFonts w:ascii="FangSong_GB2312" w:hAnsi="FangSong_GB2312" w:eastAsia="FangSong_GB2312" w:cs="FangSong_GB2312"/>
          <w:sz w:val="20"/>
          <w:szCs w:val="20"/>
        </w:rPr>
      </w:pPr>
    </w:p>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ind w:left="6411"/>
        <w:spacing w:before="215" w:line="502" w:lineRule="exact"/>
        <w:rPr>
          <w:rFonts w:ascii="Microsoft YaHei" w:hAnsi="Microsoft YaHei" w:eastAsia="Microsoft YaHei" w:cs="Microsoft YaHei"/>
          <w:sz w:val="50"/>
          <w:szCs w:val="50"/>
        </w:rPr>
      </w:pPr>
      <w:r>
        <w:rPr>
          <w:rFonts w:ascii="Microsoft YaHei" w:hAnsi="Microsoft YaHei" w:eastAsia="Microsoft YaHei" w:cs="Microsoft YaHei"/>
          <w:sz w:val="50"/>
          <w:szCs w:val="50"/>
          <w:spacing w:val="-16"/>
          <w:w w:val="92"/>
          <w:position w:val="-2"/>
        </w:rPr>
        <w:t>不予处罚清单</w:t>
      </w:r>
    </w:p>
    <w:p>
      <w:pPr>
        <w:spacing w:before="90"/>
        <w:rPr/>
      </w:pPr>
      <w:r/>
    </w:p>
    <w:tbl>
      <w:tblPr>
        <w:tblStyle w:val="TableNormal"/>
        <w:tblW w:w="1551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8"/>
        <w:gridCol w:w="2894"/>
        <w:gridCol w:w="3714"/>
        <w:gridCol w:w="8111"/>
      </w:tblGrid>
      <w:tr>
        <w:trPr>
          <w:trHeight w:val="369" w:hRule="atLeast"/>
        </w:trPr>
        <w:tc>
          <w:tcPr>
            <w:tcW w:w="798" w:type="dxa"/>
            <w:vAlign w:val="top"/>
          </w:tcPr>
          <w:p>
            <w:pPr>
              <w:pStyle w:val="TableText"/>
              <w:ind w:left="195"/>
              <w:spacing w:before="113" w:line="224" w:lineRule="auto"/>
              <w:rPr>
                <w:sz w:val="20"/>
                <w:szCs w:val="20"/>
              </w:rPr>
            </w:pPr>
            <w:r>
              <w:rPr>
                <w:sz w:val="20"/>
                <w:szCs w:val="20"/>
                <w:b/>
                <w:bCs/>
                <w:spacing w:val="2"/>
              </w:rPr>
              <w:t>序号</w:t>
            </w:r>
          </w:p>
        </w:tc>
        <w:tc>
          <w:tcPr>
            <w:tcW w:w="2894" w:type="dxa"/>
            <w:vAlign w:val="top"/>
          </w:tcPr>
          <w:p>
            <w:pPr>
              <w:pStyle w:val="TableText"/>
              <w:ind w:left="834"/>
              <w:spacing w:before="113" w:line="221" w:lineRule="auto"/>
              <w:rPr>
                <w:sz w:val="20"/>
                <w:szCs w:val="20"/>
              </w:rPr>
            </w:pPr>
            <w:r>
              <w:rPr>
                <w:sz w:val="20"/>
                <w:szCs w:val="20"/>
                <w:b/>
                <w:bCs/>
                <w:spacing w:val="2"/>
              </w:rPr>
              <w:t>违法行为种类</w:t>
            </w:r>
          </w:p>
        </w:tc>
        <w:tc>
          <w:tcPr>
            <w:tcW w:w="3714" w:type="dxa"/>
            <w:vAlign w:val="top"/>
          </w:tcPr>
          <w:p>
            <w:pPr>
              <w:pStyle w:val="TableText"/>
              <w:ind w:left="1040"/>
              <w:spacing w:before="77" w:line="222" w:lineRule="auto"/>
              <w:rPr>
                <w:sz w:val="20"/>
                <w:szCs w:val="20"/>
              </w:rPr>
            </w:pPr>
            <w:r>
              <w:rPr>
                <w:sz w:val="20"/>
                <w:szCs w:val="20"/>
                <w:b/>
                <w:bCs/>
                <w:spacing w:val="3"/>
              </w:rPr>
              <w:t>不予处罚适用条件</w:t>
            </w:r>
          </w:p>
        </w:tc>
        <w:tc>
          <w:tcPr>
            <w:tcW w:w="8111" w:type="dxa"/>
            <w:vAlign w:val="top"/>
          </w:tcPr>
          <w:p>
            <w:pPr>
              <w:pStyle w:val="TableText"/>
              <w:ind w:left="3439"/>
              <w:spacing w:before="113" w:line="224" w:lineRule="auto"/>
              <w:rPr>
                <w:sz w:val="20"/>
                <w:szCs w:val="20"/>
              </w:rPr>
            </w:pPr>
            <w:r>
              <w:rPr>
                <w:sz w:val="20"/>
                <w:szCs w:val="20"/>
                <w:b/>
                <w:bCs/>
                <w:spacing w:val="3"/>
              </w:rPr>
              <w:t>相应法律依据</w:t>
            </w:r>
          </w:p>
        </w:tc>
      </w:tr>
      <w:tr>
        <w:trPr>
          <w:trHeight w:val="1684" w:hRule="atLeast"/>
        </w:trPr>
        <w:tc>
          <w:tcPr>
            <w:tcW w:w="798" w:type="dxa"/>
            <w:vAlign w:val="top"/>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ind w:left="372"/>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2894" w:type="dxa"/>
            <w:vAlign w:val="top"/>
          </w:tcPr>
          <w:p>
            <w:pPr>
              <w:spacing w:line="285" w:lineRule="auto"/>
              <w:rPr>
                <w:rFonts w:ascii="Arial"/>
                <w:sz w:val="21"/>
              </w:rPr>
            </w:pPr>
            <w:r/>
          </w:p>
          <w:p>
            <w:pPr>
              <w:spacing w:line="285" w:lineRule="auto"/>
              <w:rPr>
                <w:rFonts w:ascii="Arial"/>
                <w:sz w:val="21"/>
              </w:rPr>
            </w:pPr>
            <w:r/>
          </w:p>
          <w:p>
            <w:pPr>
              <w:ind w:left="10" w:right="73" w:firstLine="1"/>
              <w:spacing w:before="58" w:line="248" w:lineRule="auto"/>
              <w:rPr>
                <w:rFonts w:ascii="FangSong" w:hAnsi="FangSong" w:eastAsia="FangSong" w:cs="FangSong"/>
                <w:sz w:val="18"/>
                <w:szCs w:val="18"/>
              </w:rPr>
            </w:pPr>
            <w:r>
              <w:rPr>
                <w:rFonts w:ascii="FangSong" w:hAnsi="FangSong" w:eastAsia="FangSong" w:cs="FangSong"/>
                <w:sz w:val="18"/>
                <w:szCs w:val="18"/>
                <w:spacing w:val="-5"/>
              </w:rPr>
              <w:t>安全评价检测检验机构未依法与委托</w:t>
            </w:r>
            <w:r>
              <w:rPr>
                <w:rFonts w:ascii="FangSong" w:hAnsi="FangSong" w:eastAsia="FangSong" w:cs="FangSong"/>
                <w:sz w:val="18"/>
                <w:szCs w:val="18"/>
                <w:spacing w:val="2"/>
              </w:rPr>
              <w:t xml:space="preserve"> </w:t>
            </w:r>
            <w:r>
              <w:rPr>
                <w:rFonts w:ascii="FangSong" w:hAnsi="FangSong" w:eastAsia="FangSong" w:cs="FangSong"/>
                <w:sz w:val="18"/>
                <w:szCs w:val="18"/>
                <w:spacing w:val="-5"/>
              </w:rPr>
              <w:t>方签订技术服务合同的。</w:t>
            </w:r>
          </w:p>
        </w:tc>
        <w:tc>
          <w:tcPr>
            <w:tcW w:w="3714" w:type="dxa"/>
            <w:vAlign w:val="top"/>
          </w:tcPr>
          <w:p>
            <w:pPr>
              <w:spacing w:line="458" w:lineRule="auto"/>
              <w:rPr>
                <w:rFonts w:ascii="Arial"/>
                <w:sz w:val="21"/>
              </w:rPr>
            </w:pPr>
            <w:r/>
          </w:p>
          <w:p>
            <w:pPr>
              <w:pStyle w:val="TableText"/>
              <w:ind w:left="25"/>
              <w:spacing w:before="59" w:line="214" w:lineRule="auto"/>
              <w:rPr/>
            </w:pPr>
            <w:r>
              <w:rPr>
                <w:b/>
                <w:bCs/>
                <w:spacing w:val="-8"/>
              </w:rPr>
              <w:t>同时符合下列条件：</w:t>
            </w:r>
          </w:p>
          <w:p>
            <w:pPr>
              <w:ind w:left="374"/>
              <w:spacing w:before="24" w:line="216" w:lineRule="auto"/>
              <w:rPr>
                <w:rFonts w:ascii="FangSong" w:hAnsi="FangSong" w:eastAsia="FangSong" w:cs="FangSong"/>
                <w:sz w:val="18"/>
                <w:szCs w:val="18"/>
              </w:rPr>
            </w:pPr>
            <w:r>
              <w:rPr>
                <w:rFonts w:ascii="Times New Roman" w:hAnsi="Times New Roman" w:eastAsia="Times New Roman" w:cs="Times New Roman"/>
                <w:sz w:val="18"/>
                <w:szCs w:val="18"/>
                <w:spacing w:val="-6"/>
              </w:rPr>
              <w:t>1.</w:t>
            </w:r>
            <w:r>
              <w:rPr>
                <w:rFonts w:ascii="FangSong" w:hAnsi="FangSong" w:eastAsia="FangSong" w:cs="FangSong"/>
                <w:sz w:val="18"/>
                <w:szCs w:val="18"/>
                <w:spacing w:val="-6"/>
              </w:rPr>
              <w:t>违法行为及时改正；</w:t>
            </w:r>
          </w:p>
          <w:p>
            <w:pPr>
              <w:ind w:left="357"/>
              <w:spacing w:before="29" w:line="217" w:lineRule="auto"/>
              <w:rPr>
                <w:rFonts w:ascii="FangSong" w:hAnsi="FangSong" w:eastAsia="FangSong" w:cs="FangSong"/>
                <w:sz w:val="18"/>
                <w:szCs w:val="18"/>
              </w:rPr>
            </w:pPr>
            <w:r>
              <w:rPr>
                <w:rFonts w:ascii="Times New Roman" w:hAnsi="Times New Roman" w:eastAsia="Times New Roman" w:cs="Times New Roman"/>
                <w:sz w:val="18"/>
                <w:szCs w:val="18"/>
                <w:spacing w:val="-4"/>
              </w:rPr>
              <w:t>2.</w:t>
            </w:r>
            <w:r>
              <w:rPr>
                <w:rFonts w:ascii="FangSong" w:hAnsi="FangSong" w:eastAsia="FangSong" w:cs="FangSong"/>
                <w:sz w:val="18"/>
                <w:szCs w:val="18"/>
                <w:spacing w:val="-4"/>
              </w:rPr>
              <w:t>没有造成危害后果的。</w:t>
            </w:r>
          </w:p>
        </w:tc>
        <w:tc>
          <w:tcPr>
            <w:tcW w:w="8111" w:type="dxa"/>
            <w:vAlign w:val="top"/>
          </w:tcPr>
          <w:p>
            <w:pPr>
              <w:pStyle w:val="TableText"/>
              <w:ind w:left="12" w:firstLine="345"/>
              <w:spacing w:before="33" w:line="246" w:lineRule="auto"/>
              <w:jc w:val="both"/>
              <w:rPr>
                <w:rFonts w:ascii="FangSong" w:hAnsi="FangSong" w:eastAsia="FangSong" w:cs="FangSong"/>
              </w:rPr>
            </w:pPr>
            <w:r>
              <w:rPr>
                <w:b/>
                <w:bCs/>
                <w:spacing w:val="-8"/>
              </w:rPr>
              <w:t>《安全评价检测检验机构管理办法》第三十条第一项</w:t>
            </w:r>
            <w:r>
              <w:rPr>
                <w:spacing w:val="-8"/>
              </w:rPr>
              <w:t xml:space="preserve"> </w:t>
            </w:r>
            <w:r>
              <w:rPr>
                <w:rFonts w:ascii="FangSong" w:hAnsi="FangSong" w:eastAsia="FangSong" w:cs="FangSong"/>
                <w:spacing w:val="-8"/>
              </w:rPr>
              <w:t>安全评价检测检验机构有下列情形之一的，责令</w:t>
            </w:r>
            <w:r>
              <w:rPr>
                <w:rFonts w:ascii="FangSong" w:hAnsi="FangSong" w:eastAsia="FangSong" w:cs="FangSong"/>
                <w:spacing w:val="10"/>
              </w:rPr>
              <w:t xml:space="preserve"> </w:t>
            </w:r>
            <w:r>
              <w:rPr>
                <w:rFonts w:ascii="FangSong" w:hAnsi="FangSong" w:eastAsia="FangSong" w:cs="FangSong"/>
                <w:spacing w:val="-5"/>
              </w:rPr>
              <w:t>改正或者责令限期改正，给予警告，可以并处一万元以下的罚款；逾期未改正的，处一万元以上三万元以</w:t>
            </w:r>
            <w:r>
              <w:rPr>
                <w:rFonts w:ascii="FangSong" w:hAnsi="FangSong" w:eastAsia="FangSong" w:cs="FangSong"/>
              </w:rPr>
              <w:t xml:space="preserve"> </w:t>
            </w:r>
            <w:r>
              <w:rPr>
                <w:rFonts w:ascii="FangSong" w:hAnsi="FangSong" w:eastAsia="FangSong" w:cs="FangSong"/>
                <w:spacing w:val="-8"/>
              </w:rPr>
              <w:t>下的罚款，对相关责任人处一千元以上五千元以下的罚款；情节严重的，处一万元以上三万元以下的罚款，</w:t>
            </w:r>
            <w:r>
              <w:rPr>
                <w:rFonts w:ascii="FangSong" w:hAnsi="FangSong" w:eastAsia="FangSong" w:cs="FangSong"/>
                <w:spacing w:val="8"/>
              </w:rPr>
              <w:t xml:space="preserve"> </w:t>
            </w:r>
            <w:r>
              <w:rPr>
                <w:rFonts w:ascii="FangSong" w:hAnsi="FangSong" w:eastAsia="FangSong" w:cs="FangSong"/>
                <w:spacing w:val="-6"/>
              </w:rPr>
              <w:t>对相关责任人处五千元以上一万元以下的罚款：</w:t>
            </w:r>
          </w:p>
          <w:p>
            <w:pPr>
              <w:ind w:left="359"/>
              <w:spacing w:line="217" w:lineRule="auto"/>
              <w:rPr>
                <w:rFonts w:ascii="FangSong" w:hAnsi="FangSong" w:eastAsia="FangSong" w:cs="FangSong"/>
                <w:sz w:val="18"/>
                <w:szCs w:val="18"/>
              </w:rPr>
            </w:pPr>
            <w:r>
              <w:rPr>
                <w:rFonts w:ascii="FangSong" w:hAnsi="FangSong" w:eastAsia="FangSong" w:cs="FangSong"/>
                <w:sz w:val="18"/>
                <w:szCs w:val="18"/>
                <w:spacing w:val="-6"/>
              </w:rPr>
              <w:t>（</w:t>
            </w:r>
            <w:r>
              <w:rPr>
                <w:rFonts w:ascii="FangSong" w:hAnsi="FangSong" w:eastAsia="FangSong" w:cs="FangSong"/>
                <w:sz w:val="18"/>
                <w:szCs w:val="18"/>
                <w:spacing w:val="-53"/>
              </w:rPr>
              <w:t xml:space="preserve"> </w:t>
            </w:r>
            <w:r>
              <w:rPr>
                <w:rFonts w:ascii="FangSong" w:hAnsi="FangSong" w:eastAsia="FangSong" w:cs="FangSong"/>
                <w:sz w:val="18"/>
                <w:szCs w:val="18"/>
                <w:spacing w:val="-6"/>
              </w:rPr>
              <w:t>一）未依法与委托方签订技术服务合同的。</w:t>
            </w:r>
          </w:p>
          <w:p>
            <w:pPr>
              <w:pStyle w:val="TableText"/>
              <w:ind w:left="12" w:firstLine="345"/>
              <w:spacing w:before="28" w:line="226" w:lineRule="auto"/>
              <w:rPr>
                <w:rFonts w:ascii="FangSong" w:hAnsi="FangSong" w:eastAsia="FangSong" w:cs="FangSong"/>
              </w:rPr>
            </w:pPr>
            <w:r>
              <w:rPr>
                <w:b/>
                <w:bCs/>
                <w:spacing w:val="-7"/>
              </w:rPr>
              <w:t>《中华人民共和国行政处罚法》第三十三条第一款</w:t>
            </w:r>
            <w:r>
              <w:rPr>
                <w:spacing w:val="-7"/>
              </w:rPr>
              <w:t xml:space="preserve"> </w:t>
            </w:r>
            <w:r>
              <w:rPr>
                <w:rFonts w:ascii="FangSong" w:hAnsi="FangSong" w:eastAsia="FangSong" w:cs="FangSong"/>
                <w:spacing w:val="-7"/>
              </w:rPr>
              <w:t>违法行为轻微并及时改正，没有造成危害后果的，</w:t>
            </w:r>
            <w:r>
              <w:rPr>
                <w:rFonts w:ascii="FangSong" w:hAnsi="FangSong" w:eastAsia="FangSong" w:cs="FangSong"/>
                <w:spacing w:val="10"/>
              </w:rPr>
              <w:t xml:space="preserve"> </w:t>
            </w:r>
            <w:r>
              <w:rPr>
                <w:rFonts w:ascii="FangSong" w:hAnsi="FangSong" w:eastAsia="FangSong" w:cs="FangSong"/>
                <w:spacing w:val="-5"/>
              </w:rPr>
              <w:t>不予行政处罚。初次违法且危害后果轻微并及时改正的，可以不予行政处罚（下同，略）。</w:t>
            </w:r>
          </w:p>
        </w:tc>
      </w:tr>
      <w:tr>
        <w:trPr>
          <w:trHeight w:val="1204" w:hRule="atLeast"/>
        </w:trPr>
        <w:tc>
          <w:tcPr>
            <w:tcW w:w="798" w:type="dxa"/>
            <w:vAlign w:val="top"/>
          </w:tcPr>
          <w:p>
            <w:pPr>
              <w:spacing w:line="244" w:lineRule="auto"/>
              <w:rPr>
                <w:rFonts w:ascii="Arial"/>
                <w:sz w:val="21"/>
              </w:rPr>
            </w:pPr>
            <w:r/>
          </w:p>
          <w:p>
            <w:pPr>
              <w:spacing w:line="245" w:lineRule="auto"/>
              <w:rPr>
                <w:rFonts w:ascii="Arial"/>
                <w:sz w:val="21"/>
              </w:rPr>
            </w:pPr>
            <w:r/>
          </w:p>
          <w:p>
            <w:pPr>
              <w:ind w:left="355"/>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2894" w:type="dxa"/>
            <w:vAlign w:val="top"/>
          </w:tcPr>
          <w:p>
            <w:pPr>
              <w:ind w:left="5" w:right="73" w:firstLine="2"/>
              <w:spacing w:before="155" w:line="246" w:lineRule="auto"/>
              <w:jc w:val="both"/>
              <w:rPr>
                <w:rFonts w:ascii="FangSong" w:hAnsi="FangSong" w:eastAsia="FangSong" w:cs="FangSong"/>
                <w:sz w:val="18"/>
                <w:szCs w:val="18"/>
              </w:rPr>
            </w:pPr>
            <w:r>
              <w:rPr>
                <w:rFonts w:ascii="FangSong" w:hAnsi="FangSong" w:eastAsia="FangSong" w:cs="FangSong"/>
                <w:sz w:val="18"/>
                <w:szCs w:val="18"/>
                <w:spacing w:val="-5"/>
              </w:rPr>
              <w:t>危险物品的生产、经营、储存单位以</w:t>
            </w:r>
            <w:r>
              <w:rPr>
                <w:rFonts w:ascii="FangSong" w:hAnsi="FangSong" w:eastAsia="FangSong" w:cs="FangSong"/>
                <w:sz w:val="18"/>
                <w:szCs w:val="18"/>
                <w:spacing w:val="7"/>
              </w:rPr>
              <w:t xml:space="preserve"> </w:t>
            </w:r>
            <w:r>
              <w:rPr>
                <w:rFonts w:ascii="FangSong" w:hAnsi="FangSong" w:eastAsia="FangSong" w:cs="FangSong"/>
                <w:sz w:val="18"/>
                <w:szCs w:val="18"/>
                <w:spacing w:val="-5"/>
              </w:rPr>
              <w:t>及矿山、金属冶炼单位未建立应急救</w:t>
            </w:r>
            <w:r>
              <w:rPr>
                <w:rFonts w:ascii="FangSong" w:hAnsi="FangSong" w:eastAsia="FangSong" w:cs="FangSong"/>
                <w:sz w:val="18"/>
                <w:szCs w:val="18"/>
                <w:spacing w:val="9"/>
              </w:rPr>
              <w:t xml:space="preserve"> </w:t>
            </w:r>
            <w:r>
              <w:rPr>
                <w:rFonts w:ascii="FangSong" w:hAnsi="FangSong" w:eastAsia="FangSong" w:cs="FangSong"/>
                <w:sz w:val="18"/>
                <w:szCs w:val="18"/>
                <w:spacing w:val="-5"/>
              </w:rPr>
              <w:t>援组织或者生产经营规模较小、未指</w:t>
            </w:r>
            <w:r>
              <w:rPr>
                <w:rFonts w:ascii="FangSong" w:hAnsi="FangSong" w:eastAsia="FangSong" w:cs="FangSong"/>
                <w:sz w:val="18"/>
                <w:szCs w:val="18"/>
                <w:spacing w:val="9"/>
              </w:rPr>
              <w:t xml:space="preserve"> </w:t>
            </w:r>
            <w:r>
              <w:rPr>
                <w:rFonts w:ascii="FangSong" w:hAnsi="FangSong" w:eastAsia="FangSong" w:cs="FangSong"/>
                <w:sz w:val="18"/>
                <w:szCs w:val="18"/>
                <w:spacing w:val="-4"/>
              </w:rPr>
              <w:t>定兼职应急救援人员的。</w:t>
            </w:r>
          </w:p>
        </w:tc>
        <w:tc>
          <w:tcPr>
            <w:tcW w:w="3714" w:type="dxa"/>
            <w:vAlign w:val="top"/>
          </w:tcPr>
          <w:p>
            <w:pPr>
              <w:pStyle w:val="TableText"/>
              <w:ind w:left="25"/>
              <w:spacing w:before="40" w:line="214" w:lineRule="auto"/>
              <w:rPr/>
            </w:pPr>
            <w:r>
              <w:rPr>
                <w:b/>
                <w:bCs/>
                <w:spacing w:val="-8"/>
              </w:rPr>
              <w:t>同时符合下列条件：</w:t>
            </w:r>
          </w:p>
          <w:p>
            <w:pPr>
              <w:ind w:left="9" w:firstLine="365"/>
              <w:spacing w:before="23" w:line="232" w:lineRule="auto"/>
              <w:rPr>
                <w:rFonts w:ascii="FangSong" w:hAnsi="FangSong" w:eastAsia="FangSong" w:cs="FangSong"/>
                <w:sz w:val="18"/>
                <w:szCs w:val="18"/>
              </w:rPr>
            </w:pPr>
            <w:r>
              <w:rPr>
                <w:rFonts w:ascii="Times New Roman" w:hAnsi="Times New Roman" w:eastAsia="Times New Roman" w:cs="Times New Roman"/>
                <w:sz w:val="18"/>
                <w:szCs w:val="18"/>
                <w:spacing w:val="-3"/>
              </w:rPr>
              <w:t>1.</w:t>
            </w:r>
            <w:r>
              <w:rPr>
                <w:rFonts w:ascii="Times New Roman" w:hAnsi="Times New Roman" w:eastAsia="Times New Roman" w:cs="Times New Roman"/>
                <w:sz w:val="18"/>
                <w:szCs w:val="18"/>
                <w:spacing w:val="-27"/>
              </w:rPr>
              <w:t xml:space="preserve"> </w:t>
            </w:r>
            <w:r>
              <w:rPr>
                <w:rFonts w:ascii="FangSong" w:hAnsi="FangSong" w:eastAsia="FangSong" w:cs="FangSong"/>
                <w:sz w:val="18"/>
                <w:szCs w:val="18"/>
                <w:spacing w:val="-3"/>
              </w:rPr>
              <w:t>生产经营规模较小，未指定兼职应急救援</w:t>
            </w:r>
            <w:r>
              <w:rPr>
                <w:rFonts w:ascii="FangSong" w:hAnsi="FangSong" w:eastAsia="FangSong" w:cs="FangSong"/>
                <w:sz w:val="18"/>
                <w:szCs w:val="18"/>
              </w:rPr>
              <w:t xml:space="preserve"> </w:t>
            </w:r>
            <w:r>
              <w:rPr>
                <w:rFonts w:ascii="FangSong" w:hAnsi="FangSong" w:eastAsia="FangSong" w:cs="FangSong"/>
                <w:sz w:val="18"/>
                <w:szCs w:val="18"/>
                <w:spacing w:val="-5"/>
              </w:rPr>
              <w:t>人员；</w:t>
            </w:r>
          </w:p>
          <w:p>
            <w:pPr>
              <w:ind w:left="357"/>
              <w:spacing w:before="27" w:line="216" w:lineRule="auto"/>
              <w:rPr>
                <w:rFonts w:ascii="FangSong" w:hAnsi="FangSong" w:eastAsia="FangSong" w:cs="FangSong"/>
                <w:sz w:val="18"/>
                <w:szCs w:val="18"/>
              </w:rPr>
            </w:pPr>
            <w:r>
              <w:rPr>
                <w:rFonts w:ascii="Times New Roman" w:hAnsi="Times New Roman" w:eastAsia="Times New Roman" w:cs="Times New Roman"/>
                <w:sz w:val="18"/>
                <w:szCs w:val="18"/>
                <w:spacing w:val="-4"/>
              </w:rPr>
              <w:t>2.</w:t>
            </w:r>
            <w:r>
              <w:rPr>
                <w:rFonts w:ascii="FangSong" w:hAnsi="FangSong" w:eastAsia="FangSong" w:cs="FangSong"/>
                <w:sz w:val="18"/>
                <w:szCs w:val="18"/>
                <w:spacing w:val="-4"/>
              </w:rPr>
              <w:t>生产经营单位及时改正；</w:t>
            </w:r>
          </w:p>
          <w:p>
            <w:pPr>
              <w:ind w:left="360"/>
              <w:spacing w:before="30" w:line="205" w:lineRule="auto"/>
              <w:rPr>
                <w:rFonts w:ascii="FangSong" w:hAnsi="FangSong" w:eastAsia="FangSong" w:cs="FangSong"/>
                <w:sz w:val="18"/>
                <w:szCs w:val="18"/>
              </w:rPr>
            </w:pPr>
            <w:r>
              <w:rPr>
                <w:rFonts w:ascii="Times New Roman" w:hAnsi="Times New Roman" w:eastAsia="Times New Roman" w:cs="Times New Roman"/>
                <w:sz w:val="18"/>
                <w:szCs w:val="18"/>
                <w:spacing w:val="-5"/>
              </w:rPr>
              <w:t>3.</w:t>
            </w:r>
            <w:r>
              <w:rPr>
                <w:rFonts w:ascii="FangSong" w:hAnsi="FangSong" w:eastAsia="FangSong" w:cs="FangSong"/>
                <w:sz w:val="18"/>
                <w:szCs w:val="18"/>
                <w:spacing w:val="-5"/>
              </w:rPr>
              <w:t>没有造成危害后果。</w:t>
            </w:r>
          </w:p>
        </w:tc>
        <w:tc>
          <w:tcPr>
            <w:tcW w:w="8111" w:type="dxa"/>
            <w:vAlign w:val="top"/>
          </w:tcPr>
          <w:p>
            <w:pPr>
              <w:pStyle w:val="TableText"/>
              <w:ind w:left="10" w:firstLine="347"/>
              <w:spacing w:before="154" w:line="246" w:lineRule="auto"/>
              <w:rPr>
                <w:rFonts w:ascii="FangSong" w:hAnsi="FangSong" w:eastAsia="FangSong" w:cs="FangSong"/>
              </w:rPr>
            </w:pPr>
            <w:r>
              <w:rPr>
                <w:b/>
                <w:bCs/>
                <w:spacing w:val="-7"/>
              </w:rPr>
              <w:t>《安全生产违法行为行政处罚办法》第四十六条第一项</w:t>
            </w:r>
            <w:r>
              <w:rPr>
                <w:spacing w:val="-7"/>
              </w:rPr>
              <w:t xml:space="preserve"> </w:t>
            </w:r>
            <w:r>
              <w:rPr>
                <w:rFonts w:ascii="FangSong" w:hAnsi="FangSong" w:eastAsia="FangSong" w:cs="FangSong"/>
                <w:spacing w:val="-7"/>
              </w:rPr>
              <w:t>危险物品的生产、经营、储存单位以及矿山、</w:t>
            </w:r>
            <w:r>
              <w:rPr>
                <w:rFonts w:ascii="FangSong" w:hAnsi="FangSong" w:eastAsia="FangSong" w:cs="FangSong"/>
                <w:spacing w:val="7"/>
              </w:rPr>
              <w:t xml:space="preserve"> </w:t>
            </w:r>
            <w:r>
              <w:rPr>
                <w:rFonts w:ascii="FangSong" w:hAnsi="FangSong" w:eastAsia="FangSong" w:cs="FangSong"/>
                <w:spacing w:val="-6"/>
              </w:rPr>
              <w:t>金属冶炼单位有下列行为之一的，责令改正</w:t>
            </w:r>
            <w:r>
              <w:rPr>
                <w:rFonts w:ascii="FangSong" w:hAnsi="FangSong" w:eastAsia="FangSong" w:cs="FangSong"/>
                <w:spacing w:val="-7"/>
              </w:rPr>
              <w:t>，并可以处</w:t>
            </w:r>
            <w:r>
              <w:rPr>
                <w:rFonts w:ascii="FangSong" w:hAnsi="FangSong" w:eastAsia="FangSong" w:cs="FangSong"/>
                <w:spacing w:val="-31"/>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4"/>
              </w:rPr>
              <w:t xml:space="preserve"> </w:t>
            </w:r>
            <w:r>
              <w:rPr>
                <w:rFonts w:ascii="FangSong" w:hAnsi="FangSong" w:eastAsia="FangSong" w:cs="FangSong"/>
                <w:spacing w:val="-7"/>
              </w:rPr>
              <w:t>万元以上</w:t>
            </w:r>
            <w:r>
              <w:rPr>
                <w:rFonts w:ascii="FangSong" w:hAnsi="FangSong" w:eastAsia="FangSong" w:cs="FangSong"/>
                <w:spacing w:val="-42"/>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13"/>
                <w:w w:val="101"/>
              </w:rPr>
              <w:t xml:space="preserve"> </w:t>
            </w:r>
            <w:r>
              <w:rPr>
                <w:rFonts w:ascii="FangSong" w:hAnsi="FangSong" w:eastAsia="FangSong" w:cs="FangSong"/>
                <w:spacing w:val="-7"/>
              </w:rPr>
              <w:t>万元以下的罚款：</w:t>
            </w:r>
          </w:p>
          <w:p>
            <w:pPr>
              <w:ind w:left="359"/>
              <w:spacing w:line="214" w:lineRule="auto"/>
              <w:rPr>
                <w:rFonts w:ascii="FangSong" w:hAnsi="FangSong" w:eastAsia="FangSong" w:cs="FangSong"/>
                <w:sz w:val="18"/>
                <w:szCs w:val="18"/>
              </w:rPr>
            </w:pPr>
            <w:r>
              <w:rPr>
                <w:rFonts w:ascii="FangSong" w:hAnsi="FangSong" w:eastAsia="FangSong" w:cs="FangSong"/>
                <w:sz w:val="18"/>
                <w:szCs w:val="18"/>
                <w:spacing w:val="-5"/>
              </w:rPr>
              <w:t>（</w:t>
            </w:r>
            <w:r>
              <w:rPr>
                <w:rFonts w:ascii="FangSong" w:hAnsi="FangSong" w:eastAsia="FangSong" w:cs="FangSong"/>
                <w:sz w:val="18"/>
                <w:szCs w:val="18"/>
                <w:spacing w:val="-52"/>
              </w:rPr>
              <w:t xml:space="preserve"> </w:t>
            </w:r>
            <w:r>
              <w:rPr>
                <w:rFonts w:ascii="FangSong" w:hAnsi="FangSong" w:eastAsia="FangSong" w:cs="FangSong"/>
                <w:sz w:val="18"/>
                <w:szCs w:val="18"/>
                <w:spacing w:val="-5"/>
              </w:rPr>
              <w:t>一）未建立应急救援组织或者生产经营规模较小、未指</w:t>
            </w:r>
            <w:r>
              <w:rPr>
                <w:rFonts w:ascii="FangSong" w:hAnsi="FangSong" w:eastAsia="FangSong" w:cs="FangSong"/>
                <w:sz w:val="18"/>
                <w:szCs w:val="18"/>
                <w:spacing w:val="-6"/>
              </w:rPr>
              <w:t>定兼职应急救援人员的；</w:t>
            </w:r>
          </w:p>
          <w:p>
            <w:pPr>
              <w:pStyle w:val="TableText"/>
              <w:ind w:left="359"/>
              <w:spacing w:before="29" w:line="214" w:lineRule="auto"/>
              <w:rPr/>
            </w:pPr>
            <w:r>
              <w:rPr>
                <w:b/>
                <w:bCs/>
                <w:spacing w:val="-6"/>
              </w:rPr>
              <w:t>《中华人民共和国行政处罚法》第三十三条第一款</w:t>
            </w:r>
          </w:p>
        </w:tc>
      </w:tr>
      <w:tr>
        <w:trPr>
          <w:trHeight w:val="964" w:hRule="atLeast"/>
        </w:trPr>
        <w:tc>
          <w:tcPr>
            <w:tcW w:w="798" w:type="dxa"/>
            <w:vAlign w:val="top"/>
          </w:tcPr>
          <w:p>
            <w:pPr>
              <w:spacing w:line="333" w:lineRule="auto"/>
              <w:rPr>
                <w:rFonts w:ascii="Arial"/>
                <w:sz w:val="21"/>
              </w:rPr>
            </w:pPr>
            <w:r/>
          </w:p>
          <w:p>
            <w:pPr>
              <w:ind w:left="372"/>
              <w:spacing w:before="59" w:line="236" w:lineRule="auto"/>
              <w:rPr>
                <w:rFonts w:ascii="FangSong" w:hAnsi="FangSong" w:eastAsia="FangSong" w:cs="FangSong"/>
                <w:sz w:val="18"/>
                <w:szCs w:val="18"/>
              </w:rPr>
            </w:pPr>
            <w:r>
              <w:rPr>
                <w:rFonts w:ascii="FangSong" w:hAnsi="FangSong" w:eastAsia="FangSong" w:cs="FangSong"/>
                <w:sz w:val="18"/>
                <w:szCs w:val="18"/>
              </w:rPr>
              <w:t>3</w:t>
            </w:r>
          </w:p>
        </w:tc>
        <w:tc>
          <w:tcPr>
            <w:tcW w:w="2894" w:type="dxa"/>
            <w:vAlign w:val="top"/>
          </w:tcPr>
          <w:p>
            <w:pPr>
              <w:ind w:left="11" w:right="73" w:firstLine="7"/>
              <w:spacing w:before="274" w:line="247" w:lineRule="auto"/>
              <w:rPr>
                <w:rFonts w:ascii="FangSong" w:hAnsi="FangSong" w:eastAsia="FangSong" w:cs="FangSong"/>
                <w:sz w:val="18"/>
                <w:szCs w:val="18"/>
              </w:rPr>
            </w:pPr>
            <w:r>
              <w:rPr>
                <w:rFonts w:ascii="FangSong" w:hAnsi="FangSong" w:eastAsia="FangSong" w:cs="FangSong"/>
                <w:sz w:val="18"/>
                <w:szCs w:val="18"/>
                <w:spacing w:val="-6"/>
              </w:rPr>
              <w:t>生产经营单位未落实应急预案规定的</w:t>
            </w:r>
            <w:r>
              <w:rPr>
                <w:rFonts w:ascii="FangSong" w:hAnsi="FangSong" w:eastAsia="FangSong" w:cs="FangSong"/>
                <w:sz w:val="18"/>
                <w:szCs w:val="18"/>
                <w:spacing w:val="11"/>
              </w:rPr>
              <w:t xml:space="preserve"> </w:t>
            </w:r>
            <w:r>
              <w:rPr>
                <w:rFonts w:ascii="FangSong" w:hAnsi="FangSong" w:eastAsia="FangSong" w:cs="FangSong"/>
                <w:sz w:val="18"/>
                <w:szCs w:val="18"/>
                <w:spacing w:val="-5"/>
              </w:rPr>
              <w:t>应急物资及装备的。</w:t>
            </w:r>
          </w:p>
        </w:tc>
        <w:tc>
          <w:tcPr>
            <w:tcW w:w="3714" w:type="dxa"/>
            <w:vAlign w:val="top"/>
          </w:tcPr>
          <w:p>
            <w:pPr>
              <w:pStyle w:val="TableText"/>
              <w:ind w:left="25"/>
              <w:spacing w:before="161" w:line="214" w:lineRule="auto"/>
              <w:rPr/>
            </w:pPr>
            <w:r>
              <w:rPr>
                <w:b/>
                <w:bCs/>
                <w:spacing w:val="-8"/>
              </w:rPr>
              <w:t>同时符合下列条件：</w:t>
            </w:r>
          </w:p>
          <w:p>
            <w:pPr>
              <w:ind w:left="374"/>
              <w:spacing w:before="24" w:line="216" w:lineRule="auto"/>
              <w:rPr>
                <w:rFonts w:ascii="FangSong" w:hAnsi="FangSong" w:eastAsia="FangSong" w:cs="FangSong"/>
                <w:sz w:val="18"/>
                <w:szCs w:val="18"/>
              </w:rPr>
            </w:pPr>
            <w:r>
              <w:rPr>
                <w:rFonts w:ascii="Times New Roman" w:hAnsi="Times New Roman" w:eastAsia="Times New Roman" w:cs="Times New Roman"/>
                <w:sz w:val="18"/>
                <w:szCs w:val="18"/>
                <w:spacing w:val="-5"/>
              </w:rPr>
              <w:t>1.</w:t>
            </w:r>
            <w:r>
              <w:rPr>
                <w:rFonts w:ascii="FangSong" w:hAnsi="FangSong" w:eastAsia="FangSong" w:cs="FangSong"/>
                <w:sz w:val="18"/>
                <w:szCs w:val="18"/>
                <w:spacing w:val="-5"/>
              </w:rPr>
              <w:t>生产经营单位及时改正；</w:t>
            </w:r>
          </w:p>
          <w:p>
            <w:pPr>
              <w:ind w:left="357"/>
              <w:spacing w:before="29" w:line="217" w:lineRule="auto"/>
              <w:rPr>
                <w:rFonts w:ascii="FangSong" w:hAnsi="FangSong" w:eastAsia="FangSong" w:cs="FangSong"/>
                <w:sz w:val="18"/>
                <w:szCs w:val="18"/>
              </w:rPr>
            </w:pPr>
            <w:r>
              <w:rPr>
                <w:rFonts w:ascii="Times New Roman" w:hAnsi="Times New Roman" w:eastAsia="Times New Roman" w:cs="Times New Roman"/>
                <w:sz w:val="18"/>
                <w:szCs w:val="18"/>
                <w:spacing w:val="-4"/>
              </w:rPr>
              <w:t>2.</w:t>
            </w:r>
            <w:r>
              <w:rPr>
                <w:rFonts w:ascii="FangSong" w:hAnsi="FangSong" w:eastAsia="FangSong" w:cs="FangSong"/>
                <w:sz w:val="18"/>
                <w:szCs w:val="18"/>
                <w:spacing w:val="-4"/>
              </w:rPr>
              <w:t>没有造成危害后果。</w:t>
            </w:r>
          </w:p>
        </w:tc>
        <w:tc>
          <w:tcPr>
            <w:tcW w:w="8111" w:type="dxa"/>
            <w:vAlign w:val="top"/>
          </w:tcPr>
          <w:p>
            <w:pPr>
              <w:pStyle w:val="TableText"/>
              <w:ind w:left="10" w:firstLine="348"/>
              <w:spacing w:before="34" w:line="246" w:lineRule="auto"/>
              <w:rPr>
                <w:rFonts w:ascii="FangSong" w:hAnsi="FangSong" w:eastAsia="FangSong" w:cs="FangSong"/>
              </w:rPr>
            </w:pPr>
            <w:r>
              <w:rPr>
                <w:b/>
                <w:bCs/>
                <w:spacing w:val="-3"/>
              </w:rPr>
              <w:t>《生产安全事故应急预案管理办法》第四十五条第一款第六项</w:t>
            </w:r>
            <w:r>
              <w:rPr>
                <w:spacing w:val="-3"/>
              </w:rPr>
              <w:t xml:space="preserve"> </w:t>
            </w:r>
            <w:r>
              <w:rPr>
                <w:rFonts w:ascii="FangSong" w:hAnsi="FangSong" w:eastAsia="FangSong" w:cs="FangSong"/>
                <w:spacing w:val="-3"/>
              </w:rPr>
              <w:t>生产经营单位有下列情形之</w:t>
            </w:r>
            <w:r>
              <w:rPr>
                <w:rFonts w:ascii="FangSong" w:hAnsi="FangSong" w:eastAsia="FangSong" w:cs="FangSong"/>
                <w:spacing w:val="-4"/>
              </w:rPr>
              <w:t>一的，由</w:t>
            </w:r>
            <w:r>
              <w:rPr>
                <w:rFonts w:ascii="FangSong" w:hAnsi="FangSong" w:eastAsia="FangSong" w:cs="FangSong"/>
              </w:rPr>
              <w:t xml:space="preserve"> </w:t>
            </w:r>
            <w:r>
              <w:rPr>
                <w:rFonts w:ascii="FangSong" w:hAnsi="FangSong" w:eastAsia="FangSong" w:cs="FangSong"/>
                <w:spacing w:val="-6"/>
              </w:rPr>
              <w:t>县级以上人民政府应急管理部门责令限期改正，可以处</w:t>
            </w:r>
            <w:r>
              <w:rPr>
                <w:rFonts w:ascii="FangSong" w:hAnsi="FangSong" w:eastAsia="FangSong" w:cs="FangSong"/>
                <w:spacing w:val="-1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4"/>
                <w:w w:val="101"/>
              </w:rPr>
              <w:t xml:space="preserve"> </w:t>
            </w:r>
            <w:r>
              <w:rPr>
                <w:rFonts w:ascii="FangSong" w:hAnsi="FangSong" w:eastAsia="FangSong" w:cs="FangSong"/>
                <w:spacing w:val="-6"/>
              </w:rPr>
              <w:t>万元以上</w:t>
            </w:r>
            <w:r>
              <w:rPr>
                <w:rFonts w:ascii="FangSong" w:hAnsi="FangSong" w:eastAsia="FangSong" w:cs="FangSong"/>
                <w:spacing w:val="-42"/>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14"/>
              </w:rPr>
              <w:t xml:space="preserve"> </w:t>
            </w:r>
            <w:r>
              <w:rPr>
                <w:rFonts w:ascii="FangSong" w:hAnsi="FangSong" w:eastAsia="FangSong" w:cs="FangSong"/>
                <w:spacing w:val="-6"/>
              </w:rPr>
              <w:t>万元以下的罚款：</w:t>
            </w:r>
          </w:p>
          <w:p>
            <w:pPr>
              <w:ind w:left="359"/>
              <w:spacing w:line="215" w:lineRule="auto"/>
              <w:rPr>
                <w:rFonts w:ascii="FangSong" w:hAnsi="FangSong" w:eastAsia="FangSong" w:cs="FangSong"/>
                <w:sz w:val="18"/>
                <w:szCs w:val="18"/>
              </w:rPr>
            </w:pPr>
            <w:r>
              <w:rPr>
                <w:rFonts w:ascii="FangSong" w:hAnsi="FangSong" w:eastAsia="FangSong" w:cs="FangSong"/>
                <w:sz w:val="18"/>
                <w:szCs w:val="18"/>
                <w:spacing w:val="-5"/>
              </w:rPr>
              <w:t>（六）未落实应急预案规定的应急物资及装备的；</w:t>
            </w:r>
          </w:p>
          <w:p>
            <w:pPr>
              <w:pStyle w:val="TableText"/>
              <w:ind w:left="359"/>
              <w:spacing w:before="29" w:line="205" w:lineRule="auto"/>
              <w:rPr/>
            </w:pPr>
            <w:r>
              <w:rPr>
                <w:b/>
                <w:bCs/>
                <w:spacing w:val="-6"/>
              </w:rPr>
              <w:t>《中华人民共和国行政处罚法》第三十三条第一款</w:t>
            </w:r>
          </w:p>
        </w:tc>
      </w:tr>
      <w:tr>
        <w:trPr>
          <w:trHeight w:val="964" w:hRule="atLeast"/>
        </w:trPr>
        <w:tc>
          <w:tcPr>
            <w:tcW w:w="798" w:type="dxa"/>
            <w:vAlign w:val="top"/>
          </w:tcPr>
          <w:p>
            <w:pPr>
              <w:spacing w:line="334" w:lineRule="auto"/>
              <w:rPr>
                <w:rFonts w:ascii="Arial"/>
                <w:sz w:val="21"/>
              </w:rPr>
            </w:pPr>
            <w:r/>
          </w:p>
          <w:p>
            <w:pPr>
              <w:ind w:left="365"/>
              <w:spacing w:before="59" w:line="237" w:lineRule="auto"/>
              <w:rPr>
                <w:rFonts w:ascii="FangSong" w:hAnsi="FangSong" w:eastAsia="FangSong" w:cs="FangSong"/>
                <w:sz w:val="18"/>
                <w:szCs w:val="18"/>
              </w:rPr>
            </w:pPr>
            <w:r>
              <w:rPr>
                <w:rFonts w:ascii="FangSong" w:hAnsi="FangSong" w:eastAsia="FangSong" w:cs="FangSong"/>
                <w:sz w:val="18"/>
                <w:szCs w:val="18"/>
              </w:rPr>
              <w:t>4</w:t>
            </w:r>
          </w:p>
        </w:tc>
        <w:tc>
          <w:tcPr>
            <w:tcW w:w="2894" w:type="dxa"/>
            <w:vAlign w:val="top"/>
          </w:tcPr>
          <w:p>
            <w:pPr>
              <w:ind w:left="7" w:right="73"/>
              <w:spacing w:before="276" w:line="246" w:lineRule="auto"/>
              <w:rPr>
                <w:rFonts w:ascii="FangSong" w:hAnsi="FangSong" w:eastAsia="FangSong" w:cs="FangSong"/>
                <w:sz w:val="18"/>
                <w:szCs w:val="18"/>
              </w:rPr>
            </w:pPr>
            <w:r>
              <w:rPr>
                <w:rFonts w:ascii="FangSong" w:hAnsi="FangSong" w:eastAsia="FangSong" w:cs="FangSong"/>
                <w:sz w:val="18"/>
                <w:szCs w:val="18"/>
                <w:spacing w:val="-5"/>
              </w:rPr>
              <w:t>危险化学品建设单位建设项目安全设</w:t>
            </w:r>
            <w:r>
              <w:rPr>
                <w:rFonts w:ascii="FangSong" w:hAnsi="FangSong" w:eastAsia="FangSong" w:cs="FangSong"/>
                <w:sz w:val="18"/>
                <w:szCs w:val="18"/>
                <w:spacing w:val="7"/>
              </w:rPr>
              <w:t xml:space="preserve"> </w:t>
            </w:r>
            <w:r>
              <w:rPr>
                <w:rFonts w:ascii="FangSong" w:hAnsi="FangSong" w:eastAsia="FangSong" w:cs="FangSong"/>
                <w:sz w:val="18"/>
                <w:szCs w:val="18"/>
                <w:spacing w:val="-5"/>
              </w:rPr>
              <w:t>施竣工后未进行检验、检测的。</w:t>
            </w:r>
          </w:p>
        </w:tc>
        <w:tc>
          <w:tcPr>
            <w:tcW w:w="3714" w:type="dxa"/>
            <w:vAlign w:val="top"/>
          </w:tcPr>
          <w:p>
            <w:pPr>
              <w:pStyle w:val="TableText"/>
              <w:ind w:left="25"/>
              <w:spacing w:before="41" w:line="214" w:lineRule="auto"/>
              <w:rPr/>
            </w:pPr>
            <w:r>
              <w:rPr>
                <w:b/>
                <w:bCs/>
                <w:spacing w:val="-8"/>
              </w:rPr>
              <w:t>同时符合下列条件：</w:t>
            </w:r>
          </w:p>
          <w:p>
            <w:pPr>
              <w:ind w:left="374"/>
              <w:spacing w:before="24" w:line="217" w:lineRule="auto"/>
              <w:rPr>
                <w:rFonts w:ascii="FangSong" w:hAnsi="FangSong" w:eastAsia="FangSong" w:cs="FangSong"/>
                <w:sz w:val="18"/>
                <w:szCs w:val="18"/>
              </w:rPr>
            </w:pPr>
            <w:r>
              <w:rPr>
                <w:rFonts w:ascii="Times New Roman" w:hAnsi="Times New Roman" w:eastAsia="Times New Roman" w:cs="Times New Roman"/>
                <w:sz w:val="18"/>
                <w:szCs w:val="18"/>
                <w:spacing w:val="-5"/>
              </w:rPr>
              <w:t>1.</w:t>
            </w:r>
            <w:r>
              <w:rPr>
                <w:rFonts w:ascii="FangSong" w:hAnsi="FangSong" w:eastAsia="FangSong" w:cs="FangSong"/>
                <w:sz w:val="18"/>
                <w:szCs w:val="18"/>
                <w:spacing w:val="-5"/>
              </w:rPr>
              <w:t>项目尚未投入生产或试生产；</w:t>
            </w:r>
          </w:p>
          <w:p>
            <w:pPr>
              <w:ind w:left="357"/>
              <w:spacing w:before="27" w:line="216" w:lineRule="auto"/>
              <w:rPr>
                <w:rFonts w:ascii="FangSong" w:hAnsi="FangSong" w:eastAsia="FangSong" w:cs="FangSong"/>
                <w:sz w:val="18"/>
                <w:szCs w:val="18"/>
              </w:rPr>
            </w:pPr>
            <w:r>
              <w:rPr>
                <w:rFonts w:ascii="Times New Roman" w:hAnsi="Times New Roman" w:eastAsia="Times New Roman" w:cs="Times New Roman"/>
                <w:sz w:val="18"/>
                <w:szCs w:val="18"/>
                <w:spacing w:val="-4"/>
              </w:rPr>
              <w:t>2.</w:t>
            </w:r>
            <w:r>
              <w:rPr>
                <w:rFonts w:ascii="FangSong" w:hAnsi="FangSong" w:eastAsia="FangSong" w:cs="FangSong"/>
                <w:sz w:val="18"/>
                <w:szCs w:val="18"/>
                <w:spacing w:val="-4"/>
              </w:rPr>
              <w:t>生产经营单位及时改正；</w:t>
            </w:r>
          </w:p>
          <w:p>
            <w:pPr>
              <w:ind w:left="360"/>
              <w:spacing w:before="30" w:line="204" w:lineRule="auto"/>
              <w:rPr>
                <w:rFonts w:ascii="FangSong" w:hAnsi="FangSong" w:eastAsia="FangSong" w:cs="FangSong"/>
                <w:sz w:val="18"/>
                <w:szCs w:val="18"/>
              </w:rPr>
            </w:pPr>
            <w:r>
              <w:rPr>
                <w:rFonts w:ascii="Times New Roman" w:hAnsi="Times New Roman" w:eastAsia="Times New Roman" w:cs="Times New Roman"/>
                <w:sz w:val="18"/>
                <w:szCs w:val="18"/>
                <w:spacing w:val="-5"/>
              </w:rPr>
              <w:t>3.</w:t>
            </w:r>
            <w:r>
              <w:rPr>
                <w:rFonts w:ascii="FangSong" w:hAnsi="FangSong" w:eastAsia="FangSong" w:cs="FangSong"/>
                <w:sz w:val="18"/>
                <w:szCs w:val="18"/>
                <w:spacing w:val="-5"/>
              </w:rPr>
              <w:t>没有造成危害后果。</w:t>
            </w:r>
          </w:p>
        </w:tc>
        <w:tc>
          <w:tcPr>
            <w:tcW w:w="8111" w:type="dxa"/>
            <w:vAlign w:val="top"/>
          </w:tcPr>
          <w:p>
            <w:pPr>
              <w:pStyle w:val="TableText"/>
              <w:ind w:left="14" w:firstLine="345"/>
              <w:spacing w:before="35" w:line="246" w:lineRule="auto"/>
              <w:rPr>
                <w:rFonts w:ascii="FangSong" w:hAnsi="FangSong" w:eastAsia="FangSong" w:cs="FangSong"/>
              </w:rPr>
            </w:pPr>
            <w:r>
              <w:rPr>
                <w:b/>
                <w:bCs/>
                <w:spacing w:val="-3"/>
              </w:rPr>
              <w:t>《危险化学品建设项目安全监督管理办法》第三十七条第一项</w:t>
            </w:r>
            <w:r>
              <w:rPr>
                <w:spacing w:val="-3"/>
              </w:rPr>
              <w:t xml:space="preserve"> </w:t>
            </w:r>
            <w:r>
              <w:rPr>
                <w:rFonts w:ascii="FangSong" w:hAnsi="FangSong" w:eastAsia="FangSong" w:cs="FangSong"/>
                <w:spacing w:val="-3"/>
              </w:rPr>
              <w:t>建设单位有下列行为之一的</w:t>
            </w:r>
            <w:r>
              <w:rPr>
                <w:rFonts w:ascii="FangSong" w:hAnsi="FangSong" w:eastAsia="FangSong" w:cs="FangSong"/>
                <w:spacing w:val="-4"/>
              </w:rPr>
              <w:t>，责令改</w:t>
            </w:r>
            <w:r>
              <w:rPr>
                <w:rFonts w:ascii="FangSong" w:hAnsi="FangSong" w:eastAsia="FangSong" w:cs="FangSong"/>
              </w:rPr>
              <w:t xml:space="preserve"> </w:t>
            </w:r>
            <w:r>
              <w:rPr>
                <w:rFonts w:ascii="FangSong" w:hAnsi="FangSong" w:eastAsia="FangSong" w:cs="FangSong"/>
                <w:spacing w:val="-7"/>
              </w:rPr>
              <w:t>正，可以处</w:t>
            </w:r>
            <w:r>
              <w:rPr>
                <w:rFonts w:ascii="FangSong" w:hAnsi="FangSong" w:eastAsia="FangSong" w:cs="FangSong"/>
                <w:spacing w:val="-11"/>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4"/>
              </w:rPr>
              <w:t xml:space="preserve"> </w:t>
            </w:r>
            <w:r>
              <w:rPr>
                <w:rFonts w:ascii="FangSong" w:hAnsi="FangSong" w:eastAsia="FangSong" w:cs="FangSong"/>
                <w:spacing w:val="-7"/>
              </w:rPr>
              <w:t>万元以下的罚款；逾期未改正的，处</w:t>
            </w:r>
            <w:r>
              <w:rPr>
                <w:rFonts w:ascii="FangSong" w:hAnsi="FangSong" w:eastAsia="FangSong" w:cs="FangSong"/>
                <w:spacing w:val="-31"/>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7"/>
              </w:rPr>
              <w:t xml:space="preserve"> </w:t>
            </w:r>
            <w:r>
              <w:rPr>
                <w:rFonts w:ascii="FangSong" w:hAnsi="FangSong" w:eastAsia="FangSong" w:cs="FangSong"/>
                <w:spacing w:val="-7"/>
              </w:rPr>
              <w:t>万元以上</w:t>
            </w:r>
            <w:r>
              <w:rPr>
                <w:rFonts w:ascii="FangSong" w:hAnsi="FangSong" w:eastAsia="FangSong" w:cs="FangSong"/>
                <w:spacing w:val="-47"/>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16"/>
                <w:w w:val="102"/>
              </w:rPr>
              <w:t xml:space="preserve"> </w:t>
            </w:r>
            <w:r>
              <w:rPr>
                <w:rFonts w:ascii="FangSong" w:hAnsi="FangSong" w:eastAsia="FangSong" w:cs="FangSong"/>
                <w:spacing w:val="-7"/>
              </w:rPr>
              <w:t>万元以下的罚款：</w:t>
            </w:r>
          </w:p>
          <w:p>
            <w:pPr>
              <w:ind w:left="359"/>
              <w:spacing w:line="214" w:lineRule="auto"/>
              <w:rPr>
                <w:rFonts w:ascii="FangSong" w:hAnsi="FangSong" w:eastAsia="FangSong" w:cs="FangSong"/>
                <w:sz w:val="18"/>
                <w:szCs w:val="18"/>
              </w:rPr>
            </w:pPr>
            <w:r>
              <w:rPr>
                <w:rFonts w:ascii="FangSong" w:hAnsi="FangSong" w:eastAsia="FangSong" w:cs="FangSong"/>
                <w:sz w:val="18"/>
                <w:szCs w:val="18"/>
                <w:spacing w:val="-6"/>
              </w:rPr>
              <w:t>（</w:t>
            </w:r>
            <w:r>
              <w:rPr>
                <w:rFonts w:ascii="FangSong" w:hAnsi="FangSong" w:eastAsia="FangSong" w:cs="FangSong"/>
                <w:sz w:val="18"/>
                <w:szCs w:val="18"/>
                <w:spacing w:val="-46"/>
              </w:rPr>
              <w:t xml:space="preserve"> </w:t>
            </w:r>
            <w:r>
              <w:rPr>
                <w:rFonts w:ascii="FangSong" w:hAnsi="FangSong" w:eastAsia="FangSong" w:cs="FangSong"/>
                <w:sz w:val="18"/>
                <w:szCs w:val="18"/>
                <w:spacing w:val="-6"/>
              </w:rPr>
              <w:t>一）建设项目安全设施竣工后未进行检验、检测的；</w:t>
            </w:r>
          </w:p>
          <w:p>
            <w:pPr>
              <w:pStyle w:val="TableText"/>
              <w:ind w:left="359"/>
              <w:spacing w:before="30" w:line="204" w:lineRule="auto"/>
              <w:rPr/>
            </w:pPr>
            <w:r>
              <w:rPr>
                <w:b/>
                <w:bCs/>
                <w:spacing w:val="-6"/>
              </w:rPr>
              <w:t>《中华人民共和国行政处罚法》第三十三条第一款</w:t>
            </w:r>
          </w:p>
        </w:tc>
      </w:tr>
      <w:tr>
        <w:trPr>
          <w:trHeight w:val="1209" w:hRule="atLeast"/>
        </w:trPr>
        <w:tc>
          <w:tcPr>
            <w:tcW w:w="798" w:type="dxa"/>
            <w:vAlign w:val="top"/>
          </w:tcPr>
          <w:p>
            <w:pPr>
              <w:spacing w:line="247" w:lineRule="auto"/>
              <w:rPr>
                <w:rFonts w:ascii="Arial"/>
                <w:sz w:val="21"/>
              </w:rPr>
            </w:pPr>
            <w:r/>
          </w:p>
          <w:p>
            <w:pPr>
              <w:spacing w:line="247" w:lineRule="auto"/>
              <w:rPr>
                <w:rFonts w:ascii="Arial"/>
                <w:sz w:val="21"/>
              </w:rPr>
            </w:pPr>
            <w:r/>
          </w:p>
          <w:p>
            <w:pPr>
              <w:ind w:left="360"/>
              <w:spacing w:before="51"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2894" w:type="dxa"/>
            <w:vAlign w:val="top"/>
          </w:tcPr>
          <w:p>
            <w:pPr>
              <w:ind w:left="5" w:firstLine="2"/>
              <w:spacing w:before="157" w:line="246" w:lineRule="auto"/>
              <w:jc w:val="both"/>
              <w:rPr>
                <w:rFonts w:ascii="FangSong" w:hAnsi="FangSong" w:eastAsia="FangSong" w:cs="FangSong"/>
                <w:sz w:val="18"/>
                <w:szCs w:val="18"/>
              </w:rPr>
            </w:pPr>
            <w:r>
              <w:rPr>
                <w:rFonts w:ascii="FangSong" w:hAnsi="FangSong" w:eastAsia="FangSong" w:cs="FangSong"/>
                <w:sz w:val="18"/>
                <w:szCs w:val="18"/>
                <w:spacing w:val="-8"/>
              </w:rPr>
              <w:t>危险物品的生产、经营、储存单位以</w:t>
            </w:r>
            <w:r>
              <w:rPr>
                <w:rFonts w:ascii="FangSong" w:hAnsi="FangSong" w:eastAsia="FangSong" w:cs="FangSong"/>
                <w:sz w:val="18"/>
                <w:szCs w:val="18"/>
                <w:spacing w:val="4"/>
              </w:rPr>
              <w:t xml:space="preserve">  </w:t>
            </w:r>
            <w:r>
              <w:rPr>
                <w:rFonts w:ascii="FangSong" w:hAnsi="FangSong" w:eastAsia="FangSong" w:cs="FangSong"/>
                <w:sz w:val="18"/>
                <w:szCs w:val="18"/>
                <w:spacing w:val="-8"/>
              </w:rPr>
              <w:t>及矿山、金属冶炼单位未配备必要的</w:t>
            </w:r>
            <w:r>
              <w:rPr>
                <w:rFonts w:ascii="FangSong" w:hAnsi="FangSong" w:eastAsia="FangSong" w:cs="FangSong"/>
                <w:sz w:val="18"/>
                <w:szCs w:val="18"/>
                <w:spacing w:val="5"/>
              </w:rPr>
              <w:t xml:space="preserve">  </w:t>
            </w:r>
            <w:r>
              <w:rPr>
                <w:rFonts w:ascii="FangSong" w:hAnsi="FangSong" w:eastAsia="FangSong" w:cs="FangSong"/>
                <w:sz w:val="18"/>
                <w:szCs w:val="18"/>
                <w:spacing w:val="-8"/>
              </w:rPr>
              <w:t>应急救援器材、设备和物资，并进行</w:t>
            </w:r>
            <w:r>
              <w:rPr>
                <w:rFonts w:ascii="FangSong" w:hAnsi="FangSong" w:eastAsia="FangSong" w:cs="FangSong"/>
                <w:sz w:val="18"/>
                <w:szCs w:val="18"/>
                <w:spacing w:val="5"/>
              </w:rPr>
              <w:t xml:space="preserve">  </w:t>
            </w:r>
            <w:r>
              <w:rPr>
                <w:rFonts w:ascii="FangSong" w:hAnsi="FangSong" w:eastAsia="FangSong" w:cs="FangSong"/>
                <w:sz w:val="18"/>
                <w:szCs w:val="18"/>
                <w:spacing w:val="-11"/>
              </w:rPr>
              <w:t>经常性维护、保养，保证正常运转的。</w:t>
            </w:r>
          </w:p>
        </w:tc>
        <w:tc>
          <w:tcPr>
            <w:tcW w:w="3714" w:type="dxa"/>
            <w:vAlign w:val="top"/>
          </w:tcPr>
          <w:p>
            <w:pPr>
              <w:pStyle w:val="TableText"/>
              <w:ind w:left="25"/>
              <w:spacing w:before="42" w:line="214" w:lineRule="auto"/>
              <w:rPr/>
            </w:pPr>
            <w:r>
              <w:rPr>
                <w:b/>
                <w:bCs/>
                <w:spacing w:val="-8"/>
              </w:rPr>
              <w:t>同时符合下列条件：</w:t>
            </w:r>
          </w:p>
          <w:p>
            <w:pPr>
              <w:ind w:left="23" w:firstLine="347"/>
              <w:spacing w:before="26" w:line="230" w:lineRule="auto"/>
              <w:rPr>
                <w:rFonts w:ascii="FangSong" w:hAnsi="FangSong" w:eastAsia="FangSong" w:cs="FangSong"/>
                <w:sz w:val="18"/>
                <w:szCs w:val="18"/>
              </w:rPr>
            </w:pPr>
            <w:r>
              <w:rPr>
                <w:rFonts w:ascii="Times New Roman" w:hAnsi="Times New Roman" w:eastAsia="Times New Roman" w:cs="Times New Roman"/>
                <w:sz w:val="18"/>
                <w:szCs w:val="18"/>
                <w:spacing w:val="-12"/>
              </w:rPr>
              <w:t>1.</w:t>
            </w:r>
            <w:r>
              <w:rPr>
                <w:rFonts w:ascii="Times New Roman" w:hAnsi="Times New Roman" w:eastAsia="Times New Roman" w:cs="Times New Roman"/>
                <w:sz w:val="18"/>
                <w:szCs w:val="18"/>
                <w:spacing w:val="-11"/>
              </w:rPr>
              <w:t xml:space="preserve"> </w:t>
            </w:r>
            <w:r>
              <w:rPr>
                <w:rFonts w:ascii="FangSong" w:hAnsi="FangSong" w:eastAsia="FangSong" w:cs="FangSong"/>
                <w:sz w:val="18"/>
                <w:szCs w:val="18"/>
                <w:spacing w:val="-12"/>
              </w:rPr>
              <w:t>已配备必要的应急救援器材、设备和物资，</w:t>
            </w:r>
            <w:r>
              <w:rPr>
                <w:rFonts w:ascii="FangSong" w:hAnsi="FangSong" w:eastAsia="FangSong" w:cs="FangSong"/>
                <w:sz w:val="18"/>
                <w:szCs w:val="18"/>
              </w:rPr>
              <w:t xml:space="preserve"> </w:t>
            </w:r>
            <w:r>
              <w:rPr>
                <w:rFonts w:ascii="FangSong" w:hAnsi="FangSong" w:eastAsia="FangSong" w:cs="FangSong"/>
                <w:sz w:val="18"/>
                <w:szCs w:val="18"/>
                <w:spacing w:val="-8"/>
              </w:rPr>
              <w:t>能正常运转，但未进行经常性维护、保养；</w:t>
            </w:r>
          </w:p>
          <w:p>
            <w:pPr>
              <w:ind w:left="357"/>
              <w:spacing w:before="31" w:line="216" w:lineRule="auto"/>
              <w:rPr>
                <w:rFonts w:ascii="FangSong" w:hAnsi="FangSong" w:eastAsia="FangSong" w:cs="FangSong"/>
                <w:sz w:val="18"/>
                <w:szCs w:val="18"/>
              </w:rPr>
            </w:pPr>
            <w:r>
              <w:rPr>
                <w:rFonts w:ascii="Times New Roman" w:hAnsi="Times New Roman" w:eastAsia="Times New Roman" w:cs="Times New Roman"/>
                <w:sz w:val="18"/>
                <w:szCs w:val="18"/>
                <w:spacing w:val="-4"/>
              </w:rPr>
              <w:t>2.</w:t>
            </w:r>
            <w:r>
              <w:rPr>
                <w:rFonts w:ascii="FangSong" w:hAnsi="FangSong" w:eastAsia="FangSong" w:cs="FangSong"/>
                <w:sz w:val="18"/>
                <w:szCs w:val="18"/>
                <w:spacing w:val="-4"/>
              </w:rPr>
              <w:t>生产经营单位及时改正；</w:t>
            </w:r>
          </w:p>
          <w:p>
            <w:pPr>
              <w:ind w:left="360"/>
              <w:spacing w:before="29" w:line="206" w:lineRule="auto"/>
              <w:rPr>
                <w:rFonts w:ascii="FangSong" w:hAnsi="FangSong" w:eastAsia="FangSong" w:cs="FangSong"/>
                <w:sz w:val="18"/>
                <w:szCs w:val="18"/>
              </w:rPr>
            </w:pPr>
            <w:r>
              <w:rPr>
                <w:rFonts w:ascii="Times New Roman" w:hAnsi="Times New Roman" w:eastAsia="Times New Roman" w:cs="Times New Roman"/>
                <w:sz w:val="18"/>
                <w:szCs w:val="18"/>
                <w:spacing w:val="-5"/>
              </w:rPr>
              <w:t>3.</w:t>
            </w:r>
            <w:r>
              <w:rPr>
                <w:rFonts w:ascii="FangSong" w:hAnsi="FangSong" w:eastAsia="FangSong" w:cs="FangSong"/>
                <w:sz w:val="18"/>
                <w:szCs w:val="18"/>
                <w:spacing w:val="-5"/>
              </w:rPr>
              <w:t>没有造成危害后果。</w:t>
            </w:r>
          </w:p>
        </w:tc>
        <w:tc>
          <w:tcPr>
            <w:tcW w:w="8111" w:type="dxa"/>
            <w:vAlign w:val="top"/>
          </w:tcPr>
          <w:p>
            <w:pPr>
              <w:pStyle w:val="TableText"/>
              <w:ind w:left="10" w:firstLine="347"/>
              <w:spacing w:before="158" w:line="246" w:lineRule="auto"/>
              <w:rPr>
                <w:rFonts w:ascii="FangSong" w:hAnsi="FangSong" w:eastAsia="FangSong" w:cs="FangSong"/>
              </w:rPr>
            </w:pPr>
            <w:r>
              <w:rPr>
                <w:b/>
                <w:bCs/>
                <w:spacing w:val="-9"/>
              </w:rPr>
              <w:t>《安全生产违法行为行政处罚办法》第四十六条第二项：</w:t>
            </w:r>
            <w:r>
              <w:rPr>
                <w:rFonts w:ascii="FangSong" w:hAnsi="FangSong" w:eastAsia="FangSong" w:cs="FangSong"/>
                <w:spacing w:val="-9"/>
              </w:rPr>
              <w:t>危险物品的生产、经营、储存单位以及矿山、</w:t>
            </w:r>
            <w:r>
              <w:rPr>
                <w:rFonts w:ascii="FangSong" w:hAnsi="FangSong" w:eastAsia="FangSong" w:cs="FangSong"/>
                <w:spacing w:val="5"/>
              </w:rPr>
              <w:t xml:space="preserve"> </w:t>
            </w:r>
            <w:r>
              <w:rPr>
                <w:rFonts w:ascii="FangSong" w:hAnsi="FangSong" w:eastAsia="FangSong" w:cs="FangSong"/>
                <w:spacing w:val="-6"/>
              </w:rPr>
              <w:t>金属冶炼单位有下列行为之一的，责令改正</w:t>
            </w:r>
            <w:r>
              <w:rPr>
                <w:rFonts w:ascii="FangSong" w:hAnsi="FangSong" w:eastAsia="FangSong" w:cs="FangSong"/>
                <w:spacing w:val="-7"/>
              </w:rPr>
              <w:t>，并可以处</w:t>
            </w:r>
            <w:r>
              <w:rPr>
                <w:rFonts w:ascii="FangSong" w:hAnsi="FangSong" w:eastAsia="FangSong" w:cs="FangSong"/>
                <w:spacing w:val="-31"/>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14"/>
              </w:rPr>
              <w:t xml:space="preserve"> </w:t>
            </w:r>
            <w:r>
              <w:rPr>
                <w:rFonts w:ascii="FangSong" w:hAnsi="FangSong" w:eastAsia="FangSong" w:cs="FangSong"/>
                <w:spacing w:val="-7"/>
              </w:rPr>
              <w:t>万元以上</w:t>
            </w:r>
            <w:r>
              <w:rPr>
                <w:rFonts w:ascii="FangSong" w:hAnsi="FangSong" w:eastAsia="FangSong" w:cs="FangSong"/>
                <w:spacing w:val="-42"/>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13"/>
                <w:w w:val="101"/>
              </w:rPr>
              <w:t xml:space="preserve"> </w:t>
            </w:r>
            <w:r>
              <w:rPr>
                <w:rFonts w:ascii="FangSong" w:hAnsi="FangSong" w:eastAsia="FangSong" w:cs="FangSong"/>
                <w:spacing w:val="-7"/>
              </w:rPr>
              <w:t>万元以下的罚款：</w:t>
            </w:r>
          </w:p>
          <w:p>
            <w:pPr>
              <w:ind w:left="359"/>
              <w:spacing w:line="213" w:lineRule="auto"/>
              <w:rPr>
                <w:rFonts w:ascii="FangSong" w:hAnsi="FangSong" w:eastAsia="FangSong" w:cs="FangSong"/>
                <w:sz w:val="18"/>
                <w:szCs w:val="18"/>
              </w:rPr>
            </w:pPr>
            <w:r>
              <w:rPr>
                <w:rFonts w:ascii="FangSong" w:hAnsi="FangSong" w:eastAsia="FangSong" w:cs="FangSong"/>
                <w:sz w:val="18"/>
                <w:szCs w:val="18"/>
                <w:spacing w:val="-4"/>
              </w:rPr>
              <w:t>（二）未配备必要的应急救援器材、设备和物资，并进行经常性维护</w:t>
            </w:r>
            <w:r>
              <w:rPr>
                <w:rFonts w:ascii="FangSong" w:hAnsi="FangSong" w:eastAsia="FangSong" w:cs="FangSong"/>
                <w:sz w:val="18"/>
                <w:szCs w:val="18"/>
                <w:spacing w:val="-5"/>
              </w:rPr>
              <w:t>、保养，保证正常运转的。</w:t>
            </w:r>
          </w:p>
          <w:p>
            <w:pPr>
              <w:pStyle w:val="TableText"/>
              <w:ind w:left="359"/>
              <w:spacing w:before="31" w:line="214" w:lineRule="auto"/>
              <w:rPr/>
            </w:pPr>
            <w:r>
              <w:rPr>
                <w:b/>
                <w:bCs/>
                <w:spacing w:val="-6"/>
              </w:rPr>
              <w:t>《中华人民共和国行政处罚法》第三十三条第一款</w:t>
            </w:r>
          </w:p>
        </w:tc>
      </w:tr>
    </w:tbl>
    <w:p>
      <w:pPr>
        <w:ind w:left="19"/>
        <w:spacing w:before="187" w:line="229" w:lineRule="auto"/>
        <w:rPr>
          <w:rFonts w:ascii="FangSong" w:hAnsi="FangSong" w:eastAsia="FangSong" w:cs="FangSong"/>
          <w:sz w:val="20"/>
          <w:szCs w:val="20"/>
        </w:rPr>
      </w:pPr>
      <w:r>
        <w:rPr>
          <w:rFonts w:ascii="FangSong" w:hAnsi="FangSong" w:eastAsia="FangSong" w:cs="FangSong"/>
          <w:sz w:val="20"/>
          <w:szCs w:val="20"/>
          <w:spacing w:val="5"/>
        </w:rPr>
        <w:t>备注：《不予处罚清单》包括以上</w:t>
      </w:r>
      <w:r>
        <w:rPr>
          <w:rFonts w:ascii="FangSong" w:hAnsi="FangSong" w:eastAsia="FangSong" w:cs="FangSong"/>
          <w:sz w:val="20"/>
          <w:szCs w:val="20"/>
          <w:spacing w:val="-42"/>
        </w:rPr>
        <w:t xml:space="preserve"> </w:t>
      </w:r>
      <w:r>
        <w:rPr>
          <w:rFonts w:ascii="Times New Roman" w:hAnsi="Times New Roman" w:eastAsia="Times New Roman" w:cs="Times New Roman"/>
          <w:sz w:val="20"/>
          <w:szCs w:val="20"/>
          <w:spacing w:val="5"/>
        </w:rPr>
        <w:t>5</w:t>
      </w:r>
      <w:r>
        <w:rPr>
          <w:rFonts w:ascii="Times New Roman" w:hAnsi="Times New Roman" w:eastAsia="Times New Roman" w:cs="Times New Roman"/>
          <w:sz w:val="20"/>
          <w:szCs w:val="20"/>
          <w:spacing w:val="17"/>
        </w:rPr>
        <w:t xml:space="preserve"> </w:t>
      </w:r>
      <w:r>
        <w:rPr>
          <w:rFonts w:ascii="FangSong" w:hAnsi="FangSong" w:eastAsia="FangSong" w:cs="FangSong"/>
          <w:sz w:val="20"/>
          <w:szCs w:val="20"/>
          <w:spacing w:val="5"/>
        </w:rPr>
        <w:t>种违法行为种类，但不限于有其他符合法律法</w:t>
      </w:r>
      <w:r>
        <w:rPr>
          <w:rFonts w:ascii="FangSong" w:hAnsi="FangSong" w:eastAsia="FangSong" w:cs="FangSong"/>
          <w:sz w:val="20"/>
          <w:szCs w:val="20"/>
          <w:spacing w:val="4"/>
        </w:rPr>
        <w:t>规规定的不予处罚情形。</w:t>
      </w:r>
    </w:p>
    <w:p>
      <w:pPr>
        <w:spacing w:line="229" w:lineRule="auto"/>
        <w:sectPr>
          <w:footerReference w:type="default" r:id="rId231"/>
          <w:pgSz w:w="16839" w:h="11906"/>
          <w:pgMar w:top="400" w:right="640" w:bottom="1672" w:left="675" w:header="0" w:footer="1418" w:gutter="0"/>
        </w:sectPr>
        <w:rPr>
          <w:rFonts w:ascii="FangSong" w:hAnsi="FangSong" w:eastAsia="FangSong" w:cs="FangSong"/>
          <w:sz w:val="20"/>
          <w:szCs w:val="20"/>
        </w:rPr>
      </w:pPr>
    </w:p>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ind w:left="6413"/>
        <w:spacing w:before="215" w:line="502" w:lineRule="exact"/>
        <w:rPr>
          <w:rFonts w:ascii="Microsoft YaHei" w:hAnsi="Microsoft YaHei" w:eastAsia="Microsoft YaHei" w:cs="Microsoft YaHei"/>
          <w:sz w:val="50"/>
          <w:szCs w:val="50"/>
        </w:rPr>
      </w:pPr>
      <w:r>
        <w:rPr>
          <w:rFonts w:ascii="Microsoft YaHei" w:hAnsi="Microsoft YaHei" w:eastAsia="Microsoft YaHei" w:cs="Microsoft YaHei"/>
          <w:sz w:val="50"/>
          <w:szCs w:val="50"/>
          <w:spacing w:val="-14"/>
          <w:w w:val="92"/>
          <w:position w:val="-2"/>
        </w:rPr>
        <w:t>免于处罚清单</w:t>
      </w:r>
    </w:p>
    <w:p>
      <w:pPr>
        <w:spacing w:before="90"/>
        <w:rPr/>
      </w:pPr>
      <w:r/>
    </w:p>
    <w:tbl>
      <w:tblPr>
        <w:tblStyle w:val="TableNormal"/>
        <w:tblW w:w="1548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0"/>
        <w:gridCol w:w="3607"/>
        <w:gridCol w:w="2978"/>
        <w:gridCol w:w="8101"/>
      </w:tblGrid>
      <w:tr>
        <w:trPr>
          <w:trHeight w:val="250" w:hRule="atLeast"/>
        </w:trPr>
        <w:tc>
          <w:tcPr>
            <w:tcW w:w="800" w:type="dxa"/>
            <w:vAlign w:val="top"/>
          </w:tcPr>
          <w:p>
            <w:pPr>
              <w:pStyle w:val="TableText"/>
              <w:ind w:left="197"/>
              <w:spacing w:before="17" w:line="205" w:lineRule="auto"/>
              <w:rPr>
                <w:sz w:val="20"/>
                <w:szCs w:val="20"/>
              </w:rPr>
            </w:pPr>
            <w:r>
              <w:rPr>
                <w:sz w:val="20"/>
                <w:szCs w:val="20"/>
                <w:b/>
                <w:bCs/>
                <w:spacing w:val="2"/>
              </w:rPr>
              <w:t>序号</w:t>
            </w:r>
          </w:p>
        </w:tc>
        <w:tc>
          <w:tcPr>
            <w:tcW w:w="3607" w:type="dxa"/>
            <w:vAlign w:val="top"/>
          </w:tcPr>
          <w:p>
            <w:pPr>
              <w:pStyle w:val="TableText"/>
              <w:ind w:left="1189"/>
              <w:spacing w:before="17" w:line="205" w:lineRule="auto"/>
              <w:rPr>
                <w:sz w:val="20"/>
                <w:szCs w:val="20"/>
              </w:rPr>
            </w:pPr>
            <w:r>
              <w:rPr>
                <w:sz w:val="20"/>
                <w:szCs w:val="20"/>
                <w:b/>
                <w:bCs/>
                <w:spacing w:val="2"/>
              </w:rPr>
              <w:t>违法行为种类</w:t>
            </w:r>
          </w:p>
        </w:tc>
        <w:tc>
          <w:tcPr>
            <w:tcW w:w="2978" w:type="dxa"/>
            <w:vAlign w:val="top"/>
          </w:tcPr>
          <w:p>
            <w:pPr>
              <w:pStyle w:val="TableText"/>
              <w:ind w:left="679"/>
              <w:spacing w:before="17" w:line="205" w:lineRule="auto"/>
              <w:rPr>
                <w:sz w:val="20"/>
                <w:szCs w:val="20"/>
              </w:rPr>
            </w:pPr>
            <w:r>
              <w:rPr>
                <w:sz w:val="20"/>
                <w:szCs w:val="20"/>
                <w:b/>
                <w:bCs/>
                <w:spacing w:val="2"/>
              </w:rPr>
              <w:t>免予处罚适用条件</w:t>
            </w:r>
          </w:p>
        </w:tc>
        <w:tc>
          <w:tcPr>
            <w:tcW w:w="8101" w:type="dxa"/>
            <w:vAlign w:val="top"/>
          </w:tcPr>
          <w:p>
            <w:pPr>
              <w:pStyle w:val="TableText"/>
              <w:ind w:left="3433"/>
              <w:spacing w:before="17" w:line="205" w:lineRule="auto"/>
              <w:rPr>
                <w:sz w:val="20"/>
                <w:szCs w:val="20"/>
              </w:rPr>
            </w:pPr>
            <w:r>
              <w:rPr>
                <w:sz w:val="20"/>
                <w:szCs w:val="20"/>
                <w:b/>
                <w:bCs/>
                <w:spacing w:val="3"/>
              </w:rPr>
              <w:t>相应法律依据</w:t>
            </w:r>
          </w:p>
        </w:tc>
      </w:tr>
      <w:tr>
        <w:trPr>
          <w:trHeight w:val="1444" w:hRule="atLeast"/>
        </w:trPr>
        <w:tc>
          <w:tcPr>
            <w:tcW w:w="800" w:type="dxa"/>
            <w:vAlign w:val="top"/>
          </w:tcPr>
          <w:p>
            <w:pPr>
              <w:spacing w:line="288" w:lineRule="auto"/>
              <w:rPr>
                <w:rFonts w:ascii="Arial"/>
                <w:sz w:val="21"/>
              </w:rPr>
            </w:pPr>
            <w:r/>
          </w:p>
          <w:p>
            <w:pPr>
              <w:spacing w:line="289" w:lineRule="auto"/>
              <w:rPr>
                <w:rFonts w:ascii="Arial"/>
                <w:sz w:val="21"/>
              </w:rPr>
            </w:pPr>
            <w:r/>
          </w:p>
          <w:p>
            <w:pPr>
              <w:pStyle w:val="TableText"/>
              <w:ind w:left="372"/>
              <w:spacing w:before="58" w:line="240" w:lineRule="exact"/>
              <w:rPr/>
            </w:pPr>
            <w:r>
              <w:rPr/>
              <w:t>1</w:t>
            </w:r>
          </w:p>
        </w:tc>
        <w:tc>
          <w:tcPr>
            <w:tcW w:w="3607" w:type="dxa"/>
            <w:vAlign w:val="top"/>
          </w:tcPr>
          <w:p>
            <w:pPr>
              <w:pStyle w:val="TableText"/>
              <w:ind w:left="7" w:firstLine="11"/>
              <w:spacing w:before="280" w:line="246" w:lineRule="auto"/>
              <w:jc w:val="both"/>
              <w:rPr/>
            </w:pPr>
            <w:r>
              <w:rPr>
                <w:spacing w:val="-1"/>
              </w:rPr>
              <w:t>生产、储存、使用危险化学品的单位转产、停</w:t>
            </w:r>
            <w:r>
              <w:rPr>
                <w:spacing w:val="2"/>
              </w:rPr>
              <w:t xml:space="preserve"> </w:t>
            </w:r>
            <w:r>
              <w:rPr>
                <w:spacing w:val="-1"/>
              </w:rPr>
              <w:t>产、停业或者解散，未按规定将其危险化学品</w:t>
            </w:r>
            <w:r>
              <w:rPr>
                <w:spacing w:val="13"/>
              </w:rPr>
              <w:t xml:space="preserve"> </w:t>
            </w:r>
            <w:r>
              <w:rPr>
                <w:spacing w:val="-1"/>
              </w:rPr>
              <w:t>生产装置、储存设施以及库存危险化学品的处</w:t>
            </w:r>
            <w:r>
              <w:rPr>
                <w:spacing w:val="13"/>
              </w:rPr>
              <w:t xml:space="preserve"> </w:t>
            </w:r>
            <w:r>
              <w:rPr>
                <w:spacing w:val="-5"/>
              </w:rPr>
              <w:t>置方案报有关部门备案的。</w:t>
            </w:r>
          </w:p>
        </w:tc>
        <w:tc>
          <w:tcPr>
            <w:tcW w:w="2978" w:type="dxa"/>
            <w:vAlign w:val="top"/>
          </w:tcPr>
          <w:p>
            <w:pPr>
              <w:pStyle w:val="TableText"/>
              <w:ind w:left="28"/>
              <w:spacing w:before="279" w:line="214" w:lineRule="auto"/>
              <w:rPr/>
            </w:pPr>
            <w:r>
              <w:rPr>
                <w:b/>
                <w:bCs/>
                <w:spacing w:val="-8"/>
              </w:rPr>
              <w:t>同时符合下列条件：</w:t>
            </w:r>
          </w:p>
          <w:p>
            <w:pPr>
              <w:pStyle w:val="TableText"/>
              <w:ind w:left="371"/>
              <w:spacing w:before="32" w:line="214" w:lineRule="auto"/>
              <w:rPr/>
            </w:pPr>
            <w:r>
              <w:rPr>
                <w:spacing w:val="-5"/>
              </w:rPr>
              <w:t>1.初次发生的违法；</w:t>
            </w:r>
          </w:p>
          <w:p>
            <w:pPr>
              <w:pStyle w:val="TableText"/>
              <w:ind w:left="367"/>
              <w:spacing w:before="31" w:line="214" w:lineRule="auto"/>
              <w:rPr/>
            </w:pPr>
            <w:r>
              <w:rPr>
                <w:spacing w:val="-5"/>
              </w:rPr>
              <w:t>2.危害后果轻微；</w:t>
            </w:r>
          </w:p>
          <w:p>
            <w:pPr>
              <w:pStyle w:val="TableText"/>
              <w:ind w:left="374"/>
              <w:spacing w:before="30" w:line="214" w:lineRule="auto"/>
              <w:rPr/>
            </w:pPr>
            <w:r>
              <w:rPr>
                <w:spacing w:val="-5"/>
              </w:rPr>
              <w:t>3.生产经营单位及时改正。</w:t>
            </w:r>
          </w:p>
        </w:tc>
        <w:tc>
          <w:tcPr>
            <w:tcW w:w="8101" w:type="dxa"/>
            <w:vAlign w:val="top"/>
          </w:tcPr>
          <w:p>
            <w:pPr>
              <w:pStyle w:val="TableText"/>
              <w:ind w:left="5" w:firstLine="353"/>
              <w:spacing w:before="40" w:line="246" w:lineRule="auto"/>
              <w:jc w:val="both"/>
              <w:rPr/>
            </w:pPr>
            <w:r>
              <w:rPr>
                <w:b/>
                <w:bCs/>
                <w:spacing w:val="-3"/>
              </w:rPr>
              <w:t>《危险化学品安全管理条例》第八十二条第二款</w:t>
            </w:r>
            <w:r>
              <w:rPr>
                <w:spacing w:val="-3"/>
              </w:rPr>
              <w:t xml:space="preserve"> </w:t>
            </w:r>
            <w:r>
              <w:rPr>
                <w:spacing w:val="-3"/>
              </w:rPr>
              <w:t>生产、储存、使用危险化学品的单位转产、停</w:t>
            </w:r>
            <w:r>
              <w:rPr>
                <w:spacing w:val="-4"/>
              </w:rPr>
              <w:t>产、</w:t>
            </w:r>
            <w:r>
              <w:rPr/>
              <w:t xml:space="preserve"> </w:t>
            </w:r>
            <w:r>
              <w:rPr>
                <w:spacing w:val="-4"/>
              </w:rPr>
              <w:t>停业或者解散，未依照本条例规定将其危险化学品生产装置、储存设施以及库存危险化学</w:t>
            </w:r>
            <w:r>
              <w:rPr>
                <w:spacing w:val="-5"/>
              </w:rPr>
              <w:t>品的处置方案报</w:t>
            </w:r>
            <w:r>
              <w:rPr/>
              <w:t xml:space="preserve"> </w:t>
            </w:r>
            <w:r>
              <w:rPr>
                <w:spacing w:val="-6"/>
              </w:rPr>
              <w:t>有关部门备案的，分别由有关部门责令改正，可以处</w:t>
            </w:r>
            <w:r>
              <w:rPr>
                <w:spacing w:val="-26"/>
              </w:rPr>
              <w:t xml:space="preserve"> </w:t>
            </w:r>
            <w:r>
              <w:rPr>
                <w:spacing w:val="-6"/>
              </w:rPr>
              <w:t>1</w:t>
            </w:r>
            <w:r>
              <w:rPr>
                <w:spacing w:val="-31"/>
              </w:rPr>
              <w:t xml:space="preserve"> </w:t>
            </w:r>
            <w:r>
              <w:rPr>
                <w:spacing w:val="-6"/>
              </w:rPr>
              <w:t>万元以下的罚款；拒不改正的，处</w:t>
            </w:r>
            <w:r>
              <w:rPr>
                <w:spacing w:val="-33"/>
              </w:rPr>
              <w:t xml:space="preserve"> </w:t>
            </w:r>
            <w:r>
              <w:rPr>
                <w:spacing w:val="-6"/>
              </w:rPr>
              <w:t>1</w:t>
            </w:r>
            <w:r>
              <w:rPr>
                <w:spacing w:val="-31"/>
              </w:rPr>
              <w:t xml:space="preserve"> </w:t>
            </w:r>
            <w:r>
              <w:rPr>
                <w:spacing w:val="-6"/>
              </w:rPr>
              <w:t>万元以上</w:t>
            </w:r>
            <w:r>
              <w:rPr>
                <w:spacing w:val="-35"/>
              </w:rPr>
              <w:t xml:space="preserve"> </w:t>
            </w:r>
            <w:r>
              <w:rPr>
                <w:spacing w:val="-6"/>
              </w:rPr>
              <w:t>5</w:t>
            </w:r>
            <w:r>
              <w:rPr>
                <w:spacing w:val="-31"/>
              </w:rPr>
              <w:t xml:space="preserve"> </w:t>
            </w:r>
            <w:r>
              <w:rPr>
                <w:spacing w:val="-6"/>
              </w:rPr>
              <w:t>万</w:t>
            </w:r>
            <w:r>
              <w:rPr/>
              <w:t xml:space="preserve"> </w:t>
            </w:r>
            <w:r>
              <w:rPr>
                <w:spacing w:val="-4"/>
              </w:rPr>
              <w:t>元以下的罚款。</w:t>
            </w:r>
          </w:p>
          <w:p>
            <w:pPr>
              <w:pStyle w:val="TableText"/>
              <w:ind w:left="13" w:firstLine="342"/>
              <w:spacing w:before="1" w:line="222" w:lineRule="auto"/>
              <w:rPr/>
            </w:pPr>
            <w:r>
              <w:rPr>
                <w:b/>
                <w:bCs/>
                <w:spacing w:val="-7"/>
              </w:rPr>
              <w:t>《中华人民共和国行政处罚法》第三十三条第一款</w:t>
            </w:r>
            <w:r>
              <w:rPr>
                <w:spacing w:val="-7"/>
              </w:rPr>
              <w:t xml:space="preserve"> </w:t>
            </w:r>
            <w:r>
              <w:rPr>
                <w:spacing w:val="-7"/>
              </w:rPr>
              <w:t>违法行为轻微并及时改正，没有造成危害后果的，</w:t>
            </w:r>
            <w:r>
              <w:rPr>
                <w:spacing w:val="1"/>
              </w:rPr>
              <w:t xml:space="preserve"> </w:t>
            </w:r>
            <w:r>
              <w:rPr>
                <w:spacing w:val="-5"/>
              </w:rPr>
              <w:t>不予行政处罚。初次违法且危害后果轻微并及时改正的，可以不予行政处罚（下同，略）。</w:t>
            </w:r>
          </w:p>
        </w:tc>
      </w:tr>
      <w:tr>
        <w:trPr>
          <w:trHeight w:val="964" w:hRule="atLeast"/>
        </w:trPr>
        <w:tc>
          <w:tcPr>
            <w:tcW w:w="800" w:type="dxa"/>
            <w:vAlign w:val="top"/>
          </w:tcPr>
          <w:p>
            <w:pPr>
              <w:spacing w:line="339" w:lineRule="auto"/>
              <w:rPr>
                <w:rFonts w:ascii="Arial"/>
                <w:sz w:val="21"/>
              </w:rPr>
            </w:pPr>
            <w:r/>
          </w:p>
          <w:p>
            <w:pPr>
              <w:pStyle w:val="TableText"/>
              <w:ind w:left="367"/>
              <w:spacing w:before="59" w:line="239" w:lineRule="exact"/>
              <w:rPr/>
            </w:pPr>
            <w:r>
              <w:rPr/>
              <w:t>2</w:t>
            </w:r>
          </w:p>
        </w:tc>
        <w:tc>
          <w:tcPr>
            <w:tcW w:w="3607" w:type="dxa"/>
            <w:vAlign w:val="top"/>
          </w:tcPr>
          <w:p>
            <w:pPr>
              <w:pStyle w:val="TableText"/>
              <w:ind w:left="11" w:hanging="4"/>
              <w:spacing w:before="41" w:line="234" w:lineRule="auto"/>
              <w:jc w:val="both"/>
              <w:rPr/>
            </w:pPr>
            <w:r>
              <w:rPr>
                <w:spacing w:val="-1"/>
              </w:rPr>
              <w:t>危险化学品生产企业、进口企业（以下统称登</w:t>
            </w:r>
            <w:r>
              <w:rPr>
                <w:spacing w:val="13"/>
              </w:rPr>
              <w:t xml:space="preserve"> </w:t>
            </w:r>
            <w:r>
              <w:rPr>
                <w:spacing w:val="-1"/>
              </w:rPr>
              <w:t>记企业）未向用户提供应急咨询服务或者应急</w:t>
            </w:r>
            <w:r>
              <w:rPr>
                <w:spacing w:val="9"/>
              </w:rPr>
              <w:t xml:space="preserve"> </w:t>
            </w:r>
            <w:r>
              <w:rPr>
                <w:spacing w:val="-1"/>
              </w:rPr>
              <w:t>咨询服务不符合《危险化学品登记管理办法》</w:t>
            </w:r>
            <w:r>
              <w:rPr>
                <w:spacing w:val="9"/>
              </w:rPr>
              <w:t xml:space="preserve"> </w:t>
            </w:r>
            <w:r>
              <w:rPr>
                <w:spacing w:val="-5"/>
              </w:rPr>
              <w:t>第二十二条规定的。</w:t>
            </w:r>
          </w:p>
        </w:tc>
        <w:tc>
          <w:tcPr>
            <w:tcW w:w="2978" w:type="dxa"/>
            <w:vAlign w:val="top"/>
          </w:tcPr>
          <w:p>
            <w:pPr>
              <w:pStyle w:val="TableText"/>
              <w:ind w:left="28"/>
              <w:spacing w:before="39" w:line="214" w:lineRule="auto"/>
              <w:rPr/>
            </w:pPr>
            <w:r>
              <w:rPr>
                <w:b/>
                <w:bCs/>
                <w:spacing w:val="-8"/>
              </w:rPr>
              <w:t>同时符合下列条件：</w:t>
            </w:r>
          </w:p>
          <w:p>
            <w:pPr>
              <w:pStyle w:val="TableText"/>
              <w:ind w:left="371"/>
              <w:spacing w:before="32" w:line="214" w:lineRule="auto"/>
              <w:rPr/>
            </w:pPr>
            <w:r>
              <w:rPr>
                <w:spacing w:val="-5"/>
              </w:rPr>
              <w:t>1.初次发生的违法；</w:t>
            </w:r>
          </w:p>
          <w:p>
            <w:pPr>
              <w:pStyle w:val="TableText"/>
              <w:ind w:left="367"/>
              <w:spacing w:before="31" w:line="214" w:lineRule="auto"/>
              <w:rPr/>
            </w:pPr>
            <w:r>
              <w:rPr>
                <w:spacing w:val="-5"/>
              </w:rPr>
              <w:t>2.危害后果轻微；</w:t>
            </w:r>
          </w:p>
          <w:p>
            <w:pPr>
              <w:pStyle w:val="TableText"/>
              <w:ind w:left="374"/>
              <w:spacing w:before="30" w:line="199" w:lineRule="auto"/>
              <w:rPr/>
            </w:pPr>
            <w:r>
              <w:rPr>
                <w:spacing w:val="-5"/>
              </w:rPr>
              <w:t>3.生产经营单位及时改正。</w:t>
            </w:r>
          </w:p>
        </w:tc>
        <w:tc>
          <w:tcPr>
            <w:tcW w:w="8101" w:type="dxa"/>
            <w:vAlign w:val="top"/>
          </w:tcPr>
          <w:p>
            <w:pPr>
              <w:pStyle w:val="TableText"/>
              <w:ind w:left="16" w:right="2" w:firstLine="342"/>
              <w:spacing w:before="40" w:line="246" w:lineRule="auto"/>
              <w:rPr/>
            </w:pPr>
            <w:r>
              <w:rPr>
                <w:b/>
                <w:bCs/>
                <w:spacing w:val="-4"/>
              </w:rPr>
              <w:t>《危险化学品登记管理办法》第三十条第一项</w:t>
            </w:r>
            <w:r>
              <w:rPr>
                <w:spacing w:val="-4"/>
              </w:rPr>
              <w:t xml:space="preserve"> </w:t>
            </w:r>
            <w:r>
              <w:rPr>
                <w:spacing w:val="-4"/>
              </w:rPr>
              <w:t>登记企业有下列行为之一的，责令改正，可以处</w:t>
            </w:r>
            <w:r>
              <w:rPr>
                <w:spacing w:val="-17"/>
              </w:rPr>
              <w:t xml:space="preserve"> </w:t>
            </w:r>
            <w:r>
              <w:rPr>
                <w:spacing w:val="-4"/>
              </w:rPr>
              <w:t>3</w:t>
            </w:r>
            <w:r>
              <w:rPr>
                <w:spacing w:val="-31"/>
              </w:rPr>
              <w:t xml:space="preserve"> </w:t>
            </w:r>
            <w:r>
              <w:rPr>
                <w:spacing w:val="-4"/>
              </w:rPr>
              <w:t>万</w:t>
            </w:r>
            <w:r>
              <w:rPr/>
              <w:t xml:space="preserve"> </w:t>
            </w:r>
            <w:r>
              <w:rPr>
                <w:spacing w:val="-5"/>
              </w:rPr>
              <w:t>元以下的罚款：</w:t>
            </w:r>
          </w:p>
          <w:p>
            <w:pPr>
              <w:pStyle w:val="TableText"/>
              <w:ind w:left="358"/>
              <w:spacing w:line="213" w:lineRule="auto"/>
              <w:rPr/>
            </w:pPr>
            <w:r>
              <w:rPr>
                <w:spacing w:val="-4"/>
              </w:rPr>
              <w:t>（一）未向用户提供应急咨询服务或者应急咨询服务不符合本</w:t>
            </w:r>
            <w:r>
              <w:rPr>
                <w:spacing w:val="-5"/>
              </w:rPr>
              <w:t>办法第二十二条规定的；</w:t>
            </w:r>
          </w:p>
          <w:p>
            <w:pPr>
              <w:pStyle w:val="TableText"/>
              <w:ind w:left="358"/>
              <w:spacing w:before="31" w:line="199" w:lineRule="auto"/>
              <w:rPr/>
            </w:pPr>
            <w:r>
              <w:rPr>
                <w:b/>
                <w:bCs/>
                <w:spacing w:val="-6"/>
              </w:rPr>
              <w:t>《中华人民共和国行政处罚法》第三十三条第一款</w:t>
            </w:r>
          </w:p>
        </w:tc>
      </w:tr>
      <w:tr>
        <w:trPr>
          <w:trHeight w:val="1204" w:hRule="atLeast"/>
        </w:trPr>
        <w:tc>
          <w:tcPr>
            <w:tcW w:w="800" w:type="dxa"/>
            <w:vAlign w:val="top"/>
          </w:tcPr>
          <w:p>
            <w:pPr>
              <w:spacing w:line="459" w:lineRule="auto"/>
              <w:rPr>
                <w:rFonts w:ascii="Arial"/>
                <w:sz w:val="21"/>
              </w:rPr>
            </w:pPr>
            <w:r/>
          </w:p>
          <w:p>
            <w:pPr>
              <w:pStyle w:val="TableText"/>
              <w:ind w:left="374"/>
              <w:spacing w:before="59" w:line="242" w:lineRule="auto"/>
              <w:rPr/>
            </w:pPr>
            <w:r>
              <w:rPr/>
              <w:t>3</w:t>
            </w:r>
          </w:p>
        </w:tc>
        <w:tc>
          <w:tcPr>
            <w:tcW w:w="3607" w:type="dxa"/>
            <w:vAlign w:val="top"/>
          </w:tcPr>
          <w:p>
            <w:pPr>
              <w:pStyle w:val="TableText"/>
              <w:ind w:left="7" w:firstLine="2"/>
              <w:spacing w:before="159" w:line="247" w:lineRule="auto"/>
              <w:jc w:val="both"/>
              <w:rPr/>
            </w:pPr>
            <w:r>
              <w:rPr>
                <w:spacing w:val="-1"/>
              </w:rPr>
              <w:t>登记企业在危险化学品登记证有效期内企业名</w:t>
            </w:r>
            <w:r>
              <w:rPr>
                <w:spacing w:val="11"/>
              </w:rPr>
              <w:t xml:space="preserve"> </w:t>
            </w:r>
            <w:r>
              <w:rPr>
                <w:spacing w:val="-1"/>
              </w:rPr>
              <w:t>称、注册地址、应急咨询服务电话发生变化，</w:t>
            </w:r>
            <w:r>
              <w:rPr>
                <w:spacing w:val="13"/>
              </w:rPr>
              <w:t xml:space="preserve"> </w:t>
            </w:r>
            <w:r>
              <w:rPr>
                <w:spacing w:val="9"/>
              </w:rPr>
              <w:t>未按规定按时办理危险化学品登记变更手续</w:t>
            </w:r>
            <w:r>
              <w:rPr>
                <w:spacing w:val="2"/>
              </w:rPr>
              <w:t xml:space="preserve"> </w:t>
            </w:r>
            <w:r>
              <w:rPr>
                <w:spacing w:val="-4"/>
              </w:rPr>
              <w:t>的。</w:t>
            </w:r>
          </w:p>
        </w:tc>
        <w:tc>
          <w:tcPr>
            <w:tcW w:w="2978" w:type="dxa"/>
            <w:vAlign w:val="top"/>
          </w:tcPr>
          <w:p>
            <w:pPr>
              <w:pStyle w:val="TableText"/>
              <w:ind w:left="28"/>
              <w:spacing w:before="160" w:line="214" w:lineRule="auto"/>
              <w:rPr/>
            </w:pPr>
            <w:r>
              <w:rPr>
                <w:b/>
                <w:bCs/>
                <w:spacing w:val="-8"/>
              </w:rPr>
              <w:t>同时符合下列条件：</w:t>
            </w:r>
          </w:p>
          <w:p>
            <w:pPr>
              <w:pStyle w:val="TableText"/>
              <w:ind w:left="371"/>
              <w:spacing w:before="32" w:line="214" w:lineRule="auto"/>
              <w:rPr/>
            </w:pPr>
            <w:r>
              <w:rPr>
                <w:spacing w:val="-5"/>
              </w:rPr>
              <w:t>1.初次发生的违法；</w:t>
            </w:r>
          </w:p>
          <w:p>
            <w:pPr>
              <w:pStyle w:val="TableText"/>
              <w:ind w:left="367"/>
              <w:spacing w:before="31" w:line="214" w:lineRule="auto"/>
              <w:rPr/>
            </w:pPr>
            <w:r>
              <w:rPr>
                <w:spacing w:val="-5"/>
              </w:rPr>
              <w:t>2.危害后果轻微；</w:t>
            </w:r>
          </w:p>
          <w:p>
            <w:pPr>
              <w:pStyle w:val="TableText"/>
              <w:ind w:left="374"/>
              <w:spacing w:before="30" w:line="214" w:lineRule="auto"/>
              <w:rPr/>
            </w:pPr>
            <w:r>
              <w:rPr>
                <w:spacing w:val="-5"/>
              </w:rPr>
              <w:t>3.生产经营单位及时改正。</w:t>
            </w:r>
          </w:p>
        </w:tc>
        <w:tc>
          <w:tcPr>
            <w:tcW w:w="8101" w:type="dxa"/>
            <w:vAlign w:val="top"/>
          </w:tcPr>
          <w:p>
            <w:pPr>
              <w:pStyle w:val="TableText"/>
              <w:ind w:left="16" w:right="2" w:firstLine="342"/>
              <w:spacing w:before="41" w:line="246" w:lineRule="auto"/>
              <w:rPr/>
            </w:pPr>
            <w:r>
              <w:rPr>
                <w:b/>
                <w:bCs/>
                <w:spacing w:val="-4"/>
              </w:rPr>
              <w:t>《危险化学品登记管理办法》第三十条第二项</w:t>
            </w:r>
            <w:r>
              <w:rPr>
                <w:spacing w:val="-4"/>
              </w:rPr>
              <w:t xml:space="preserve"> </w:t>
            </w:r>
            <w:r>
              <w:rPr>
                <w:spacing w:val="-4"/>
              </w:rPr>
              <w:t>登记企业有下列行为之一的，责令改正，可以处</w:t>
            </w:r>
            <w:r>
              <w:rPr>
                <w:spacing w:val="-17"/>
              </w:rPr>
              <w:t xml:space="preserve"> </w:t>
            </w:r>
            <w:r>
              <w:rPr>
                <w:spacing w:val="-4"/>
              </w:rPr>
              <w:t>3</w:t>
            </w:r>
            <w:r>
              <w:rPr>
                <w:spacing w:val="-31"/>
              </w:rPr>
              <w:t xml:space="preserve"> </w:t>
            </w:r>
            <w:r>
              <w:rPr>
                <w:spacing w:val="-4"/>
              </w:rPr>
              <w:t>万</w:t>
            </w:r>
            <w:r>
              <w:rPr/>
              <w:t xml:space="preserve"> </w:t>
            </w:r>
            <w:r>
              <w:rPr>
                <w:spacing w:val="-5"/>
              </w:rPr>
              <w:t>元以下的罚款：</w:t>
            </w:r>
          </w:p>
          <w:p>
            <w:pPr>
              <w:pStyle w:val="TableText"/>
              <w:ind w:left="27" w:firstLine="331"/>
              <w:spacing w:before="1" w:line="245" w:lineRule="auto"/>
              <w:rPr/>
            </w:pPr>
            <w:r>
              <w:rPr>
                <w:spacing w:val="-4"/>
              </w:rPr>
              <w:t>（二）在危险化学品登记证有效期内企业名称、注册地址、应急咨询服务电话发</w:t>
            </w:r>
            <w:r>
              <w:rPr>
                <w:spacing w:val="-5"/>
              </w:rPr>
              <w:t>生变化，未按规定按</w:t>
            </w:r>
            <w:r>
              <w:rPr/>
              <w:t xml:space="preserve"> </w:t>
            </w:r>
            <w:r>
              <w:rPr>
                <w:spacing w:val="-6"/>
              </w:rPr>
              <w:t>时办理危险化学品登记变更手续的；</w:t>
            </w:r>
          </w:p>
          <w:p>
            <w:pPr>
              <w:pStyle w:val="TableText"/>
              <w:ind w:left="358"/>
              <w:spacing w:line="198" w:lineRule="auto"/>
              <w:rPr/>
            </w:pPr>
            <w:r>
              <w:rPr>
                <w:b/>
                <w:bCs/>
                <w:spacing w:val="-6"/>
              </w:rPr>
              <w:t>《中华人民共和国行政处罚法》第三十三条第一款</w:t>
            </w:r>
          </w:p>
        </w:tc>
      </w:tr>
      <w:tr>
        <w:trPr>
          <w:trHeight w:val="964" w:hRule="atLeast"/>
        </w:trPr>
        <w:tc>
          <w:tcPr>
            <w:tcW w:w="800" w:type="dxa"/>
            <w:vAlign w:val="top"/>
          </w:tcPr>
          <w:p>
            <w:pPr>
              <w:spacing w:line="340" w:lineRule="auto"/>
              <w:rPr>
                <w:rFonts w:ascii="Arial"/>
                <w:sz w:val="21"/>
              </w:rPr>
            </w:pPr>
            <w:r/>
          </w:p>
          <w:p>
            <w:pPr>
              <w:pStyle w:val="TableText"/>
              <w:ind w:left="367"/>
              <w:spacing w:before="59" w:line="239" w:lineRule="exact"/>
              <w:rPr/>
            </w:pPr>
            <w:r>
              <w:rPr/>
              <w:t>4</w:t>
            </w:r>
          </w:p>
        </w:tc>
        <w:tc>
          <w:tcPr>
            <w:tcW w:w="3607" w:type="dxa"/>
            <w:vAlign w:val="top"/>
          </w:tcPr>
          <w:p>
            <w:pPr>
              <w:pStyle w:val="TableText"/>
              <w:ind w:left="12" w:hanging="3"/>
              <w:spacing w:before="280" w:line="246" w:lineRule="auto"/>
              <w:rPr/>
            </w:pPr>
            <w:r>
              <w:rPr>
                <w:spacing w:val="-3"/>
              </w:rPr>
              <w:t>登记企业危险化学品登记证有效期满后，未按</w:t>
            </w:r>
            <w:r>
              <w:rPr>
                <w:spacing w:val="4"/>
              </w:rPr>
              <w:t xml:space="preserve"> </w:t>
            </w:r>
            <w:r>
              <w:rPr>
                <w:spacing w:val="-10"/>
              </w:rPr>
              <w:t>规定申请复核换证，继续进行生产或者进口的。</w:t>
            </w:r>
          </w:p>
        </w:tc>
        <w:tc>
          <w:tcPr>
            <w:tcW w:w="2978" w:type="dxa"/>
            <w:vAlign w:val="top"/>
          </w:tcPr>
          <w:p>
            <w:pPr>
              <w:pStyle w:val="TableText"/>
              <w:ind w:left="28"/>
              <w:spacing w:before="40" w:line="214" w:lineRule="auto"/>
              <w:rPr/>
            </w:pPr>
            <w:r>
              <w:rPr>
                <w:b/>
                <w:bCs/>
                <w:spacing w:val="-8"/>
              </w:rPr>
              <w:t>同时符合下列条件：</w:t>
            </w:r>
          </w:p>
          <w:p>
            <w:pPr>
              <w:pStyle w:val="TableText"/>
              <w:ind w:left="371"/>
              <w:spacing w:before="32" w:line="214" w:lineRule="auto"/>
              <w:rPr/>
            </w:pPr>
            <w:r>
              <w:rPr>
                <w:spacing w:val="-5"/>
              </w:rPr>
              <w:t>1.初次发生的违法；</w:t>
            </w:r>
          </w:p>
          <w:p>
            <w:pPr>
              <w:pStyle w:val="TableText"/>
              <w:ind w:left="367"/>
              <w:spacing w:before="31" w:line="214" w:lineRule="auto"/>
              <w:rPr/>
            </w:pPr>
            <w:r>
              <w:rPr>
                <w:spacing w:val="-5"/>
              </w:rPr>
              <w:t>2.危害后果轻微；</w:t>
            </w:r>
          </w:p>
          <w:p>
            <w:pPr>
              <w:pStyle w:val="TableText"/>
              <w:ind w:left="374"/>
              <w:spacing w:before="30" w:line="198" w:lineRule="auto"/>
              <w:rPr/>
            </w:pPr>
            <w:r>
              <w:rPr>
                <w:spacing w:val="-5"/>
              </w:rPr>
              <w:t>3.生产经营单位及时改正。</w:t>
            </w:r>
          </w:p>
        </w:tc>
        <w:tc>
          <w:tcPr>
            <w:tcW w:w="8101" w:type="dxa"/>
            <w:vAlign w:val="top"/>
          </w:tcPr>
          <w:p>
            <w:pPr>
              <w:pStyle w:val="TableText"/>
              <w:ind w:left="16" w:right="2" w:firstLine="342"/>
              <w:spacing w:before="41" w:line="246" w:lineRule="auto"/>
              <w:rPr/>
            </w:pPr>
            <w:r>
              <w:rPr>
                <w:b/>
                <w:bCs/>
                <w:spacing w:val="-4"/>
              </w:rPr>
              <w:t>《危险化学品登记管理办法》第三十条第三项</w:t>
            </w:r>
            <w:r>
              <w:rPr>
                <w:spacing w:val="-4"/>
              </w:rPr>
              <w:t xml:space="preserve"> </w:t>
            </w:r>
            <w:r>
              <w:rPr>
                <w:spacing w:val="-4"/>
              </w:rPr>
              <w:t>登记企业有下列行为之一的，责令改正，可以处</w:t>
            </w:r>
            <w:r>
              <w:rPr>
                <w:spacing w:val="-17"/>
              </w:rPr>
              <w:t xml:space="preserve"> </w:t>
            </w:r>
            <w:r>
              <w:rPr>
                <w:spacing w:val="-4"/>
              </w:rPr>
              <w:t>3</w:t>
            </w:r>
            <w:r>
              <w:rPr>
                <w:spacing w:val="-31"/>
              </w:rPr>
              <w:t xml:space="preserve"> </w:t>
            </w:r>
            <w:r>
              <w:rPr>
                <w:spacing w:val="-4"/>
              </w:rPr>
              <w:t>万</w:t>
            </w:r>
            <w:r>
              <w:rPr/>
              <w:t xml:space="preserve"> </w:t>
            </w:r>
            <w:r>
              <w:rPr>
                <w:spacing w:val="-5"/>
              </w:rPr>
              <w:t>元以下的罚款：</w:t>
            </w:r>
          </w:p>
          <w:p>
            <w:pPr>
              <w:pStyle w:val="TableText"/>
              <w:ind w:left="358"/>
              <w:spacing w:line="213" w:lineRule="auto"/>
              <w:rPr/>
            </w:pPr>
            <w:r>
              <w:rPr>
                <w:spacing w:val="-4"/>
              </w:rPr>
              <w:t>（三）危险化学品登记证有效期满后，未按规定申请复核换证，继续</w:t>
            </w:r>
            <w:r>
              <w:rPr>
                <w:spacing w:val="-5"/>
              </w:rPr>
              <w:t>进行生产或者进口的；</w:t>
            </w:r>
          </w:p>
          <w:p>
            <w:pPr>
              <w:pStyle w:val="TableText"/>
              <w:ind w:left="358"/>
              <w:spacing w:before="31" w:line="198" w:lineRule="auto"/>
              <w:rPr/>
            </w:pPr>
            <w:r>
              <w:rPr>
                <w:b/>
                <w:bCs/>
                <w:spacing w:val="-6"/>
              </w:rPr>
              <w:t>《中华人民共和国行政处罚法》第三十三条第一款</w:t>
            </w:r>
          </w:p>
        </w:tc>
      </w:tr>
      <w:tr>
        <w:trPr>
          <w:trHeight w:val="1204" w:hRule="atLeast"/>
        </w:trPr>
        <w:tc>
          <w:tcPr>
            <w:tcW w:w="800" w:type="dxa"/>
            <w:vAlign w:val="top"/>
          </w:tcPr>
          <w:p>
            <w:pPr>
              <w:spacing w:line="460" w:lineRule="auto"/>
              <w:rPr>
                <w:rFonts w:ascii="Arial"/>
                <w:sz w:val="21"/>
              </w:rPr>
            </w:pPr>
            <w:r/>
          </w:p>
          <w:p>
            <w:pPr>
              <w:pStyle w:val="TableText"/>
              <w:ind w:left="370"/>
              <w:spacing w:before="59" w:line="242" w:lineRule="auto"/>
              <w:rPr/>
            </w:pPr>
            <w:r>
              <w:rPr/>
              <w:t>5</w:t>
            </w:r>
          </w:p>
        </w:tc>
        <w:tc>
          <w:tcPr>
            <w:tcW w:w="3607" w:type="dxa"/>
            <w:vAlign w:val="top"/>
          </w:tcPr>
          <w:p>
            <w:pPr>
              <w:pStyle w:val="TableText"/>
              <w:ind w:left="8" w:firstLine="4"/>
              <w:spacing w:before="280" w:line="246" w:lineRule="auto"/>
              <w:jc w:val="both"/>
              <w:rPr/>
            </w:pPr>
            <w:r>
              <w:rPr>
                <w:spacing w:val="-1"/>
              </w:rPr>
              <w:t>化学品单位未按照《化学品物理危险性鉴定与</w:t>
            </w:r>
            <w:r>
              <w:rPr>
                <w:spacing w:val="7"/>
              </w:rPr>
              <w:t xml:space="preserve"> </w:t>
            </w:r>
            <w:r>
              <w:rPr>
                <w:spacing w:val="-1"/>
              </w:rPr>
              <w:t>分类管理办法》建立化学品物理危险性鉴定与</w:t>
            </w:r>
            <w:r>
              <w:rPr>
                <w:spacing w:val="12"/>
              </w:rPr>
              <w:t xml:space="preserve"> </w:t>
            </w:r>
            <w:r>
              <w:rPr>
                <w:spacing w:val="-5"/>
              </w:rPr>
              <w:t>分类管理档案的。</w:t>
            </w:r>
          </w:p>
        </w:tc>
        <w:tc>
          <w:tcPr>
            <w:tcW w:w="2978" w:type="dxa"/>
            <w:vAlign w:val="top"/>
          </w:tcPr>
          <w:p>
            <w:pPr>
              <w:pStyle w:val="TableText"/>
              <w:ind w:left="28"/>
              <w:spacing w:before="161" w:line="214" w:lineRule="auto"/>
              <w:rPr/>
            </w:pPr>
            <w:r>
              <w:rPr>
                <w:b/>
                <w:bCs/>
                <w:spacing w:val="-8"/>
              </w:rPr>
              <w:t>同时符合下列条件：</w:t>
            </w:r>
          </w:p>
          <w:p>
            <w:pPr>
              <w:pStyle w:val="TableText"/>
              <w:ind w:left="371"/>
              <w:spacing w:before="32" w:line="214" w:lineRule="auto"/>
              <w:rPr/>
            </w:pPr>
            <w:r>
              <w:rPr>
                <w:spacing w:val="-5"/>
              </w:rPr>
              <w:t>1.初次发生的违法；</w:t>
            </w:r>
          </w:p>
          <w:p>
            <w:pPr>
              <w:pStyle w:val="TableText"/>
              <w:ind w:left="367"/>
              <w:spacing w:before="31" w:line="214" w:lineRule="auto"/>
              <w:rPr/>
            </w:pPr>
            <w:r>
              <w:rPr>
                <w:spacing w:val="-5"/>
              </w:rPr>
              <w:t>2.危害后果轻微；</w:t>
            </w:r>
          </w:p>
          <w:p>
            <w:pPr>
              <w:pStyle w:val="TableText"/>
              <w:ind w:left="374"/>
              <w:spacing w:before="30" w:line="214" w:lineRule="auto"/>
              <w:rPr/>
            </w:pPr>
            <w:r>
              <w:rPr>
                <w:spacing w:val="-5"/>
              </w:rPr>
              <w:t>3.生产经营单位及时改正。</w:t>
            </w:r>
          </w:p>
        </w:tc>
        <w:tc>
          <w:tcPr>
            <w:tcW w:w="8101" w:type="dxa"/>
            <w:vAlign w:val="top"/>
          </w:tcPr>
          <w:p>
            <w:pPr>
              <w:pStyle w:val="TableText"/>
              <w:ind w:left="11" w:firstLine="346"/>
              <w:spacing w:before="42" w:line="246" w:lineRule="auto"/>
              <w:jc w:val="both"/>
              <w:rPr/>
            </w:pPr>
            <w:r>
              <w:rPr>
                <w:b/>
                <w:bCs/>
                <w:spacing w:val="-3"/>
              </w:rPr>
              <w:t>《化学品物理危险性鉴定与分类管理办法》第十九条第二项</w:t>
            </w:r>
            <w:r>
              <w:rPr>
                <w:spacing w:val="-3"/>
              </w:rPr>
              <w:t xml:space="preserve"> </w:t>
            </w:r>
            <w:r>
              <w:rPr>
                <w:spacing w:val="-3"/>
              </w:rPr>
              <w:t>化学品单位有</w:t>
            </w:r>
            <w:r>
              <w:rPr>
                <w:spacing w:val="-4"/>
              </w:rPr>
              <w:t>下列情形之一的，由安全</w:t>
            </w:r>
            <w:r>
              <w:rPr/>
              <w:t xml:space="preserve"> </w:t>
            </w:r>
            <w:r>
              <w:rPr>
                <w:spacing w:val="-6"/>
              </w:rPr>
              <w:t>生产监督管理部门责令限期改正，可以处</w:t>
            </w:r>
            <w:r>
              <w:rPr>
                <w:spacing w:val="-33"/>
              </w:rPr>
              <w:t xml:space="preserve"> </w:t>
            </w:r>
            <w:r>
              <w:rPr>
                <w:spacing w:val="-6"/>
              </w:rPr>
              <w:t>1</w:t>
            </w:r>
            <w:r>
              <w:rPr>
                <w:spacing w:val="-31"/>
              </w:rPr>
              <w:t xml:space="preserve"> </w:t>
            </w:r>
            <w:r>
              <w:rPr>
                <w:spacing w:val="-6"/>
              </w:rPr>
              <w:t>万元以下的罚款；拒不改正的，处</w:t>
            </w:r>
            <w:r>
              <w:rPr>
                <w:spacing w:val="-31"/>
              </w:rPr>
              <w:t xml:space="preserve"> </w:t>
            </w:r>
            <w:r>
              <w:rPr>
                <w:spacing w:val="-6"/>
              </w:rPr>
              <w:t>1</w:t>
            </w:r>
            <w:r>
              <w:rPr>
                <w:spacing w:val="-31"/>
              </w:rPr>
              <w:t xml:space="preserve"> </w:t>
            </w:r>
            <w:r>
              <w:rPr>
                <w:spacing w:val="-6"/>
              </w:rPr>
              <w:t>万元以上</w:t>
            </w:r>
            <w:r>
              <w:rPr>
                <w:spacing w:val="-31"/>
              </w:rPr>
              <w:t xml:space="preserve"> </w:t>
            </w:r>
            <w:r>
              <w:rPr>
                <w:spacing w:val="-6"/>
              </w:rPr>
              <w:t>3</w:t>
            </w:r>
            <w:r>
              <w:rPr>
                <w:spacing w:val="-31"/>
              </w:rPr>
              <w:t xml:space="preserve"> </w:t>
            </w:r>
            <w:r>
              <w:rPr>
                <w:spacing w:val="-7"/>
              </w:rPr>
              <w:t>万元以下的罚</w:t>
            </w:r>
            <w:r>
              <w:rPr/>
              <w:t xml:space="preserve"> </w:t>
            </w:r>
            <w:r>
              <w:rPr>
                <w:spacing w:val="-5"/>
              </w:rPr>
              <w:t>款：</w:t>
            </w:r>
          </w:p>
          <w:p>
            <w:pPr>
              <w:pStyle w:val="TableText"/>
              <w:ind w:left="358"/>
              <w:spacing w:line="212" w:lineRule="auto"/>
              <w:rPr/>
            </w:pPr>
            <w:r>
              <w:rPr>
                <w:spacing w:val="-4"/>
              </w:rPr>
              <w:t>（二）未按照本办法规定建立化学品物理危险性鉴定与</w:t>
            </w:r>
            <w:r>
              <w:rPr>
                <w:spacing w:val="-5"/>
              </w:rPr>
              <w:t>分类管理档案的；</w:t>
            </w:r>
          </w:p>
          <w:p>
            <w:pPr>
              <w:pStyle w:val="TableText"/>
              <w:ind w:left="358"/>
              <w:spacing w:before="32" w:line="197" w:lineRule="auto"/>
              <w:rPr/>
            </w:pPr>
            <w:r>
              <w:rPr>
                <w:b/>
                <w:bCs/>
                <w:spacing w:val="-6"/>
              </w:rPr>
              <w:t>《中华人民共和国行政处罚法》第三十三条第一款</w:t>
            </w:r>
          </w:p>
        </w:tc>
      </w:tr>
      <w:tr>
        <w:trPr>
          <w:trHeight w:val="1204" w:hRule="atLeast"/>
        </w:trPr>
        <w:tc>
          <w:tcPr>
            <w:tcW w:w="800" w:type="dxa"/>
            <w:vAlign w:val="top"/>
          </w:tcPr>
          <w:p>
            <w:pPr>
              <w:spacing w:line="463" w:lineRule="auto"/>
              <w:rPr>
                <w:rFonts w:ascii="Arial"/>
                <w:sz w:val="21"/>
              </w:rPr>
            </w:pPr>
            <w:r/>
          </w:p>
          <w:p>
            <w:pPr>
              <w:pStyle w:val="TableText"/>
              <w:ind w:left="369"/>
              <w:spacing w:before="59" w:line="242" w:lineRule="auto"/>
              <w:rPr/>
            </w:pPr>
            <w:r>
              <w:rPr/>
              <w:t>6</w:t>
            </w:r>
          </w:p>
        </w:tc>
        <w:tc>
          <w:tcPr>
            <w:tcW w:w="3607" w:type="dxa"/>
            <w:vAlign w:val="top"/>
          </w:tcPr>
          <w:p>
            <w:pPr>
              <w:spacing w:line="343" w:lineRule="auto"/>
              <w:rPr>
                <w:rFonts w:ascii="Arial"/>
                <w:sz w:val="21"/>
              </w:rPr>
            </w:pPr>
            <w:r/>
          </w:p>
          <w:p>
            <w:pPr>
              <w:pStyle w:val="TableText"/>
              <w:ind w:left="16" w:hanging="9"/>
              <w:spacing w:before="59" w:line="246" w:lineRule="auto"/>
              <w:rPr/>
            </w:pPr>
            <w:r>
              <w:rPr>
                <w:spacing w:val="-1"/>
              </w:rPr>
              <w:t>烟花爆竹生产企业、批发企业未建立烟花爆竹</w:t>
            </w:r>
            <w:r>
              <w:rPr>
                <w:spacing w:val="13"/>
              </w:rPr>
              <w:t xml:space="preserve"> </w:t>
            </w:r>
            <w:r>
              <w:rPr>
                <w:spacing w:val="-6"/>
              </w:rPr>
              <w:t>买卖合同管理制度的。</w:t>
            </w:r>
          </w:p>
        </w:tc>
        <w:tc>
          <w:tcPr>
            <w:tcW w:w="2978" w:type="dxa"/>
            <w:vAlign w:val="top"/>
          </w:tcPr>
          <w:p>
            <w:pPr>
              <w:pStyle w:val="TableText"/>
              <w:ind w:left="28"/>
              <w:spacing w:before="164" w:line="214" w:lineRule="auto"/>
              <w:rPr/>
            </w:pPr>
            <w:r>
              <w:rPr>
                <w:b/>
                <w:bCs/>
                <w:spacing w:val="-8"/>
              </w:rPr>
              <w:t>同时符合下列条件：</w:t>
            </w:r>
          </w:p>
          <w:p>
            <w:pPr>
              <w:pStyle w:val="TableText"/>
              <w:ind w:left="371"/>
              <w:spacing w:before="32" w:line="214" w:lineRule="auto"/>
              <w:rPr/>
            </w:pPr>
            <w:r>
              <w:rPr>
                <w:spacing w:val="-5"/>
              </w:rPr>
              <w:t>1.初次发生的违法；</w:t>
            </w:r>
          </w:p>
          <w:p>
            <w:pPr>
              <w:pStyle w:val="TableText"/>
              <w:ind w:left="367"/>
              <w:spacing w:before="31" w:line="214" w:lineRule="auto"/>
              <w:rPr/>
            </w:pPr>
            <w:r>
              <w:rPr>
                <w:spacing w:val="-5"/>
              </w:rPr>
              <w:t>2.危害后果轻微；</w:t>
            </w:r>
          </w:p>
          <w:p>
            <w:pPr>
              <w:pStyle w:val="TableText"/>
              <w:ind w:left="374"/>
              <w:spacing w:before="30" w:line="214" w:lineRule="auto"/>
              <w:rPr/>
            </w:pPr>
            <w:r>
              <w:rPr>
                <w:spacing w:val="-5"/>
              </w:rPr>
              <w:t>3.生产经营单位及时改正。</w:t>
            </w:r>
          </w:p>
        </w:tc>
        <w:tc>
          <w:tcPr>
            <w:tcW w:w="8101" w:type="dxa"/>
            <w:vAlign w:val="top"/>
          </w:tcPr>
          <w:p>
            <w:pPr>
              <w:pStyle w:val="TableText"/>
              <w:ind w:left="13" w:firstLine="345"/>
              <w:spacing w:before="43" w:line="246" w:lineRule="auto"/>
              <w:jc w:val="both"/>
              <w:rPr/>
            </w:pPr>
            <w:r>
              <w:rPr>
                <w:b/>
                <w:bCs/>
                <w:spacing w:val="-3"/>
              </w:rPr>
              <w:t>《烟花爆竹生产经营安全规定》第三十五条第三项</w:t>
            </w:r>
            <w:r>
              <w:rPr>
                <w:spacing w:val="-3"/>
              </w:rPr>
              <w:t xml:space="preserve"> </w:t>
            </w:r>
            <w:r>
              <w:rPr>
                <w:spacing w:val="-3"/>
              </w:rPr>
              <w:t>生产企业、批发企业有下列行为之一的</w:t>
            </w:r>
            <w:r>
              <w:rPr>
                <w:spacing w:val="-4"/>
              </w:rPr>
              <w:t>，责令限</w:t>
            </w:r>
            <w:r>
              <w:rPr/>
              <w:t xml:space="preserve"> </w:t>
            </w:r>
            <w:r>
              <w:rPr>
                <w:spacing w:val="-4"/>
              </w:rPr>
              <w:t>期改正，可以处十万元以下的罚款；逾期未改正的，责令停产停业整顿</w:t>
            </w:r>
            <w:r>
              <w:rPr>
                <w:spacing w:val="-5"/>
              </w:rPr>
              <w:t>，并处十万元以上二十万元以下的</w:t>
            </w:r>
            <w:r>
              <w:rPr/>
              <w:t xml:space="preserve"> </w:t>
            </w:r>
            <w:r>
              <w:rPr>
                <w:spacing w:val="-4"/>
              </w:rPr>
              <w:t>罚款，对其直接负责的主管人员和其他直接责任人</w:t>
            </w:r>
            <w:r>
              <w:rPr>
                <w:spacing w:val="-5"/>
              </w:rPr>
              <w:t>员处二万元以上五万元以下的罚款：</w:t>
            </w:r>
          </w:p>
          <w:p>
            <w:pPr>
              <w:pStyle w:val="TableText"/>
              <w:ind w:left="358"/>
              <w:spacing w:before="1" w:line="214" w:lineRule="auto"/>
              <w:rPr/>
            </w:pPr>
            <w:r>
              <w:rPr>
                <w:spacing w:val="-5"/>
              </w:rPr>
              <w:t>（三）未建立烟花爆竹买卖合同管理制度的；</w:t>
            </w:r>
          </w:p>
          <w:p>
            <w:pPr>
              <w:pStyle w:val="TableText"/>
              <w:ind w:left="358"/>
              <w:spacing w:before="31" w:line="194" w:lineRule="auto"/>
              <w:rPr/>
            </w:pPr>
            <w:r>
              <w:rPr>
                <w:b/>
                <w:bCs/>
                <w:spacing w:val="-6"/>
              </w:rPr>
              <w:t>《中华人民共和国行政处罚法》第三十三条第一款</w:t>
            </w:r>
          </w:p>
        </w:tc>
      </w:tr>
      <w:tr>
        <w:trPr>
          <w:trHeight w:val="488" w:hRule="atLeast"/>
        </w:trPr>
        <w:tc>
          <w:tcPr>
            <w:tcW w:w="800" w:type="dxa"/>
            <w:vAlign w:val="top"/>
          </w:tcPr>
          <w:p>
            <w:pPr>
              <w:pStyle w:val="TableText"/>
              <w:ind w:left="369"/>
              <w:spacing w:before="165" w:line="242" w:lineRule="auto"/>
              <w:rPr/>
            </w:pPr>
            <w:r>
              <w:rPr/>
              <w:t>7</w:t>
            </w:r>
          </w:p>
        </w:tc>
        <w:tc>
          <w:tcPr>
            <w:tcW w:w="3607" w:type="dxa"/>
            <w:vAlign w:val="top"/>
          </w:tcPr>
          <w:p>
            <w:pPr>
              <w:pStyle w:val="TableText"/>
              <w:ind w:left="7"/>
              <w:spacing w:before="45" w:line="222" w:lineRule="auto"/>
              <w:rPr/>
            </w:pPr>
            <w:r>
              <w:rPr>
                <w:spacing w:val="-1"/>
              </w:rPr>
              <w:t>烟花爆竹零售经营者到批发企业仓库自行提取</w:t>
            </w:r>
            <w:r>
              <w:rPr>
                <w:spacing w:val="13"/>
              </w:rPr>
              <w:t xml:space="preserve"> </w:t>
            </w:r>
            <w:r>
              <w:rPr>
                <w:spacing w:val="-5"/>
              </w:rPr>
              <w:t>烟花爆竹的。</w:t>
            </w:r>
          </w:p>
        </w:tc>
        <w:tc>
          <w:tcPr>
            <w:tcW w:w="2978" w:type="dxa"/>
            <w:vAlign w:val="top"/>
          </w:tcPr>
          <w:p>
            <w:pPr>
              <w:pStyle w:val="TableText"/>
              <w:ind w:left="28"/>
              <w:spacing w:before="45" w:line="214" w:lineRule="auto"/>
              <w:rPr/>
            </w:pPr>
            <w:r>
              <w:rPr>
                <w:b/>
                <w:bCs/>
                <w:spacing w:val="-8"/>
              </w:rPr>
              <w:t>同时符合下列条件：</w:t>
            </w:r>
          </w:p>
          <w:p>
            <w:pPr>
              <w:pStyle w:val="TableText"/>
              <w:ind w:left="371"/>
              <w:spacing w:before="32" w:line="197" w:lineRule="auto"/>
              <w:rPr/>
            </w:pPr>
            <w:r>
              <w:rPr>
                <w:spacing w:val="-5"/>
              </w:rPr>
              <w:t>1.初次发生的违法；</w:t>
            </w:r>
          </w:p>
        </w:tc>
        <w:tc>
          <w:tcPr>
            <w:tcW w:w="8101" w:type="dxa"/>
            <w:vAlign w:val="top"/>
          </w:tcPr>
          <w:p>
            <w:pPr>
              <w:pStyle w:val="TableText"/>
              <w:ind w:left="17" w:firstLine="338"/>
              <w:spacing w:before="45" w:line="222" w:lineRule="auto"/>
              <w:rPr/>
            </w:pPr>
            <w:r>
              <w:rPr>
                <w:b/>
                <w:bCs/>
                <w:spacing w:val="-7"/>
              </w:rPr>
              <w:t>《烟花爆竹生产经营安全规定》第三十六条第二项</w:t>
            </w:r>
            <w:r>
              <w:rPr>
                <w:spacing w:val="-7"/>
              </w:rPr>
              <w:t xml:space="preserve"> </w:t>
            </w:r>
            <w:r>
              <w:rPr>
                <w:spacing w:val="-7"/>
              </w:rPr>
              <w:t>零售经营者有下列行为之一的，责令其限期改正，</w:t>
            </w:r>
            <w:r>
              <w:rPr>
                <w:spacing w:val="1"/>
              </w:rPr>
              <w:t xml:space="preserve"> </w:t>
            </w:r>
            <w:r>
              <w:rPr>
                <w:spacing w:val="-5"/>
              </w:rPr>
              <w:t>可以处一千元以上五千元以下的罚款；逾期未改正的，</w:t>
            </w:r>
            <w:r>
              <w:rPr>
                <w:spacing w:val="-6"/>
              </w:rPr>
              <w:t>处五千元以上一万元以下的罚款：</w:t>
            </w:r>
          </w:p>
        </w:tc>
      </w:tr>
    </w:tbl>
    <w:p>
      <w:pPr>
        <w:rPr>
          <w:rFonts w:ascii="Arial"/>
          <w:sz w:val="21"/>
        </w:rPr>
      </w:pPr>
      <w:r/>
    </w:p>
    <w:p>
      <w:pPr>
        <w:sectPr>
          <w:footerReference w:type="default" r:id="rId232"/>
          <w:pgSz w:w="16839" w:h="11906"/>
          <w:pgMar w:top="400" w:right="673" w:bottom="1556" w:left="673" w:header="0" w:footer="1303"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48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0"/>
        <w:gridCol w:w="3607"/>
        <w:gridCol w:w="2978"/>
        <w:gridCol w:w="8101"/>
      </w:tblGrid>
      <w:tr>
        <w:trPr>
          <w:trHeight w:val="250" w:hRule="atLeast"/>
        </w:trPr>
        <w:tc>
          <w:tcPr>
            <w:tcW w:w="800" w:type="dxa"/>
            <w:vAlign w:val="top"/>
          </w:tcPr>
          <w:p>
            <w:pPr>
              <w:pStyle w:val="TableText"/>
              <w:ind w:left="197"/>
              <w:spacing w:before="17" w:line="205" w:lineRule="auto"/>
              <w:rPr>
                <w:sz w:val="20"/>
                <w:szCs w:val="20"/>
              </w:rPr>
            </w:pPr>
            <w:r>
              <w:rPr>
                <w:sz w:val="20"/>
                <w:szCs w:val="20"/>
                <w:b/>
                <w:bCs/>
                <w:spacing w:val="2"/>
              </w:rPr>
              <w:t>序号</w:t>
            </w:r>
          </w:p>
        </w:tc>
        <w:tc>
          <w:tcPr>
            <w:tcW w:w="3607" w:type="dxa"/>
            <w:vAlign w:val="top"/>
          </w:tcPr>
          <w:p>
            <w:pPr>
              <w:pStyle w:val="TableText"/>
              <w:ind w:left="1189"/>
              <w:spacing w:before="17" w:line="205" w:lineRule="auto"/>
              <w:rPr>
                <w:sz w:val="20"/>
                <w:szCs w:val="20"/>
              </w:rPr>
            </w:pPr>
            <w:r>
              <w:rPr>
                <w:sz w:val="20"/>
                <w:szCs w:val="20"/>
                <w:b/>
                <w:bCs/>
                <w:spacing w:val="2"/>
              </w:rPr>
              <w:t>违法行为种类</w:t>
            </w:r>
          </w:p>
        </w:tc>
        <w:tc>
          <w:tcPr>
            <w:tcW w:w="2978" w:type="dxa"/>
            <w:vAlign w:val="top"/>
          </w:tcPr>
          <w:p>
            <w:pPr>
              <w:pStyle w:val="TableText"/>
              <w:ind w:left="679"/>
              <w:spacing w:before="17" w:line="205" w:lineRule="auto"/>
              <w:rPr>
                <w:sz w:val="20"/>
                <w:szCs w:val="20"/>
              </w:rPr>
            </w:pPr>
            <w:r>
              <w:rPr>
                <w:sz w:val="20"/>
                <w:szCs w:val="20"/>
                <w:b/>
                <w:bCs/>
                <w:spacing w:val="2"/>
              </w:rPr>
              <w:t>免予处罚适用条件</w:t>
            </w:r>
          </w:p>
        </w:tc>
        <w:tc>
          <w:tcPr>
            <w:tcW w:w="8101" w:type="dxa"/>
            <w:vAlign w:val="top"/>
          </w:tcPr>
          <w:p>
            <w:pPr>
              <w:pStyle w:val="TableText"/>
              <w:ind w:left="3433"/>
              <w:spacing w:before="17" w:line="205" w:lineRule="auto"/>
              <w:rPr>
                <w:sz w:val="20"/>
                <w:szCs w:val="20"/>
              </w:rPr>
            </w:pPr>
            <w:r>
              <w:rPr>
                <w:sz w:val="20"/>
                <w:szCs w:val="20"/>
                <w:b/>
                <w:bCs/>
                <w:spacing w:val="3"/>
              </w:rPr>
              <w:t>相应法律依据</w:t>
            </w:r>
          </w:p>
        </w:tc>
      </w:tr>
      <w:tr>
        <w:trPr>
          <w:trHeight w:val="485" w:hRule="atLeast"/>
        </w:trPr>
        <w:tc>
          <w:tcPr>
            <w:tcW w:w="800" w:type="dxa"/>
            <w:vAlign w:val="top"/>
          </w:tcPr>
          <w:p>
            <w:pPr>
              <w:rPr>
                <w:rFonts w:ascii="Arial"/>
                <w:sz w:val="21"/>
              </w:rPr>
            </w:pPr>
            <w:r/>
          </w:p>
        </w:tc>
        <w:tc>
          <w:tcPr>
            <w:tcW w:w="3607" w:type="dxa"/>
            <w:vAlign w:val="top"/>
          </w:tcPr>
          <w:p>
            <w:pPr>
              <w:rPr>
                <w:rFonts w:ascii="Arial"/>
                <w:sz w:val="21"/>
              </w:rPr>
            </w:pPr>
            <w:r/>
          </w:p>
        </w:tc>
        <w:tc>
          <w:tcPr>
            <w:tcW w:w="2978" w:type="dxa"/>
            <w:vAlign w:val="top"/>
          </w:tcPr>
          <w:p>
            <w:pPr>
              <w:ind w:left="367"/>
              <w:spacing w:before="39"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7" w:line="201"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ind w:left="358"/>
              <w:spacing w:before="39" w:line="215" w:lineRule="auto"/>
              <w:rPr>
                <w:rFonts w:ascii="FangSong" w:hAnsi="FangSong" w:eastAsia="FangSong" w:cs="FangSong"/>
                <w:sz w:val="18"/>
                <w:szCs w:val="18"/>
              </w:rPr>
            </w:pPr>
            <w:r>
              <w:rPr>
                <w:rFonts w:ascii="FangSong" w:hAnsi="FangSong" w:eastAsia="FangSong" w:cs="FangSong"/>
                <w:sz w:val="18"/>
                <w:szCs w:val="18"/>
                <w:spacing w:val="-5"/>
              </w:rPr>
              <w:t>（二）到批发企业仓库自行提取烟花爆竹的。</w:t>
            </w:r>
          </w:p>
          <w:p>
            <w:pPr>
              <w:pStyle w:val="TableText"/>
              <w:ind w:left="358"/>
              <w:spacing w:before="29" w:line="201" w:lineRule="auto"/>
              <w:rPr/>
            </w:pPr>
            <w:r>
              <w:rPr>
                <w:b/>
                <w:bCs/>
                <w:spacing w:val="-6"/>
              </w:rPr>
              <w:t>《中华人民共和国行政处罚法》第三十三条第一款</w:t>
            </w:r>
          </w:p>
        </w:tc>
      </w:tr>
      <w:tr>
        <w:trPr>
          <w:trHeight w:val="964" w:hRule="atLeast"/>
        </w:trPr>
        <w:tc>
          <w:tcPr>
            <w:tcW w:w="800" w:type="dxa"/>
            <w:vAlign w:val="top"/>
          </w:tcPr>
          <w:p>
            <w:pPr>
              <w:spacing w:line="338" w:lineRule="auto"/>
              <w:rPr>
                <w:rFonts w:ascii="Arial"/>
                <w:sz w:val="21"/>
              </w:rPr>
            </w:pPr>
            <w:r/>
          </w:p>
          <w:p>
            <w:pPr>
              <w:ind w:left="369"/>
              <w:spacing w:before="58" w:line="236" w:lineRule="auto"/>
              <w:rPr>
                <w:rFonts w:ascii="FangSong" w:hAnsi="FangSong" w:eastAsia="FangSong" w:cs="FangSong"/>
                <w:sz w:val="18"/>
                <w:szCs w:val="18"/>
              </w:rPr>
            </w:pPr>
            <w:r>
              <w:rPr>
                <w:rFonts w:ascii="FangSong" w:hAnsi="FangSong" w:eastAsia="FangSong" w:cs="FangSong"/>
                <w:sz w:val="18"/>
                <w:szCs w:val="18"/>
              </w:rPr>
              <w:t>8</w:t>
            </w:r>
          </w:p>
        </w:tc>
        <w:tc>
          <w:tcPr>
            <w:tcW w:w="3607" w:type="dxa"/>
            <w:vAlign w:val="top"/>
          </w:tcPr>
          <w:p>
            <w:pPr>
              <w:ind w:left="11" w:firstLine="7"/>
              <w:spacing w:before="280" w:line="246" w:lineRule="auto"/>
              <w:rPr>
                <w:rFonts w:ascii="FangSong" w:hAnsi="FangSong" w:eastAsia="FangSong" w:cs="FangSong"/>
                <w:sz w:val="18"/>
                <w:szCs w:val="18"/>
              </w:rPr>
            </w:pPr>
            <w:r>
              <w:rPr>
                <w:rFonts w:ascii="FangSong" w:hAnsi="FangSong" w:eastAsia="FangSong" w:cs="FangSong"/>
                <w:sz w:val="18"/>
                <w:szCs w:val="18"/>
                <w:spacing w:val="-1"/>
              </w:rPr>
              <w:t>生产经营单位对从业人员进行安全培训期间未</w:t>
            </w:r>
            <w:r>
              <w:rPr>
                <w:rFonts w:ascii="FangSong" w:hAnsi="FangSong" w:eastAsia="FangSong" w:cs="FangSong"/>
                <w:sz w:val="18"/>
                <w:szCs w:val="18"/>
                <w:spacing w:val="2"/>
              </w:rPr>
              <w:t xml:space="preserve"> </w:t>
            </w:r>
            <w:r>
              <w:rPr>
                <w:rFonts w:ascii="FangSong" w:hAnsi="FangSong" w:eastAsia="FangSong" w:cs="FangSong"/>
                <w:sz w:val="18"/>
                <w:szCs w:val="18"/>
                <w:spacing w:val="-5"/>
              </w:rPr>
              <w:t>支付工资并承担安全培训费用的。</w:t>
            </w:r>
          </w:p>
        </w:tc>
        <w:tc>
          <w:tcPr>
            <w:tcW w:w="2978" w:type="dxa"/>
            <w:vAlign w:val="top"/>
          </w:tcPr>
          <w:p>
            <w:pPr>
              <w:pStyle w:val="TableText"/>
              <w:ind w:left="28"/>
              <w:spacing w:before="38" w:line="214" w:lineRule="auto"/>
              <w:rPr/>
            </w:pPr>
            <w:r>
              <w:rPr>
                <w:b/>
                <w:bCs/>
                <w:spacing w:val="-8"/>
              </w:rPr>
              <w:t>同时符合下列条件：</w:t>
            </w:r>
          </w:p>
          <w:p>
            <w:pPr>
              <w:ind w:left="371"/>
              <w:spacing w:before="31" w:line="217" w:lineRule="auto"/>
              <w:rPr>
                <w:rFonts w:ascii="FangSong" w:hAnsi="FangSong" w:eastAsia="FangSong" w:cs="FangSong"/>
                <w:sz w:val="18"/>
                <w:szCs w:val="18"/>
              </w:rPr>
            </w:pPr>
            <w:r>
              <w:rPr>
                <w:rFonts w:ascii="FangSong" w:hAnsi="FangSong" w:eastAsia="FangSong" w:cs="FangSong"/>
                <w:sz w:val="18"/>
                <w:szCs w:val="18"/>
                <w:spacing w:val="-5"/>
              </w:rPr>
              <w:t>1.初次发生的违法；</w:t>
            </w:r>
          </w:p>
          <w:p>
            <w:pPr>
              <w:ind w:left="367"/>
              <w:spacing w:before="28"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8" w:line="200"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pStyle w:val="TableText"/>
              <w:ind w:left="10" w:firstLine="347"/>
              <w:spacing w:before="39" w:line="246" w:lineRule="auto"/>
              <w:rPr>
                <w:rFonts w:ascii="FangSong" w:hAnsi="FangSong" w:eastAsia="FangSong" w:cs="FangSong"/>
              </w:rPr>
            </w:pPr>
            <w:r>
              <w:rPr>
                <w:b/>
                <w:bCs/>
                <w:spacing w:val="-3"/>
              </w:rPr>
              <w:t>《生产经营单位安全培训规定》第二十九条第二项</w:t>
            </w:r>
            <w:r>
              <w:rPr>
                <w:spacing w:val="-3"/>
              </w:rPr>
              <w:t xml:space="preserve"> </w:t>
            </w:r>
            <w:r>
              <w:rPr>
                <w:rFonts w:ascii="FangSong" w:hAnsi="FangSong" w:eastAsia="FangSong" w:cs="FangSong"/>
                <w:spacing w:val="-3"/>
              </w:rPr>
              <w:t>生产经营单位有下列行为之一的，由安</w:t>
            </w:r>
            <w:r>
              <w:rPr>
                <w:rFonts w:ascii="FangSong" w:hAnsi="FangSong" w:eastAsia="FangSong" w:cs="FangSong"/>
                <w:spacing w:val="-4"/>
              </w:rPr>
              <w:t>全生产监</w:t>
            </w:r>
            <w:r>
              <w:rPr>
                <w:rFonts w:ascii="FangSong" w:hAnsi="FangSong" w:eastAsia="FangSong" w:cs="FangSong"/>
              </w:rPr>
              <w:t xml:space="preserve"> </w:t>
            </w:r>
            <w:r>
              <w:rPr>
                <w:rFonts w:ascii="FangSong" w:hAnsi="FangSong" w:eastAsia="FangSong" w:cs="FangSong"/>
                <w:spacing w:val="-6"/>
              </w:rPr>
              <w:t>管监察部门责令其限期改正，可以处</w:t>
            </w:r>
            <w:r>
              <w:rPr>
                <w:rFonts w:ascii="FangSong" w:hAnsi="FangSong" w:eastAsia="FangSong" w:cs="FangSong"/>
                <w:spacing w:val="-33"/>
              </w:rPr>
              <w:t xml:space="preserve"> </w:t>
            </w:r>
            <w:r>
              <w:rPr>
                <w:rFonts w:ascii="FangSong" w:hAnsi="FangSong" w:eastAsia="FangSong" w:cs="FangSong"/>
                <w:spacing w:val="-6"/>
              </w:rPr>
              <w:t>1</w:t>
            </w:r>
            <w:r>
              <w:rPr>
                <w:rFonts w:ascii="FangSong" w:hAnsi="FangSong" w:eastAsia="FangSong" w:cs="FangSong"/>
                <w:spacing w:val="-31"/>
              </w:rPr>
              <w:t xml:space="preserve"> </w:t>
            </w:r>
            <w:r>
              <w:rPr>
                <w:rFonts w:ascii="FangSong" w:hAnsi="FangSong" w:eastAsia="FangSong" w:cs="FangSong"/>
                <w:spacing w:val="-6"/>
              </w:rPr>
              <w:t>万元以上</w:t>
            </w:r>
            <w:r>
              <w:rPr>
                <w:rFonts w:ascii="FangSong" w:hAnsi="FangSong" w:eastAsia="FangSong" w:cs="FangSong"/>
                <w:spacing w:val="-28"/>
              </w:rPr>
              <w:t xml:space="preserve"> </w:t>
            </w:r>
            <w:r>
              <w:rPr>
                <w:rFonts w:ascii="FangSong" w:hAnsi="FangSong" w:eastAsia="FangSong" w:cs="FangSong"/>
                <w:spacing w:val="-6"/>
              </w:rPr>
              <w:t>3</w:t>
            </w:r>
            <w:r>
              <w:rPr>
                <w:rFonts w:ascii="FangSong" w:hAnsi="FangSong" w:eastAsia="FangSong" w:cs="FangSong"/>
                <w:spacing w:val="-31"/>
              </w:rPr>
              <w:t xml:space="preserve"> </w:t>
            </w:r>
            <w:r>
              <w:rPr>
                <w:rFonts w:ascii="FangSong" w:hAnsi="FangSong" w:eastAsia="FangSong" w:cs="FangSong"/>
                <w:spacing w:val="-6"/>
              </w:rPr>
              <w:t>万元</w:t>
            </w:r>
            <w:r>
              <w:rPr>
                <w:rFonts w:ascii="FangSong" w:hAnsi="FangSong" w:eastAsia="FangSong" w:cs="FangSong"/>
                <w:spacing w:val="-7"/>
              </w:rPr>
              <w:t>以下的罚款：</w:t>
            </w:r>
          </w:p>
          <w:p>
            <w:pPr>
              <w:ind w:left="358"/>
              <w:spacing w:line="214" w:lineRule="auto"/>
              <w:rPr>
                <w:rFonts w:ascii="FangSong" w:hAnsi="FangSong" w:eastAsia="FangSong" w:cs="FangSong"/>
                <w:sz w:val="18"/>
                <w:szCs w:val="18"/>
              </w:rPr>
            </w:pPr>
            <w:r>
              <w:rPr>
                <w:rFonts w:ascii="FangSong" w:hAnsi="FangSong" w:eastAsia="FangSong" w:cs="FangSong"/>
                <w:sz w:val="18"/>
                <w:szCs w:val="18"/>
                <w:spacing w:val="-4"/>
              </w:rPr>
              <w:t>（二）从业人员进行安全培训期间未支付工资并承担</w:t>
            </w:r>
            <w:r>
              <w:rPr>
                <w:rFonts w:ascii="FangSong" w:hAnsi="FangSong" w:eastAsia="FangSong" w:cs="FangSong"/>
                <w:sz w:val="18"/>
                <w:szCs w:val="18"/>
                <w:spacing w:val="-5"/>
              </w:rPr>
              <w:t>安全培训费用的。</w:t>
            </w:r>
          </w:p>
          <w:p>
            <w:pPr>
              <w:pStyle w:val="TableText"/>
              <w:ind w:left="358"/>
              <w:spacing w:before="30" w:line="200" w:lineRule="auto"/>
              <w:rPr/>
            </w:pPr>
            <w:r>
              <w:rPr>
                <w:b/>
                <w:bCs/>
                <w:spacing w:val="-6"/>
              </w:rPr>
              <w:t>《中华人民共和国行政处罚法》第三十三条第一款</w:t>
            </w:r>
          </w:p>
        </w:tc>
      </w:tr>
      <w:tr>
        <w:trPr>
          <w:trHeight w:val="964" w:hRule="atLeast"/>
        </w:trPr>
        <w:tc>
          <w:tcPr>
            <w:tcW w:w="800" w:type="dxa"/>
            <w:vAlign w:val="top"/>
          </w:tcPr>
          <w:p>
            <w:pPr>
              <w:spacing w:line="339" w:lineRule="auto"/>
              <w:rPr>
                <w:rFonts w:ascii="Arial"/>
                <w:sz w:val="21"/>
              </w:rPr>
            </w:pPr>
            <w:r/>
          </w:p>
          <w:p>
            <w:pPr>
              <w:ind w:left="369"/>
              <w:spacing w:before="58" w:line="236" w:lineRule="auto"/>
              <w:rPr>
                <w:rFonts w:ascii="FangSong" w:hAnsi="FangSong" w:eastAsia="FangSong" w:cs="FangSong"/>
                <w:sz w:val="18"/>
                <w:szCs w:val="18"/>
              </w:rPr>
            </w:pPr>
            <w:r>
              <w:rPr>
                <w:rFonts w:ascii="FangSong" w:hAnsi="FangSong" w:eastAsia="FangSong" w:cs="FangSong"/>
                <w:sz w:val="18"/>
                <w:szCs w:val="18"/>
              </w:rPr>
              <w:t>9</w:t>
            </w:r>
          </w:p>
        </w:tc>
        <w:tc>
          <w:tcPr>
            <w:tcW w:w="3607" w:type="dxa"/>
            <w:vAlign w:val="top"/>
          </w:tcPr>
          <w:p>
            <w:pPr>
              <w:ind w:left="7" w:firstLine="10"/>
              <w:spacing w:before="280" w:line="246" w:lineRule="auto"/>
              <w:rPr>
                <w:rFonts w:ascii="FangSong" w:hAnsi="FangSong" w:eastAsia="FangSong" w:cs="FangSong"/>
                <w:sz w:val="18"/>
                <w:szCs w:val="18"/>
              </w:rPr>
            </w:pPr>
            <w:r>
              <w:rPr>
                <w:rFonts w:ascii="FangSong" w:hAnsi="FangSong" w:eastAsia="FangSong" w:cs="FangSong"/>
                <w:sz w:val="18"/>
                <w:szCs w:val="18"/>
                <w:spacing w:val="-1"/>
              </w:rPr>
              <w:t>生产经营单位在应急预案编制前未按照规定开</w:t>
            </w:r>
            <w:r>
              <w:rPr>
                <w:rFonts w:ascii="FangSong" w:hAnsi="FangSong" w:eastAsia="FangSong" w:cs="FangSong"/>
                <w:sz w:val="18"/>
                <w:szCs w:val="18"/>
                <w:spacing w:val="2"/>
              </w:rPr>
              <w:t xml:space="preserve"> </w:t>
            </w:r>
            <w:r>
              <w:rPr>
                <w:rFonts w:ascii="FangSong" w:hAnsi="FangSong" w:eastAsia="FangSong" w:cs="FangSong"/>
                <w:sz w:val="18"/>
                <w:szCs w:val="18"/>
                <w:spacing w:val="-5"/>
              </w:rPr>
              <w:t>展风险辨识、评估和应急资源调查的。</w:t>
            </w:r>
          </w:p>
        </w:tc>
        <w:tc>
          <w:tcPr>
            <w:tcW w:w="2978" w:type="dxa"/>
            <w:vAlign w:val="top"/>
          </w:tcPr>
          <w:p>
            <w:pPr>
              <w:pStyle w:val="TableText"/>
              <w:ind w:left="28"/>
              <w:spacing w:before="39" w:line="214" w:lineRule="auto"/>
              <w:rPr/>
            </w:pPr>
            <w:r>
              <w:rPr>
                <w:b/>
                <w:bCs/>
                <w:spacing w:val="-8"/>
              </w:rPr>
              <w:t>同时符合下列条件：</w:t>
            </w:r>
          </w:p>
          <w:p>
            <w:pPr>
              <w:ind w:left="371"/>
              <w:spacing w:before="31" w:line="217" w:lineRule="auto"/>
              <w:rPr>
                <w:rFonts w:ascii="FangSong" w:hAnsi="FangSong" w:eastAsia="FangSong" w:cs="FangSong"/>
                <w:sz w:val="18"/>
                <w:szCs w:val="18"/>
              </w:rPr>
            </w:pPr>
            <w:r>
              <w:rPr>
                <w:rFonts w:ascii="FangSong" w:hAnsi="FangSong" w:eastAsia="FangSong" w:cs="FangSong"/>
                <w:sz w:val="18"/>
                <w:szCs w:val="18"/>
                <w:spacing w:val="-5"/>
              </w:rPr>
              <w:t>1.初次发生的违法；</w:t>
            </w:r>
          </w:p>
          <w:p>
            <w:pPr>
              <w:ind w:left="367"/>
              <w:spacing w:before="28"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8" w:line="199"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pStyle w:val="TableText"/>
              <w:ind w:left="12" w:firstLine="346"/>
              <w:spacing w:before="39" w:line="246" w:lineRule="auto"/>
              <w:rPr>
                <w:rFonts w:ascii="FangSong" w:hAnsi="FangSong" w:eastAsia="FangSong" w:cs="FangSong"/>
              </w:rPr>
            </w:pPr>
            <w:r>
              <w:rPr>
                <w:b/>
                <w:bCs/>
                <w:spacing w:val="-3"/>
              </w:rPr>
              <w:t>《生产安全事故应急预案管理办法》第四十五条第一款第一项</w:t>
            </w:r>
            <w:r>
              <w:rPr>
                <w:spacing w:val="-3"/>
              </w:rPr>
              <w:t xml:space="preserve"> </w:t>
            </w:r>
            <w:r>
              <w:rPr>
                <w:rFonts w:ascii="FangSong" w:hAnsi="FangSong" w:eastAsia="FangSong" w:cs="FangSong"/>
                <w:spacing w:val="-3"/>
              </w:rPr>
              <w:t>生产经</w:t>
            </w:r>
            <w:r>
              <w:rPr>
                <w:rFonts w:ascii="FangSong" w:hAnsi="FangSong" w:eastAsia="FangSong" w:cs="FangSong"/>
                <w:spacing w:val="-4"/>
              </w:rPr>
              <w:t>营单位有下列情形之一的，由</w:t>
            </w:r>
            <w:r>
              <w:rPr>
                <w:rFonts w:ascii="FangSong" w:hAnsi="FangSong" w:eastAsia="FangSong" w:cs="FangSong"/>
              </w:rPr>
              <w:t xml:space="preserve"> </w:t>
            </w:r>
            <w:r>
              <w:rPr>
                <w:rFonts w:ascii="FangSong" w:hAnsi="FangSong" w:eastAsia="FangSong" w:cs="FangSong"/>
                <w:spacing w:val="-6"/>
              </w:rPr>
              <w:t>县级以上人民政府应急管理部门责令限期改正，可以处</w:t>
            </w:r>
            <w:r>
              <w:rPr>
                <w:rFonts w:ascii="FangSong" w:hAnsi="FangSong" w:eastAsia="FangSong" w:cs="FangSong"/>
                <w:spacing w:val="-26"/>
              </w:rPr>
              <w:t xml:space="preserve"> </w:t>
            </w:r>
            <w:r>
              <w:rPr>
                <w:rFonts w:ascii="FangSong" w:hAnsi="FangSong" w:eastAsia="FangSong" w:cs="FangSong"/>
                <w:spacing w:val="-6"/>
              </w:rPr>
              <w:t>1</w:t>
            </w:r>
            <w:r>
              <w:rPr>
                <w:rFonts w:ascii="FangSong" w:hAnsi="FangSong" w:eastAsia="FangSong" w:cs="FangSong"/>
                <w:spacing w:val="-31"/>
              </w:rPr>
              <w:t xml:space="preserve"> </w:t>
            </w:r>
            <w:r>
              <w:rPr>
                <w:rFonts w:ascii="FangSong" w:hAnsi="FangSong" w:eastAsia="FangSong" w:cs="FangSong"/>
                <w:spacing w:val="-6"/>
              </w:rPr>
              <w:t>万元以上</w:t>
            </w:r>
            <w:r>
              <w:rPr>
                <w:rFonts w:ascii="FangSong" w:hAnsi="FangSong" w:eastAsia="FangSong" w:cs="FangSong"/>
                <w:spacing w:val="-31"/>
              </w:rPr>
              <w:t xml:space="preserve"> </w:t>
            </w:r>
            <w:r>
              <w:rPr>
                <w:rFonts w:ascii="FangSong" w:hAnsi="FangSong" w:eastAsia="FangSong" w:cs="FangSong"/>
                <w:spacing w:val="-6"/>
              </w:rPr>
              <w:t>3</w:t>
            </w:r>
            <w:r>
              <w:rPr>
                <w:rFonts w:ascii="FangSong" w:hAnsi="FangSong" w:eastAsia="FangSong" w:cs="FangSong"/>
                <w:spacing w:val="-31"/>
              </w:rPr>
              <w:t xml:space="preserve"> </w:t>
            </w:r>
            <w:r>
              <w:rPr>
                <w:rFonts w:ascii="FangSong" w:hAnsi="FangSong" w:eastAsia="FangSong" w:cs="FangSong"/>
                <w:spacing w:val="-6"/>
              </w:rPr>
              <w:t>万元以下的罚款：</w:t>
            </w:r>
          </w:p>
          <w:p>
            <w:pPr>
              <w:ind w:left="358"/>
              <w:spacing w:line="214" w:lineRule="auto"/>
              <w:rPr>
                <w:rFonts w:ascii="FangSong" w:hAnsi="FangSong" w:eastAsia="FangSong" w:cs="FangSong"/>
                <w:sz w:val="18"/>
                <w:szCs w:val="18"/>
              </w:rPr>
            </w:pPr>
            <w:r>
              <w:rPr>
                <w:rFonts w:ascii="FangSong" w:hAnsi="FangSong" w:eastAsia="FangSong" w:cs="FangSong"/>
                <w:sz w:val="18"/>
                <w:szCs w:val="18"/>
                <w:spacing w:val="-5"/>
              </w:rPr>
              <w:t>（</w:t>
            </w:r>
            <w:r>
              <w:rPr>
                <w:rFonts w:ascii="FangSong" w:hAnsi="FangSong" w:eastAsia="FangSong" w:cs="FangSong"/>
                <w:sz w:val="18"/>
                <w:szCs w:val="18"/>
                <w:spacing w:val="-53"/>
              </w:rPr>
              <w:t xml:space="preserve"> </w:t>
            </w:r>
            <w:r>
              <w:rPr>
                <w:rFonts w:ascii="FangSong" w:hAnsi="FangSong" w:eastAsia="FangSong" w:cs="FangSong"/>
                <w:sz w:val="18"/>
                <w:szCs w:val="18"/>
                <w:spacing w:val="-5"/>
              </w:rPr>
              <w:t>一）在应急预案编制前未按照规定开展风险辨识、</w:t>
            </w:r>
            <w:r>
              <w:rPr>
                <w:rFonts w:ascii="FangSong" w:hAnsi="FangSong" w:eastAsia="FangSong" w:cs="FangSong"/>
                <w:sz w:val="18"/>
                <w:szCs w:val="18"/>
                <w:spacing w:val="-6"/>
              </w:rPr>
              <w:t>评估和应急资源调查的；</w:t>
            </w:r>
          </w:p>
          <w:p>
            <w:pPr>
              <w:pStyle w:val="TableText"/>
              <w:ind w:left="358"/>
              <w:spacing w:before="31" w:line="199" w:lineRule="auto"/>
              <w:rPr/>
            </w:pPr>
            <w:r>
              <w:rPr>
                <w:b/>
                <w:bCs/>
                <w:spacing w:val="-6"/>
              </w:rPr>
              <w:t>《中华人民共和国行政处罚法》第三十三条第一款</w:t>
            </w:r>
          </w:p>
        </w:tc>
      </w:tr>
      <w:tr>
        <w:trPr>
          <w:trHeight w:val="964" w:hRule="atLeast"/>
        </w:trPr>
        <w:tc>
          <w:tcPr>
            <w:tcW w:w="800" w:type="dxa"/>
            <w:vAlign w:val="top"/>
          </w:tcPr>
          <w:p>
            <w:pPr>
              <w:spacing w:line="339" w:lineRule="auto"/>
              <w:rPr>
                <w:rFonts w:ascii="Arial"/>
                <w:sz w:val="21"/>
              </w:rPr>
            </w:pPr>
            <w:r/>
          </w:p>
          <w:p>
            <w:pPr>
              <w:ind w:left="328"/>
              <w:spacing w:before="59" w:line="236" w:lineRule="auto"/>
              <w:rPr>
                <w:rFonts w:ascii="FangSong" w:hAnsi="FangSong" w:eastAsia="FangSong" w:cs="FangSong"/>
                <w:sz w:val="18"/>
                <w:szCs w:val="18"/>
              </w:rPr>
            </w:pPr>
            <w:r>
              <w:rPr>
                <w:rFonts w:ascii="FangSong" w:hAnsi="FangSong" w:eastAsia="FangSong" w:cs="FangSong"/>
                <w:sz w:val="18"/>
                <w:szCs w:val="18"/>
                <w:spacing w:val="-10"/>
              </w:rPr>
              <w:t>10</w:t>
            </w:r>
          </w:p>
        </w:tc>
        <w:tc>
          <w:tcPr>
            <w:tcW w:w="3607" w:type="dxa"/>
            <w:vAlign w:val="top"/>
          </w:tcPr>
          <w:p>
            <w:pPr>
              <w:ind w:left="22" w:hanging="4"/>
              <w:spacing w:before="279" w:line="250" w:lineRule="auto"/>
              <w:rPr>
                <w:rFonts w:ascii="FangSong" w:hAnsi="FangSong" w:eastAsia="FangSong" w:cs="FangSong"/>
                <w:sz w:val="18"/>
                <w:szCs w:val="18"/>
              </w:rPr>
            </w:pPr>
            <w:r>
              <w:rPr>
                <w:rFonts w:ascii="FangSong" w:hAnsi="FangSong" w:eastAsia="FangSong" w:cs="FangSong"/>
                <w:sz w:val="18"/>
                <w:szCs w:val="18"/>
                <w:spacing w:val="8"/>
              </w:rPr>
              <w:t>生产经营单位未按照规定开展应急预案评审</w:t>
            </w:r>
            <w:r>
              <w:rPr>
                <w:rFonts w:ascii="FangSong" w:hAnsi="FangSong" w:eastAsia="FangSong" w:cs="FangSong"/>
                <w:sz w:val="18"/>
                <w:szCs w:val="18"/>
                <w:spacing w:val="10"/>
              </w:rPr>
              <w:t xml:space="preserve"> </w:t>
            </w:r>
            <w:r>
              <w:rPr>
                <w:rFonts w:ascii="FangSong" w:hAnsi="FangSong" w:eastAsia="FangSong" w:cs="FangSong"/>
                <w:sz w:val="18"/>
                <w:szCs w:val="18"/>
                <w:spacing w:val="-12"/>
              </w:rPr>
              <w:t>的。</w:t>
            </w:r>
          </w:p>
        </w:tc>
        <w:tc>
          <w:tcPr>
            <w:tcW w:w="2978" w:type="dxa"/>
            <w:vAlign w:val="top"/>
          </w:tcPr>
          <w:p>
            <w:pPr>
              <w:pStyle w:val="TableText"/>
              <w:ind w:left="28"/>
              <w:spacing w:before="39" w:line="214" w:lineRule="auto"/>
              <w:rPr/>
            </w:pPr>
            <w:r>
              <w:rPr>
                <w:b/>
                <w:bCs/>
                <w:spacing w:val="-8"/>
              </w:rPr>
              <w:t>同时符合下列条件：</w:t>
            </w:r>
          </w:p>
          <w:p>
            <w:pPr>
              <w:ind w:left="371"/>
              <w:spacing w:before="31" w:line="217" w:lineRule="auto"/>
              <w:rPr>
                <w:rFonts w:ascii="FangSong" w:hAnsi="FangSong" w:eastAsia="FangSong" w:cs="FangSong"/>
                <w:sz w:val="18"/>
                <w:szCs w:val="18"/>
              </w:rPr>
            </w:pPr>
            <w:r>
              <w:rPr>
                <w:rFonts w:ascii="FangSong" w:hAnsi="FangSong" w:eastAsia="FangSong" w:cs="FangSong"/>
                <w:sz w:val="18"/>
                <w:szCs w:val="18"/>
                <w:spacing w:val="-5"/>
              </w:rPr>
              <w:t>1.初次发生的违法；</w:t>
            </w:r>
          </w:p>
          <w:p>
            <w:pPr>
              <w:ind w:left="367"/>
              <w:spacing w:before="28"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8" w:line="199"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pStyle w:val="TableText"/>
              <w:ind w:left="12" w:firstLine="346"/>
              <w:spacing w:before="40" w:line="246" w:lineRule="auto"/>
              <w:rPr>
                <w:rFonts w:ascii="FangSong" w:hAnsi="FangSong" w:eastAsia="FangSong" w:cs="FangSong"/>
              </w:rPr>
            </w:pPr>
            <w:r>
              <w:rPr>
                <w:b/>
                <w:bCs/>
                <w:spacing w:val="-3"/>
              </w:rPr>
              <w:t>《生产安全事故应急预案管理办法》第四十五条第一款第二项</w:t>
            </w:r>
            <w:r>
              <w:rPr>
                <w:spacing w:val="-3"/>
              </w:rPr>
              <w:t xml:space="preserve"> </w:t>
            </w:r>
            <w:r>
              <w:rPr>
                <w:rFonts w:ascii="FangSong" w:hAnsi="FangSong" w:eastAsia="FangSong" w:cs="FangSong"/>
                <w:spacing w:val="-3"/>
              </w:rPr>
              <w:t>生产经</w:t>
            </w:r>
            <w:r>
              <w:rPr>
                <w:rFonts w:ascii="FangSong" w:hAnsi="FangSong" w:eastAsia="FangSong" w:cs="FangSong"/>
                <w:spacing w:val="-4"/>
              </w:rPr>
              <w:t>营单位有下列情形之一的，由</w:t>
            </w:r>
            <w:r>
              <w:rPr>
                <w:rFonts w:ascii="FangSong" w:hAnsi="FangSong" w:eastAsia="FangSong" w:cs="FangSong"/>
              </w:rPr>
              <w:t xml:space="preserve"> </w:t>
            </w:r>
            <w:r>
              <w:rPr>
                <w:rFonts w:ascii="FangSong" w:hAnsi="FangSong" w:eastAsia="FangSong" w:cs="FangSong"/>
                <w:spacing w:val="-6"/>
              </w:rPr>
              <w:t>县级以上人民政府应急管理部门责令限期改正，可以处</w:t>
            </w:r>
            <w:r>
              <w:rPr>
                <w:rFonts w:ascii="FangSong" w:hAnsi="FangSong" w:eastAsia="FangSong" w:cs="FangSong"/>
                <w:spacing w:val="-26"/>
              </w:rPr>
              <w:t xml:space="preserve"> </w:t>
            </w:r>
            <w:r>
              <w:rPr>
                <w:rFonts w:ascii="FangSong" w:hAnsi="FangSong" w:eastAsia="FangSong" w:cs="FangSong"/>
                <w:spacing w:val="-6"/>
              </w:rPr>
              <w:t>1</w:t>
            </w:r>
            <w:r>
              <w:rPr>
                <w:rFonts w:ascii="FangSong" w:hAnsi="FangSong" w:eastAsia="FangSong" w:cs="FangSong"/>
                <w:spacing w:val="-31"/>
              </w:rPr>
              <w:t xml:space="preserve"> </w:t>
            </w:r>
            <w:r>
              <w:rPr>
                <w:rFonts w:ascii="FangSong" w:hAnsi="FangSong" w:eastAsia="FangSong" w:cs="FangSong"/>
                <w:spacing w:val="-6"/>
              </w:rPr>
              <w:t>万元以上</w:t>
            </w:r>
            <w:r>
              <w:rPr>
                <w:rFonts w:ascii="FangSong" w:hAnsi="FangSong" w:eastAsia="FangSong" w:cs="FangSong"/>
                <w:spacing w:val="-31"/>
              </w:rPr>
              <w:t xml:space="preserve"> </w:t>
            </w:r>
            <w:r>
              <w:rPr>
                <w:rFonts w:ascii="FangSong" w:hAnsi="FangSong" w:eastAsia="FangSong" w:cs="FangSong"/>
                <w:spacing w:val="-6"/>
              </w:rPr>
              <w:t>3</w:t>
            </w:r>
            <w:r>
              <w:rPr>
                <w:rFonts w:ascii="FangSong" w:hAnsi="FangSong" w:eastAsia="FangSong" w:cs="FangSong"/>
                <w:spacing w:val="-31"/>
              </w:rPr>
              <w:t xml:space="preserve"> </w:t>
            </w:r>
            <w:r>
              <w:rPr>
                <w:rFonts w:ascii="FangSong" w:hAnsi="FangSong" w:eastAsia="FangSong" w:cs="FangSong"/>
                <w:spacing w:val="-6"/>
              </w:rPr>
              <w:t>万元以下的罚款：</w:t>
            </w:r>
          </w:p>
          <w:p>
            <w:pPr>
              <w:ind w:left="358"/>
              <w:spacing w:line="217" w:lineRule="auto"/>
              <w:rPr>
                <w:rFonts w:ascii="FangSong" w:hAnsi="FangSong" w:eastAsia="FangSong" w:cs="FangSong"/>
                <w:sz w:val="18"/>
                <w:szCs w:val="18"/>
              </w:rPr>
            </w:pPr>
            <w:r>
              <w:rPr>
                <w:rFonts w:ascii="FangSong" w:hAnsi="FangSong" w:eastAsia="FangSong" w:cs="FangSong"/>
                <w:sz w:val="18"/>
                <w:szCs w:val="18"/>
                <w:spacing w:val="-5"/>
              </w:rPr>
              <w:t>（二）未按照规定开展应急预案评审的；</w:t>
            </w:r>
          </w:p>
          <w:p>
            <w:pPr>
              <w:pStyle w:val="TableText"/>
              <w:ind w:left="358"/>
              <w:spacing w:before="27" w:line="199" w:lineRule="auto"/>
              <w:rPr/>
            </w:pPr>
            <w:r>
              <w:rPr>
                <w:b/>
                <w:bCs/>
                <w:spacing w:val="-6"/>
              </w:rPr>
              <w:t>《中华人民共和国行政处罚法》第三十三条第一款</w:t>
            </w:r>
          </w:p>
        </w:tc>
      </w:tr>
      <w:tr>
        <w:trPr>
          <w:trHeight w:val="1204" w:hRule="atLeast"/>
        </w:trPr>
        <w:tc>
          <w:tcPr>
            <w:tcW w:w="800" w:type="dxa"/>
            <w:vAlign w:val="top"/>
          </w:tcPr>
          <w:p>
            <w:pPr>
              <w:spacing w:line="459" w:lineRule="auto"/>
              <w:rPr>
                <w:rFonts w:ascii="Arial"/>
                <w:sz w:val="21"/>
              </w:rPr>
            </w:pPr>
            <w:r/>
          </w:p>
          <w:p>
            <w:pPr>
              <w:ind w:left="328"/>
              <w:spacing w:before="59" w:line="237" w:lineRule="auto"/>
              <w:rPr>
                <w:rFonts w:ascii="FangSong" w:hAnsi="FangSong" w:eastAsia="FangSong" w:cs="FangSong"/>
                <w:sz w:val="18"/>
                <w:szCs w:val="18"/>
              </w:rPr>
            </w:pPr>
            <w:r>
              <w:rPr>
                <w:rFonts w:ascii="FangSong" w:hAnsi="FangSong" w:eastAsia="FangSong" w:cs="FangSong"/>
                <w:sz w:val="18"/>
                <w:szCs w:val="18"/>
                <w:spacing w:val="-10"/>
              </w:rPr>
              <w:t>11</w:t>
            </w:r>
          </w:p>
        </w:tc>
        <w:tc>
          <w:tcPr>
            <w:tcW w:w="3607" w:type="dxa"/>
            <w:vAlign w:val="top"/>
          </w:tcPr>
          <w:p>
            <w:pPr>
              <w:ind w:left="12" w:firstLine="5"/>
              <w:spacing w:before="160" w:line="248" w:lineRule="auto"/>
              <w:jc w:val="both"/>
              <w:rPr>
                <w:rFonts w:ascii="FangSong" w:hAnsi="FangSong" w:eastAsia="FangSong" w:cs="FangSong"/>
                <w:sz w:val="18"/>
                <w:szCs w:val="18"/>
              </w:rPr>
            </w:pPr>
            <w:r>
              <w:rPr>
                <w:rFonts w:ascii="FangSong" w:hAnsi="FangSong" w:eastAsia="FangSong" w:cs="FangSong"/>
                <w:sz w:val="18"/>
                <w:szCs w:val="18"/>
                <w:spacing w:val="-1"/>
              </w:rPr>
              <w:t>生产经营单位事故风险可能影响周边单位、人</w:t>
            </w:r>
            <w:r>
              <w:rPr>
                <w:rFonts w:ascii="FangSong" w:hAnsi="FangSong" w:eastAsia="FangSong" w:cs="FangSong"/>
                <w:sz w:val="18"/>
                <w:szCs w:val="18"/>
                <w:spacing w:val="2"/>
              </w:rPr>
              <w:t xml:space="preserve"> </w:t>
            </w:r>
            <w:r>
              <w:rPr>
                <w:rFonts w:ascii="FangSong" w:hAnsi="FangSong" w:eastAsia="FangSong" w:cs="FangSong"/>
                <w:sz w:val="18"/>
                <w:szCs w:val="18"/>
                <w:spacing w:val="-1"/>
              </w:rPr>
              <w:t>员的，生产经营单位未将事故风险的性质、影</w:t>
            </w:r>
            <w:r>
              <w:rPr>
                <w:rFonts w:ascii="FangSong" w:hAnsi="FangSong" w:eastAsia="FangSong" w:cs="FangSong"/>
                <w:sz w:val="18"/>
                <w:szCs w:val="18"/>
                <w:spacing w:val="8"/>
              </w:rPr>
              <w:t xml:space="preserve"> </w:t>
            </w:r>
            <w:r>
              <w:rPr>
                <w:rFonts w:ascii="FangSong" w:hAnsi="FangSong" w:eastAsia="FangSong" w:cs="FangSong"/>
                <w:sz w:val="18"/>
                <w:szCs w:val="18"/>
                <w:spacing w:val="8"/>
              </w:rPr>
              <w:t>响范围和应急防范措施告知周边单位和人员</w:t>
            </w:r>
            <w:r>
              <w:rPr>
                <w:rFonts w:ascii="FangSong" w:hAnsi="FangSong" w:eastAsia="FangSong" w:cs="FangSong"/>
                <w:sz w:val="18"/>
                <w:szCs w:val="18"/>
                <w:spacing w:val="16"/>
              </w:rPr>
              <w:t xml:space="preserve"> </w:t>
            </w:r>
            <w:r>
              <w:rPr>
                <w:rFonts w:ascii="FangSong" w:hAnsi="FangSong" w:eastAsia="FangSong" w:cs="FangSong"/>
                <w:sz w:val="18"/>
                <w:szCs w:val="18"/>
                <w:spacing w:val="-7"/>
              </w:rPr>
              <w:t>的。</w:t>
            </w:r>
          </w:p>
        </w:tc>
        <w:tc>
          <w:tcPr>
            <w:tcW w:w="2978" w:type="dxa"/>
            <w:vAlign w:val="top"/>
          </w:tcPr>
          <w:p>
            <w:pPr>
              <w:pStyle w:val="TableText"/>
              <w:ind w:left="28"/>
              <w:spacing w:before="160" w:line="214" w:lineRule="auto"/>
              <w:rPr/>
            </w:pPr>
            <w:r>
              <w:rPr>
                <w:b/>
                <w:bCs/>
                <w:spacing w:val="-8"/>
              </w:rPr>
              <w:t>同时符合下列条件：</w:t>
            </w:r>
          </w:p>
          <w:p>
            <w:pPr>
              <w:ind w:left="371"/>
              <w:spacing w:before="31" w:line="217" w:lineRule="auto"/>
              <w:rPr>
                <w:rFonts w:ascii="FangSong" w:hAnsi="FangSong" w:eastAsia="FangSong" w:cs="FangSong"/>
                <w:sz w:val="18"/>
                <w:szCs w:val="18"/>
              </w:rPr>
            </w:pPr>
            <w:r>
              <w:rPr>
                <w:rFonts w:ascii="FangSong" w:hAnsi="FangSong" w:eastAsia="FangSong" w:cs="FangSong"/>
                <w:sz w:val="18"/>
                <w:szCs w:val="18"/>
                <w:spacing w:val="-5"/>
              </w:rPr>
              <w:t>1.初次发生的违法；</w:t>
            </w:r>
          </w:p>
          <w:p>
            <w:pPr>
              <w:ind w:left="367"/>
              <w:spacing w:before="28"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7" w:line="216"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pStyle w:val="TableText"/>
              <w:ind w:left="12" w:firstLine="346"/>
              <w:spacing w:before="41" w:line="246" w:lineRule="auto"/>
              <w:rPr>
                <w:rFonts w:ascii="FangSong" w:hAnsi="FangSong" w:eastAsia="FangSong" w:cs="FangSong"/>
              </w:rPr>
            </w:pPr>
            <w:r>
              <w:rPr>
                <w:b/>
                <w:bCs/>
                <w:spacing w:val="-3"/>
              </w:rPr>
              <w:t>《生产安全事故应急预案管理办法》第四十五条第一款第三项</w:t>
            </w:r>
            <w:r>
              <w:rPr>
                <w:spacing w:val="-3"/>
              </w:rPr>
              <w:t xml:space="preserve"> </w:t>
            </w:r>
            <w:r>
              <w:rPr>
                <w:rFonts w:ascii="FangSong" w:hAnsi="FangSong" w:eastAsia="FangSong" w:cs="FangSong"/>
                <w:spacing w:val="-3"/>
              </w:rPr>
              <w:t>生产经</w:t>
            </w:r>
            <w:r>
              <w:rPr>
                <w:rFonts w:ascii="FangSong" w:hAnsi="FangSong" w:eastAsia="FangSong" w:cs="FangSong"/>
                <w:spacing w:val="-4"/>
              </w:rPr>
              <w:t>营单位有下列情形之一的，由</w:t>
            </w:r>
            <w:r>
              <w:rPr>
                <w:rFonts w:ascii="FangSong" w:hAnsi="FangSong" w:eastAsia="FangSong" w:cs="FangSong"/>
              </w:rPr>
              <w:t xml:space="preserve"> </w:t>
            </w:r>
            <w:r>
              <w:rPr>
                <w:rFonts w:ascii="FangSong" w:hAnsi="FangSong" w:eastAsia="FangSong" w:cs="FangSong"/>
                <w:spacing w:val="-6"/>
              </w:rPr>
              <w:t>县级以上人民政府应急管理部门责令限期改正，可以处</w:t>
            </w:r>
            <w:r>
              <w:rPr>
                <w:rFonts w:ascii="FangSong" w:hAnsi="FangSong" w:eastAsia="FangSong" w:cs="FangSong"/>
                <w:spacing w:val="-26"/>
              </w:rPr>
              <w:t xml:space="preserve"> </w:t>
            </w:r>
            <w:r>
              <w:rPr>
                <w:rFonts w:ascii="FangSong" w:hAnsi="FangSong" w:eastAsia="FangSong" w:cs="FangSong"/>
                <w:spacing w:val="-6"/>
              </w:rPr>
              <w:t>1</w:t>
            </w:r>
            <w:r>
              <w:rPr>
                <w:rFonts w:ascii="FangSong" w:hAnsi="FangSong" w:eastAsia="FangSong" w:cs="FangSong"/>
                <w:spacing w:val="-31"/>
              </w:rPr>
              <w:t xml:space="preserve"> </w:t>
            </w:r>
            <w:r>
              <w:rPr>
                <w:rFonts w:ascii="FangSong" w:hAnsi="FangSong" w:eastAsia="FangSong" w:cs="FangSong"/>
                <w:spacing w:val="-6"/>
              </w:rPr>
              <w:t>万元以上</w:t>
            </w:r>
            <w:r>
              <w:rPr>
                <w:rFonts w:ascii="FangSong" w:hAnsi="FangSong" w:eastAsia="FangSong" w:cs="FangSong"/>
                <w:spacing w:val="-31"/>
              </w:rPr>
              <w:t xml:space="preserve"> </w:t>
            </w:r>
            <w:r>
              <w:rPr>
                <w:rFonts w:ascii="FangSong" w:hAnsi="FangSong" w:eastAsia="FangSong" w:cs="FangSong"/>
                <w:spacing w:val="-6"/>
              </w:rPr>
              <w:t>3</w:t>
            </w:r>
            <w:r>
              <w:rPr>
                <w:rFonts w:ascii="FangSong" w:hAnsi="FangSong" w:eastAsia="FangSong" w:cs="FangSong"/>
                <w:spacing w:val="-31"/>
              </w:rPr>
              <w:t xml:space="preserve"> </w:t>
            </w:r>
            <w:r>
              <w:rPr>
                <w:rFonts w:ascii="FangSong" w:hAnsi="FangSong" w:eastAsia="FangSong" w:cs="FangSong"/>
                <w:spacing w:val="-6"/>
              </w:rPr>
              <w:t>万元以下的罚款：</w:t>
            </w:r>
          </w:p>
          <w:p>
            <w:pPr>
              <w:ind w:left="10" w:firstLine="348"/>
              <w:spacing w:line="246" w:lineRule="auto"/>
              <w:rPr>
                <w:rFonts w:ascii="FangSong" w:hAnsi="FangSong" w:eastAsia="FangSong" w:cs="FangSong"/>
                <w:sz w:val="18"/>
                <w:szCs w:val="18"/>
              </w:rPr>
            </w:pPr>
            <w:r>
              <w:rPr>
                <w:rFonts w:ascii="FangSong" w:hAnsi="FangSong" w:eastAsia="FangSong" w:cs="FangSong"/>
                <w:sz w:val="18"/>
                <w:szCs w:val="18"/>
                <w:spacing w:val="-5"/>
              </w:rPr>
              <w:t>（</w:t>
            </w:r>
            <w:r>
              <w:rPr>
                <w:rFonts w:ascii="FangSong" w:hAnsi="FangSong" w:eastAsia="FangSong" w:cs="FangSong"/>
                <w:sz w:val="18"/>
                <w:szCs w:val="18"/>
                <w:spacing w:val="-51"/>
              </w:rPr>
              <w:t xml:space="preserve"> </w:t>
            </w:r>
            <w:r>
              <w:rPr>
                <w:rFonts w:ascii="FangSong" w:hAnsi="FangSong" w:eastAsia="FangSong" w:cs="FangSong"/>
                <w:sz w:val="18"/>
                <w:szCs w:val="18"/>
                <w:spacing w:val="-5"/>
              </w:rPr>
              <w:t>三）事故风险可能影响周边单位、人员的，未将事故风险的性质、影响范围和应急防范措</w:t>
            </w:r>
            <w:r>
              <w:rPr>
                <w:rFonts w:ascii="FangSong" w:hAnsi="FangSong" w:eastAsia="FangSong" w:cs="FangSong"/>
                <w:sz w:val="18"/>
                <w:szCs w:val="18"/>
                <w:spacing w:val="-6"/>
              </w:rPr>
              <w:t>施告知周</w:t>
            </w:r>
            <w:r>
              <w:rPr>
                <w:rFonts w:ascii="FangSong" w:hAnsi="FangSong" w:eastAsia="FangSong" w:cs="FangSong"/>
                <w:sz w:val="18"/>
                <w:szCs w:val="18"/>
              </w:rPr>
              <w:t xml:space="preserve"> </w:t>
            </w:r>
            <w:r>
              <w:rPr>
                <w:rFonts w:ascii="FangSong" w:hAnsi="FangSong" w:eastAsia="FangSong" w:cs="FangSong"/>
                <w:sz w:val="18"/>
                <w:szCs w:val="18"/>
                <w:spacing w:val="-5"/>
              </w:rPr>
              <w:t>边单位和人员的。</w:t>
            </w:r>
          </w:p>
          <w:p>
            <w:pPr>
              <w:pStyle w:val="TableText"/>
              <w:ind w:left="358"/>
              <w:spacing w:line="198" w:lineRule="auto"/>
              <w:rPr/>
            </w:pPr>
            <w:r>
              <w:rPr>
                <w:b/>
                <w:bCs/>
                <w:spacing w:val="-6"/>
              </w:rPr>
              <w:t>《中华人民共和国行政处罚法》第三十三条第一款</w:t>
            </w:r>
          </w:p>
        </w:tc>
      </w:tr>
      <w:tr>
        <w:trPr>
          <w:trHeight w:val="964" w:hRule="atLeast"/>
        </w:trPr>
        <w:tc>
          <w:tcPr>
            <w:tcW w:w="800" w:type="dxa"/>
            <w:vAlign w:val="top"/>
          </w:tcPr>
          <w:p>
            <w:pPr>
              <w:spacing w:line="343" w:lineRule="auto"/>
              <w:rPr>
                <w:rFonts w:ascii="Arial"/>
                <w:sz w:val="21"/>
              </w:rPr>
            </w:pPr>
            <w:r/>
          </w:p>
          <w:p>
            <w:pPr>
              <w:ind w:left="328"/>
              <w:spacing w:before="59" w:line="237" w:lineRule="auto"/>
              <w:rPr>
                <w:rFonts w:ascii="FangSong" w:hAnsi="FangSong" w:eastAsia="FangSong" w:cs="FangSong"/>
                <w:sz w:val="18"/>
                <w:szCs w:val="18"/>
              </w:rPr>
            </w:pPr>
            <w:r>
              <w:rPr>
                <w:rFonts w:ascii="FangSong" w:hAnsi="FangSong" w:eastAsia="FangSong" w:cs="FangSong"/>
                <w:sz w:val="18"/>
                <w:szCs w:val="18"/>
                <w:spacing w:val="-10"/>
              </w:rPr>
              <w:t>12</w:t>
            </w:r>
          </w:p>
        </w:tc>
        <w:tc>
          <w:tcPr>
            <w:tcW w:w="3607" w:type="dxa"/>
            <w:vAlign w:val="top"/>
          </w:tcPr>
          <w:p>
            <w:pPr>
              <w:ind w:left="22" w:hanging="4"/>
              <w:spacing w:before="283" w:line="250" w:lineRule="auto"/>
              <w:rPr>
                <w:rFonts w:ascii="FangSong" w:hAnsi="FangSong" w:eastAsia="FangSong" w:cs="FangSong"/>
                <w:sz w:val="18"/>
                <w:szCs w:val="18"/>
              </w:rPr>
            </w:pPr>
            <w:r>
              <w:rPr>
                <w:rFonts w:ascii="FangSong" w:hAnsi="FangSong" w:eastAsia="FangSong" w:cs="FangSong"/>
                <w:sz w:val="18"/>
                <w:szCs w:val="18"/>
                <w:spacing w:val="8"/>
              </w:rPr>
              <w:t>生产经营单位未按照规定开展应急预案评估</w:t>
            </w:r>
            <w:r>
              <w:rPr>
                <w:rFonts w:ascii="FangSong" w:hAnsi="FangSong" w:eastAsia="FangSong" w:cs="FangSong"/>
                <w:sz w:val="18"/>
                <w:szCs w:val="18"/>
                <w:spacing w:val="10"/>
              </w:rPr>
              <w:t xml:space="preserve"> </w:t>
            </w:r>
            <w:r>
              <w:rPr>
                <w:rFonts w:ascii="FangSong" w:hAnsi="FangSong" w:eastAsia="FangSong" w:cs="FangSong"/>
                <w:sz w:val="18"/>
                <w:szCs w:val="18"/>
                <w:spacing w:val="-12"/>
              </w:rPr>
              <w:t>的。</w:t>
            </w:r>
          </w:p>
        </w:tc>
        <w:tc>
          <w:tcPr>
            <w:tcW w:w="2978" w:type="dxa"/>
            <w:vAlign w:val="top"/>
          </w:tcPr>
          <w:p>
            <w:pPr>
              <w:pStyle w:val="TableText"/>
              <w:ind w:left="28"/>
              <w:spacing w:before="43" w:line="214" w:lineRule="auto"/>
              <w:rPr/>
            </w:pPr>
            <w:r>
              <w:rPr>
                <w:b/>
                <w:bCs/>
                <w:spacing w:val="-8"/>
              </w:rPr>
              <w:t>同时符合下列条件：</w:t>
            </w:r>
          </w:p>
          <w:p>
            <w:pPr>
              <w:ind w:left="371"/>
              <w:spacing w:before="31" w:line="217" w:lineRule="auto"/>
              <w:rPr>
                <w:rFonts w:ascii="FangSong" w:hAnsi="FangSong" w:eastAsia="FangSong" w:cs="FangSong"/>
                <w:sz w:val="18"/>
                <w:szCs w:val="18"/>
              </w:rPr>
            </w:pPr>
            <w:r>
              <w:rPr>
                <w:rFonts w:ascii="FangSong" w:hAnsi="FangSong" w:eastAsia="FangSong" w:cs="FangSong"/>
                <w:sz w:val="18"/>
                <w:szCs w:val="18"/>
                <w:spacing w:val="-5"/>
              </w:rPr>
              <w:t>1.初次发生的违法；</w:t>
            </w:r>
          </w:p>
          <w:p>
            <w:pPr>
              <w:ind w:left="367"/>
              <w:spacing w:before="28"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8" w:line="195"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pStyle w:val="TableText"/>
              <w:ind w:left="12" w:firstLine="346"/>
              <w:spacing w:before="44" w:line="246" w:lineRule="auto"/>
              <w:rPr>
                <w:rFonts w:ascii="FangSong" w:hAnsi="FangSong" w:eastAsia="FangSong" w:cs="FangSong"/>
              </w:rPr>
            </w:pPr>
            <w:r>
              <w:rPr>
                <w:b/>
                <w:bCs/>
                <w:spacing w:val="-3"/>
              </w:rPr>
              <w:t>《生产安全事故应急预案管理办法》第四十五条第一款第四项</w:t>
            </w:r>
            <w:r>
              <w:rPr>
                <w:spacing w:val="-3"/>
              </w:rPr>
              <w:t xml:space="preserve"> </w:t>
            </w:r>
            <w:r>
              <w:rPr>
                <w:rFonts w:ascii="FangSong" w:hAnsi="FangSong" w:eastAsia="FangSong" w:cs="FangSong"/>
                <w:spacing w:val="-3"/>
              </w:rPr>
              <w:t>生产经</w:t>
            </w:r>
            <w:r>
              <w:rPr>
                <w:rFonts w:ascii="FangSong" w:hAnsi="FangSong" w:eastAsia="FangSong" w:cs="FangSong"/>
                <w:spacing w:val="-4"/>
              </w:rPr>
              <w:t>营单位有下列情形之一的，由</w:t>
            </w:r>
            <w:r>
              <w:rPr>
                <w:rFonts w:ascii="FangSong" w:hAnsi="FangSong" w:eastAsia="FangSong" w:cs="FangSong"/>
              </w:rPr>
              <w:t xml:space="preserve"> </w:t>
            </w:r>
            <w:r>
              <w:rPr>
                <w:rFonts w:ascii="FangSong" w:hAnsi="FangSong" w:eastAsia="FangSong" w:cs="FangSong"/>
                <w:spacing w:val="-6"/>
              </w:rPr>
              <w:t>县级以上人民政府应急管理部门责令限期改正，可以处</w:t>
            </w:r>
            <w:r>
              <w:rPr>
                <w:rFonts w:ascii="FangSong" w:hAnsi="FangSong" w:eastAsia="FangSong" w:cs="FangSong"/>
                <w:spacing w:val="-26"/>
              </w:rPr>
              <w:t xml:space="preserve"> </w:t>
            </w:r>
            <w:r>
              <w:rPr>
                <w:rFonts w:ascii="FangSong" w:hAnsi="FangSong" w:eastAsia="FangSong" w:cs="FangSong"/>
                <w:spacing w:val="-6"/>
              </w:rPr>
              <w:t>1</w:t>
            </w:r>
            <w:r>
              <w:rPr>
                <w:rFonts w:ascii="FangSong" w:hAnsi="FangSong" w:eastAsia="FangSong" w:cs="FangSong"/>
                <w:spacing w:val="-31"/>
              </w:rPr>
              <w:t xml:space="preserve"> </w:t>
            </w:r>
            <w:r>
              <w:rPr>
                <w:rFonts w:ascii="FangSong" w:hAnsi="FangSong" w:eastAsia="FangSong" w:cs="FangSong"/>
                <w:spacing w:val="-6"/>
              </w:rPr>
              <w:t>万元以上</w:t>
            </w:r>
            <w:r>
              <w:rPr>
                <w:rFonts w:ascii="FangSong" w:hAnsi="FangSong" w:eastAsia="FangSong" w:cs="FangSong"/>
                <w:spacing w:val="-31"/>
              </w:rPr>
              <w:t xml:space="preserve"> </w:t>
            </w:r>
            <w:r>
              <w:rPr>
                <w:rFonts w:ascii="FangSong" w:hAnsi="FangSong" w:eastAsia="FangSong" w:cs="FangSong"/>
                <w:spacing w:val="-6"/>
              </w:rPr>
              <w:t>3</w:t>
            </w:r>
            <w:r>
              <w:rPr>
                <w:rFonts w:ascii="FangSong" w:hAnsi="FangSong" w:eastAsia="FangSong" w:cs="FangSong"/>
                <w:spacing w:val="-31"/>
              </w:rPr>
              <w:t xml:space="preserve"> </w:t>
            </w:r>
            <w:r>
              <w:rPr>
                <w:rFonts w:ascii="FangSong" w:hAnsi="FangSong" w:eastAsia="FangSong" w:cs="FangSong"/>
                <w:spacing w:val="-6"/>
              </w:rPr>
              <w:t>万元以下的罚款：</w:t>
            </w:r>
          </w:p>
          <w:p>
            <w:pPr>
              <w:ind w:left="358"/>
              <w:spacing w:line="214" w:lineRule="auto"/>
              <w:rPr>
                <w:rFonts w:ascii="FangSong" w:hAnsi="FangSong" w:eastAsia="FangSong" w:cs="FangSong"/>
                <w:sz w:val="18"/>
                <w:szCs w:val="18"/>
              </w:rPr>
            </w:pPr>
            <w:r>
              <w:rPr>
                <w:rFonts w:ascii="FangSong" w:hAnsi="FangSong" w:eastAsia="FangSong" w:cs="FangSong"/>
                <w:sz w:val="18"/>
                <w:szCs w:val="18"/>
                <w:spacing w:val="-7"/>
              </w:rPr>
              <w:t>（</w:t>
            </w:r>
            <w:r>
              <w:rPr>
                <w:rFonts w:ascii="FangSong" w:hAnsi="FangSong" w:eastAsia="FangSong" w:cs="FangSong"/>
                <w:sz w:val="18"/>
                <w:szCs w:val="18"/>
                <w:spacing w:val="-40"/>
              </w:rPr>
              <w:t xml:space="preserve"> </w:t>
            </w:r>
            <w:r>
              <w:rPr>
                <w:rFonts w:ascii="FangSong" w:hAnsi="FangSong" w:eastAsia="FangSong" w:cs="FangSong"/>
                <w:sz w:val="18"/>
                <w:szCs w:val="18"/>
                <w:spacing w:val="-7"/>
              </w:rPr>
              <w:t>四）未按照规定开展应急预案评估的；</w:t>
            </w:r>
          </w:p>
          <w:p>
            <w:pPr>
              <w:pStyle w:val="TableText"/>
              <w:ind w:left="358"/>
              <w:spacing w:before="30" w:line="195" w:lineRule="auto"/>
              <w:rPr/>
            </w:pPr>
            <w:r>
              <w:rPr>
                <w:b/>
                <w:bCs/>
                <w:spacing w:val="-6"/>
              </w:rPr>
              <w:t>《中华人民共和国行政处罚法》第三十三条第一款</w:t>
            </w:r>
          </w:p>
        </w:tc>
      </w:tr>
      <w:tr>
        <w:trPr>
          <w:trHeight w:val="965" w:hRule="atLeast"/>
        </w:trPr>
        <w:tc>
          <w:tcPr>
            <w:tcW w:w="800" w:type="dxa"/>
            <w:vAlign w:val="top"/>
          </w:tcPr>
          <w:p>
            <w:pPr>
              <w:spacing w:line="343" w:lineRule="auto"/>
              <w:rPr>
                <w:rFonts w:ascii="Arial"/>
                <w:sz w:val="21"/>
              </w:rPr>
            </w:pPr>
            <w:r/>
          </w:p>
          <w:p>
            <w:pPr>
              <w:ind w:left="328"/>
              <w:spacing w:before="59" w:line="236" w:lineRule="auto"/>
              <w:rPr>
                <w:rFonts w:ascii="FangSong" w:hAnsi="FangSong" w:eastAsia="FangSong" w:cs="FangSong"/>
                <w:sz w:val="18"/>
                <w:szCs w:val="18"/>
              </w:rPr>
            </w:pPr>
            <w:r>
              <w:rPr>
                <w:rFonts w:ascii="FangSong" w:hAnsi="FangSong" w:eastAsia="FangSong" w:cs="FangSong"/>
                <w:sz w:val="18"/>
                <w:szCs w:val="18"/>
                <w:spacing w:val="-10"/>
              </w:rPr>
              <w:t>13</w:t>
            </w:r>
          </w:p>
        </w:tc>
        <w:tc>
          <w:tcPr>
            <w:tcW w:w="3607" w:type="dxa"/>
            <w:vAlign w:val="top"/>
          </w:tcPr>
          <w:p>
            <w:pPr>
              <w:ind w:left="22" w:hanging="4"/>
              <w:spacing w:before="283" w:line="250" w:lineRule="auto"/>
              <w:rPr>
                <w:rFonts w:ascii="FangSong" w:hAnsi="FangSong" w:eastAsia="FangSong" w:cs="FangSong"/>
                <w:sz w:val="18"/>
                <w:szCs w:val="18"/>
              </w:rPr>
            </w:pPr>
            <w:r>
              <w:rPr>
                <w:rFonts w:ascii="FangSong" w:hAnsi="FangSong" w:eastAsia="FangSong" w:cs="FangSong"/>
                <w:sz w:val="18"/>
                <w:szCs w:val="18"/>
                <w:spacing w:val="8"/>
              </w:rPr>
              <w:t>生产经营单位未按照规定进行应急预案修订</w:t>
            </w:r>
            <w:r>
              <w:rPr>
                <w:rFonts w:ascii="FangSong" w:hAnsi="FangSong" w:eastAsia="FangSong" w:cs="FangSong"/>
                <w:sz w:val="18"/>
                <w:szCs w:val="18"/>
                <w:spacing w:val="10"/>
              </w:rPr>
              <w:t xml:space="preserve"> </w:t>
            </w:r>
            <w:r>
              <w:rPr>
                <w:rFonts w:ascii="FangSong" w:hAnsi="FangSong" w:eastAsia="FangSong" w:cs="FangSong"/>
                <w:sz w:val="18"/>
                <w:szCs w:val="18"/>
                <w:spacing w:val="-12"/>
              </w:rPr>
              <w:t>的。</w:t>
            </w:r>
          </w:p>
        </w:tc>
        <w:tc>
          <w:tcPr>
            <w:tcW w:w="2978" w:type="dxa"/>
            <w:vAlign w:val="top"/>
          </w:tcPr>
          <w:p>
            <w:pPr>
              <w:pStyle w:val="TableText"/>
              <w:ind w:left="28"/>
              <w:spacing w:before="44" w:line="214" w:lineRule="auto"/>
              <w:rPr/>
            </w:pPr>
            <w:r>
              <w:rPr>
                <w:b/>
                <w:bCs/>
                <w:spacing w:val="-8"/>
              </w:rPr>
              <w:t>同时符合下列条件：</w:t>
            </w:r>
          </w:p>
          <w:p>
            <w:pPr>
              <w:ind w:left="371"/>
              <w:spacing w:before="31" w:line="217" w:lineRule="auto"/>
              <w:rPr>
                <w:rFonts w:ascii="FangSong" w:hAnsi="FangSong" w:eastAsia="FangSong" w:cs="FangSong"/>
                <w:sz w:val="18"/>
                <w:szCs w:val="18"/>
              </w:rPr>
            </w:pPr>
            <w:r>
              <w:rPr>
                <w:rFonts w:ascii="FangSong" w:hAnsi="FangSong" w:eastAsia="FangSong" w:cs="FangSong"/>
                <w:sz w:val="18"/>
                <w:szCs w:val="18"/>
                <w:spacing w:val="-5"/>
              </w:rPr>
              <w:t>1.初次发生的违法；</w:t>
            </w:r>
          </w:p>
          <w:p>
            <w:pPr>
              <w:ind w:left="367"/>
              <w:spacing w:before="28"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8" w:line="195"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pStyle w:val="TableText"/>
              <w:ind w:left="12" w:firstLine="346"/>
              <w:spacing w:before="44" w:line="246" w:lineRule="auto"/>
              <w:rPr>
                <w:rFonts w:ascii="FangSong" w:hAnsi="FangSong" w:eastAsia="FangSong" w:cs="FangSong"/>
              </w:rPr>
            </w:pPr>
            <w:r>
              <w:rPr>
                <w:b/>
                <w:bCs/>
                <w:spacing w:val="-3"/>
              </w:rPr>
              <w:t>《生产安全事故应急预案管理办法》第四十五条第一款第五项</w:t>
            </w:r>
            <w:r>
              <w:rPr>
                <w:spacing w:val="-3"/>
              </w:rPr>
              <w:t xml:space="preserve"> </w:t>
            </w:r>
            <w:r>
              <w:rPr>
                <w:rFonts w:ascii="FangSong" w:hAnsi="FangSong" w:eastAsia="FangSong" w:cs="FangSong"/>
                <w:spacing w:val="-3"/>
              </w:rPr>
              <w:t>生产经</w:t>
            </w:r>
            <w:r>
              <w:rPr>
                <w:rFonts w:ascii="FangSong" w:hAnsi="FangSong" w:eastAsia="FangSong" w:cs="FangSong"/>
                <w:spacing w:val="-4"/>
              </w:rPr>
              <w:t>营单位有下列情形之一的，由</w:t>
            </w:r>
            <w:r>
              <w:rPr>
                <w:rFonts w:ascii="FangSong" w:hAnsi="FangSong" w:eastAsia="FangSong" w:cs="FangSong"/>
              </w:rPr>
              <w:t xml:space="preserve"> </w:t>
            </w:r>
            <w:r>
              <w:rPr>
                <w:rFonts w:ascii="FangSong" w:hAnsi="FangSong" w:eastAsia="FangSong" w:cs="FangSong"/>
                <w:spacing w:val="-6"/>
              </w:rPr>
              <w:t>县级以上人民政府应急管理部门责令限期改正，可以处</w:t>
            </w:r>
            <w:r>
              <w:rPr>
                <w:rFonts w:ascii="FangSong" w:hAnsi="FangSong" w:eastAsia="FangSong" w:cs="FangSong"/>
                <w:spacing w:val="-26"/>
              </w:rPr>
              <w:t xml:space="preserve"> </w:t>
            </w:r>
            <w:r>
              <w:rPr>
                <w:rFonts w:ascii="FangSong" w:hAnsi="FangSong" w:eastAsia="FangSong" w:cs="FangSong"/>
                <w:spacing w:val="-6"/>
              </w:rPr>
              <w:t>1</w:t>
            </w:r>
            <w:r>
              <w:rPr>
                <w:rFonts w:ascii="FangSong" w:hAnsi="FangSong" w:eastAsia="FangSong" w:cs="FangSong"/>
                <w:spacing w:val="-31"/>
              </w:rPr>
              <w:t xml:space="preserve"> </w:t>
            </w:r>
            <w:r>
              <w:rPr>
                <w:rFonts w:ascii="FangSong" w:hAnsi="FangSong" w:eastAsia="FangSong" w:cs="FangSong"/>
                <w:spacing w:val="-6"/>
              </w:rPr>
              <w:t>万元以上</w:t>
            </w:r>
            <w:r>
              <w:rPr>
                <w:rFonts w:ascii="FangSong" w:hAnsi="FangSong" w:eastAsia="FangSong" w:cs="FangSong"/>
                <w:spacing w:val="-31"/>
              </w:rPr>
              <w:t xml:space="preserve"> </w:t>
            </w:r>
            <w:r>
              <w:rPr>
                <w:rFonts w:ascii="FangSong" w:hAnsi="FangSong" w:eastAsia="FangSong" w:cs="FangSong"/>
                <w:spacing w:val="-6"/>
              </w:rPr>
              <w:t>3</w:t>
            </w:r>
            <w:r>
              <w:rPr>
                <w:rFonts w:ascii="FangSong" w:hAnsi="FangSong" w:eastAsia="FangSong" w:cs="FangSong"/>
                <w:spacing w:val="-31"/>
              </w:rPr>
              <w:t xml:space="preserve"> </w:t>
            </w:r>
            <w:r>
              <w:rPr>
                <w:rFonts w:ascii="FangSong" w:hAnsi="FangSong" w:eastAsia="FangSong" w:cs="FangSong"/>
                <w:spacing w:val="-6"/>
              </w:rPr>
              <w:t>万元以下的罚款：</w:t>
            </w:r>
          </w:p>
          <w:p>
            <w:pPr>
              <w:ind w:left="358"/>
              <w:spacing w:line="215" w:lineRule="auto"/>
              <w:rPr>
                <w:rFonts w:ascii="FangSong" w:hAnsi="FangSong" w:eastAsia="FangSong" w:cs="FangSong"/>
                <w:sz w:val="18"/>
                <w:szCs w:val="18"/>
              </w:rPr>
            </w:pPr>
            <w:r>
              <w:rPr>
                <w:rFonts w:ascii="FangSong" w:hAnsi="FangSong" w:eastAsia="FangSong" w:cs="FangSong"/>
                <w:sz w:val="18"/>
                <w:szCs w:val="18"/>
                <w:spacing w:val="-5"/>
              </w:rPr>
              <w:t>（五）未按照规定进行应急预案修订的；</w:t>
            </w:r>
          </w:p>
          <w:p>
            <w:pPr>
              <w:pStyle w:val="TableText"/>
              <w:ind w:left="358"/>
              <w:spacing w:before="30" w:line="195" w:lineRule="auto"/>
              <w:rPr/>
            </w:pPr>
            <w:r>
              <w:rPr>
                <w:b/>
                <w:bCs/>
                <w:spacing w:val="-6"/>
              </w:rPr>
              <w:t>《中华人民共和国行政处罚法》第三十三条第一款</w:t>
            </w:r>
          </w:p>
        </w:tc>
      </w:tr>
      <w:tr>
        <w:trPr>
          <w:trHeight w:val="969" w:hRule="atLeast"/>
        </w:trPr>
        <w:tc>
          <w:tcPr>
            <w:tcW w:w="800" w:type="dxa"/>
            <w:vAlign w:val="top"/>
          </w:tcPr>
          <w:p>
            <w:pPr>
              <w:spacing w:line="343" w:lineRule="auto"/>
              <w:rPr>
                <w:rFonts w:ascii="Arial"/>
                <w:sz w:val="21"/>
              </w:rPr>
            </w:pPr>
            <w:r/>
          </w:p>
          <w:p>
            <w:pPr>
              <w:ind w:left="328"/>
              <w:spacing w:before="59" w:line="237" w:lineRule="auto"/>
              <w:rPr>
                <w:rFonts w:ascii="FangSong" w:hAnsi="FangSong" w:eastAsia="FangSong" w:cs="FangSong"/>
                <w:sz w:val="18"/>
                <w:szCs w:val="18"/>
              </w:rPr>
            </w:pPr>
            <w:r>
              <w:rPr>
                <w:rFonts w:ascii="FangSong" w:hAnsi="FangSong" w:eastAsia="FangSong" w:cs="FangSong"/>
                <w:sz w:val="18"/>
                <w:szCs w:val="18"/>
                <w:spacing w:val="-10"/>
              </w:rPr>
              <w:t>14</w:t>
            </w:r>
          </w:p>
        </w:tc>
        <w:tc>
          <w:tcPr>
            <w:tcW w:w="3607" w:type="dxa"/>
            <w:vAlign w:val="top"/>
          </w:tcPr>
          <w:p>
            <w:pPr>
              <w:ind w:left="5" w:firstLine="12"/>
              <w:spacing w:before="42" w:line="235" w:lineRule="auto"/>
              <w:jc w:val="both"/>
              <w:rPr>
                <w:rFonts w:ascii="FangSong" w:hAnsi="FangSong" w:eastAsia="FangSong" w:cs="FangSong"/>
                <w:sz w:val="18"/>
                <w:szCs w:val="18"/>
              </w:rPr>
            </w:pPr>
            <w:r>
              <w:rPr>
                <w:rFonts w:ascii="FangSong" w:hAnsi="FangSong" w:eastAsia="FangSong" w:cs="FangSong"/>
                <w:sz w:val="18"/>
                <w:szCs w:val="18"/>
                <w:spacing w:val="-1"/>
              </w:rPr>
              <w:t>生产经营单位未按照《四川省生产经营单位安</w:t>
            </w:r>
            <w:r>
              <w:rPr>
                <w:rFonts w:ascii="FangSong" w:hAnsi="FangSong" w:eastAsia="FangSong" w:cs="FangSong"/>
                <w:sz w:val="18"/>
                <w:szCs w:val="18"/>
                <w:spacing w:val="2"/>
              </w:rPr>
              <w:t xml:space="preserve"> </w:t>
            </w:r>
            <w:r>
              <w:rPr>
                <w:rFonts w:ascii="FangSong" w:hAnsi="FangSong" w:eastAsia="FangSong" w:cs="FangSong"/>
                <w:sz w:val="18"/>
                <w:szCs w:val="18"/>
                <w:spacing w:val="-1"/>
              </w:rPr>
              <w:t>全生产责任规定》第七条、第八条健全和落实</w:t>
            </w:r>
            <w:r>
              <w:rPr>
                <w:rFonts w:ascii="FangSong" w:hAnsi="FangSong" w:eastAsia="FangSong" w:cs="FangSong"/>
                <w:sz w:val="18"/>
                <w:szCs w:val="18"/>
                <w:spacing w:val="15"/>
              </w:rPr>
              <w:t xml:space="preserve"> </w:t>
            </w:r>
            <w:r>
              <w:rPr>
                <w:rFonts w:ascii="FangSong" w:hAnsi="FangSong" w:eastAsia="FangSong" w:cs="FangSong"/>
                <w:sz w:val="18"/>
                <w:szCs w:val="18"/>
                <w:spacing w:val="-1"/>
              </w:rPr>
              <w:t>安全生产规章制度、分解落实安全生产责任目</w:t>
            </w:r>
            <w:r>
              <w:rPr>
                <w:rFonts w:ascii="FangSong" w:hAnsi="FangSong" w:eastAsia="FangSong" w:cs="FangSong"/>
                <w:sz w:val="18"/>
                <w:szCs w:val="18"/>
                <w:spacing w:val="15"/>
              </w:rPr>
              <w:t xml:space="preserve"> </w:t>
            </w:r>
            <w:r>
              <w:rPr>
                <w:rFonts w:ascii="FangSong" w:hAnsi="FangSong" w:eastAsia="FangSong" w:cs="FangSong"/>
                <w:sz w:val="18"/>
                <w:szCs w:val="18"/>
                <w:spacing w:val="-4"/>
              </w:rPr>
              <w:t>标的。</w:t>
            </w:r>
          </w:p>
        </w:tc>
        <w:tc>
          <w:tcPr>
            <w:tcW w:w="2978" w:type="dxa"/>
            <w:vAlign w:val="top"/>
          </w:tcPr>
          <w:p>
            <w:pPr>
              <w:pStyle w:val="TableText"/>
              <w:ind w:left="28"/>
              <w:spacing w:before="43" w:line="214" w:lineRule="auto"/>
              <w:rPr/>
            </w:pPr>
            <w:r>
              <w:rPr>
                <w:b/>
                <w:bCs/>
                <w:spacing w:val="-8"/>
              </w:rPr>
              <w:t>同时符合下列条件：</w:t>
            </w:r>
          </w:p>
          <w:p>
            <w:pPr>
              <w:ind w:left="371"/>
              <w:spacing w:before="31" w:line="217" w:lineRule="auto"/>
              <w:rPr>
                <w:rFonts w:ascii="FangSong" w:hAnsi="FangSong" w:eastAsia="FangSong" w:cs="FangSong"/>
                <w:sz w:val="18"/>
                <w:szCs w:val="18"/>
              </w:rPr>
            </w:pPr>
            <w:r>
              <w:rPr>
                <w:rFonts w:ascii="FangSong" w:hAnsi="FangSong" w:eastAsia="FangSong" w:cs="FangSong"/>
                <w:sz w:val="18"/>
                <w:szCs w:val="18"/>
                <w:spacing w:val="-5"/>
              </w:rPr>
              <w:t>1.初次发生的违法；</w:t>
            </w:r>
          </w:p>
          <w:p>
            <w:pPr>
              <w:ind w:left="367"/>
              <w:spacing w:before="28" w:line="217" w:lineRule="auto"/>
              <w:rPr>
                <w:rFonts w:ascii="FangSong" w:hAnsi="FangSong" w:eastAsia="FangSong" w:cs="FangSong"/>
                <w:sz w:val="18"/>
                <w:szCs w:val="18"/>
              </w:rPr>
            </w:pPr>
            <w:r>
              <w:rPr>
                <w:rFonts w:ascii="FangSong" w:hAnsi="FangSong" w:eastAsia="FangSong" w:cs="FangSong"/>
                <w:sz w:val="18"/>
                <w:szCs w:val="18"/>
                <w:spacing w:val="-5"/>
              </w:rPr>
              <w:t>2.危害后果轻微；</w:t>
            </w:r>
          </w:p>
          <w:p>
            <w:pPr>
              <w:ind w:left="374"/>
              <w:spacing w:before="28" w:line="200" w:lineRule="auto"/>
              <w:rPr>
                <w:rFonts w:ascii="FangSong" w:hAnsi="FangSong" w:eastAsia="FangSong" w:cs="FangSong"/>
                <w:sz w:val="18"/>
                <w:szCs w:val="18"/>
              </w:rPr>
            </w:pPr>
            <w:r>
              <w:rPr>
                <w:rFonts w:ascii="FangSong" w:hAnsi="FangSong" w:eastAsia="FangSong" w:cs="FangSong"/>
                <w:sz w:val="18"/>
                <w:szCs w:val="18"/>
                <w:spacing w:val="-5"/>
              </w:rPr>
              <w:t>3.生产经营单位及时改正。</w:t>
            </w:r>
          </w:p>
        </w:tc>
        <w:tc>
          <w:tcPr>
            <w:tcW w:w="8101" w:type="dxa"/>
            <w:vAlign w:val="top"/>
          </w:tcPr>
          <w:p>
            <w:pPr>
              <w:pStyle w:val="TableText"/>
              <w:ind w:left="10" w:firstLine="348"/>
              <w:spacing w:before="44" w:line="246" w:lineRule="auto"/>
              <w:jc w:val="both"/>
              <w:rPr>
                <w:rFonts w:ascii="FangSong" w:hAnsi="FangSong" w:eastAsia="FangSong" w:cs="FangSong"/>
              </w:rPr>
            </w:pPr>
            <w:r>
              <w:rPr>
                <w:b/>
                <w:bCs/>
                <w:spacing w:val="-3"/>
              </w:rPr>
              <w:t>《四川省生产经营单位安全生产责任规定》第三十八条</w:t>
            </w:r>
            <w:r>
              <w:rPr>
                <w:spacing w:val="-3"/>
              </w:rPr>
              <w:t xml:space="preserve"> </w:t>
            </w:r>
            <w:r>
              <w:rPr>
                <w:rFonts w:ascii="FangSong" w:hAnsi="FangSong" w:eastAsia="FangSong" w:cs="FangSong"/>
                <w:spacing w:val="-3"/>
              </w:rPr>
              <w:t>生产经营单位违反本规定</w:t>
            </w:r>
            <w:r>
              <w:rPr>
                <w:rFonts w:ascii="FangSong" w:hAnsi="FangSong" w:eastAsia="FangSong" w:cs="FangSong"/>
                <w:spacing w:val="-4"/>
              </w:rPr>
              <w:t>第七条、第八条，</w:t>
            </w:r>
            <w:r>
              <w:rPr>
                <w:rFonts w:ascii="FangSong" w:hAnsi="FangSong" w:eastAsia="FangSong" w:cs="FangSong"/>
              </w:rPr>
              <w:t xml:space="preserve"> </w:t>
            </w:r>
            <w:r>
              <w:rPr>
                <w:rFonts w:ascii="FangSong" w:hAnsi="FangSong" w:eastAsia="FangSong" w:cs="FangSong"/>
                <w:spacing w:val="-4"/>
              </w:rPr>
              <w:t>未建立健全和落实安全生产规章制度、分解落实安全生产责任目标的，由县级</w:t>
            </w:r>
            <w:r>
              <w:rPr>
                <w:rFonts w:ascii="FangSong" w:hAnsi="FangSong" w:eastAsia="FangSong" w:cs="FangSong"/>
                <w:spacing w:val="-5"/>
              </w:rPr>
              <w:t>以上安全生产监督管理部门</w:t>
            </w:r>
            <w:r>
              <w:rPr>
                <w:rFonts w:ascii="FangSong" w:hAnsi="FangSong" w:eastAsia="FangSong" w:cs="FangSong"/>
              </w:rPr>
              <w:t xml:space="preserve"> </w:t>
            </w:r>
            <w:r>
              <w:rPr>
                <w:rFonts w:ascii="FangSong" w:hAnsi="FangSong" w:eastAsia="FangSong" w:cs="FangSong"/>
                <w:spacing w:val="-5"/>
              </w:rPr>
              <w:t>予以通报，责令限期改正，可以并处</w:t>
            </w:r>
            <w:r>
              <w:rPr>
                <w:rFonts w:ascii="FangSong" w:hAnsi="FangSong" w:eastAsia="FangSong" w:cs="FangSong"/>
                <w:spacing w:val="-37"/>
              </w:rPr>
              <w:t xml:space="preserve"> </w:t>
            </w:r>
            <w:r>
              <w:rPr>
                <w:rFonts w:ascii="FangSong" w:hAnsi="FangSong" w:eastAsia="FangSong" w:cs="FangSong"/>
                <w:spacing w:val="-5"/>
              </w:rPr>
              <w:t>200</w:t>
            </w:r>
            <w:r>
              <w:rPr>
                <w:rFonts w:ascii="FangSong" w:hAnsi="FangSong" w:eastAsia="FangSong" w:cs="FangSong"/>
                <w:spacing w:val="-6"/>
              </w:rPr>
              <w:t>0</w:t>
            </w:r>
            <w:r>
              <w:rPr>
                <w:rFonts w:ascii="FangSong" w:hAnsi="FangSong" w:eastAsia="FangSong" w:cs="FangSong"/>
                <w:spacing w:val="-37"/>
              </w:rPr>
              <w:t xml:space="preserve"> </w:t>
            </w:r>
            <w:r>
              <w:rPr>
                <w:rFonts w:ascii="FangSong" w:hAnsi="FangSong" w:eastAsia="FangSong" w:cs="FangSong"/>
                <w:spacing w:val="-6"/>
              </w:rPr>
              <w:t>元以上</w:t>
            </w:r>
            <w:r>
              <w:rPr>
                <w:rFonts w:ascii="FangSong" w:hAnsi="FangSong" w:eastAsia="FangSong" w:cs="FangSong"/>
                <w:spacing w:val="-35"/>
              </w:rPr>
              <w:t xml:space="preserve"> </w:t>
            </w:r>
            <w:r>
              <w:rPr>
                <w:rFonts w:ascii="FangSong" w:hAnsi="FangSong" w:eastAsia="FangSong" w:cs="FangSong"/>
                <w:spacing w:val="-6"/>
              </w:rPr>
              <w:t>2</w:t>
            </w:r>
            <w:r>
              <w:rPr>
                <w:rFonts w:ascii="FangSong" w:hAnsi="FangSong" w:eastAsia="FangSong" w:cs="FangSong"/>
                <w:spacing w:val="-31"/>
              </w:rPr>
              <w:t xml:space="preserve"> </w:t>
            </w:r>
            <w:r>
              <w:rPr>
                <w:rFonts w:ascii="FangSong" w:hAnsi="FangSong" w:eastAsia="FangSong" w:cs="FangSong"/>
                <w:spacing w:val="-6"/>
              </w:rPr>
              <w:t>万元以下罚款。</w:t>
            </w:r>
          </w:p>
          <w:p>
            <w:pPr>
              <w:pStyle w:val="TableText"/>
              <w:ind w:left="358"/>
              <w:spacing w:line="199" w:lineRule="auto"/>
              <w:rPr/>
            </w:pPr>
            <w:r>
              <w:rPr>
                <w:b/>
                <w:bCs/>
                <w:spacing w:val="-6"/>
              </w:rPr>
              <w:t>《中华人民共和国行政处罚法》第三十三条第一款</w:t>
            </w:r>
          </w:p>
        </w:tc>
      </w:tr>
    </w:tbl>
    <w:p>
      <w:pPr>
        <w:ind w:left="21"/>
        <w:spacing w:before="186" w:line="229" w:lineRule="auto"/>
        <w:rPr>
          <w:rFonts w:ascii="FangSong" w:hAnsi="FangSong" w:eastAsia="FangSong" w:cs="FangSong"/>
          <w:sz w:val="20"/>
          <w:szCs w:val="20"/>
        </w:rPr>
      </w:pPr>
      <w:r>
        <w:rPr>
          <w:rFonts w:ascii="FangSong" w:hAnsi="FangSong" w:eastAsia="FangSong" w:cs="FangSong"/>
          <w:sz w:val="20"/>
          <w:szCs w:val="20"/>
          <w:spacing w:val="5"/>
        </w:rPr>
        <w:t>备注：《免于处罚清单》包括以上</w:t>
      </w:r>
      <w:r>
        <w:rPr>
          <w:rFonts w:ascii="FangSong" w:hAnsi="FangSong" w:eastAsia="FangSong" w:cs="FangSong"/>
          <w:sz w:val="20"/>
          <w:szCs w:val="20"/>
          <w:spacing w:val="-28"/>
        </w:rPr>
        <w:t xml:space="preserve"> </w:t>
      </w:r>
      <w:r>
        <w:rPr>
          <w:rFonts w:ascii="Times New Roman" w:hAnsi="Times New Roman" w:eastAsia="Times New Roman" w:cs="Times New Roman"/>
          <w:sz w:val="20"/>
          <w:szCs w:val="20"/>
          <w:spacing w:val="5"/>
        </w:rPr>
        <w:t>14</w:t>
      </w:r>
      <w:r>
        <w:rPr>
          <w:rFonts w:ascii="Times New Roman" w:hAnsi="Times New Roman" w:eastAsia="Times New Roman" w:cs="Times New Roman"/>
          <w:sz w:val="20"/>
          <w:szCs w:val="20"/>
          <w:spacing w:val="14"/>
          <w:w w:val="101"/>
        </w:rPr>
        <w:t xml:space="preserve"> </w:t>
      </w:r>
      <w:r>
        <w:rPr>
          <w:rFonts w:ascii="FangSong" w:hAnsi="FangSong" w:eastAsia="FangSong" w:cs="FangSong"/>
          <w:sz w:val="20"/>
          <w:szCs w:val="20"/>
          <w:spacing w:val="5"/>
        </w:rPr>
        <w:t>种违法行</w:t>
      </w:r>
      <w:r>
        <w:rPr>
          <w:rFonts w:ascii="FangSong" w:hAnsi="FangSong" w:eastAsia="FangSong" w:cs="FangSong"/>
          <w:sz w:val="20"/>
          <w:szCs w:val="20"/>
          <w:spacing w:val="4"/>
        </w:rPr>
        <w:t>为种类，但不限于有其他符合法律法规规定的免于处罚情形。</w:t>
      </w:r>
    </w:p>
    <w:p>
      <w:pPr>
        <w:spacing w:line="229" w:lineRule="auto"/>
        <w:sectPr>
          <w:footerReference w:type="default" r:id="rId233"/>
          <w:pgSz w:w="16839" w:h="11906"/>
          <w:pgMar w:top="400" w:right="673" w:bottom="1672" w:left="673" w:header="0" w:footer="1419" w:gutter="0"/>
        </w:sectPr>
        <w:rPr>
          <w:rFonts w:ascii="FangSong" w:hAnsi="FangSong" w:eastAsia="FangSong" w:cs="FangSong"/>
          <w:sz w:val="20"/>
          <w:szCs w:val="20"/>
        </w:rPr>
      </w:pPr>
    </w:p>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ind w:left="5834"/>
        <w:spacing w:before="215" w:line="502" w:lineRule="exact"/>
        <w:rPr>
          <w:rFonts w:ascii="Microsoft YaHei" w:hAnsi="Microsoft YaHei" w:eastAsia="Microsoft YaHei" w:cs="Microsoft YaHei"/>
          <w:sz w:val="50"/>
          <w:szCs w:val="50"/>
        </w:rPr>
      </w:pPr>
      <w:r>
        <w:rPr>
          <w:rFonts w:ascii="Microsoft YaHei" w:hAnsi="Microsoft YaHei" w:eastAsia="Microsoft YaHei" w:cs="Microsoft YaHei"/>
          <w:sz w:val="50"/>
          <w:szCs w:val="50"/>
          <w:spacing w:val="-9"/>
          <w:w w:val="90"/>
          <w:position w:val="-2"/>
        </w:rPr>
        <w:t>从轻或减轻处罚清单</w:t>
      </w:r>
    </w:p>
    <w:p>
      <w:pPr>
        <w:spacing w:before="90"/>
        <w:rPr/>
      </w:pPr>
      <w:r/>
    </w:p>
    <w:tbl>
      <w:tblPr>
        <w:tblStyle w:val="TableNormal"/>
        <w:tblW w:w="1562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67"/>
        <w:gridCol w:w="5080"/>
        <w:gridCol w:w="9682"/>
      </w:tblGrid>
      <w:tr>
        <w:trPr>
          <w:trHeight w:val="399" w:hRule="atLeast"/>
        </w:trPr>
        <w:tc>
          <w:tcPr>
            <w:tcW w:w="867" w:type="dxa"/>
            <w:vAlign w:val="top"/>
          </w:tcPr>
          <w:p>
            <w:pPr>
              <w:pStyle w:val="TableText"/>
              <w:ind w:left="231"/>
              <w:spacing w:before="92" w:line="224" w:lineRule="auto"/>
              <w:rPr>
                <w:sz w:val="20"/>
                <w:szCs w:val="20"/>
              </w:rPr>
            </w:pPr>
            <w:r>
              <w:rPr>
                <w:sz w:val="20"/>
                <w:szCs w:val="20"/>
                <w:b/>
                <w:bCs/>
                <w:spacing w:val="2"/>
              </w:rPr>
              <w:t>序号</w:t>
            </w:r>
          </w:p>
        </w:tc>
        <w:tc>
          <w:tcPr>
            <w:tcW w:w="5080" w:type="dxa"/>
            <w:vAlign w:val="top"/>
          </w:tcPr>
          <w:p>
            <w:pPr>
              <w:pStyle w:val="TableText"/>
              <w:ind w:left="1516"/>
              <w:spacing w:before="91" w:line="222" w:lineRule="auto"/>
              <w:rPr>
                <w:sz w:val="20"/>
                <w:szCs w:val="20"/>
              </w:rPr>
            </w:pPr>
            <w:r>
              <w:rPr>
                <w:sz w:val="20"/>
                <w:szCs w:val="20"/>
                <w:b/>
                <w:bCs/>
                <w:spacing w:val="3"/>
              </w:rPr>
              <w:t>从轻或减轻处罚的情形</w:t>
            </w:r>
          </w:p>
        </w:tc>
        <w:tc>
          <w:tcPr>
            <w:tcW w:w="9682" w:type="dxa"/>
            <w:vAlign w:val="top"/>
          </w:tcPr>
          <w:p>
            <w:pPr>
              <w:pStyle w:val="TableText"/>
              <w:ind w:left="4222"/>
              <w:spacing w:before="92" w:line="224" w:lineRule="auto"/>
              <w:rPr>
                <w:sz w:val="20"/>
                <w:szCs w:val="20"/>
              </w:rPr>
            </w:pPr>
            <w:r>
              <w:rPr>
                <w:sz w:val="20"/>
                <w:szCs w:val="20"/>
                <w:b/>
                <w:bCs/>
                <w:spacing w:val="3"/>
              </w:rPr>
              <w:t>相应法律依据</w:t>
            </w:r>
          </w:p>
        </w:tc>
      </w:tr>
      <w:tr>
        <w:trPr>
          <w:trHeight w:val="1834" w:hRule="atLeast"/>
        </w:trPr>
        <w:tc>
          <w:tcPr>
            <w:tcW w:w="867"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pStyle w:val="TableText"/>
              <w:ind w:left="404"/>
              <w:spacing w:before="59" w:line="239" w:lineRule="exact"/>
              <w:rPr/>
            </w:pPr>
            <w:r>
              <w:rPr/>
              <w:t>1</w:t>
            </w:r>
          </w:p>
        </w:tc>
        <w:tc>
          <w:tcPr>
            <w:tcW w:w="5080" w:type="dxa"/>
            <w:vAlign w:val="top"/>
          </w:tcPr>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pStyle w:val="TableText"/>
              <w:ind w:left="108"/>
              <w:spacing w:before="59" w:line="216" w:lineRule="auto"/>
              <w:rPr/>
            </w:pPr>
            <w:r>
              <w:rPr>
                <w:spacing w:val="-7"/>
              </w:rPr>
              <w:t>已满</w:t>
            </w:r>
            <w:r>
              <w:rPr>
                <w:spacing w:val="-16"/>
              </w:rPr>
              <w:t xml:space="preserve"> </w:t>
            </w:r>
            <w:r>
              <w:rPr>
                <w:spacing w:val="-7"/>
              </w:rPr>
              <w:t>14</w:t>
            </w:r>
            <w:r>
              <w:rPr>
                <w:spacing w:val="-42"/>
              </w:rPr>
              <w:t xml:space="preserve"> </w:t>
            </w:r>
            <w:r>
              <w:rPr>
                <w:spacing w:val="-7"/>
              </w:rPr>
              <w:t>周岁不满</w:t>
            </w:r>
            <w:r>
              <w:rPr>
                <w:spacing w:val="-33"/>
              </w:rPr>
              <w:t xml:space="preserve"> </w:t>
            </w:r>
            <w:r>
              <w:rPr>
                <w:spacing w:val="-7"/>
              </w:rPr>
              <w:t>18</w:t>
            </w:r>
            <w:r>
              <w:rPr>
                <w:spacing w:val="-42"/>
              </w:rPr>
              <w:t xml:space="preserve"> </w:t>
            </w:r>
            <w:r>
              <w:rPr>
                <w:spacing w:val="-7"/>
              </w:rPr>
              <w:t>周岁的公民实施安全生产违法行为的。</w:t>
            </w:r>
          </w:p>
        </w:tc>
        <w:tc>
          <w:tcPr>
            <w:tcW w:w="9682" w:type="dxa"/>
            <w:vAlign w:val="top"/>
          </w:tcPr>
          <w:p>
            <w:pPr>
              <w:pStyle w:val="TableText"/>
              <w:ind w:left="85" w:right="70" w:firstLine="343"/>
              <w:spacing w:before="116" w:line="246" w:lineRule="auto"/>
              <w:rPr/>
            </w:pPr>
            <w:r>
              <w:rPr>
                <w:b/>
                <w:bCs/>
                <w:spacing w:val="-6"/>
              </w:rPr>
              <w:t>《中华人民共和国行政处罚法》第三十条</w:t>
            </w:r>
            <w:r>
              <w:rPr>
                <w:spacing w:val="34"/>
              </w:rPr>
              <w:t xml:space="preserve"> </w:t>
            </w:r>
            <w:r>
              <w:rPr>
                <w:spacing w:val="-6"/>
              </w:rPr>
              <w:t>已满十四</w:t>
            </w:r>
            <w:r>
              <w:rPr>
                <w:spacing w:val="-7"/>
              </w:rPr>
              <w:t>周岁不满十八周岁的未成年人有违法行为的，应当从轻或者减轻行政</w:t>
            </w:r>
            <w:r>
              <w:rPr/>
              <w:t xml:space="preserve"> </w:t>
            </w:r>
            <w:r>
              <w:rPr>
                <w:spacing w:val="-7"/>
              </w:rPr>
              <w:t>处罚。</w:t>
            </w:r>
          </w:p>
          <w:p>
            <w:pPr>
              <w:pStyle w:val="TableText"/>
              <w:ind w:left="83" w:right="70" w:firstLine="346"/>
              <w:spacing w:before="1" w:line="245" w:lineRule="auto"/>
              <w:rPr/>
            </w:pPr>
            <w:r>
              <w:rPr>
                <w:b/>
                <w:bCs/>
                <w:spacing w:val="-6"/>
              </w:rPr>
              <w:t>《安全生产违法行为行政处罚办法》第五十六条第一款第一项</w:t>
            </w:r>
            <w:r>
              <w:rPr>
                <w:spacing w:val="-6"/>
              </w:rPr>
              <w:t xml:space="preserve"> </w:t>
            </w:r>
            <w:r>
              <w:rPr>
                <w:spacing w:val="-6"/>
              </w:rPr>
              <w:t>生产经营单位及其有关人员有下列情形之</w:t>
            </w:r>
            <w:r>
              <w:rPr>
                <w:spacing w:val="-7"/>
              </w:rPr>
              <w:t>一的，应当依法</w:t>
            </w:r>
            <w:r>
              <w:rPr/>
              <w:t xml:space="preserve"> </w:t>
            </w:r>
            <w:r>
              <w:rPr>
                <w:spacing w:val="-5"/>
              </w:rPr>
              <w:t>从轻或者减轻行政处罚：</w:t>
            </w:r>
          </w:p>
          <w:p>
            <w:pPr>
              <w:pStyle w:val="TableText"/>
              <w:ind w:left="429"/>
              <w:spacing w:before="1" w:line="214" w:lineRule="auto"/>
              <w:rPr/>
            </w:pPr>
            <w:r>
              <w:rPr>
                <w:spacing w:val="-5"/>
              </w:rPr>
              <w:t>（一）已满</w:t>
            </w:r>
            <w:r>
              <w:rPr>
                <w:spacing w:val="-33"/>
              </w:rPr>
              <w:t xml:space="preserve"> </w:t>
            </w:r>
            <w:r>
              <w:rPr>
                <w:spacing w:val="-5"/>
              </w:rPr>
              <w:t>14</w:t>
            </w:r>
            <w:r>
              <w:rPr>
                <w:spacing w:val="-44"/>
              </w:rPr>
              <w:t xml:space="preserve"> </w:t>
            </w:r>
            <w:r>
              <w:rPr>
                <w:spacing w:val="-5"/>
              </w:rPr>
              <w:t>周岁不满</w:t>
            </w:r>
            <w:r>
              <w:rPr>
                <w:spacing w:val="-31"/>
              </w:rPr>
              <w:t xml:space="preserve"> </w:t>
            </w:r>
            <w:r>
              <w:rPr>
                <w:spacing w:val="-5"/>
              </w:rPr>
              <w:t>18</w:t>
            </w:r>
            <w:r>
              <w:rPr>
                <w:spacing w:val="-44"/>
              </w:rPr>
              <w:t xml:space="preserve"> </w:t>
            </w:r>
            <w:r>
              <w:rPr>
                <w:spacing w:val="-5"/>
              </w:rPr>
              <w:t>周岁的公民实施安全生产违法行为</w:t>
            </w:r>
            <w:r>
              <w:rPr>
                <w:spacing w:val="-6"/>
              </w:rPr>
              <w:t>的；</w:t>
            </w:r>
          </w:p>
          <w:p>
            <w:pPr>
              <w:pStyle w:val="TableText"/>
              <w:ind w:left="103" w:right="70" w:firstLine="326"/>
              <w:spacing w:before="30" w:line="246" w:lineRule="auto"/>
              <w:rPr/>
            </w:pPr>
            <w:r>
              <w:rPr>
                <w:b/>
                <w:bCs/>
                <w:spacing w:val="-6"/>
              </w:rPr>
              <w:t>《应急管理行政裁量权基准暂行规定》第十四条</w:t>
            </w:r>
            <w:r>
              <w:rPr>
                <w:spacing w:val="-6"/>
              </w:rPr>
              <w:t xml:space="preserve"> </w:t>
            </w:r>
            <w:r>
              <w:rPr>
                <w:spacing w:val="-6"/>
              </w:rPr>
              <w:t>不满十四周岁的未成年人有违法行为的，不予行政处罚，责令监护人加</w:t>
            </w:r>
            <w:r>
              <w:rPr>
                <w:spacing w:val="4"/>
              </w:rPr>
              <w:t xml:space="preserve"> </w:t>
            </w:r>
            <w:r>
              <w:rPr>
                <w:spacing w:val="-5"/>
              </w:rPr>
              <w:t>以管教；已满十四周岁不满十八周岁的未成年人有违法行为的，应当从轻或者减轻行政处罚。</w:t>
            </w:r>
          </w:p>
        </w:tc>
      </w:tr>
      <w:tr>
        <w:trPr>
          <w:trHeight w:val="1354" w:hRule="atLeast"/>
        </w:trPr>
        <w:tc>
          <w:tcPr>
            <w:tcW w:w="867" w:type="dxa"/>
            <w:vAlign w:val="top"/>
          </w:tcPr>
          <w:p>
            <w:pPr>
              <w:spacing w:line="266" w:lineRule="auto"/>
              <w:rPr>
                <w:rFonts w:ascii="Arial"/>
                <w:sz w:val="21"/>
              </w:rPr>
            </w:pPr>
            <w:r/>
          </w:p>
          <w:p>
            <w:pPr>
              <w:spacing w:line="267" w:lineRule="auto"/>
              <w:rPr>
                <w:rFonts w:ascii="Arial"/>
                <w:sz w:val="21"/>
              </w:rPr>
            </w:pPr>
            <w:r/>
          </w:p>
          <w:p>
            <w:pPr>
              <w:pStyle w:val="TableText"/>
              <w:ind w:left="400"/>
              <w:spacing w:before="59" w:line="239" w:lineRule="exact"/>
              <w:rPr/>
            </w:pPr>
            <w:r>
              <w:rPr/>
              <w:t>2</w:t>
            </w:r>
          </w:p>
        </w:tc>
        <w:tc>
          <w:tcPr>
            <w:tcW w:w="5080" w:type="dxa"/>
            <w:vAlign w:val="top"/>
          </w:tcPr>
          <w:p>
            <w:pPr>
              <w:spacing w:line="415" w:lineRule="auto"/>
              <w:rPr>
                <w:rFonts w:ascii="Arial"/>
                <w:sz w:val="21"/>
              </w:rPr>
            </w:pPr>
            <w:r/>
          </w:p>
          <w:p>
            <w:pPr>
              <w:pStyle w:val="TableText"/>
              <w:ind w:left="79" w:right="67" w:firstLine="17"/>
              <w:spacing w:before="58" w:line="246" w:lineRule="auto"/>
              <w:rPr/>
            </w:pPr>
            <w:r>
              <w:rPr>
                <w:spacing w:val="-5"/>
              </w:rPr>
              <w:t>尚未完全丧失辨认或者控制自己行为能力的精神病人、智力残疾</w:t>
            </w:r>
            <w:r>
              <w:rPr>
                <w:spacing w:val="9"/>
              </w:rPr>
              <w:t xml:space="preserve"> </w:t>
            </w:r>
            <w:r>
              <w:rPr>
                <w:spacing w:val="-5"/>
              </w:rPr>
              <w:t>人有安全生产违法行为的。</w:t>
            </w:r>
          </w:p>
        </w:tc>
        <w:tc>
          <w:tcPr>
            <w:tcW w:w="9682" w:type="dxa"/>
            <w:vAlign w:val="top"/>
          </w:tcPr>
          <w:p>
            <w:pPr>
              <w:pStyle w:val="TableText"/>
              <w:ind w:left="84" w:right="70" w:firstLine="345"/>
              <w:spacing w:before="115" w:line="246" w:lineRule="auto"/>
              <w:rPr/>
            </w:pPr>
            <w:r>
              <w:rPr>
                <w:b/>
                <w:bCs/>
                <w:spacing w:val="-6"/>
              </w:rPr>
              <w:t>《中华人民共和国行政处罚法》第三十一条</w:t>
            </w:r>
            <w:r>
              <w:rPr>
                <w:spacing w:val="20"/>
              </w:rPr>
              <w:t xml:space="preserve"> </w:t>
            </w:r>
            <w:r>
              <w:rPr>
                <w:spacing w:val="-6"/>
              </w:rPr>
              <w:t>尚未完全丧失辨认或者控制自己行</w:t>
            </w:r>
            <w:r>
              <w:rPr>
                <w:spacing w:val="-7"/>
              </w:rPr>
              <w:t>为能力的精神病人、智力残疾人有违法行</w:t>
            </w:r>
            <w:r>
              <w:rPr/>
              <w:t xml:space="preserve"> </w:t>
            </w:r>
            <w:r>
              <w:rPr>
                <w:spacing w:val="-5"/>
              </w:rPr>
              <w:t>为的，可以从轻或者减轻行政处罚；</w:t>
            </w:r>
          </w:p>
          <w:p>
            <w:pPr>
              <w:pStyle w:val="TableText"/>
              <w:ind w:left="94" w:right="22" w:firstLine="335"/>
              <w:spacing w:line="246" w:lineRule="auto"/>
              <w:jc w:val="both"/>
              <w:rPr/>
            </w:pPr>
            <w:r>
              <w:rPr>
                <w:b/>
                <w:bCs/>
                <w:spacing w:val="-6"/>
              </w:rPr>
              <w:t>《应急管理行政裁量权基准暂行规定》第十五条</w:t>
            </w:r>
            <w:r>
              <w:rPr>
                <w:spacing w:val="-6"/>
              </w:rPr>
              <w:t xml:space="preserve"> </w:t>
            </w:r>
            <w:r>
              <w:rPr>
                <w:spacing w:val="-6"/>
              </w:rPr>
              <w:t>精神病人、智力残疾人在不能辨认或者不能控制自己行为时有违法行为</w:t>
            </w:r>
            <w:r>
              <w:rPr>
                <w:spacing w:val="2"/>
              </w:rPr>
              <w:t xml:space="preserve"> </w:t>
            </w:r>
            <w:r>
              <w:rPr>
                <w:spacing w:val="-6"/>
              </w:rPr>
              <w:t>的，不予行政处罚，但应当责令其监护人严加看管和治疗。间歇性精神病人在精神正常时有违法行</w:t>
            </w:r>
            <w:r>
              <w:rPr>
                <w:spacing w:val="-7"/>
              </w:rPr>
              <w:t>为的，应当给予行政处罚。</w:t>
            </w:r>
            <w:r>
              <w:rPr/>
              <w:t xml:space="preserve"> </w:t>
            </w:r>
            <w:r>
              <w:rPr>
                <w:spacing w:val="-4"/>
              </w:rPr>
              <w:t>尚未完全丧失辨认或者控制自己行为能力的</w:t>
            </w:r>
            <w:r>
              <w:rPr>
                <w:spacing w:val="-5"/>
              </w:rPr>
              <w:t>精神病人、智力残疾人有违法行为的，可以从轻或者减轻行政处罚。</w:t>
            </w:r>
          </w:p>
        </w:tc>
      </w:tr>
      <w:tr>
        <w:trPr>
          <w:trHeight w:val="1834" w:hRule="atLeast"/>
        </w:trPr>
        <w:tc>
          <w:tcPr>
            <w:tcW w:w="867" w:type="dxa"/>
            <w:vAlign w:val="top"/>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407"/>
              <w:spacing w:before="58" w:line="242" w:lineRule="auto"/>
              <w:rPr/>
            </w:pPr>
            <w:r>
              <w:rPr/>
              <w:t>3</w:t>
            </w:r>
          </w:p>
        </w:tc>
        <w:tc>
          <w:tcPr>
            <w:tcW w:w="5080" w:type="dxa"/>
            <w:vAlign w:val="top"/>
          </w:tcPr>
          <w:p>
            <w:pPr>
              <w:spacing w:line="257"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85"/>
              <w:spacing w:before="59" w:line="214" w:lineRule="auto"/>
              <w:rPr/>
            </w:pPr>
            <w:r>
              <w:rPr>
                <w:spacing w:val="-5"/>
              </w:rPr>
              <w:t>主动消除或者减轻安全生产违法行为或者事故危害后果的。</w:t>
            </w:r>
          </w:p>
        </w:tc>
        <w:tc>
          <w:tcPr>
            <w:tcW w:w="9682" w:type="dxa"/>
            <w:vAlign w:val="top"/>
          </w:tcPr>
          <w:p>
            <w:pPr>
              <w:pStyle w:val="TableText"/>
              <w:ind w:left="429"/>
              <w:spacing w:before="116" w:line="214" w:lineRule="auto"/>
              <w:rPr/>
            </w:pPr>
            <w:r>
              <w:rPr>
                <w:b/>
                <w:bCs/>
                <w:spacing w:val="-5"/>
              </w:rPr>
              <w:t>《中华人民共和国行政处罚法》第三十二条第一项</w:t>
            </w:r>
            <w:r>
              <w:rPr>
                <w:spacing w:val="23"/>
              </w:rPr>
              <w:t xml:space="preserve"> </w:t>
            </w:r>
            <w:r>
              <w:rPr>
                <w:spacing w:val="-5"/>
              </w:rPr>
              <w:t>当事人有下列</w:t>
            </w:r>
            <w:r>
              <w:rPr>
                <w:spacing w:val="-6"/>
              </w:rPr>
              <w:t>情形之一，应当从轻或者减轻行政处罚：</w:t>
            </w:r>
          </w:p>
          <w:p>
            <w:pPr>
              <w:pStyle w:val="TableText"/>
              <w:ind w:left="429"/>
              <w:spacing w:before="31" w:line="214" w:lineRule="auto"/>
              <w:rPr/>
            </w:pPr>
            <w:r>
              <w:rPr>
                <w:spacing w:val="-5"/>
              </w:rPr>
              <w:t>（一）主动消除或者减轻违法行为危害后果的；</w:t>
            </w:r>
          </w:p>
          <w:p>
            <w:pPr>
              <w:pStyle w:val="TableText"/>
              <w:ind w:left="83" w:right="70" w:firstLine="346"/>
              <w:spacing w:before="31" w:line="246" w:lineRule="auto"/>
              <w:rPr/>
            </w:pPr>
            <w:r>
              <w:rPr>
                <w:b/>
                <w:bCs/>
                <w:spacing w:val="-6"/>
              </w:rPr>
              <w:t>《安全生产违法行为行政处罚办法》第五十六条第一款第二项</w:t>
            </w:r>
            <w:r>
              <w:rPr>
                <w:spacing w:val="-6"/>
              </w:rPr>
              <w:t xml:space="preserve"> </w:t>
            </w:r>
            <w:r>
              <w:rPr>
                <w:spacing w:val="-6"/>
              </w:rPr>
              <w:t>生产经营单位及其有关人员有下列情形之</w:t>
            </w:r>
            <w:r>
              <w:rPr>
                <w:spacing w:val="-7"/>
              </w:rPr>
              <w:t>一的，应当依法</w:t>
            </w:r>
            <w:r>
              <w:rPr/>
              <w:t xml:space="preserve"> </w:t>
            </w:r>
            <w:r>
              <w:rPr>
                <w:spacing w:val="-5"/>
              </w:rPr>
              <w:t>从轻或者减轻行政处罚：</w:t>
            </w:r>
          </w:p>
          <w:p>
            <w:pPr>
              <w:pStyle w:val="TableText"/>
              <w:ind w:left="429"/>
              <w:spacing w:line="214" w:lineRule="auto"/>
              <w:rPr/>
            </w:pPr>
            <w:r>
              <w:rPr>
                <w:spacing w:val="-4"/>
              </w:rPr>
              <w:t>（二）主动消除或者减轻安全生产违法行为危</w:t>
            </w:r>
            <w:r>
              <w:rPr>
                <w:spacing w:val="-5"/>
              </w:rPr>
              <w:t>害后果的；</w:t>
            </w:r>
          </w:p>
          <w:p>
            <w:pPr>
              <w:pStyle w:val="TableText"/>
              <w:ind w:left="429"/>
              <w:spacing w:before="31" w:line="214" w:lineRule="auto"/>
              <w:rPr/>
            </w:pPr>
            <w:r>
              <w:rPr>
                <w:b/>
                <w:bCs/>
                <w:spacing w:val="-5"/>
              </w:rPr>
              <w:t>《应急管理行政裁量权基准暂行规定》第十七条第一项</w:t>
            </w:r>
            <w:r>
              <w:rPr>
                <w:spacing w:val="24"/>
              </w:rPr>
              <w:t xml:space="preserve"> </w:t>
            </w:r>
            <w:r>
              <w:rPr>
                <w:spacing w:val="-5"/>
              </w:rPr>
              <w:t>当事人有下列情形</w:t>
            </w:r>
            <w:r>
              <w:rPr>
                <w:spacing w:val="-6"/>
              </w:rPr>
              <w:t>之一的，应当依法从轻或者减轻行政处罚：</w:t>
            </w:r>
          </w:p>
          <w:p>
            <w:pPr>
              <w:pStyle w:val="TableText"/>
              <w:ind w:left="429"/>
              <w:spacing w:before="31" w:line="214" w:lineRule="auto"/>
              <w:rPr/>
            </w:pPr>
            <w:r>
              <w:rPr>
                <w:spacing w:val="-4"/>
              </w:rPr>
              <w:t>（一）主动消除或者减轻违法行为或者事故危</w:t>
            </w:r>
            <w:r>
              <w:rPr>
                <w:spacing w:val="-5"/>
              </w:rPr>
              <w:t>害后果的；</w:t>
            </w:r>
          </w:p>
        </w:tc>
      </w:tr>
      <w:tr>
        <w:trPr>
          <w:trHeight w:val="1836" w:hRule="atLeast"/>
        </w:trPr>
        <w:tc>
          <w:tcPr>
            <w:tcW w:w="867"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399"/>
              <w:spacing w:before="59" w:line="239" w:lineRule="exact"/>
              <w:rPr/>
            </w:pPr>
            <w:r>
              <w:rPr/>
              <w:t>4</w:t>
            </w:r>
          </w:p>
        </w:tc>
        <w:tc>
          <w:tcPr>
            <w:tcW w:w="5080" w:type="dxa"/>
            <w:vAlign w:val="top"/>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85"/>
              <w:spacing w:before="59" w:line="216" w:lineRule="auto"/>
              <w:rPr/>
            </w:pPr>
            <w:r>
              <w:rPr>
                <w:spacing w:val="-5"/>
              </w:rPr>
              <w:t>受他人胁迫或者诱骗实施安全生产违法行为的。</w:t>
            </w:r>
          </w:p>
        </w:tc>
        <w:tc>
          <w:tcPr>
            <w:tcW w:w="9682" w:type="dxa"/>
            <w:vAlign w:val="top"/>
          </w:tcPr>
          <w:p>
            <w:pPr>
              <w:pStyle w:val="TableText"/>
              <w:ind w:left="429"/>
              <w:spacing w:before="118" w:line="214" w:lineRule="auto"/>
              <w:rPr/>
            </w:pPr>
            <w:r>
              <w:rPr>
                <w:b/>
                <w:bCs/>
                <w:spacing w:val="-5"/>
              </w:rPr>
              <w:t>《中华人民共和国行政处罚法》第三十二条第二项</w:t>
            </w:r>
            <w:r>
              <w:rPr>
                <w:spacing w:val="23"/>
              </w:rPr>
              <w:t xml:space="preserve"> </w:t>
            </w:r>
            <w:r>
              <w:rPr>
                <w:spacing w:val="-5"/>
              </w:rPr>
              <w:t>当事人有下列</w:t>
            </w:r>
            <w:r>
              <w:rPr>
                <w:spacing w:val="-6"/>
              </w:rPr>
              <w:t>情形之一，应当从轻或者减轻行政处罚：</w:t>
            </w:r>
          </w:p>
          <w:p>
            <w:pPr>
              <w:pStyle w:val="TableText"/>
              <w:ind w:left="429"/>
              <w:spacing w:before="32" w:line="214" w:lineRule="auto"/>
              <w:rPr/>
            </w:pPr>
            <w:r>
              <w:rPr>
                <w:spacing w:val="-5"/>
              </w:rPr>
              <w:t>（二）受他人胁迫或者诱骗实施违法行为的；</w:t>
            </w:r>
          </w:p>
          <w:p>
            <w:pPr>
              <w:pStyle w:val="TableText"/>
              <w:ind w:left="83" w:right="70" w:firstLine="346"/>
              <w:spacing w:before="30" w:line="246" w:lineRule="auto"/>
              <w:rPr/>
            </w:pPr>
            <w:r>
              <w:rPr>
                <w:b/>
                <w:bCs/>
                <w:spacing w:val="-6"/>
              </w:rPr>
              <w:t>《安全生产违法行为行政处罚办法》第五十六条第一款第三项</w:t>
            </w:r>
            <w:r>
              <w:rPr>
                <w:spacing w:val="-6"/>
              </w:rPr>
              <w:t xml:space="preserve"> </w:t>
            </w:r>
            <w:r>
              <w:rPr>
                <w:spacing w:val="-6"/>
              </w:rPr>
              <w:t>生产经营单位及其有关人员有下列情形之</w:t>
            </w:r>
            <w:r>
              <w:rPr>
                <w:spacing w:val="-7"/>
              </w:rPr>
              <w:t>一的，应当依法</w:t>
            </w:r>
            <w:r>
              <w:rPr/>
              <w:t xml:space="preserve"> </w:t>
            </w:r>
            <w:r>
              <w:rPr>
                <w:spacing w:val="-5"/>
              </w:rPr>
              <w:t>从轻或者减轻行政处罚：</w:t>
            </w:r>
          </w:p>
          <w:p>
            <w:pPr>
              <w:pStyle w:val="TableText"/>
              <w:ind w:left="429"/>
              <w:spacing w:before="1" w:line="214" w:lineRule="auto"/>
              <w:rPr/>
            </w:pPr>
            <w:r>
              <w:rPr>
                <w:spacing w:val="-5"/>
              </w:rPr>
              <w:t>（三）受他人胁迫实施安全生产违法行为的；</w:t>
            </w:r>
          </w:p>
          <w:p>
            <w:pPr>
              <w:pStyle w:val="TableText"/>
              <w:ind w:left="429"/>
              <w:spacing w:before="30" w:line="214" w:lineRule="auto"/>
              <w:rPr/>
            </w:pPr>
            <w:r>
              <w:rPr>
                <w:b/>
                <w:bCs/>
                <w:spacing w:val="-5"/>
              </w:rPr>
              <w:t>《应急管理行政裁量权基准暂行规定》第十七条第二项</w:t>
            </w:r>
            <w:r>
              <w:rPr>
                <w:spacing w:val="24"/>
              </w:rPr>
              <w:t xml:space="preserve"> </w:t>
            </w:r>
            <w:r>
              <w:rPr>
                <w:spacing w:val="-5"/>
              </w:rPr>
              <w:t>当事人有下列情形</w:t>
            </w:r>
            <w:r>
              <w:rPr>
                <w:spacing w:val="-6"/>
              </w:rPr>
              <w:t>之一的，应当依法从轻或者减轻行政处罚：</w:t>
            </w:r>
          </w:p>
          <w:p>
            <w:pPr>
              <w:pStyle w:val="TableText"/>
              <w:ind w:left="429"/>
              <w:spacing w:before="32" w:line="214" w:lineRule="auto"/>
              <w:rPr/>
            </w:pPr>
            <w:r>
              <w:rPr>
                <w:spacing w:val="-5"/>
              </w:rPr>
              <w:t>（二）受他人胁迫或者诱骗实施违法行为的；</w:t>
            </w:r>
          </w:p>
        </w:tc>
      </w:tr>
    </w:tbl>
    <w:p>
      <w:pPr>
        <w:rPr>
          <w:rFonts w:ascii="Arial"/>
          <w:sz w:val="21"/>
        </w:rPr>
      </w:pPr>
      <w:r/>
    </w:p>
    <w:p>
      <w:pPr>
        <w:sectPr>
          <w:footerReference w:type="default" r:id="rId234"/>
          <w:pgSz w:w="16839" w:h="11906"/>
          <w:pgMar w:top="400" w:right="603" w:bottom="1556" w:left="600" w:header="0" w:footer="1303" w:gutter="0"/>
        </w:sectPr>
        <w:rPr>
          <w:rFonts w:ascii="Arial" w:hAnsi="Arial" w:eastAsia="Arial" w:cs="Arial"/>
          <w:sz w:val="21"/>
          <w:szCs w:val="21"/>
        </w:rPr>
      </w:pPr>
    </w:p>
    <w:p>
      <w:pPr>
        <w:spacing w:before="3"/>
        <w:rPr/>
      </w:pPr>
      <w:r/>
    </w:p>
    <w:p>
      <w:pPr>
        <w:spacing w:before="3"/>
        <w:rPr/>
      </w:pPr>
      <w:r/>
    </w:p>
    <w:p>
      <w:pPr>
        <w:spacing w:before="3"/>
        <w:rPr/>
      </w:pPr>
      <w:r/>
    </w:p>
    <w:tbl>
      <w:tblPr>
        <w:tblStyle w:val="TableNormal"/>
        <w:tblW w:w="1562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67"/>
        <w:gridCol w:w="5080"/>
        <w:gridCol w:w="9682"/>
      </w:tblGrid>
      <w:tr>
        <w:trPr>
          <w:trHeight w:val="2557" w:hRule="atLeast"/>
        </w:trPr>
        <w:tc>
          <w:tcPr>
            <w:tcW w:w="867" w:type="dxa"/>
            <w:vAlign w:val="top"/>
          </w:tcPr>
          <w:p>
            <w:pPr>
              <w:spacing w:line="283" w:lineRule="auto"/>
              <w:rPr>
                <w:rFonts w:ascii="Arial"/>
                <w:sz w:val="21"/>
              </w:rPr>
            </w:pPr>
            <w:r/>
          </w:p>
          <w:p>
            <w:pPr>
              <w:spacing w:line="283" w:lineRule="auto"/>
              <w:rPr>
                <w:rFonts w:ascii="Arial"/>
                <w:sz w:val="21"/>
              </w:rPr>
            </w:pPr>
            <w:r/>
          </w:p>
          <w:p>
            <w:pPr>
              <w:spacing w:line="284" w:lineRule="auto"/>
              <w:rPr>
                <w:rFonts w:ascii="Arial"/>
                <w:sz w:val="21"/>
              </w:rPr>
            </w:pPr>
            <w:r/>
          </w:p>
          <w:p>
            <w:pPr>
              <w:spacing w:line="284" w:lineRule="auto"/>
              <w:rPr>
                <w:rFonts w:ascii="Arial"/>
                <w:sz w:val="21"/>
              </w:rPr>
            </w:pPr>
            <w:r/>
          </w:p>
          <w:p>
            <w:pPr>
              <w:pStyle w:val="TableText"/>
              <w:ind w:left="402"/>
              <w:spacing w:before="58" w:line="242" w:lineRule="auto"/>
              <w:rPr/>
            </w:pPr>
            <w:r>
              <w:rPr/>
              <w:t>5</w:t>
            </w:r>
          </w:p>
        </w:tc>
        <w:tc>
          <w:tcPr>
            <w:tcW w:w="5080" w:type="dxa"/>
            <w:vAlign w:val="top"/>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92" w:right="67" w:hanging="7"/>
              <w:spacing w:before="59" w:line="247" w:lineRule="auto"/>
              <w:rPr/>
            </w:pPr>
            <w:r>
              <w:rPr>
                <w:spacing w:val="-4"/>
              </w:rPr>
              <w:t>配合应急管理部门查处违法行为或者进行事故</w:t>
            </w:r>
            <w:r>
              <w:rPr>
                <w:spacing w:val="-5"/>
              </w:rPr>
              <w:t>调查，有立功表现</w:t>
            </w:r>
            <w:r>
              <w:rPr/>
              <w:t xml:space="preserve"> </w:t>
            </w:r>
            <w:r>
              <w:rPr>
                <w:spacing w:val="-12"/>
              </w:rPr>
              <w:t>的。</w:t>
            </w:r>
          </w:p>
        </w:tc>
        <w:tc>
          <w:tcPr>
            <w:tcW w:w="9682" w:type="dxa"/>
            <w:vAlign w:val="top"/>
          </w:tcPr>
          <w:p>
            <w:pPr>
              <w:pStyle w:val="TableText"/>
              <w:ind w:left="429"/>
              <w:spacing w:before="118" w:line="214" w:lineRule="auto"/>
              <w:rPr/>
            </w:pPr>
            <w:r>
              <w:rPr>
                <w:b/>
                <w:bCs/>
                <w:spacing w:val="-5"/>
              </w:rPr>
              <w:t>《中华人民共和国行政处罚法》第三十二条第四项</w:t>
            </w:r>
            <w:r>
              <w:rPr>
                <w:spacing w:val="23"/>
              </w:rPr>
              <w:t xml:space="preserve"> </w:t>
            </w:r>
            <w:r>
              <w:rPr>
                <w:spacing w:val="-5"/>
              </w:rPr>
              <w:t>当事人有下列</w:t>
            </w:r>
            <w:r>
              <w:rPr>
                <w:spacing w:val="-6"/>
              </w:rPr>
              <w:t>情形之一，应当从轻或者减轻行政处罚：</w:t>
            </w:r>
          </w:p>
          <w:p>
            <w:pPr>
              <w:pStyle w:val="TableText"/>
              <w:ind w:left="429"/>
              <w:spacing w:before="31" w:line="214" w:lineRule="auto"/>
              <w:rPr/>
            </w:pPr>
            <w:r>
              <w:rPr>
                <w:spacing w:val="-5"/>
              </w:rPr>
              <w:t>（四）配合行政机关查处违法行为有立功表现的；</w:t>
            </w:r>
          </w:p>
          <w:p>
            <w:pPr>
              <w:pStyle w:val="TableText"/>
              <w:ind w:left="83" w:right="70" w:firstLine="346"/>
              <w:spacing w:before="31" w:line="246" w:lineRule="auto"/>
              <w:rPr/>
            </w:pPr>
            <w:r>
              <w:rPr>
                <w:b/>
                <w:bCs/>
                <w:spacing w:val="-6"/>
              </w:rPr>
              <w:t>《安全生产违法行为行政处罚办法》第五十六条第一款第四项</w:t>
            </w:r>
            <w:r>
              <w:rPr>
                <w:spacing w:val="-6"/>
              </w:rPr>
              <w:t xml:space="preserve"> </w:t>
            </w:r>
            <w:r>
              <w:rPr>
                <w:spacing w:val="-6"/>
              </w:rPr>
              <w:t>生产经营单位及其有关人员有下列情形之</w:t>
            </w:r>
            <w:r>
              <w:rPr>
                <w:spacing w:val="-7"/>
              </w:rPr>
              <w:t>一的，应当依法</w:t>
            </w:r>
            <w:r>
              <w:rPr/>
              <w:t xml:space="preserve"> </w:t>
            </w:r>
            <w:r>
              <w:rPr>
                <w:spacing w:val="-5"/>
              </w:rPr>
              <w:t>从轻或者减轻行政处罚：</w:t>
            </w:r>
          </w:p>
          <w:p>
            <w:pPr>
              <w:pStyle w:val="TableText"/>
              <w:ind w:left="429"/>
              <w:spacing w:line="214" w:lineRule="auto"/>
              <w:rPr/>
            </w:pPr>
            <w:r>
              <w:rPr>
                <w:spacing w:val="-4"/>
              </w:rPr>
              <w:t>（四）配合安全监管监察部门查处安全生产违法行为</w:t>
            </w:r>
            <w:r>
              <w:rPr>
                <w:spacing w:val="-5"/>
              </w:rPr>
              <w:t>，有立功表现的；</w:t>
            </w:r>
          </w:p>
          <w:p>
            <w:pPr>
              <w:pStyle w:val="TableText"/>
              <w:ind w:left="78" w:right="70" w:firstLine="350"/>
              <w:spacing w:before="31" w:line="246" w:lineRule="auto"/>
              <w:jc w:val="both"/>
              <w:rPr/>
            </w:pPr>
            <w:r>
              <w:rPr>
                <w:b/>
                <w:bCs/>
                <w:spacing w:val="-6"/>
              </w:rPr>
              <w:t>《安全生产违法行为行政处罚办法》第五十六条第三款</w:t>
            </w:r>
            <w:r>
              <w:rPr>
                <w:spacing w:val="-6"/>
              </w:rPr>
              <w:t xml:space="preserve"> </w:t>
            </w:r>
            <w:r>
              <w:rPr>
                <w:spacing w:val="-6"/>
              </w:rPr>
              <w:t>本条第一款第四项所称的立功表现，是指当事人有揭发</w:t>
            </w:r>
            <w:r>
              <w:rPr>
                <w:spacing w:val="-7"/>
              </w:rPr>
              <w:t>他人安全</w:t>
            </w:r>
            <w:r>
              <w:rPr/>
              <w:t xml:space="preserve"> </w:t>
            </w:r>
            <w:r>
              <w:rPr>
                <w:spacing w:val="-3"/>
              </w:rPr>
              <w:t>生产违法行为，并经查证属实；或者提供查处其他</w:t>
            </w:r>
            <w:r>
              <w:rPr>
                <w:spacing w:val="-4"/>
              </w:rPr>
              <w:t>安全生产违法行为的重要线索，并经查证属实；或者阻止他人实施安全生</w:t>
            </w:r>
            <w:r>
              <w:rPr/>
              <w:t xml:space="preserve"> </w:t>
            </w:r>
            <w:r>
              <w:rPr>
                <w:spacing w:val="-4"/>
              </w:rPr>
              <w:t>产违法行为；或者协助司法机关抓捕其他违法犯</w:t>
            </w:r>
            <w:r>
              <w:rPr>
                <w:spacing w:val="-5"/>
              </w:rPr>
              <w:t>罪嫌疑人的行为。</w:t>
            </w:r>
          </w:p>
          <w:p>
            <w:pPr>
              <w:pStyle w:val="TableText"/>
              <w:ind w:left="429"/>
              <w:spacing w:line="214" w:lineRule="auto"/>
              <w:rPr/>
            </w:pPr>
            <w:r>
              <w:rPr>
                <w:b/>
                <w:bCs/>
                <w:spacing w:val="-5"/>
              </w:rPr>
              <w:t>《应急管理行政裁量权基准暂行规定》第十七条第四项</w:t>
            </w:r>
            <w:r>
              <w:rPr>
                <w:spacing w:val="24"/>
              </w:rPr>
              <w:t xml:space="preserve"> </w:t>
            </w:r>
            <w:r>
              <w:rPr>
                <w:spacing w:val="-5"/>
              </w:rPr>
              <w:t>当事人有下列情形</w:t>
            </w:r>
            <w:r>
              <w:rPr>
                <w:spacing w:val="-6"/>
              </w:rPr>
              <w:t>之一的，应当依法从轻或者减轻行政处罚：</w:t>
            </w:r>
          </w:p>
          <w:p>
            <w:pPr>
              <w:pStyle w:val="TableText"/>
              <w:ind w:left="429"/>
              <w:spacing w:before="31" w:line="214" w:lineRule="auto"/>
              <w:rPr/>
            </w:pPr>
            <w:r>
              <w:rPr>
                <w:spacing w:val="-4"/>
              </w:rPr>
              <w:t>（四）配合应急管理部门查处违法行为或者进行事故调</w:t>
            </w:r>
            <w:r>
              <w:rPr>
                <w:spacing w:val="-5"/>
              </w:rPr>
              <w:t>查有立功表现的；</w:t>
            </w:r>
          </w:p>
        </w:tc>
      </w:tr>
      <w:tr>
        <w:trPr>
          <w:trHeight w:val="874" w:hRule="atLeast"/>
        </w:trPr>
        <w:tc>
          <w:tcPr>
            <w:tcW w:w="867" w:type="dxa"/>
            <w:vAlign w:val="top"/>
          </w:tcPr>
          <w:p>
            <w:pPr>
              <w:spacing w:line="298" w:lineRule="auto"/>
              <w:rPr>
                <w:rFonts w:ascii="Arial"/>
                <w:sz w:val="21"/>
              </w:rPr>
            </w:pPr>
            <w:r/>
          </w:p>
          <w:p>
            <w:pPr>
              <w:pStyle w:val="TableText"/>
              <w:ind w:left="401"/>
              <w:spacing w:before="58" w:line="242" w:lineRule="auto"/>
              <w:rPr/>
            </w:pPr>
            <w:r>
              <w:rPr/>
              <w:t>6</w:t>
            </w:r>
          </w:p>
        </w:tc>
        <w:tc>
          <w:tcPr>
            <w:tcW w:w="5080" w:type="dxa"/>
            <w:vAlign w:val="top"/>
          </w:tcPr>
          <w:p>
            <w:pPr>
              <w:spacing w:line="297" w:lineRule="auto"/>
              <w:rPr>
                <w:rFonts w:ascii="Arial"/>
                <w:sz w:val="21"/>
              </w:rPr>
            </w:pPr>
            <w:r/>
          </w:p>
          <w:p>
            <w:pPr>
              <w:pStyle w:val="TableText"/>
              <w:ind w:left="85"/>
              <w:spacing w:before="58" w:line="214" w:lineRule="auto"/>
              <w:rPr/>
            </w:pPr>
            <w:r>
              <w:rPr>
                <w:spacing w:val="-5"/>
              </w:rPr>
              <w:t>主动投案，并向应急管理部门如实交待自己的违法行为的。</w:t>
            </w:r>
          </w:p>
        </w:tc>
        <w:tc>
          <w:tcPr>
            <w:tcW w:w="9682" w:type="dxa"/>
            <w:vAlign w:val="top"/>
          </w:tcPr>
          <w:p>
            <w:pPr>
              <w:pStyle w:val="TableText"/>
              <w:ind w:left="83" w:right="70" w:firstLine="346"/>
              <w:spacing w:before="117" w:line="246" w:lineRule="auto"/>
              <w:rPr/>
            </w:pPr>
            <w:r>
              <w:rPr>
                <w:spacing w:val="-6"/>
              </w:rPr>
              <w:t>《</w:t>
            </w:r>
            <w:r>
              <w:rPr>
                <w:b/>
                <w:bCs/>
                <w:spacing w:val="-6"/>
              </w:rPr>
              <w:t>安全生产违法行为行政处罚办法》第五十六条第一款第五项</w:t>
            </w:r>
            <w:r>
              <w:rPr>
                <w:spacing w:val="-6"/>
              </w:rPr>
              <w:t xml:space="preserve"> </w:t>
            </w:r>
            <w:r>
              <w:rPr>
                <w:spacing w:val="-6"/>
              </w:rPr>
              <w:t>生产经营单位及其有关人员有下列情形之一的</w:t>
            </w:r>
            <w:r>
              <w:rPr>
                <w:spacing w:val="-7"/>
              </w:rPr>
              <w:t>，应当依法</w:t>
            </w:r>
            <w:r>
              <w:rPr/>
              <w:t xml:space="preserve"> </w:t>
            </w:r>
            <w:r>
              <w:rPr>
                <w:spacing w:val="-5"/>
              </w:rPr>
              <w:t>从轻或者减轻行政处罚：</w:t>
            </w:r>
          </w:p>
          <w:p>
            <w:pPr>
              <w:pStyle w:val="TableText"/>
              <w:ind w:left="429"/>
              <w:spacing w:line="214" w:lineRule="auto"/>
              <w:rPr/>
            </w:pPr>
            <w:r>
              <w:rPr>
                <w:spacing w:val="-4"/>
              </w:rPr>
              <w:t>（五）主动投案，向安全监管监察部门如实交待自己</w:t>
            </w:r>
            <w:r>
              <w:rPr>
                <w:spacing w:val="-5"/>
              </w:rPr>
              <w:t>的违法行为的；</w:t>
            </w:r>
          </w:p>
        </w:tc>
      </w:tr>
      <w:tr>
        <w:trPr>
          <w:trHeight w:val="1118" w:hRule="atLeast"/>
        </w:trPr>
        <w:tc>
          <w:tcPr>
            <w:tcW w:w="867" w:type="dxa"/>
            <w:vAlign w:val="top"/>
          </w:tcPr>
          <w:p>
            <w:pPr>
              <w:spacing w:line="416" w:lineRule="auto"/>
              <w:rPr>
                <w:rFonts w:ascii="Arial"/>
                <w:sz w:val="21"/>
              </w:rPr>
            </w:pPr>
            <w:r/>
          </w:p>
          <w:p>
            <w:pPr>
              <w:pStyle w:val="TableText"/>
              <w:ind w:left="401"/>
              <w:spacing w:before="59" w:line="242" w:lineRule="auto"/>
              <w:rPr/>
            </w:pPr>
            <w:r>
              <w:rPr/>
              <w:t>7</w:t>
            </w:r>
          </w:p>
        </w:tc>
        <w:tc>
          <w:tcPr>
            <w:tcW w:w="5080" w:type="dxa"/>
            <w:vAlign w:val="top"/>
          </w:tcPr>
          <w:p>
            <w:pPr>
              <w:spacing w:line="415" w:lineRule="auto"/>
              <w:rPr>
                <w:rFonts w:ascii="Arial"/>
                <w:sz w:val="21"/>
              </w:rPr>
            </w:pPr>
            <w:r/>
          </w:p>
          <w:p>
            <w:pPr>
              <w:pStyle w:val="TableText"/>
              <w:ind w:left="85"/>
              <w:spacing w:before="59" w:line="214" w:lineRule="auto"/>
              <w:rPr/>
            </w:pPr>
            <w:r>
              <w:rPr>
                <w:spacing w:val="-5"/>
              </w:rPr>
              <w:t>主动供述应急管理部门及其他行政机关尚未掌握的违法行为的。</w:t>
            </w:r>
          </w:p>
        </w:tc>
        <w:tc>
          <w:tcPr>
            <w:tcW w:w="9682" w:type="dxa"/>
            <w:vAlign w:val="top"/>
          </w:tcPr>
          <w:p>
            <w:pPr>
              <w:pStyle w:val="TableText"/>
              <w:ind w:left="429"/>
              <w:spacing w:before="117" w:line="214" w:lineRule="auto"/>
              <w:rPr/>
            </w:pPr>
            <w:r>
              <w:rPr>
                <w:b/>
                <w:bCs/>
                <w:spacing w:val="-5"/>
              </w:rPr>
              <w:t>《中华人民共和国行政处罚法》第三十二条第三项</w:t>
            </w:r>
            <w:r>
              <w:rPr>
                <w:spacing w:val="23"/>
              </w:rPr>
              <w:t xml:space="preserve"> </w:t>
            </w:r>
            <w:r>
              <w:rPr>
                <w:spacing w:val="-5"/>
              </w:rPr>
              <w:t>当事人有下列</w:t>
            </w:r>
            <w:r>
              <w:rPr>
                <w:spacing w:val="-6"/>
              </w:rPr>
              <w:t>情形之一，应当从轻或者减轻行政处罚：</w:t>
            </w:r>
          </w:p>
          <w:p>
            <w:pPr>
              <w:pStyle w:val="TableText"/>
              <w:ind w:left="429"/>
              <w:spacing w:before="31" w:line="214" w:lineRule="auto"/>
              <w:rPr/>
            </w:pPr>
            <w:r>
              <w:rPr>
                <w:spacing w:val="-5"/>
              </w:rPr>
              <w:t>（三）主动供述行政机关尚未掌握的违法行为的；</w:t>
            </w:r>
          </w:p>
          <w:p>
            <w:pPr>
              <w:pStyle w:val="TableText"/>
              <w:ind w:left="429"/>
              <w:spacing w:before="31" w:line="214" w:lineRule="auto"/>
              <w:rPr/>
            </w:pPr>
            <w:r>
              <w:rPr>
                <w:b/>
                <w:bCs/>
                <w:spacing w:val="-5"/>
              </w:rPr>
              <w:t>《应急管理行政裁量权基准暂行规定》第十七条第三项</w:t>
            </w:r>
            <w:r>
              <w:rPr>
                <w:spacing w:val="24"/>
              </w:rPr>
              <w:t xml:space="preserve"> </w:t>
            </w:r>
            <w:r>
              <w:rPr>
                <w:spacing w:val="-5"/>
              </w:rPr>
              <w:t>当事人有下列情形</w:t>
            </w:r>
            <w:r>
              <w:rPr>
                <w:spacing w:val="-6"/>
              </w:rPr>
              <w:t>之一的，应当依法从轻或者减轻行政处罚：</w:t>
            </w:r>
          </w:p>
          <w:p>
            <w:pPr>
              <w:pStyle w:val="TableText"/>
              <w:ind w:left="429"/>
              <w:spacing w:before="31" w:line="214" w:lineRule="auto"/>
              <w:rPr/>
            </w:pPr>
            <w:r>
              <w:rPr>
                <w:spacing w:val="-4"/>
              </w:rPr>
              <w:t>（三）主动供述应急管理部门及其他行政机关尚未掌</w:t>
            </w:r>
            <w:r>
              <w:rPr>
                <w:spacing w:val="-5"/>
              </w:rPr>
              <w:t>握的违法行为的；</w:t>
            </w:r>
          </w:p>
        </w:tc>
      </w:tr>
    </w:tbl>
    <w:p>
      <w:pPr>
        <w:rPr>
          <w:rFonts w:ascii="Arial"/>
          <w:sz w:val="21"/>
        </w:rPr>
      </w:pPr>
      <w:r/>
    </w:p>
    <w:p>
      <w:pPr>
        <w:sectPr>
          <w:footerReference w:type="default" r:id="rId235"/>
          <w:pgSz w:w="16839" w:h="11906"/>
          <w:pgMar w:top="400" w:right="603" w:bottom="1672" w:left="600" w:header="0" w:footer="1419" w:gutter="0"/>
        </w:sectPr>
        <w:rPr>
          <w:rFonts w:ascii="Arial" w:hAnsi="Arial" w:eastAsia="Arial" w:cs="Arial"/>
          <w:sz w:val="21"/>
          <w:szCs w:val="21"/>
        </w:rPr>
      </w:pPr>
    </w:p>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ind w:left="6486"/>
        <w:spacing w:before="215" w:line="502" w:lineRule="exact"/>
        <w:rPr>
          <w:rFonts w:ascii="Microsoft YaHei" w:hAnsi="Microsoft YaHei" w:eastAsia="Microsoft YaHei" w:cs="Microsoft YaHei"/>
          <w:sz w:val="50"/>
          <w:szCs w:val="50"/>
        </w:rPr>
      </w:pPr>
      <w:r>
        <w:rPr>
          <w:rFonts w:ascii="Microsoft YaHei" w:hAnsi="Microsoft YaHei" w:eastAsia="Microsoft YaHei" w:cs="Microsoft YaHei"/>
          <w:sz w:val="50"/>
          <w:szCs w:val="50"/>
          <w:spacing w:val="-14"/>
          <w:w w:val="92"/>
          <w:position w:val="-2"/>
        </w:rPr>
        <w:t>从重处罚清单</w:t>
      </w:r>
    </w:p>
    <w:p>
      <w:pPr>
        <w:spacing w:before="90"/>
        <w:rPr/>
      </w:pPr>
      <w:r/>
    </w:p>
    <w:tbl>
      <w:tblPr>
        <w:tblStyle w:val="TableNormal"/>
        <w:tblW w:w="1562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95"/>
        <w:gridCol w:w="5137"/>
        <w:gridCol w:w="9797"/>
      </w:tblGrid>
      <w:tr>
        <w:trPr>
          <w:trHeight w:val="399" w:hRule="atLeast"/>
        </w:trPr>
        <w:tc>
          <w:tcPr>
            <w:tcW w:w="695" w:type="dxa"/>
            <w:vAlign w:val="top"/>
          </w:tcPr>
          <w:p>
            <w:pPr>
              <w:pStyle w:val="TableText"/>
              <w:ind w:left="145"/>
              <w:spacing w:before="92" w:line="224" w:lineRule="auto"/>
              <w:rPr>
                <w:sz w:val="20"/>
                <w:szCs w:val="20"/>
              </w:rPr>
            </w:pPr>
            <w:r>
              <w:rPr>
                <w:sz w:val="20"/>
                <w:szCs w:val="20"/>
                <w:b/>
                <w:bCs/>
                <w:spacing w:val="2"/>
              </w:rPr>
              <w:t>序号</w:t>
            </w:r>
          </w:p>
        </w:tc>
        <w:tc>
          <w:tcPr>
            <w:tcW w:w="5137" w:type="dxa"/>
            <w:vAlign w:val="top"/>
          </w:tcPr>
          <w:p>
            <w:pPr>
              <w:pStyle w:val="TableText"/>
              <w:ind w:left="1854"/>
              <w:spacing w:before="91" w:line="223" w:lineRule="auto"/>
              <w:rPr>
                <w:sz w:val="20"/>
                <w:szCs w:val="20"/>
              </w:rPr>
            </w:pPr>
            <w:r>
              <w:rPr>
                <w:sz w:val="20"/>
                <w:szCs w:val="20"/>
                <w:b/>
                <w:bCs/>
                <w:spacing w:val="2"/>
              </w:rPr>
              <w:t>从重处罚的情形</w:t>
            </w:r>
          </w:p>
        </w:tc>
        <w:tc>
          <w:tcPr>
            <w:tcW w:w="9797" w:type="dxa"/>
            <w:vAlign w:val="top"/>
          </w:tcPr>
          <w:p>
            <w:pPr>
              <w:pStyle w:val="TableText"/>
              <w:ind w:left="4282"/>
              <w:spacing w:before="92" w:line="224" w:lineRule="auto"/>
              <w:rPr>
                <w:sz w:val="20"/>
                <w:szCs w:val="20"/>
              </w:rPr>
            </w:pPr>
            <w:r>
              <w:rPr>
                <w:sz w:val="20"/>
                <w:szCs w:val="20"/>
                <w:b/>
                <w:bCs/>
                <w:spacing w:val="3"/>
              </w:rPr>
              <w:t>相应法律依据</w:t>
            </w:r>
          </w:p>
        </w:tc>
      </w:tr>
      <w:tr>
        <w:trPr>
          <w:trHeight w:val="635" w:hRule="atLeast"/>
        </w:trPr>
        <w:tc>
          <w:tcPr>
            <w:tcW w:w="695" w:type="dxa"/>
            <w:vAlign w:val="top"/>
          </w:tcPr>
          <w:p>
            <w:pPr>
              <w:pStyle w:val="TableText"/>
              <w:ind w:left="317"/>
              <w:spacing w:before="236" w:line="239" w:lineRule="exact"/>
              <w:rPr/>
            </w:pPr>
            <w:r>
              <w:rPr/>
              <w:t>1</w:t>
            </w:r>
          </w:p>
        </w:tc>
        <w:tc>
          <w:tcPr>
            <w:tcW w:w="5137" w:type="dxa"/>
            <w:vAlign w:val="top"/>
          </w:tcPr>
          <w:p>
            <w:pPr>
              <w:pStyle w:val="TableText"/>
              <w:ind w:left="83" w:right="67" w:hanging="6"/>
              <w:spacing w:before="116" w:line="245" w:lineRule="auto"/>
              <w:rPr/>
            </w:pPr>
            <w:r>
              <w:rPr>
                <w:spacing w:val="-2"/>
              </w:rPr>
              <w:t>危及公共安全或者其他生产经营单位及其人员安全的安全生产违</w:t>
            </w:r>
            <w:r>
              <w:rPr>
                <w:spacing w:val="2"/>
              </w:rPr>
              <w:t xml:space="preserve"> </w:t>
            </w:r>
            <w:r>
              <w:rPr>
                <w:spacing w:val="-5"/>
              </w:rPr>
              <w:t>法行为，经责令限期改正，逾期未改正的。</w:t>
            </w:r>
          </w:p>
        </w:tc>
        <w:tc>
          <w:tcPr>
            <w:tcW w:w="9797" w:type="dxa"/>
            <w:vAlign w:val="top"/>
          </w:tcPr>
          <w:p>
            <w:pPr>
              <w:pStyle w:val="TableText"/>
              <w:ind w:left="429"/>
              <w:spacing w:before="115" w:line="214" w:lineRule="auto"/>
              <w:rPr/>
            </w:pPr>
            <w:r>
              <w:rPr>
                <w:b/>
                <w:bCs/>
                <w:spacing w:val="-5"/>
              </w:rPr>
              <w:t>《安全生产违法行为行政处罚办法》第五十五条第一项</w:t>
            </w:r>
            <w:r>
              <w:rPr>
                <w:spacing w:val="-5"/>
              </w:rPr>
              <w:t xml:space="preserve"> </w:t>
            </w:r>
            <w:r>
              <w:rPr>
                <w:spacing w:val="-5"/>
              </w:rPr>
              <w:t>生产经营单位及其有关人员有下列情形之一的，应当从重处罚：</w:t>
            </w:r>
          </w:p>
          <w:p>
            <w:pPr>
              <w:pStyle w:val="TableText"/>
              <w:ind w:left="429"/>
              <w:spacing w:before="31" w:line="213" w:lineRule="auto"/>
              <w:rPr/>
            </w:pPr>
            <w:r>
              <w:rPr>
                <w:spacing w:val="-4"/>
              </w:rPr>
              <w:t>（一）危及公共安全或者其他生产经营单位安全的，经责令限</w:t>
            </w:r>
            <w:r>
              <w:rPr>
                <w:spacing w:val="-5"/>
              </w:rPr>
              <w:t>期改正，逾期未改正的；</w:t>
            </w:r>
          </w:p>
        </w:tc>
      </w:tr>
      <w:tr>
        <w:trPr>
          <w:trHeight w:val="1114" w:hRule="atLeast"/>
        </w:trPr>
        <w:tc>
          <w:tcPr>
            <w:tcW w:w="695" w:type="dxa"/>
            <w:vAlign w:val="top"/>
          </w:tcPr>
          <w:p>
            <w:pPr>
              <w:spacing w:line="413" w:lineRule="auto"/>
              <w:rPr>
                <w:rFonts w:ascii="Arial"/>
                <w:sz w:val="21"/>
              </w:rPr>
            </w:pPr>
            <w:r/>
          </w:p>
          <w:p>
            <w:pPr>
              <w:pStyle w:val="TableText"/>
              <w:ind w:left="313"/>
              <w:spacing w:before="58" w:line="240" w:lineRule="exact"/>
              <w:rPr/>
            </w:pPr>
            <w:r>
              <w:rPr/>
              <w:t>2</w:t>
            </w:r>
          </w:p>
        </w:tc>
        <w:tc>
          <w:tcPr>
            <w:tcW w:w="5137" w:type="dxa"/>
            <w:vAlign w:val="top"/>
          </w:tcPr>
          <w:p>
            <w:pPr>
              <w:spacing w:line="293" w:lineRule="auto"/>
              <w:rPr>
                <w:rFonts w:ascii="Arial"/>
                <w:sz w:val="21"/>
              </w:rPr>
            </w:pPr>
            <w:r/>
          </w:p>
          <w:p>
            <w:pPr>
              <w:pStyle w:val="TableText"/>
              <w:ind w:left="81" w:right="67" w:firstLine="17"/>
              <w:spacing w:before="59" w:line="246" w:lineRule="auto"/>
              <w:rPr/>
            </w:pPr>
            <w:r>
              <w:rPr>
                <w:spacing w:val="-3"/>
              </w:rPr>
              <w:t>因同一违法行为受过刑事处罚，或者一年内因同一种违法行为受</w:t>
            </w:r>
            <w:r>
              <w:rPr>
                <w:spacing w:val="8"/>
              </w:rPr>
              <w:t xml:space="preserve"> </w:t>
            </w:r>
            <w:r>
              <w:rPr>
                <w:spacing w:val="-5"/>
              </w:rPr>
              <w:t>过行政处罚的。</w:t>
            </w:r>
          </w:p>
        </w:tc>
        <w:tc>
          <w:tcPr>
            <w:tcW w:w="9797" w:type="dxa"/>
            <w:vAlign w:val="top"/>
          </w:tcPr>
          <w:p>
            <w:pPr>
              <w:pStyle w:val="TableText"/>
              <w:ind w:left="429"/>
              <w:spacing w:before="114" w:line="214" w:lineRule="auto"/>
              <w:rPr/>
            </w:pPr>
            <w:r>
              <w:rPr>
                <w:b/>
                <w:bCs/>
                <w:spacing w:val="-5"/>
              </w:rPr>
              <w:t>《安全生产违法行为行政处罚办法》第五十五条第二项</w:t>
            </w:r>
            <w:r>
              <w:rPr>
                <w:spacing w:val="-5"/>
              </w:rPr>
              <w:t xml:space="preserve"> </w:t>
            </w:r>
            <w:r>
              <w:rPr>
                <w:spacing w:val="-5"/>
              </w:rPr>
              <w:t>生产经营单位及其有关人员有下列情形之一的，应当从重处罚：</w:t>
            </w:r>
          </w:p>
          <w:p>
            <w:pPr>
              <w:pStyle w:val="TableText"/>
              <w:ind w:left="429"/>
              <w:spacing w:before="31" w:line="214" w:lineRule="auto"/>
              <w:rPr/>
            </w:pPr>
            <w:r>
              <w:rPr>
                <w:spacing w:val="-4"/>
              </w:rPr>
              <w:t>（二）一年内因同一违法行为受到两次以上行</w:t>
            </w:r>
            <w:r>
              <w:rPr>
                <w:spacing w:val="-5"/>
              </w:rPr>
              <w:t>政处罚的；</w:t>
            </w:r>
          </w:p>
          <w:p>
            <w:pPr>
              <w:pStyle w:val="TableText"/>
              <w:ind w:left="429"/>
              <w:spacing w:before="31" w:line="214" w:lineRule="auto"/>
              <w:rPr/>
            </w:pPr>
            <w:r>
              <w:rPr>
                <w:b/>
                <w:bCs/>
                <w:spacing w:val="-5"/>
              </w:rPr>
              <w:t>《应急管理行政裁量权基准暂行规定》第十九条第一款第</w:t>
            </w:r>
            <w:r>
              <w:rPr>
                <w:b/>
                <w:bCs/>
                <w:spacing w:val="-6"/>
              </w:rPr>
              <w:t>一项</w:t>
            </w:r>
            <w:r>
              <w:rPr>
                <w:spacing w:val="24"/>
              </w:rPr>
              <w:t xml:space="preserve"> </w:t>
            </w:r>
            <w:r>
              <w:rPr>
                <w:spacing w:val="-6"/>
              </w:rPr>
              <w:t>当事人有下列情形之一的，应当依法从重处罚：</w:t>
            </w:r>
          </w:p>
          <w:p>
            <w:pPr>
              <w:pStyle w:val="TableText"/>
              <w:ind w:left="429"/>
              <w:spacing w:before="31" w:line="214" w:lineRule="auto"/>
              <w:rPr/>
            </w:pPr>
            <w:r>
              <w:rPr>
                <w:spacing w:val="-4"/>
              </w:rPr>
              <w:t>（一）因同一违法行为受过刑事处罚，或者一年内因同一种违</w:t>
            </w:r>
            <w:r>
              <w:rPr>
                <w:spacing w:val="-5"/>
              </w:rPr>
              <w:t>法行为受过行政处罚的；</w:t>
            </w:r>
          </w:p>
        </w:tc>
      </w:tr>
      <w:tr>
        <w:trPr>
          <w:trHeight w:val="635" w:hRule="atLeast"/>
        </w:trPr>
        <w:tc>
          <w:tcPr>
            <w:tcW w:w="695" w:type="dxa"/>
            <w:vAlign w:val="top"/>
          </w:tcPr>
          <w:p>
            <w:pPr>
              <w:pStyle w:val="TableText"/>
              <w:ind w:left="320"/>
              <w:spacing w:before="236" w:line="242" w:lineRule="auto"/>
              <w:rPr/>
            </w:pPr>
            <w:r>
              <w:rPr/>
              <w:t>3</w:t>
            </w:r>
          </w:p>
        </w:tc>
        <w:tc>
          <w:tcPr>
            <w:tcW w:w="5137" w:type="dxa"/>
            <w:vAlign w:val="top"/>
          </w:tcPr>
          <w:p>
            <w:pPr>
              <w:pStyle w:val="TableText"/>
              <w:ind w:left="81"/>
              <w:spacing w:before="235" w:line="214" w:lineRule="auto"/>
              <w:rPr/>
            </w:pPr>
            <w:r>
              <w:rPr>
                <w:spacing w:val="-5"/>
              </w:rPr>
              <w:t>拒不整改或者整改不力，其违法行为处于持续状态的。</w:t>
            </w:r>
          </w:p>
        </w:tc>
        <w:tc>
          <w:tcPr>
            <w:tcW w:w="9797" w:type="dxa"/>
            <w:vAlign w:val="top"/>
          </w:tcPr>
          <w:p>
            <w:pPr>
              <w:pStyle w:val="TableText"/>
              <w:ind w:left="429"/>
              <w:spacing w:before="115" w:line="214" w:lineRule="auto"/>
              <w:rPr/>
            </w:pPr>
            <w:r>
              <w:rPr>
                <w:b/>
                <w:bCs/>
                <w:spacing w:val="-5"/>
              </w:rPr>
              <w:t>《安全生产违法行为行政处罚办法》第五十五条第三项</w:t>
            </w:r>
            <w:r>
              <w:rPr>
                <w:spacing w:val="-5"/>
              </w:rPr>
              <w:t xml:space="preserve"> </w:t>
            </w:r>
            <w:r>
              <w:rPr>
                <w:spacing w:val="-5"/>
              </w:rPr>
              <w:t>生产经营单位及其有关人员有下列情形之一的，应当从重处罚：</w:t>
            </w:r>
          </w:p>
          <w:p>
            <w:pPr>
              <w:pStyle w:val="TableText"/>
              <w:ind w:left="429"/>
              <w:spacing w:before="31" w:line="214" w:lineRule="auto"/>
              <w:rPr/>
            </w:pPr>
            <w:r>
              <w:rPr>
                <w:spacing w:val="-4"/>
              </w:rPr>
              <w:t>（三）拒不整改或者整改不力，其违法行为呈</w:t>
            </w:r>
            <w:r>
              <w:rPr>
                <w:spacing w:val="-5"/>
              </w:rPr>
              <w:t>持续状态的；</w:t>
            </w:r>
          </w:p>
        </w:tc>
      </w:tr>
      <w:tr>
        <w:trPr>
          <w:trHeight w:val="1114" w:hRule="atLeast"/>
        </w:trPr>
        <w:tc>
          <w:tcPr>
            <w:tcW w:w="695" w:type="dxa"/>
            <w:vAlign w:val="top"/>
          </w:tcPr>
          <w:p>
            <w:pPr>
              <w:spacing w:line="416" w:lineRule="auto"/>
              <w:rPr>
                <w:rFonts w:ascii="Arial"/>
                <w:sz w:val="21"/>
              </w:rPr>
            </w:pPr>
            <w:r/>
          </w:p>
          <w:p>
            <w:pPr>
              <w:pStyle w:val="TableText"/>
              <w:ind w:left="312"/>
              <w:spacing w:before="58" w:line="239" w:lineRule="exact"/>
              <w:rPr/>
            </w:pPr>
            <w:r>
              <w:rPr/>
              <w:t>4</w:t>
            </w:r>
          </w:p>
        </w:tc>
        <w:tc>
          <w:tcPr>
            <w:tcW w:w="5137" w:type="dxa"/>
            <w:vAlign w:val="top"/>
          </w:tcPr>
          <w:p>
            <w:pPr>
              <w:spacing w:line="415" w:lineRule="auto"/>
              <w:rPr>
                <w:rFonts w:ascii="Arial"/>
                <w:sz w:val="21"/>
              </w:rPr>
            </w:pPr>
            <w:r/>
          </w:p>
          <w:p>
            <w:pPr>
              <w:pStyle w:val="TableText"/>
              <w:ind w:left="81"/>
              <w:spacing w:before="59" w:line="214" w:lineRule="auto"/>
              <w:rPr/>
            </w:pPr>
            <w:r>
              <w:rPr>
                <w:spacing w:val="-5"/>
              </w:rPr>
              <w:t>拒绝、阻碍或者以暴力威胁行政执法人员执行职务的。</w:t>
            </w:r>
          </w:p>
        </w:tc>
        <w:tc>
          <w:tcPr>
            <w:tcW w:w="9797" w:type="dxa"/>
            <w:vAlign w:val="top"/>
          </w:tcPr>
          <w:p>
            <w:pPr>
              <w:pStyle w:val="TableText"/>
              <w:ind w:left="429"/>
              <w:spacing w:before="116" w:line="214" w:lineRule="auto"/>
              <w:rPr/>
            </w:pPr>
            <w:r>
              <w:rPr>
                <w:b/>
                <w:bCs/>
                <w:spacing w:val="-5"/>
              </w:rPr>
              <w:t>《安全生产违法行为行政处罚办法》第五十五条第四项</w:t>
            </w:r>
            <w:r>
              <w:rPr>
                <w:spacing w:val="-5"/>
              </w:rPr>
              <w:t xml:space="preserve"> </w:t>
            </w:r>
            <w:r>
              <w:rPr>
                <w:spacing w:val="-5"/>
              </w:rPr>
              <w:t>生产经营单位及其有关人员有下列情形之一的，应当从重处罚：</w:t>
            </w:r>
          </w:p>
          <w:p>
            <w:pPr>
              <w:pStyle w:val="TableText"/>
              <w:ind w:left="429"/>
              <w:spacing w:before="31" w:line="214" w:lineRule="auto"/>
              <w:rPr/>
            </w:pPr>
            <w:r>
              <w:rPr>
                <w:spacing w:val="-5"/>
              </w:rPr>
              <w:t>（四）拒绝、阻碍或者以暴力威胁行政执法人员的；</w:t>
            </w:r>
          </w:p>
          <w:p>
            <w:pPr>
              <w:pStyle w:val="TableText"/>
              <w:ind w:left="429"/>
              <w:spacing w:before="31" w:line="214" w:lineRule="auto"/>
              <w:rPr/>
            </w:pPr>
            <w:r>
              <w:rPr>
                <w:b/>
                <w:bCs/>
                <w:spacing w:val="-5"/>
              </w:rPr>
              <w:t>《应急管理行政裁量权基准暂行规定》第十九条第一款第</w:t>
            </w:r>
            <w:r>
              <w:rPr>
                <w:b/>
                <w:bCs/>
                <w:spacing w:val="-6"/>
              </w:rPr>
              <w:t>二项</w:t>
            </w:r>
            <w:r>
              <w:rPr>
                <w:spacing w:val="24"/>
              </w:rPr>
              <w:t xml:space="preserve"> </w:t>
            </w:r>
            <w:r>
              <w:rPr>
                <w:spacing w:val="-6"/>
              </w:rPr>
              <w:t>当事人有下列情形之一的，应当依法从重处罚：</w:t>
            </w:r>
          </w:p>
          <w:p>
            <w:pPr>
              <w:pStyle w:val="TableText"/>
              <w:ind w:left="429"/>
              <w:spacing w:before="31" w:line="214" w:lineRule="auto"/>
              <w:rPr/>
            </w:pPr>
            <w:r>
              <w:rPr>
                <w:spacing w:val="-4"/>
              </w:rPr>
              <w:t>（二）拒绝、阻碍或者以暴力方式威胁行政执法人员</w:t>
            </w:r>
            <w:r>
              <w:rPr>
                <w:spacing w:val="-5"/>
              </w:rPr>
              <w:t>执行职务的；</w:t>
            </w:r>
          </w:p>
        </w:tc>
      </w:tr>
      <w:tr>
        <w:trPr>
          <w:trHeight w:val="1114" w:hRule="atLeast"/>
        </w:trPr>
        <w:tc>
          <w:tcPr>
            <w:tcW w:w="695" w:type="dxa"/>
            <w:vAlign w:val="top"/>
          </w:tcPr>
          <w:p>
            <w:pPr>
              <w:spacing w:line="415" w:lineRule="auto"/>
              <w:rPr>
                <w:rFonts w:ascii="Arial"/>
                <w:sz w:val="21"/>
              </w:rPr>
            </w:pPr>
            <w:r/>
          </w:p>
          <w:p>
            <w:pPr>
              <w:pStyle w:val="TableText"/>
              <w:ind w:left="315"/>
              <w:spacing w:before="59" w:line="242" w:lineRule="auto"/>
              <w:rPr/>
            </w:pPr>
            <w:r>
              <w:rPr/>
              <w:t>5</w:t>
            </w:r>
          </w:p>
        </w:tc>
        <w:tc>
          <w:tcPr>
            <w:tcW w:w="5137" w:type="dxa"/>
            <w:vAlign w:val="top"/>
          </w:tcPr>
          <w:p>
            <w:pPr>
              <w:spacing w:line="415" w:lineRule="auto"/>
              <w:rPr>
                <w:rFonts w:ascii="Arial"/>
                <w:sz w:val="21"/>
              </w:rPr>
            </w:pPr>
            <w:r/>
          </w:p>
          <w:p>
            <w:pPr>
              <w:pStyle w:val="TableText"/>
              <w:ind w:left="79"/>
              <w:spacing w:before="58" w:line="214" w:lineRule="auto"/>
              <w:rPr/>
            </w:pPr>
            <w:r>
              <w:rPr>
                <w:spacing w:val="-5"/>
              </w:rPr>
              <w:t>在处置突发事件期间实施安全生产违法行为的。</w:t>
            </w:r>
          </w:p>
        </w:tc>
        <w:tc>
          <w:tcPr>
            <w:tcW w:w="9797" w:type="dxa"/>
            <w:vAlign w:val="top"/>
          </w:tcPr>
          <w:p>
            <w:pPr>
              <w:pStyle w:val="TableText"/>
              <w:ind w:left="81" w:right="70" w:firstLine="347"/>
              <w:spacing w:before="117" w:line="245" w:lineRule="auto"/>
              <w:rPr/>
            </w:pPr>
            <w:r>
              <w:rPr>
                <w:b/>
                <w:bCs/>
                <w:spacing w:val="-4"/>
              </w:rPr>
              <w:t>《中华人民共和国行政处罚法》第四十九条</w:t>
            </w:r>
            <w:r>
              <w:rPr>
                <w:spacing w:val="-4"/>
              </w:rPr>
              <w:t xml:space="preserve"> </w:t>
            </w:r>
            <w:r>
              <w:rPr>
                <w:spacing w:val="-4"/>
              </w:rPr>
              <w:t>发生重大传染病疫情等突发事件，为了控制、减轻和消除突发事件引起的社</w:t>
            </w:r>
            <w:r>
              <w:rPr>
                <w:spacing w:val="17"/>
              </w:rPr>
              <w:t xml:space="preserve"> </w:t>
            </w:r>
            <w:r>
              <w:rPr>
                <w:spacing w:val="-4"/>
              </w:rPr>
              <w:t>会危害，行政机关对违反突发事件应对措施</w:t>
            </w:r>
            <w:r>
              <w:rPr>
                <w:spacing w:val="-5"/>
              </w:rPr>
              <w:t>的行为，依法快速、从重处罚。</w:t>
            </w:r>
          </w:p>
          <w:p>
            <w:pPr>
              <w:pStyle w:val="TableText"/>
              <w:ind w:left="78" w:right="70" w:firstLine="350"/>
              <w:spacing w:before="2" w:line="245" w:lineRule="auto"/>
              <w:rPr/>
            </w:pPr>
            <w:r>
              <w:rPr>
                <w:b/>
                <w:bCs/>
                <w:spacing w:val="-4"/>
              </w:rPr>
              <w:t>《应急管理行政裁量权基准暂行规定》第十九条第二款</w:t>
            </w:r>
            <w:r>
              <w:rPr>
                <w:spacing w:val="-4"/>
              </w:rPr>
              <w:t xml:space="preserve"> </w:t>
            </w:r>
            <w:r>
              <w:rPr>
                <w:spacing w:val="-4"/>
              </w:rPr>
              <w:t>发生自然灾害、事故灾难等突发事件，为了控制、减轻和消除突</w:t>
            </w:r>
            <w:r>
              <w:rPr>
                <w:spacing w:val="8"/>
              </w:rPr>
              <w:t xml:space="preserve"> </w:t>
            </w:r>
            <w:r>
              <w:rPr>
                <w:spacing w:val="-4"/>
              </w:rPr>
              <w:t>发事件引起的社会危害，对违反突发事件应对措施的行为</w:t>
            </w:r>
            <w:r>
              <w:rPr>
                <w:spacing w:val="-5"/>
              </w:rPr>
              <w:t>，应当依法快速、从重处罚。</w:t>
            </w:r>
          </w:p>
        </w:tc>
      </w:tr>
      <w:tr>
        <w:trPr>
          <w:trHeight w:val="635" w:hRule="atLeast"/>
        </w:trPr>
        <w:tc>
          <w:tcPr>
            <w:tcW w:w="695" w:type="dxa"/>
            <w:vAlign w:val="top"/>
          </w:tcPr>
          <w:p>
            <w:pPr>
              <w:pStyle w:val="TableText"/>
              <w:ind w:left="315"/>
              <w:spacing w:before="238" w:line="242" w:lineRule="auto"/>
              <w:rPr/>
            </w:pPr>
            <w:r>
              <w:rPr/>
              <w:t>6</w:t>
            </w:r>
          </w:p>
        </w:tc>
        <w:tc>
          <w:tcPr>
            <w:tcW w:w="5137" w:type="dxa"/>
            <w:vAlign w:val="top"/>
          </w:tcPr>
          <w:p>
            <w:pPr>
              <w:pStyle w:val="TableText"/>
              <w:ind w:left="79"/>
              <w:spacing w:before="238" w:line="215" w:lineRule="auto"/>
              <w:rPr/>
            </w:pPr>
            <w:r>
              <w:rPr>
                <w:spacing w:val="-5"/>
              </w:rPr>
              <w:t>伪造、隐匿、毁灭安全生产违法行为证据的。</w:t>
            </w:r>
          </w:p>
        </w:tc>
        <w:tc>
          <w:tcPr>
            <w:tcW w:w="9797" w:type="dxa"/>
            <w:vAlign w:val="top"/>
          </w:tcPr>
          <w:p>
            <w:pPr>
              <w:pStyle w:val="TableText"/>
              <w:ind w:left="429"/>
              <w:spacing w:before="117" w:line="214" w:lineRule="auto"/>
              <w:rPr/>
            </w:pPr>
            <w:r>
              <w:rPr>
                <w:b/>
                <w:bCs/>
                <w:spacing w:val="-5"/>
              </w:rPr>
              <w:t>《应急管理行政裁量权基准暂行规定》第十九条第一款第</w:t>
            </w:r>
            <w:r>
              <w:rPr>
                <w:b/>
                <w:bCs/>
                <w:spacing w:val="-6"/>
              </w:rPr>
              <w:t>三项</w:t>
            </w:r>
            <w:r>
              <w:rPr>
                <w:spacing w:val="24"/>
              </w:rPr>
              <w:t xml:space="preserve"> </w:t>
            </w:r>
            <w:r>
              <w:rPr>
                <w:spacing w:val="-6"/>
              </w:rPr>
              <w:t>当事人有下列情形之一的，应当依法从重处罚：</w:t>
            </w:r>
          </w:p>
          <w:p>
            <w:pPr>
              <w:pStyle w:val="TableText"/>
              <w:ind w:left="429"/>
              <w:spacing w:before="32" w:line="214" w:lineRule="auto"/>
              <w:rPr/>
            </w:pPr>
            <w:r>
              <w:rPr>
                <w:spacing w:val="-5"/>
              </w:rPr>
              <w:t>（三）伪造、隐匿、毁灭证据的；</w:t>
            </w:r>
          </w:p>
        </w:tc>
      </w:tr>
      <w:tr>
        <w:trPr>
          <w:trHeight w:val="635" w:hRule="atLeast"/>
        </w:trPr>
        <w:tc>
          <w:tcPr>
            <w:tcW w:w="695" w:type="dxa"/>
            <w:vAlign w:val="top"/>
          </w:tcPr>
          <w:p>
            <w:pPr>
              <w:pStyle w:val="TableText"/>
              <w:ind w:left="315"/>
              <w:spacing w:before="239" w:line="242" w:lineRule="auto"/>
              <w:rPr/>
            </w:pPr>
            <w:r>
              <w:rPr/>
              <w:t>7</w:t>
            </w:r>
          </w:p>
        </w:tc>
        <w:tc>
          <w:tcPr>
            <w:tcW w:w="5137" w:type="dxa"/>
            <w:vAlign w:val="top"/>
          </w:tcPr>
          <w:p>
            <w:pPr>
              <w:pStyle w:val="TableText"/>
              <w:ind w:left="80"/>
              <w:spacing w:before="238" w:line="213" w:lineRule="auto"/>
              <w:rPr/>
            </w:pPr>
            <w:r>
              <w:rPr>
                <w:spacing w:val="-5"/>
              </w:rPr>
              <w:t>对举报人、证人和行政执法人员打击报复的。</w:t>
            </w:r>
          </w:p>
        </w:tc>
        <w:tc>
          <w:tcPr>
            <w:tcW w:w="9797" w:type="dxa"/>
            <w:vAlign w:val="top"/>
          </w:tcPr>
          <w:p>
            <w:pPr>
              <w:pStyle w:val="TableText"/>
              <w:ind w:left="429"/>
              <w:spacing w:before="118" w:line="214" w:lineRule="auto"/>
              <w:rPr/>
            </w:pPr>
            <w:r>
              <w:rPr>
                <w:b/>
                <w:bCs/>
                <w:spacing w:val="-5"/>
              </w:rPr>
              <w:t>《应急管理行政裁量权基准暂行规定》第十九条第一款第</w:t>
            </w:r>
            <w:r>
              <w:rPr>
                <w:b/>
                <w:bCs/>
                <w:spacing w:val="-6"/>
              </w:rPr>
              <w:t>四项</w:t>
            </w:r>
            <w:r>
              <w:rPr>
                <w:spacing w:val="24"/>
              </w:rPr>
              <w:t xml:space="preserve"> </w:t>
            </w:r>
            <w:r>
              <w:rPr>
                <w:spacing w:val="-6"/>
              </w:rPr>
              <w:t>当事人有下列情形之一的，应当依法从重处罚：</w:t>
            </w:r>
          </w:p>
          <w:p>
            <w:pPr>
              <w:pStyle w:val="TableText"/>
              <w:ind w:left="429"/>
              <w:spacing w:before="31" w:line="213" w:lineRule="auto"/>
              <w:rPr/>
            </w:pPr>
            <w:r>
              <w:rPr>
                <w:spacing w:val="-5"/>
              </w:rPr>
              <w:t>（四）对举报人、证人和行政执法人员打击报复的；</w:t>
            </w:r>
          </w:p>
        </w:tc>
      </w:tr>
      <w:tr>
        <w:trPr>
          <w:trHeight w:val="874" w:hRule="atLeast"/>
        </w:trPr>
        <w:tc>
          <w:tcPr>
            <w:tcW w:w="695" w:type="dxa"/>
            <w:vAlign w:val="top"/>
          </w:tcPr>
          <w:p>
            <w:pPr>
              <w:spacing w:line="297" w:lineRule="auto"/>
              <w:rPr>
                <w:rFonts w:ascii="Arial"/>
                <w:sz w:val="21"/>
              </w:rPr>
            </w:pPr>
            <w:r/>
          </w:p>
          <w:p>
            <w:pPr>
              <w:pStyle w:val="TableText"/>
              <w:ind w:left="315"/>
              <w:spacing w:before="59" w:line="242" w:lineRule="auto"/>
              <w:rPr/>
            </w:pPr>
            <w:r>
              <w:rPr/>
              <w:t>8</w:t>
            </w:r>
          </w:p>
        </w:tc>
        <w:tc>
          <w:tcPr>
            <w:tcW w:w="5137" w:type="dxa"/>
            <w:vAlign w:val="top"/>
          </w:tcPr>
          <w:p>
            <w:pPr>
              <w:pStyle w:val="TableText"/>
              <w:ind w:left="77" w:right="67" w:firstLine="1"/>
              <w:spacing w:before="237" w:line="246" w:lineRule="auto"/>
              <w:rPr/>
            </w:pPr>
            <w:r>
              <w:rPr>
                <w:spacing w:val="-2"/>
              </w:rPr>
              <w:t>违反《煤矿领导带班下井及安全监督检查规定》被举报后经应急</w:t>
            </w:r>
            <w:r>
              <w:rPr/>
              <w:t xml:space="preserve"> </w:t>
            </w:r>
            <w:r>
              <w:rPr>
                <w:spacing w:val="-5"/>
              </w:rPr>
              <w:t>管理部门查证属实的安全生产违法行为。</w:t>
            </w:r>
          </w:p>
        </w:tc>
        <w:tc>
          <w:tcPr>
            <w:tcW w:w="9797" w:type="dxa"/>
            <w:vAlign w:val="top"/>
          </w:tcPr>
          <w:p>
            <w:pPr>
              <w:pStyle w:val="TableText"/>
              <w:ind w:left="75" w:right="70" w:firstLine="353"/>
              <w:spacing w:before="117" w:line="246" w:lineRule="auto"/>
              <w:jc w:val="both"/>
              <w:rPr/>
            </w:pPr>
            <w:r>
              <w:rPr>
                <w:b/>
                <w:bCs/>
                <w:spacing w:val="-4"/>
              </w:rPr>
              <w:t>《煤矿领导带班下井及安全监督检查规定》第十七条</w:t>
            </w:r>
            <w:r>
              <w:rPr>
                <w:spacing w:val="-4"/>
              </w:rPr>
              <w:t xml:space="preserve"> </w:t>
            </w:r>
            <w:r>
              <w:rPr>
                <w:spacing w:val="-4"/>
              </w:rPr>
              <w:t>煤炭行业管理部门、煤矿安全监管部门、煤矿安全监察机构应当建</w:t>
            </w:r>
            <w:r>
              <w:rPr>
                <w:spacing w:val="9"/>
              </w:rPr>
              <w:t xml:space="preserve"> </w:t>
            </w:r>
            <w:r>
              <w:rPr>
                <w:spacing w:val="-4"/>
              </w:rPr>
              <w:t>立举报制度，公开举报电话、信箱或者电子邮</w:t>
            </w:r>
            <w:r>
              <w:rPr>
                <w:spacing w:val="-5"/>
              </w:rPr>
              <w:t>件地址，受理有关举报；对于受理的举报，应当认真调查核实；经查证属实的，</w:t>
            </w:r>
            <w:r>
              <w:rPr/>
              <w:t xml:space="preserve"> </w:t>
            </w:r>
            <w:r>
              <w:rPr>
                <w:spacing w:val="-4"/>
              </w:rPr>
              <w:t>依法从重处罚。</w:t>
            </w:r>
          </w:p>
        </w:tc>
      </w:tr>
      <w:tr>
        <w:trPr>
          <w:trHeight w:val="639" w:hRule="atLeast"/>
        </w:trPr>
        <w:tc>
          <w:tcPr>
            <w:tcW w:w="695" w:type="dxa"/>
            <w:vAlign w:val="top"/>
          </w:tcPr>
          <w:p>
            <w:pPr>
              <w:pStyle w:val="TableText"/>
              <w:ind w:left="315"/>
              <w:spacing w:before="239" w:line="242" w:lineRule="auto"/>
              <w:rPr/>
            </w:pPr>
            <w:r>
              <w:rPr/>
              <w:t>9</w:t>
            </w:r>
          </w:p>
        </w:tc>
        <w:tc>
          <w:tcPr>
            <w:tcW w:w="5137" w:type="dxa"/>
            <w:vAlign w:val="top"/>
          </w:tcPr>
          <w:p>
            <w:pPr>
              <w:pStyle w:val="TableText"/>
              <w:ind w:left="79" w:right="67"/>
              <w:spacing w:before="118" w:line="246" w:lineRule="auto"/>
              <w:rPr/>
            </w:pPr>
            <w:r>
              <w:rPr>
                <w:spacing w:val="-2"/>
              </w:rPr>
              <w:t>违反《金属非金属地下矿山企业领导带班下井及监督检查暂行规</w:t>
            </w:r>
            <w:r>
              <w:rPr/>
              <w:t xml:space="preserve"> </w:t>
            </w:r>
            <w:r>
              <w:rPr>
                <w:spacing w:val="-5"/>
              </w:rPr>
              <w:t>定》被举报后经应急管理部门查证属实的安全生产违法行为。</w:t>
            </w:r>
          </w:p>
        </w:tc>
        <w:tc>
          <w:tcPr>
            <w:tcW w:w="9797" w:type="dxa"/>
            <w:vAlign w:val="top"/>
          </w:tcPr>
          <w:p>
            <w:pPr>
              <w:pStyle w:val="TableText"/>
              <w:ind w:left="429"/>
              <w:spacing w:before="118" w:line="214" w:lineRule="auto"/>
              <w:rPr/>
            </w:pPr>
            <w:r>
              <w:rPr>
                <w:b/>
                <w:bCs/>
                <w:spacing w:val="-4"/>
              </w:rPr>
              <w:t>《金属非金属地下矿山企业领导带班下井及监督检查暂行规定》第十六条</w:t>
            </w:r>
            <w:r>
              <w:rPr>
                <w:spacing w:val="-4"/>
              </w:rPr>
              <w:t xml:space="preserve"> </w:t>
            </w:r>
            <w:r>
              <w:rPr>
                <w:spacing w:val="-4"/>
              </w:rPr>
              <w:t>安全生产监督管理部门应当建立举报制度，公</w:t>
            </w:r>
          </w:p>
          <w:p>
            <w:pPr>
              <w:pStyle w:val="TableText"/>
              <w:ind w:left="84"/>
              <w:spacing w:before="31" w:line="213" w:lineRule="auto"/>
              <w:rPr/>
            </w:pPr>
            <w:r>
              <w:rPr>
                <w:spacing w:val="-4"/>
              </w:rPr>
              <w:t>开举报电话、信箱或者电子邮件地址，受理有关举报；对于受理的举报，</w:t>
            </w:r>
            <w:r>
              <w:rPr>
                <w:spacing w:val="-5"/>
              </w:rPr>
              <w:t>应当认真调查核实；经查证属实的，依法从重处罚。</w:t>
            </w:r>
          </w:p>
        </w:tc>
      </w:tr>
    </w:tbl>
    <w:p>
      <w:pPr>
        <w:spacing w:line="191" w:lineRule="exact"/>
        <w:rPr>
          <w:rFonts w:ascii="Arial"/>
          <w:sz w:val="16"/>
        </w:rPr>
      </w:pPr>
      <w:r/>
    </w:p>
    <w:sectPr>
      <w:footerReference w:type="default" r:id="rId236"/>
      <w:pgSz w:w="16839" w:h="11906"/>
      <w:pgMar w:top="400" w:right="603" w:bottom="1556" w:left="600" w:header="0" w:footer="130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KaiTi">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variable"/>
    <w:sig w:usb0="80000287" w:usb1="2ACF3C50" w:usb2="00000016" w:usb3="00000000" w:csb0="0004001F" w:csb1="00000000"/>
  </w:font>
  <w:font w:name="FangSong_GB2312">
    <w:panose1 w:val="02010609030101010101"/>
    <w:charset w:val="86"/>
    <w:family w:val="auto"/>
    <w:pitch w:val="default"/>
    <w:sig w:usb0="00000001" w:usb1="080E0000" w:usb2="00000000" w:usb3="00000000" w:csb0="00040000"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8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59"/>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6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5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4</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66"/>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5</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6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6</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63"/>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7</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7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8</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6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9</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1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10</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2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11</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1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12</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1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13</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1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14</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15</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16</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17</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18</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3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7"/>
      </w:rPr>
      <w:t>19</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20</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21</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22</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23</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24</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25</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26</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27</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28</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8"/>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3"/>
      </w:rPr>
      <w:t>29</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30</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31</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32</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33</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34</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35</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36</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37</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38</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39</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40</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41</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42</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43</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44</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45</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46</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47</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48</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49</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50</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51</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52</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53</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54</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55</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56</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57</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58</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7"/>
      </w:rPr>
      <w:t>59</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60</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2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61</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62</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63</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64</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65</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66</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67</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68</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69</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70</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71</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72</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73</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74</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75</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76</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77</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78</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5"/>
      </w:rPr>
      <w:t>79</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80</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81</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82</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83</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84</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85</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86</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87</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88</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7"/>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9"/>
      </w:rPr>
      <w:t>89</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90</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91</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92</w:t>
    </w:r>
  </w:p>
</w:ftr>
</file>

<file path=word/footer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93</w:t>
    </w:r>
  </w:p>
</w:ftr>
</file>

<file path=word/footer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94</w:t>
    </w:r>
  </w:p>
</w:ftr>
</file>

<file path=word/footer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95</w:t>
    </w:r>
  </w:p>
</w:ftr>
</file>

<file path=word/footer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96</w:t>
    </w:r>
  </w:p>
</w:ftr>
</file>

<file path=word/footer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9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97</w:t>
    </w:r>
  </w:p>
</w:ftr>
</file>

<file path=word/footer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98</w:t>
    </w:r>
  </w:p>
</w:ftr>
</file>

<file path=word/footer1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0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6"/>
      </w:rPr>
      <w:t>99</w:t>
    </w:r>
  </w:p>
</w:ftr>
</file>

<file path=word/footer1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100</w:t>
    </w:r>
  </w:p>
</w:ftr>
</file>

<file path=word/footer1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101</w:t>
    </w:r>
  </w:p>
</w:ftr>
</file>

<file path=word/footer1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102</w:t>
    </w:r>
  </w:p>
</w:ftr>
</file>

<file path=word/footer1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103</w:t>
    </w:r>
  </w:p>
</w:ftr>
</file>

<file path=word/footer1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104</w:t>
    </w:r>
  </w:p>
</w:ftr>
</file>

<file path=word/footer1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105</w:t>
    </w:r>
  </w:p>
</w:ftr>
</file>

<file path=word/footer1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106</w:t>
    </w:r>
  </w:p>
</w:ftr>
</file>

<file path=word/footer1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107</w:t>
    </w:r>
  </w:p>
</w:ftr>
</file>

<file path=word/footer1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108</w:t>
    </w:r>
  </w:p>
</w:ftr>
</file>

<file path=word/footer1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109</w:t>
    </w:r>
  </w:p>
</w:ftr>
</file>

<file path=word/footer1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110</w:t>
    </w:r>
  </w:p>
</w:ftr>
</file>

<file path=word/footer1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62"/>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4"/>
      </w:rPr>
      <w:t>111</w:t>
    </w:r>
  </w:p>
</w:ftr>
</file>

<file path=word/footer1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112</w:t>
    </w:r>
  </w:p>
</w:ftr>
</file>

<file path=word/footer1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113</w:t>
    </w:r>
  </w:p>
</w:ftr>
</file>

<file path=word/footer1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114</w:t>
    </w:r>
  </w:p>
</w:ftr>
</file>

<file path=word/footer1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115</w:t>
    </w:r>
  </w:p>
</w:ftr>
</file>

<file path=word/footer1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116</w:t>
    </w:r>
  </w:p>
</w:ftr>
</file>

<file path=word/footer1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117</w:t>
    </w:r>
  </w:p>
</w:ftr>
</file>

<file path=word/footer1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118</w:t>
    </w:r>
  </w:p>
</w:ftr>
</file>

<file path=word/footer1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5"/>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3"/>
      </w:rPr>
      <w:t>119</w:t>
    </w:r>
  </w:p>
</w:ftr>
</file>

<file path=word/footer1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120</w:t>
    </w:r>
  </w:p>
</w:ftr>
</file>

<file path=word/footer1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121</w:t>
    </w:r>
  </w:p>
</w:ftr>
</file>

<file path=word/footer1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122</w:t>
    </w:r>
  </w:p>
</w:ftr>
</file>

<file path=word/footer1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123</w:t>
    </w:r>
  </w:p>
</w:ftr>
</file>

<file path=word/footer1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124</w:t>
    </w:r>
  </w:p>
</w:ftr>
</file>

<file path=word/footer1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125</w:t>
    </w:r>
  </w:p>
</w:ftr>
</file>

<file path=word/footer1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126</w:t>
    </w:r>
  </w:p>
</w:ftr>
</file>

<file path=word/footer1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127</w:t>
    </w:r>
  </w:p>
</w:ftr>
</file>

<file path=word/footer1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128</w:t>
    </w:r>
  </w:p>
</w:ftr>
</file>

<file path=word/footer1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129</w:t>
    </w:r>
  </w:p>
</w:ftr>
</file>

<file path=word/footer1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130</w:t>
    </w:r>
  </w:p>
</w:ftr>
</file>

<file path=word/footer1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131</w:t>
    </w:r>
  </w:p>
</w:ftr>
</file>

<file path=word/footer1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132</w:t>
    </w:r>
  </w:p>
</w:ftr>
</file>

<file path=word/footer1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133</w:t>
    </w:r>
  </w:p>
</w:ftr>
</file>

<file path=word/footer1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134</w:t>
    </w:r>
  </w:p>
</w:ftr>
</file>

<file path=word/footer1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135</w:t>
    </w:r>
  </w:p>
</w:ftr>
</file>

<file path=word/footer1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136</w:t>
    </w:r>
  </w:p>
</w:ftr>
</file>

<file path=word/footer1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137</w:t>
    </w:r>
  </w:p>
</w:ftr>
</file>

<file path=word/footer1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138</w:t>
    </w:r>
  </w:p>
</w:ftr>
</file>

<file path=word/footer1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139</w:t>
    </w:r>
  </w:p>
</w:ftr>
</file>

<file path=word/footer1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140</w:t>
    </w:r>
  </w:p>
</w:ftr>
</file>

<file path=word/footer1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141</w:t>
    </w:r>
  </w:p>
</w:ftr>
</file>

<file path=word/footer1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142</w:t>
    </w:r>
  </w:p>
</w:ftr>
</file>

<file path=word/footer1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143</w:t>
    </w:r>
  </w:p>
</w:ftr>
</file>

<file path=word/footer1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144</w:t>
    </w:r>
  </w:p>
</w:ftr>
</file>

<file path=word/footer1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145</w:t>
    </w:r>
  </w:p>
</w:ftr>
</file>

<file path=word/footer1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146</w:t>
    </w:r>
  </w:p>
</w:ftr>
</file>

<file path=word/footer1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147</w:t>
    </w:r>
  </w:p>
</w:ftr>
</file>

<file path=word/footer1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148</w:t>
    </w:r>
  </w:p>
</w:ftr>
</file>

<file path=word/footer1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149</w:t>
    </w:r>
  </w:p>
</w:ftr>
</file>

<file path=word/footer1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150</w:t>
    </w:r>
  </w:p>
</w:ftr>
</file>

<file path=word/footer1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151</w:t>
    </w:r>
  </w:p>
</w:ftr>
</file>

<file path=word/footer1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152</w:t>
    </w:r>
  </w:p>
</w:ftr>
</file>

<file path=word/footer1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153</w:t>
    </w:r>
  </w:p>
</w:ftr>
</file>

<file path=word/footer1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154</w:t>
    </w:r>
  </w:p>
</w:ftr>
</file>

<file path=word/footer1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155</w:t>
    </w:r>
  </w:p>
</w:ftr>
</file>

<file path=word/footer1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156</w:t>
    </w:r>
  </w:p>
</w:ftr>
</file>

<file path=word/footer1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157</w:t>
    </w:r>
  </w:p>
</w:ftr>
</file>

<file path=word/footer1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158</w:t>
    </w:r>
  </w:p>
</w:ftr>
</file>

<file path=word/footer1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159</w:t>
    </w:r>
  </w:p>
</w:ftr>
</file>

<file path=word/footer1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160</w:t>
    </w:r>
  </w:p>
</w:ftr>
</file>

<file path=word/footer1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161</w:t>
    </w:r>
  </w:p>
</w:ftr>
</file>

<file path=word/footer1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162</w:t>
    </w:r>
  </w:p>
</w:ftr>
</file>

<file path=word/footer1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163</w:t>
    </w:r>
  </w:p>
</w:ftr>
</file>

<file path=word/footer1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164</w:t>
    </w:r>
  </w:p>
</w:ftr>
</file>

<file path=word/footer1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165</w:t>
    </w:r>
  </w:p>
</w:ftr>
</file>

<file path=word/footer1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166</w:t>
    </w:r>
  </w:p>
</w:ftr>
</file>

<file path=word/footer1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167</w:t>
    </w:r>
  </w:p>
</w:ftr>
</file>

<file path=word/footer1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168</w:t>
    </w:r>
  </w:p>
</w:ftr>
</file>

<file path=word/footer1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169</w:t>
    </w:r>
  </w:p>
</w:ftr>
</file>

<file path=word/footer1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170</w:t>
    </w:r>
  </w:p>
</w:ftr>
</file>

<file path=word/footer1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171</w:t>
    </w:r>
  </w:p>
</w:ftr>
</file>

<file path=word/footer1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172</w:t>
    </w:r>
  </w:p>
</w:ftr>
</file>

<file path=word/footer1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173</w:t>
    </w:r>
  </w:p>
</w:ftr>
</file>

<file path=word/footer1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174</w:t>
    </w:r>
  </w:p>
</w:ftr>
</file>

<file path=word/footer1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175</w:t>
    </w:r>
  </w:p>
</w:ftr>
</file>

<file path=word/footer1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176</w:t>
    </w:r>
  </w:p>
</w:ftr>
</file>

<file path=word/footer1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177</w:t>
    </w:r>
  </w:p>
</w:ftr>
</file>

<file path=word/footer1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178</w:t>
    </w:r>
  </w:p>
</w:ftr>
</file>

<file path=word/footer1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179</w:t>
    </w:r>
  </w:p>
</w:ftr>
</file>

<file path=word/footer1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180</w:t>
    </w:r>
  </w:p>
</w:ftr>
</file>

<file path=word/footer1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181</w:t>
    </w:r>
  </w:p>
</w:ftr>
</file>

<file path=word/footer1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182</w:t>
    </w:r>
  </w:p>
</w:ftr>
</file>

<file path=word/footer1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183</w:t>
    </w:r>
  </w:p>
</w:ftr>
</file>

<file path=word/footer1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184</w:t>
    </w:r>
  </w:p>
</w:ftr>
</file>

<file path=word/footer1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185</w:t>
    </w:r>
  </w:p>
</w:ftr>
</file>

<file path=word/footer1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186</w:t>
    </w:r>
  </w:p>
</w:ftr>
</file>

<file path=word/footer1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187</w:t>
    </w:r>
  </w:p>
</w:ftr>
</file>

<file path=word/footer1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188</w:t>
    </w:r>
  </w:p>
</w:ftr>
</file>

<file path=word/footer1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189</w:t>
    </w:r>
  </w:p>
</w:ftr>
</file>

<file path=word/footer1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190</w:t>
    </w:r>
  </w:p>
</w:ftr>
</file>

<file path=word/footer1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191</w:t>
    </w:r>
  </w:p>
</w:ftr>
</file>

<file path=word/footer1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192</w:t>
    </w:r>
  </w:p>
</w:ftr>
</file>

<file path=word/footer19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193</w:t>
    </w:r>
  </w:p>
</w:ftr>
</file>

<file path=word/footer19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194</w:t>
    </w:r>
  </w:p>
</w:ftr>
</file>

<file path=word/footer19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195</w:t>
    </w:r>
  </w:p>
</w:ftr>
</file>

<file path=word/footer19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196</w:t>
    </w:r>
  </w:p>
</w:ftr>
</file>

<file path=word/footer19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197</w:t>
    </w:r>
  </w:p>
</w:ftr>
</file>

<file path=word/footer19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198</w:t>
    </w:r>
  </w:p>
</w:ftr>
</file>

<file path=word/footer20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4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11"/>
      </w:rPr>
      <w:t>199</w:t>
    </w:r>
  </w:p>
</w:ftr>
</file>

<file path=word/footer20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200</w:t>
    </w:r>
  </w:p>
</w:ftr>
</file>

<file path=word/footer20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201</w:t>
    </w:r>
  </w:p>
</w:ftr>
</file>

<file path=word/footer20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202</w:t>
    </w:r>
  </w:p>
</w:ftr>
</file>

<file path=word/footer20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203</w:t>
    </w:r>
  </w:p>
</w:ftr>
</file>

<file path=word/footer20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204</w:t>
    </w:r>
  </w:p>
</w:ftr>
</file>

<file path=word/footer20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205</w:t>
    </w:r>
  </w:p>
</w:ftr>
</file>

<file path=word/footer20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206</w:t>
    </w:r>
  </w:p>
</w:ftr>
</file>

<file path=word/footer20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207</w:t>
    </w:r>
  </w:p>
</w:ftr>
</file>

<file path=word/footer20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208</w:t>
    </w:r>
  </w:p>
</w:ftr>
</file>

<file path=word/footer2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4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209</w:t>
    </w:r>
  </w:p>
</w:ftr>
</file>

<file path=word/footer2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4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210</w:t>
    </w:r>
  </w:p>
</w:ftr>
</file>

<file path=word/footer2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51"/>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211</w:t>
    </w:r>
  </w:p>
</w:ftr>
</file>

<file path=word/footer2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46"/>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212</w:t>
    </w:r>
  </w:p>
</w:ftr>
</file>

<file path=word/footer2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213</w:t>
    </w:r>
  </w:p>
</w:ftr>
</file>

<file path=word/footer2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214</w:t>
    </w:r>
  </w:p>
</w:ftr>
</file>

<file path=word/footer2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215</w:t>
    </w:r>
  </w:p>
</w:ftr>
</file>

<file path=word/footer2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216</w:t>
    </w:r>
  </w:p>
</w:ftr>
</file>

<file path=word/footer2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217</w:t>
    </w:r>
  </w:p>
</w:ftr>
</file>

<file path=word/footer2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714"/>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218</w:t>
    </w:r>
  </w:p>
</w:ftr>
</file>

<file path=word/footer2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2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219</w:t>
    </w:r>
  </w:p>
</w:ftr>
</file>

<file path=word/footer2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2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220</w:t>
    </w:r>
  </w:p>
</w:ftr>
</file>

<file path=word/footer2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2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221</w:t>
    </w:r>
  </w:p>
</w:ftr>
</file>

<file path=word/footer2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2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222</w:t>
    </w:r>
  </w:p>
</w:ftr>
</file>

<file path=word/footer2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2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223</w:t>
    </w:r>
  </w:p>
</w:ftr>
</file>

<file path=word/footer2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224</w:t>
    </w:r>
  </w:p>
</w:ftr>
</file>

<file path=word/footer2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54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225</w:t>
    </w:r>
  </w:p>
</w:ftr>
</file>

<file path=word/footer2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540"/>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226</w:t>
    </w:r>
  </w:p>
</w:ftr>
</file>

<file path=word/footer2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227</w:t>
    </w:r>
  </w:p>
</w:ftr>
</file>

<file path=word/footer2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228</w:t>
    </w:r>
  </w:p>
</w:ftr>
</file>

<file path=word/footer2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13"/>
      <w:spacing w:line="181" w:lineRule="auto"/>
      <w:rPr>
        <w:rFonts w:ascii="Times New Roman" w:hAnsi="Times New Roman" w:eastAsia="Times New Roman" w:cs="Times New Roman"/>
        <w:sz w:val="28"/>
        <w:szCs w:val="28"/>
      </w:rPr>
    </w:pPr>
    <w:r>
      <w:rPr>
        <w:rFonts w:ascii="Times New Roman" w:hAnsi="Times New Roman" w:eastAsia="Times New Roman" w:cs="Times New Roman"/>
        <w:sz w:val="28"/>
        <w:szCs w:val="28"/>
        <w:spacing w:val="-2"/>
      </w:rPr>
      <w:t>229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KaiTi" w:hAnsi="KaiTi" w:eastAsia="KaiTi" w:cs="KaiTi"/>
      <w:sz w:val="28"/>
      <w:szCs w:val="28"/>
      <w:lang w:val="en-US" w:eastAsia="en-US" w:bidi="ar-SA"/>
    </w:rPr>
  </w:style>
  <w:style w:type="paragraph" w:styleId="TableText">
    <w:name w:val="Table Text"/>
    <w:basedOn w:val="Normal"/>
    <w:semiHidden/>
    <w:qFormat/>
    <w:pPr/>
    <w:rPr>
      <w:rFonts w:ascii="FangSong_GB2312" w:hAnsi="FangSong_GB2312" w:eastAsia="FangSong_GB2312" w:cs="FangSong_GB2312"/>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8.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7.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6.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5.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4.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image" Target="media/image1.png"/><Relationship Id="rId43" Type="http://schemas.openxmlformats.org/officeDocument/2006/relationships/footer" Target="footer40.xml"/><Relationship Id="rId42" Type="http://schemas.openxmlformats.org/officeDocument/2006/relationships/footer" Target="footer39.xml"/><Relationship Id="rId41" Type="http://schemas.openxmlformats.org/officeDocument/2006/relationships/footer" Target="footer38.xml"/><Relationship Id="rId40" Type="http://schemas.openxmlformats.org/officeDocument/2006/relationships/footer" Target="footer37.xml"/><Relationship Id="rId4" Type="http://schemas.openxmlformats.org/officeDocument/2006/relationships/footer" Target="footer3.xml"/><Relationship Id="rId39" Type="http://schemas.openxmlformats.org/officeDocument/2006/relationships/footer" Target="footer36.xml"/><Relationship Id="rId38" Type="http://schemas.openxmlformats.org/officeDocument/2006/relationships/footer" Target="footer35.xml"/><Relationship Id="rId37" Type="http://schemas.openxmlformats.org/officeDocument/2006/relationships/footer" Target="footer34.xml"/><Relationship Id="rId36" Type="http://schemas.openxmlformats.org/officeDocument/2006/relationships/footer" Target="footer33.xml"/><Relationship Id="rId35" Type="http://schemas.openxmlformats.org/officeDocument/2006/relationships/footer" Target="footer32.xml"/><Relationship Id="rId34" Type="http://schemas.openxmlformats.org/officeDocument/2006/relationships/footer" Target="footer31.xml"/><Relationship Id="rId33" Type="http://schemas.openxmlformats.org/officeDocument/2006/relationships/footer" Target="footer30.xml"/><Relationship Id="rId32" Type="http://schemas.openxmlformats.org/officeDocument/2006/relationships/footer" Target="footer29.xml"/><Relationship Id="rId31" Type="http://schemas.openxmlformats.org/officeDocument/2006/relationships/footer" Target="footer28.xml"/><Relationship Id="rId30" Type="http://schemas.openxmlformats.org/officeDocument/2006/relationships/footer" Target="footer27.xml"/><Relationship Id="rId3" Type="http://schemas.openxmlformats.org/officeDocument/2006/relationships/footer" Target="footer2.xml"/><Relationship Id="rId29" Type="http://schemas.openxmlformats.org/officeDocument/2006/relationships/footer" Target="footer26.xml"/><Relationship Id="rId28" Type="http://schemas.openxmlformats.org/officeDocument/2006/relationships/footer" Target="footer25.xml"/><Relationship Id="rId27" Type="http://schemas.openxmlformats.org/officeDocument/2006/relationships/footer" Target="footer24.xml"/><Relationship Id="rId26" Type="http://schemas.openxmlformats.org/officeDocument/2006/relationships/footer" Target="footer23.xml"/><Relationship Id="rId25" Type="http://schemas.openxmlformats.org/officeDocument/2006/relationships/hyperlink" Target="https://baike.so.com/doc/6755334-6969917.html" TargetMode="External"/><Relationship Id="rId24" Type="http://schemas.openxmlformats.org/officeDocument/2006/relationships/hyperlink" Target="https://baike.so.com/doc/5942513-26054866.html" TargetMode="External"/><Relationship Id="rId239" Type="http://schemas.openxmlformats.org/officeDocument/2006/relationships/fontTable" Target="fontTable.xml"/><Relationship Id="rId238" Type="http://schemas.openxmlformats.org/officeDocument/2006/relationships/styles" Target="styles.xml"/><Relationship Id="rId237" Type="http://schemas.openxmlformats.org/officeDocument/2006/relationships/settings" Target="settings.xml"/><Relationship Id="rId236" Type="http://schemas.openxmlformats.org/officeDocument/2006/relationships/footer" Target="footer230.xml"/><Relationship Id="rId235" Type="http://schemas.openxmlformats.org/officeDocument/2006/relationships/footer" Target="footer229.xml"/><Relationship Id="rId234" Type="http://schemas.openxmlformats.org/officeDocument/2006/relationships/footer" Target="footer228.xml"/><Relationship Id="rId233" Type="http://schemas.openxmlformats.org/officeDocument/2006/relationships/footer" Target="footer227.xml"/><Relationship Id="rId232" Type="http://schemas.openxmlformats.org/officeDocument/2006/relationships/footer" Target="footer226.xml"/><Relationship Id="rId231" Type="http://schemas.openxmlformats.org/officeDocument/2006/relationships/footer" Target="footer225.xml"/><Relationship Id="rId230" Type="http://schemas.openxmlformats.org/officeDocument/2006/relationships/footer" Target="footer224.xml"/><Relationship Id="rId23" Type="http://schemas.openxmlformats.org/officeDocument/2006/relationships/footer" Target="footer22.xml"/><Relationship Id="rId229" Type="http://schemas.openxmlformats.org/officeDocument/2006/relationships/footer" Target="footer223.xml"/><Relationship Id="rId228" Type="http://schemas.openxmlformats.org/officeDocument/2006/relationships/footer" Target="footer222.xml"/><Relationship Id="rId227" Type="http://schemas.openxmlformats.org/officeDocument/2006/relationships/footer" Target="footer221.xml"/><Relationship Id="rId226" Type="http://schemas.openxmlformats.org/officeDocument/2006/relationships/footer" Target="footer220.xml"/><Relationship Id="rId225" Type="http://schemas.openxmlformats.org/officeDocument/2006/relationships/footer" Target="footer219.xml"/><Relationship Id="rId224" Type="http://schemas.openxmlformats.org/officeDocument/2006/relationships/footer" Target="footer218.xml"/><Relationship Id="rId223" Type="http://schemas.openxmlformats.org/officeDocument/2006/relationships/footer" Target="footer217.xml"/><Relationship Id="rId222" Type="http://schemas.openxmlformats.org/officeDocument/2006/relationships/footer" Target="footer216.xml"/><Relationship Id="rId221" Type="http://schemas.openxmlformats.org/officeDocument/2006/relationships/footer" Target="footer215.xml"/><Relationship Id="rId220" Type="http://schemas.openxmlformats.org/officeDocument/2006/relationships/footer" Target="footer214.xml"/><Relationship Id="rId22" Type="http://schemas.openxmlformats.org/officeDocument/2006/relationships/footer" Target="footer21.xml"/><Relationship Id="rId219" Type="http://schemas.openxmlformats.org/officeDocument/2006/relationships/footer" Target="footer213.xml"/><Relationship Id="rId218" Type="http://schemas.openxmlformats.org/officeDocument/2006/relationships/footer" Target="footer212.xml"/><Relationship Id="rId217" Type="http://schemas.openxmlformats.org/officeDocument/2006/relationships/footer" Target="footer211.xml"/><Relationship Id="rId216" Type="http://schemas.openxmlformats.org/officeDocument/2006/relationships/footer" Target="footer210.xml"/><Relationship Id="rId215" Type="http://schemas.openxmlformats.org/officeDocument/2006/relationships/footer" Target="footer209.xml"/><Relationship Id="rId214" Type="http://schemas.openxmlformats.org/officeDocument/2006/relationships/footer" Target="footer208.xml"/><Relationship Id="rId213" Type="http://schemas.openxmlformats.org/officeDocument/2006/relationships/footer" Target="footer207.xml"/><Relationship Id="rId212" Type="http://schemas.openxmlformats.org/officeDocument/2006/relationships/footer" Target="footer206.xml"/><Relationship Id="rId211" Type="http://schemas.openxmlformats.org/officeDocument/2006/relationships/footer" Target="footer205.xml"/><Relationship Id="rId210" Type="http://schemas.openxmlformats.org/officeDocument/2006/relationships/footer" Target="footer204.xml"/><Relationship Id="rId21" Type="http://schemas.openxmlformats.org/officeDocument/2006/relationships/footer" Target="footer20.xml"/><Relationship Id="rId209" Type="http://schemas.openxmlformats.org/officeDocument/2006/relationships/footer" Target="footer203.xml"/><Relationship Id="rId208" Type="http://schemas.openxmlformats.org/officeDocument/2006/relationships/footer" Target="footer202.xml"/><Relationship Id="rId207" Type="http://schemas.openxmlformats.org/officeDocument/2006/relationships/footer" Target="footer201.xml"/><Relationship Id="rId206" Type="http://schemas.openxmlformats.org/officeDocument/2006/relationships/footer" Target="footer200.xml"/><Relationship Id="rId205" Type="http://schemas.openxmlformats.org/officeDocument/2006/relationships/footer" Target="footer199.xml"/><Relationship Id="rId204" Type="http://schemas.openxmlformats.org/officeDocument/2006/relationships/footer" Target="footer198.xml"/><Relationship Id="rId203" Type="http://schemas.openxmlformats.org/officeDocument/2006/relationships/footer" Target="footer197.xml"/><Relationship Id="rId202" Type="http://schemas.openxmlformats.org/officeDocument/2006/relationships/footer" Target="footer196.xml"/><Relationship Id="rId201" Type="http://schemas.openxmlformats.org/officeDocument/2006/relationships/footer" Target="footer195.xml"/><Relationship Id="rId200" Type="http://schemas.openxmlformats.org/officeDocument/2006/relationships/footer" Target="footer194.xml"/><Relationship Id="rId20" Type="http://schemas.openxmlformats.org/officeDocument/2006/relationships/footer" Target="footer19.xml"/><Relationship Id="rId2" Type="http://schemas.openxmlformats.org/officeDocument/2006/relationships/footer" Target="footer1.xml"/><Relationship Id="rId199" Type="http://schemas.openxmlformats.org/officeDocument/2006/relationships/footer" Target="footer193.xml"/><Relationship Id="rId198" Type="http://schemas.openxmlformats.org/officeDocument/2006/relationships/footer" Target="footer192.xml"/><Relationship Id="rId197" Type="http://schemas.openxmlformats.org/officeDocument/2006/relationships/footer" Target="footer191.xml"/><Relationship Id="rId196" Type="http://schemas.openxmlformats.org/officeDocument/2006/relationships/footer" Target="footer190.xml"/><Relationship Id="rId195" Type="http://schemas.openxmlformats.org/officeDocument/2006/relationships/footer" Target="footer189.xml"/><Relationship Id="rId194" Type="http://schemas.openxmlformats.org/officeDocument/2006/relationships/footer" Target="footer188.xml"/><Relationship Id="rId193" Type="http://schemas.openxmlformats.org/officeDocument/2006/relationships/footer" Target="footer187.xml"/><Relationship Id="rId192" Type="http://schemas.openxmlformats.org/officeDocument/2006/relationships/footer" Target="footer186.xml"/><Relationship Id="rId191" Type="http://schemas.openxmlformats.org/officeDocument/2006/relationships/footer" Target="footer185.xml"/><Relationship Id="rId190" Type="http://schemas.openxmlformats.org/officeDocument/2006/relationships/footer" Target="footer184.xml"/><Relationship Id="rId19" Type="http://schemas.openxmlformats.org/officeDocument/2006/relationships/footer" Target="footer18.xml"/><Relationship Id="rId189" Type="http://schemas.openxmlformats.org/officeDocument/2006/relationships/footer" Target="footer183.xml"/><Relationship Id="rId188" Type="http://schemas.openxmlformats.org/officeDocument/2006/relationships/footer" Target="footer182.xml"/><Relationship Id="rId187" Type="http://schemas.openxmlformats.org/officeDocument/2006/relationships/footer" Target="footer181.xml"/><Relationship Id="rId186" Type="http://schemas.openxmlformats.org/officeDocument/2006/relationships/footer" Target="footer180.xml"/><Relationship Id="rId185" Type="http://schemas.openxmlformats.org/officeDocument/2006/relationships/footer" Target="footer179.xml"/><Relationship Id="rId184" Type="http://schemas.openxmlformats.org/officeDocument/2006/relationships/footer" Target="footer178.xml"/><Relationship Id="rId183" Type="http://schemas.openxmlformats.org/officeDocument/2006/relationships/footer" Target="footer177.xml"/><Relationship Id="rId182" Type="http://schemas.openxmlformats.org/officeDocument/2006/relationships/footer" Target="footer176.xml"/><Relationship Id="rId181" Type="http://schemas.openxmlformats.org/officeDocument/2006/relationships/hyperlink" Target="https://wenku.so.com/d/b700cd1acb1d332d0a52993fd804668d?src=360wktest" TargetMode="External"/><Relationship Id="rId180" Type="http://schemas.openxmlformats.org/officeDocument/2006/relationships/footer" Target="footer175.xml"/><Relationship Id="rId18" Type="http://schemas.openxmlformats.org/officeDocument/2006/relationships/footer" Target="footer17.xml"/><Relationship Id="rId179" Type="http://schemas.openxmlformats.org/officeDocument/2006/relationships/footer" Target="footer174.xml"/><Relationship Id="rId178" Type="http://schemas.openxmlformats.org/officeDocument/2006/relationships/footer" Target="footer173.xml"/><Relationship Id="rId177" Type="http://schemas.openxmlformats.org/officeDocument/2006/relationships/footer" Target="footer172.xml"/><Relationship Id="rId176" Type="http://schemas.openxmlformats.org/officeDocument/2006/relationships/footer" Target="footer171.xml"/><Relationship Id="rId175" Type="http://schemas.openxmlformats.org/officeDocument/2006/relationships/footer" Target="footer170.xml"/><Relationship Id="rId174" Type="http://schemas.openxmlformats.org/officeDocument/2006/relationships/footer" Target="footer169.xml"/><Relationship Id="rId173" Type="http://schemas.openxmlformats.org/officeDocument/2006/relationships/footer" Target="footer168.xml"/><Relationship Id="rId172" Type="http://schemas.openxmlformats.org/officeDocument/2006/relationships/footer" Target="footer167.xml"/><Relationship Id="rId171" Type="http://schemas.openxmlformats.org/officeDocument/2006/relationships/footer" Target="footer166.xml"/><Relationship Id="rId170" Type="http://schemas.openxmlformats.org/officeDocument/2006/relationships/footer" Target="footer165.xml"/><Relationship Id="rId17" Type="http://schemas.openxmlformats.org/officeDocument/2006/relationships/footer" Target="footer16.xml"/><Relationship Id="rId169" Type="http://schemas.openxmlformats.org/officeDocument/2006/relationships/footer" Target="footer164.xml"/><Relationship Id="rId168" Type="http://schemas.openxmlformats.org/officeDocument/2006/relationships/footer" Target="footer163.xml"/><Relationship Id="rId167" Type="http://schemas.openxmlformats.org/officeDocument/2006/relationships/footer" Target="footer162.xml"/><Relationship Id="rId166" Type="http://schemas.openxmlformats.org/officeDocument/2006/relationships/footer" Target="footer161.xml"/><Relationship Id="rId165" Type="http://schemas.openxmlformats.org/officeDocument/2006/relationships/hyperlink" Target="http://www.360kuai.com/pc/9a2d60a72408066c7?cota=4&amp;kuai_so=1&amp;tj_url=so_rec&amp;sign=360_7bc3b157" TargetMode="External"/><Relationship Id="rId164" Type="http://schemas.openxmlformats.org/officeDocument/2006/relationships/footer" Target="footer160.xml"/><Relationship Id="rId163" Type="http://schemas.openxmlformats.org/officeDocument/2006/relationships/footer" Target="footer159.xml"/><Relationship Id="rId162" Type="http://schemas.openxmlformats.org/officeDocument/2006/relationships/footer" Target="footer158.xml"/><Relationship Id="rId161" Type="http://schemas.openxmlformats.org/officeDocument/2006/relationships/footer" Target="footer157.xml"/><Relationship Id="rId160" Type="http://schemas.openxmlformats.org/officeDocument/2006/relationships/footer" Target="footer156.xml"/><Relationship Id="rId16" Type="http://schemas.openxmlformats.org/officeDocument/2006/relationships/footer" Target="footer15.xml"/><Relationship Id="rId159" Type="http://schemas.openxmlformats.org/officeDocument/2006/relationships/footer" Target="footer155.xml"/><Relationship Id="rId158" Type="http://schemas.openxmlformats.org/officeDocument/2006/relationships/footer" Target="footer154.xml"/><Relationship Id="rId157" Type="http://schemas.openxmlformats.org/officeDocument/2006/relationships/footer" Target="footer153.xml"/><Relationship Id="rId156" Type="http://schemas.openxmlformats.org/officeDocument/2006/relationships/footer" Target="footer152.xml"/><Relationship Id="rId155" Type="http://schemas.openxmlformats.org/officeDocument/2006/relationships/footer" Target="footer151.xml"/><Relationship Id="rId154" Type="http://schemas.openxmlformats.org/officeDocument/2006/relationships/footer" Target="footer150.xml"/><Relationship Id="rId153" Type="http://schemas.openxmlformats.org/officeDocument/2006/relationships/footer" Target="footer149.xml"/><Relationship Id="rId152" Type="http://schemas.openxmlformats.org/officeDocument/2006/relationships/footer" Target="footer148.xml"/><Relationship Id="rId151" Type="http://schemas.openxmlformats.org/officeDocument/2006/relationships/footer" Target="footer147.xml"/><Relationship Id="rId150" Type="http://schemas.openxmlformats.org/officeDocument/2006/relationships/footer" Target="footer146.xml"/><Relationship Id="rId15" Type="http://schemas.openxmlformats.org/officeDocument/2006/relationships/footer" Target="footer14.xml"/><Relationship Id="rId149" Type="http://schemas.openxmlformats.org/officeDocument/2006/relationships/footer" Target="footer145.xml"/><Relationship Id="rId148" Type="http://schemas.openxmlformats.org/officeDocument/2006/relationships/footer" Target="footer144.xml"/><Relationship Id="rId147" Type="http://schemas.openxmlformats.org/officeDocument/2006/relationships/footer" Target="footer143.xml"/><Relationship Id="rId146" Type="http://schemas.openxmlformats.org/officeDocument/2006/relationships/footer" Target="footer142.xml"/><Relationship Id="rId145" Type="http://schemas.openxmlformats.org/officeDocument/2006/relationships/footer" Target="footer141.xml"/><Relationship Id="rId144" Type="http://schemas.openxmlformats.org/officeDocument/2006/relationships/footer" Target="footer140.xml"/><Relationship Id="rId143" Type="http://schemas.openxmlformats.org/officeDocument/2006/relationships/footer" Target="footer139.xml"/><Relationship Id="rId142" Type="http://schemas.openxmlformats.org/officeDocument/2006/relationships/footer" Target="footer138.xml"/><Relationship Id="rId141" Type="http://schemas.openxmlformats.org/officeDocument/2006/relationships/footer" Target="footer137.xml"/><Relationship Id="rId140" Type="http://schemas.openxmlformats.org/officeDocument/2006/relationships/footer" Target="footer136.xml"/><Relationship Id="rId14" Type="http://schemas.openxmlformats.org/officeDocument/2006/relationships/footer" Target="footer13.xml"/><Relationship Id="rId139" Type="http://schemas.openxmlformats.org/officeDocument/2006/relationships/footer" Target="footer135.xml"/><Relationship Id="rId138" Type="http://schemas.openxmlformats.org/officeDocument/2006/relationships/footer" Target="footer134.xml"/><Relationship Id="rId137" Type="http://schemas.openxmlformats.org/officeDocument/2006/relationships/footer" Target="footer133.xml"/><Relationship Id="rId136" Type="http://schemas.openxmlformats.org/officeDocument/2006/relationships/footer" Target="footer132.xml"/><Relationship Id="rId135" Type="http://schemas.openxmlformats.org/officeDocument/2006/relationships/footer" Target="footer131.xml"/><Relationship Id="rId134" Type="http://schemas.openxmlformats.org/officeDocument/2006/relationships/footer" Target="footer130.xml"/><Relationship Id="rId133" Type="http://schemas.openxmlformats.org/officeDocument/2006/relationships/footer" Target="footer129.xml"/><Relationship Id="rId132" Type="http://schemas.openxmlformats.org/officeDocument/2006/relationships/footer" Target="footer128.xml"/><Relationship Id="rId131" Type="http://schemas.openxmlformats.org/officeDocument/2006/relationships/footer" Target="footer127.xml"/><Relationship Id="rId130" Type="http://schemas.openxmlformats.org/officeDocument/2006/relationships/footer" Target="footer126.xml"/><Relationship Id="rId13" Type="http://schemas.openxmlformats.org/officeDocument/2006/relationships/footer" Target="footer12.xml"/><Relationship Id="rId129" Type="http://schemas.openxmlformats.org/officeDocument/2006/relationships/footer" Target="footer125.xml"/><Relationship Id="rId128" Type="http://schemas.openxmlformats.org/officeDocument/2006/relationships/footer" Target="footer124.xml"/><Relationship Id="rId127" Type="http://schemas.openxmlformats.org/officeDocument/2006/relationships/footer" Target="footer123.xml"/><Relationship Id="rId126" Type="http://schemas.openxmlformats.org/officeDocument/2006/relationships/footer" Target="footer122.xml"/><Relationship Id="rId125" Type="http://schemas.openxmlformats.org/officeDocument/2006/relationships/footer" Target="footer121.xml"/><Relationship Id="rId124" Type="http://schemas.openxmlformats.org/officeDocument/2006/relationships/footer" Target="footer120.xml"/><Relationship Id="rId123" Type="http://schemas.openxmlformats.org/officeDocument/2006/relationships/footer" Target="footer119.xml"/><Relationship Id="rId122" Type="http://schemas.openxmlformats.org/officeDocument/2006/relationships/footer" Target="footer118.xml"/><Relationship Id="rId121" Type="http://schemas.openxmlformats.org/officeDocument/2006/relationships/footer" Target="footer117.xml"/><Relationship Id="rId120" Type="http://schemas.openxmlformats.org/officeDocument/2006/relationships/footer" Target="footer116.xml"/><Relationship Id="rId12" Type="http://schemas.openxmlformats.org/officeDocument/2006/relationships/footer" Target="footer11.xml"/><Relationship Id="rId119" Type="http://schemas.openxmlformats.org/officeDocument/2006/relationships/footer" Target="footer115.xml"/><Relationship Id="rId118" Type="http://schemas.openxmlformats.org/officeDocument/2006/relationships/footer" Target="footer114.xml"/><Relationship Id="rId117" Type="http://schemas.openxmlformats.org/officeDocument/2006/relationships/footer" Target="footer113.xml"/><Relationship Id="rId116" Type="http://schemas.openxmlformats.org/officeDocument/2006/relationships/footer" Target="footer112.xml"/><Relationship Id="rId115" Type="http://schemas.openxmlformats.org/officeDocument/2006/relationships/footer" Target="footer111.xml"/><Relationship Id="rId114" Type="http://schemas.openxmlformats.org/officeDocument/2006/relationships/footer" Target="footer110.xml"/><Relationship Id="rId113" Type="http://schemas.openxmlformats.org/officeDocument/2006/relationships/footer" Target="footer109.xml"/><Relationship Id="rId112" Type="http://schemas.openxmlformats.org/officeDocument/2006/relationships/footer" Target="footer108.xml"/><Relationship Id="rId111" Type="http://schemas.openxmlformats.org/officeDocument/2006/relationships/footer" Target="footer107.xml"/><Relationship Id="rId110" Type="http://schemas.openxmlformats.org/officeDocument/2006/relationships/footer" Target="footer106.xml"/><Relationship Id="rId11" Type="http://schemas.openxmlformats.org/officeDocument/2006/relationships/footer" Target="footer10.xml"/><Relationship Id="rId109" Type="http://schemas.openxmlformats.org/officeDocument/2006/relationships/footer" Target="footer105.xml"/><Relationship Id="rId108" Type="http://schemas.openxmlformats.org/officeDocument/2006/relationships/footer" Target="footer104.xml"/><Relationship Id="rId107" Type="http://schemas.openxmlformats.org/officeDocument/2006/relationships/footer" Target="footer103.xml"/><Relationship Id="rId106" Type="http://schemas.openxmlformats.org/officeDocument/2006/relationships/footer" Target="footer102.xml"/><Relationship Id="rId105" Type="http://schemas.openxmlformats.org/officeDocument/2006/relationships/footer" Target="footer101.xml"/><Relationship Id="rId104" Type="http://schemas.openxmlformats.org/officeDocument/2006/relationships/footer" Target="footer100.xml"/><Relationship Id="rId103" Type="http://schemas.openxmlformats.org/officeDocument/2006/relationships/footer" Target="footer99.xml"/><Relationship Id="rId102" Type="http://schemas.openxmlformats.org/officeDocument/2006/relationships/footer" Target="footer98.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9.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2025-07-18T16:51:07</vt:filetime>
  </property>
</Properties>
</file>