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闵行区江月路207号“2023.7.19”物体打击死亡事故责任追究和整改措施</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一、评估工作组织及开展</w:t>
      </w:r>
      <w:r>
        <w:rPr>
          <w:rFonts w:hint="eastAsia" w:ascii="黑体" w:hAnsi="黑体" w:eastAsia="黑体"/>
          <w:snapToGrid w:val="0"/>
          <w:kern w:val="0"/>
          <w:szCs w:val="32"/>
          <w:highlight w:val="none"/>
          <w:lang w:val="en-US" w:eastAsia="zh-CN"/>
        </w:rPr>
        <w:t>基本</w:t>
      </w:r>
      <w:r>
        <w:rPr>
          <w:rFonts w:hint="eastAsia" w:ascii="黑体" w:hAnsi="黑体" w:eastAsia="黑体"/>
          <w:snapToGrid w:val="0"/>
          <w:kern w:val="0"/>
          <w:szCs w:val="32"/>
          <w:highlight w:val="none"/>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7月份牵头成立闵行区江月路207号“2023.7.19”物体打击事故后评估小组成员单位包括区应急局、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7月4日，由区应急局牵头，在区应急局举行了评估小组、事故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浦江镇，采取远程沟通和资料收集方式进行评估，主要确认事故发生后，相关单位综合监管、属地监管、以及事故责任和关联单位主体责任落实情况。对事故单位上海普盛建设工程有限公司采取资料收集、远程沟通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w:t>
      </w:r>
      <w:r>
        <w:rPr>
          <w:rFonts w:hint="eastAsia" w:ascii="仿宋_GB2312" w:hAnsi="宋体" w:eastAsia="仿宋_GB2312"/>
          <w:color w:val="auto"/>
          <w:sz w:val="32"/>
          <w:szCs w:val="22"/>
          <w:highlight w:val="none"/>
          <w:lang w:val="en-US" w:eastAsia="zh-CN"/>
        </w:rPr>
        <w:t>现场走访7月12日</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看了事故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属地安全生产监管部门、事故单位基本能按本起事故的《事故调查报告》要求，落实处理意见与防范措施，在事故责任追究与教训吸取、安全生产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二、</w:t>
      </w:r>
      <w:r>
        <w:rPr>
          <w:rFonts w:hint="eastAsia" w:ascii="黑体" w:hAnsi="黑体" w:eastAsia="黑体"/>
          <w:snapToGrid w:val="0"/>
          <w:kern w:val="0"/>
          <w:szCs w:val="32"/>
          <w:highlight w:val="none"/>
          <w:lang w:eastAsia="zh-CN"/>
        </w:rPr>
        <w:t>事故单位</w:t>
      </w:r>
      <w:r>
        <w:rPr>
          <w:rFonts w:hint="eastAsia" w:ascii="黑体" w:hAnsi="黑体" w:eastAsia="黑体"/>
          <w:snapToGrid w:val="0"/>
          <w:kern w:val="0"/>
          <w:szCs w:val="32"/>
          <w:highlight w:val="none"/>
        </w:rPr>
        <w:t>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根据本起事故的《事故调查报告》的调查结论，本起事故属于无责事故，故事故单位不涉及行政处罚。</w:t>
      </w:r>
      <w:r>
        <w:rPr>
          <w:rFonts w:hint="eastAsia" w:ascii="仿宋_GB2312" w:hAnsi="宋体" w:eastAsia="仿宋_GB2312"/>
          <w:color w:val="auto"/>
          <w:sz w:val="32"/>
          <w:szCs w:val="22"/>
          <w:lang w:val="en-US" w:eastAsia="zh-CN"/>
        </w:rPr>
        <w:t>查见事故单位内部对相关人员的处罚记录。</w:t>
      </w:r>
      <w:r>
        <w:rPr>
          <w:rFonts w:hint="eastAsia" w:ascii="仿宋_GB2312" w:hAnsi="宋体" w:eastAsia="仿宋_GB2312"/>
          <w:color w:val="000000" w:themeColor="text1"/>
          <w:sz w:val="32"/>
          <w:szCs w:val="22"/>
          <w:lang w:val="en-US" w:eastAsia="zh-CN"/>
          <w14:textFill>
            <w14:solidFill>
              <w14:schemeClr w14:val="tx1"/>
            </w14:solidFill>
          </w14:textFill>
        </w:rPr>
        <w:t>单位和人员的处理符合本起《事故调查报告》的要求。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评估小组通过资料审查，远程人员电话问询沟通等形式，对事故单位事故处理、事故后续整改措施落实、事故预防长效机制等情况进行了针对性检查评估。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（一）建立了较为完善安全生产管理制度体系。包括安全生产责任制、安全生产规章制度和安全操作规程，包括全员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安全生产责任制、风险辨识评估与控制管理制度、安全隐患排查与治理制度、安全教育培训制度、消防安全管理制度等。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（二）确定了单位安全生产管理组织架构、配备了兼职安全生产管理人员。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（四）落实安全教育培训工作。对从业人员进行入职三级安全教育、事故警示教育、安全生产持续再教育，保留有教育培训记录等档案资料。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（五）规范和严格了吊装等危险作业审批许可程序。查见了起重等作业许可资料、相关作业安全交底记录等台账资料。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（六）编制了单位应急预案并开展应急演练。应急预案包括火灾、起重事故等，查见了相关演练方案、演练报告、演练照片和签到记录等。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（七）根据本起事故的《事故调查报告》，</w:t>
      </w:r>
      <w:r>
        <w:rPr>
          <w:rFonts w:hint="eastAsia" w:ascii="仿宋_GB2312" w:hAnsi="仿宋" w:eastAsia="仿宋_GB2312"/>
          <w:sz w:val="32"/>
          <w:szCs w:val="32"/>
          <w:highlight w:val="none"/>
          <w:lang w:val="en-US" w:eastAsia="zh-CN"/>
        </w:rPr>
        <w:t>上海业增实业有限公司（场地出租方）</w:t>
      </w:r>
      <w:r>
        <w:rPr>
          <w:rFonts w:hint="eastAsia" w:ascii="仿宋_GB2312" w:hAnsi="宋体" w:eastAsia="仿宋_GB2312"/>
          <w:color w:val="000000" w:themeColor="text1"/>
          <w:sz w:val="32"/>
          <w:szCs w:val="22"/>
          <w:lang w:val="en-US" w:eastAsia="zh-CN"/>
          <w14:textFill>
            <w14:solidFill>
              <w14:schemeClr w14:val="tx1"/>
            </w14:solidFill>
          </w14:textFill>
        </w:rPr>
        <w:t>本起事故不涉及追</w:t>
      </w:r>
      <w:r>
        <w:rPr>
          <w:rFonts w:hint="eastAsia" w:ascii="仿宋_GB2312" w:hAnsi="仿宋" w:eastAsia="仿宋_GB2312"/>
          <w:sz w:val="32"/>
          <w:szCs w:val="32"/>
          <w:lang w:val="en-US" w:eastAsia="zh-CN"/>
        </w:rPr>
        <w:t>责。</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堆场重大风险辨识与管控、隐患排查与治理、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（三）加强堆场现场安全检查与隐患问题整改。建立隐患台账，保留检查记录。对现场走访提出的现场用电安全隐患等问题，事故单位应严格落实整改，确保不发生触电等安全事故。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（四）完善应急预案，开展应急演练。编制与完善符合预案编制导则且符合单位作业特点的应急预案，并组织开展预案的演练与评估，以提升从业人员的应急响应意识与能力。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闵行区江月路207号“2023.7.19”</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物体打击事故后评估小组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2024年7月25日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201016A"/>
    <w:rsid w:val="034D105A"/>
    <w:rsid w:val="04185498"/>
    <w:rsid w:val="05A43D64"/>
    <w:rsid w:val="097519BC"/>
    <w:rsid w:val="09842A15"/>
    <w:rsid w:val="098B66B7"/>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37D7293"/>
    <w:rsid w:val="239C1BED"/>
    <w:rsid w:val="24664609"/>
    <w:rsid w:val="2467441E"/>
    <w:rsid w:val="25E93097"/>
    <w:rsid w:val="2782275D"/>
    <w:rsid w:val="2A41087D"/>
    <w:rsid w:val="2B0D78A5"/>
    <w:rsid w:val="2C651EED"/>
    <w:rsid w:val="310B75DF"/>
    <w:rsid w:val="31C81974"/>
    <w:rsid w:val="32A20421"/>
    <w:rsid w:val="33E76D48"/>
    <w:rsid w:val="35104F58"/>
    <w:rsid w:val="35D825ED"/>
    <w:rsid w:val="369D022E"/>
    <w:rsid w:val="37360BA2"/>
    <w:rsid w:val="3B874946"/>
    <w:rsid w:val="3BD821B5"/>
    <w:rsid w:val="3DBA0C7B"/>
    <w:rsid w:val="3DE9465E"/>
    <w:rsid w:val="3EE338FA"/>
    <w:rsid w:val="3EE9514F"/>
    <w:rsid w:val="42BF0F3F"/>
    <w:rsid w:val="4379487C"/>
    <w:rsid w:val="449A462F"/>
    <w:rsid w:val="46AC79A1"/>
    <w:rsid w:val="47692A3C"/>
    <w:rsid w:val="47821829"/>
    <w:rsid w:val="48BE4B9A"/>
    <w:rsid w:val="48FD1513"/>
    <w:rsid w:val="496F78AA"/>
    <w:rsid w:val="4AF11E5F"/>
    <w:rsid w:val="4C153D43"/>
    <w:rsid w:val="4D4261B3"/>
    <w:rsid w:val="4EFD1998"/>
    <w:rsid w:val="5013107E"/>
    <w:rsid w:val="514C116E"/>
    <w:rsid w:val="52EC1BFF"/>
    <w:rsid w:val="57DB0FE8"/>
    <w:rsid w:val="5854768A"/>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7BF757E"/>
    <w:rsid w:val="6B5B6524"/>
    <w:rsid w:val="6C6E3A97"/>
    <w:rsid w:val="6CD1637E"/>
    <w:rsid w:val="6E1D08FF"/>
    <w:rsid w:val="6EA0059F"/>
    <w:rsid w:val="6EA22FE5"/>
    <w:rsid w:val="6ED335A5"/>
    <w:rsid w:val="6EFF061A"/>
    <w:rsid w:val="6FF2019B"/>
    <w:rsid w:val="702F0840"/>
    <w:rsid w:val="70904AD9"/>
    <w:rsid w:val="70942346"/>
    <w:rsid w:val="71811FB7"/>
    <w:rsid w:val="73901771"/>
    <w:rsid w:val="77C7E2CA"/>
    <w:rsid w:val="78730186"/>
    <w:rsid w:val="78CA90EC"/>
    <w:rsid w:val="79FF681C"/>
    <w:rsid w:val="7AEFED13"/>
    <w:rsid w:val="7BCB0BF9"/>
    <w:rsid w:val="7DBD69A2"/>
    <w:rsid w:val="7E3428CE"/>
    <w:rsid w:val="7E481C50"/>
    <w:rsid w:val="7EFD3964"/>
    <w:rsid w:val="7F733F80"/>
    <w:rsid w:val="7FBF8646"/>
    <w:rsid w:val="7FFFB5A8"/>
    <w:rsid w:val="B3DA92A4"/>
    <w:rsid w:val="BBD628CC"/>
    <w:rsid w:val="BD3BE8A9"/>
    <w:rsid w:val="BF4FF59A"/>
    <w:rsid w:val="BF6FE6AA"/>
    <w:rsid w:val="C7BE4CA6"/>
    <w:rsid w:val="C7FB485B"/>
    <w:rsid w:val="DCFD18E4"/>
    <w:rsid w:val="FC8D774A"/>
    <w:rsid w:val="FE73D67E"/>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2297</Words>
  <Characters>2337</Characters>
  <Lines>39</Lines>
  <Paragraphs>11</Paragraphs>
  <TotalTime>0</TotalTime>
  <ScaleCrop>false</ScaleCrop>
  <LinksUpToDate>false</LinksUpToDate>
  <CharactersWithSpaces>2345</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2025-11-10T09:08:41Z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