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青浦夏阳外青松公路6969号“10.10”高处坠落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spacing w:line="251" w:lineRule="auto"/>
        <w:rPr>
          <w:lang w:eastAsia="zh-CN"/>
        </w:rPr>
      </w:pPr>
    </w:p>
    <w:p>
      <w:pPr>
        <w:spacing w:line="251" w:lineRule="auto"/>
        <w:rPr>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10月10日下午14时许，上海市青浦区外青松公路6969弄1幢处，一名施工人员（吴广忠，男，江西人，48岁）在脚手架处作业时不慎坠落地面致死，坠落高度约15米。事故造成1人死亡。截止至目前，核定事故造成直接经济损失约为105万元。事发后，上海市青浦区应急管理局会同相关部门依法开展事故调查，形成《青浦夏阳外青松公路6969号“10.10”高处坠落一般事故调查报告调查报告》（以下简称事故调查报告）并报经青浦区人民政府批复同意。根据《中华人民共和国安全生产法》《生产安全事故报告和调查处理条例》《上海市实施〈生产安全事故报告和调查处理条例〉的若干规定》《生产安全</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事故防范和整改措施落实情况评估办法》等有关规定，青浦区应急管理局牵头会同相关部门成立评估组，于2024年9月26日至10月20日开展事故整改和防范措施落实情况评估，形成本评估报告。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上海市青浦区应急管理局会同公安青浦分局、区总工会、夏阳街道办事处成青浦夏阳外青松公路6969号“10.10”高处坠落一般事故整改和防范措施落实情况评估组（以下简称评估组），委托上海欣企安全生产咨询服务有限公司及相关专家参与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属地政府按有关规章制度处理落实情况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夏阳街道办事处约谈装修负责人徐主政、涉事房屋承租人兼装修负责人赵黄龙、涉事房屋承租人兼装修现场负责人翁春健、进行批评教育，并签订安全承诺书。</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3"/>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上海荷忆娱乐有限公司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事故发生地上海荷忆娱乐有限公司按照事故调查报告的整改和防范措施建议，采取了以下举措：</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1、严格按照有关规定，要求取得项目施工许可证后再进行安全施工。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严格审核承包商施工资质，绝不允许无资质的承包商进入现场施工。并组织安全培训交底，开展作业风险辨识。落实作业前实名教育及确认、持证情况检查、现场管理人员确认、张挂安全警示标识等措施。加强现场监督管理，排查承包队伍劳防用品穿戴情况。实施定期安全检查巡查、强化隐患排查及整改闭环。</w:t>
      </w:r>
    </w:p>
    <w:p>
      <w:pPr>
        <w:keepNext w:val="0"/>
        <w:keepLines w:val="0"/>
        <w:pageBreakBefore w:val="0"/>
        <w:widowControl w:val="0"/>
        <w:numPr>
          <w:ilvl w:val="0"/>
          <w:numId w:val="3"/>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夏阳街道办事处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街道立即根据在建工地项目清单，组织力量对辖区内在建工地开展全覆盖检查。共累计排查建筑工地78处，发现问题隐患共109处,均要求负责人当场整改或限期整改，当前已全部完成整改。此外，结合重大事故隐患排查整治2023行动、安全生产治本攻坚三年行动，认真履行综合监管职责，严格落实安全生产监督检查计划，严格精准执法，与企业签订安全生产和消防安全责任书241份，开展工贸行业安全检查220余次，检查企业162家，发现整改隐患138条督促工贸企业履行安全生产和消防安全主体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街道安委办发动各部门、各村居及微网格力量，摸清小散装修工程基本情况，做好督促各物业小区加强小散装修工程作业报备审批工作，掌握工程工期、施工方资质、是否涉及高处作业、临边作业、动火作业等施工情况。同时针对性开展监管检查，加强日常巡查检查工作，及时消除潜在风险隐患，坚决防范遏制各类事件、事故发生;要求各小散工程向街道相关管理部门做好开工信息登记手续工作，同时告知小散工程参建各方施工时需按照相关质量安全技术规范标准进行施工并采取必要的安全防护和文明施工措施，加强建设工程活动现场的日常巡查检查并做好合账。各村居加强对辖区内专业市场、物业商铺、自建房等场所日常巡查，发现小散装修工程存在违规作业情况及时制止并上报相关部门。开展高处作业专项安全整治工作，加强执法监督检查和处罚力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街道重视加强宣传培训工作，通过“线上系统学习”+“线下实体带查”相结合的方式开展多层次、多领域的相关人员培训，组织各部门、村居、企业安全员观看学习安全生产警示教育宣传片，同时邀请专家开设专题培训会议，细致讲解各领域常见隐患问题，参与人数200余人;帮扶督导企业89家次，发放宣传资料2000余份。</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评估组按照事故调查报告及其批复要求，经资料审查、现场核查、专业评查，对该起事故处理、整改和防范措施落实情况进行综合评估后认为：</w:t>
      </w:r>
    </w:p>
    <w:p>
      <w:pPr>
        <w:pStyle w:val="6"/>
        <w:keepNext w:val="0"/>
        <w:keepLines w:val="0"/>
        <w:pageBreakBefore w:val="0"/>
        <w:wordWrap/>
        <w:overflowPunct/>
        <w:topLinePunct w:val="0"/>
        <w:bidi w:val="0"/>
        <w:spacing w:line="560" w:lineRule="exact"/>
        <w:ind w:left="0" w:right="0" w:firstLine="640" w:firstLineChars="200"/>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（一）上海荷忆娱乐有限公司已清退无资质施工单位，并落实了的整改和防范措施。</w:t>
      </w:r>
    </w:p>
    <w:p>
      <w:pPr>
        <w:pStyle w:val="6"/>
        <w:keepNext w:val="0"/>
        <w:keepLines w:val="0"/>
        <w:pageBreakBefore w:val="0"/>
        <w:wordWrap/>
        <w:overflowPunct/>
        <w:topLinePunct w:val="0"/>
        <w:bidi w:val="0"/>
        <w:spacing w:line="560" w:lineRule="exact"/>
        <w:ind w:left="0" w:right="0" w:firstLine="640" w:firstLineChars="200"/>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（二）该起事故</w:t>
      </w:r>
      <w:r>
        <w:rPr>
          <w:rStyle w:val="12"/>
          <w:rFonts w:hint="eastAsia" w:hAnsi="Calibri" w:cs="Times New Roman"/>
          <w:b w:val="0"/>
          <w:i w:val="0"/>
          <w:caps w:val="0"/>
          <w:snapToGrid/>
          <w:color w:val="000000"/>
          <w:spacing w:val="0"/>
          <w:w w:val="100"/>
          <w:kern w:val="2"/>
          <w:sz w:val="32"/>
          <w:szCs w:val="32"/>
          <w:lang w:val="en-US" w:eastAsia="zh-CN" w:bidi="ar-SA"/>
        </w:rPr>
        <w:t>相关责任人</w:t>
      </w: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、属地政府及相关部门已实施事故调查报告提出的整改和防范措施。</w:t>
      </w:r>
    </w:p>
    <w:p>
      <w:pPr>
        <w:pStyle w:val="6"/>
        <w:keepNext w:val="0"/>
        <w:keepLines w:val="0"/>
        <w:pageBreakBefore w:val="0"/>
        <w:wordWrap/>
        <w:overflowPunct/>
        <w:topLinePunct w:val="0"/>
        <w:bidi w:val="0"/>
        <w:spacing w:line="560" w:lineRule="exact"/>
        <w:ind w:left="0" w:right="0" w:firstLine="640" w:firstLineChars="200"/>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（一）建议上海荷忆娱乐有限公司继续严格落实和抓实安全生产责任制，并定期进行安全生产责任制和责任目标的考核。切实做好作业人员的安全培训教育工作，加强现场安全监督管理工作。</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（二）建议上海荷忆娱乐有限公司与承包商签署安全管理协议，明确双方安全管理职责和范围。同时定期进行现场巡查，对安全管理存在的问题，及时予以指出和指正，督促承包商落实安全生产责任制。</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三）建议上海荷忆娱乐有限公司切实做好作业人员的安全交底及培训教育工作并做好记录，加强现场安全管理工作，严格要求作业人员严格执行安全规章制度及操作规程，不断提高人员的安全意识和制止不安全行为的发生，确保作业过程安全可靠，谨防事故发生。</w:t>
      </w:r>
    </w:p>
    <w:p>
      <w:pPr>
        <w:pStyle w:val="6"/>
        <w:keepNext w:val="0"/>
        <w:keepLines w:val="0"/>
        <w:pageBreakBefore w:val="0"/>
        <w:wordWrap/>
        <w:overflowPunct/>
        <w:topLinePunct w:val="0"/>
        <w:bidi w:val="0"/>
        <w:spacing w:line="560" w:lineRule="exact"/>
        <w:ind w:left="0" w:righ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四）建议上海荷忆娱乐有限公司加强高危（特殊）作业安全管理及审批制度工作的落实，特殊作业许可工作及作业过程中的安全监护机制，及时发现并消除不安全行为和不安全状态，及时发现并制止生产作业过程中的动态不安全隐患，早发现早预防。</w:t>
      </w:r>
    </w:p>
    <w:p>
      <w:pPr>
        <w:keepNext w:val="0"/>
        <w:keepLines w:val="0"/>
        <w:pageBreakBefore w:val="0"/>
        <w:wordWrap/>
        <w:overflowPunct/>
        <w:topLinePunct w:val="0"/>
        <w:bidi w:val="0"/>
        <w:spacing w:line="560" w:lineRule="exact"/>
        <w:ind w:left="0" w:right="0" w:firstLine="420" w:firstLineChars="200"/>
        <w:rPr>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right"/>
        <w:textAlignment w:val="auto"/>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青浦夏阳外青松公路6969号“10.10”高处坠落</w:t>
      </w:r>
    </w:p>
    <w:p>
      <w:pPr>
        <w:pStyle w:val="6"/>
        <w:keepNext w:val="0"/>
        <w:keepLines w:val="0"/>
        <w:pageBreakBefore w:val="0"/>
        <w:wordWrap/>
        <w:overflowPunct/>
        <w:topLinePunct w:val="0"/>
        <w:bidi w:val="0"/>
        <w:spacing w:line="560" w:lineRule="exact"/>
        <w:ind w:left="0" w:right="0" w:firstLine="640" w:firstLineChars="200"/>
        <w:jc w:val="right"/>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一般事故整改和防范措施情况评估组</w:t>
      </w:r>
    </w:p>
    <w:p>
      <w:pPr>
        <w:pStyle w:val="6"/>
        <w:keepNext w:val="0"/>
        <w:keepLines w:val="0"/>
        <w:pageBreakBefore w:val="0"/>
        <w:wordWrap/>
        <w:overflowPunct/>
        <w:topLinePunct w:val="0"/>
        <w:bidi w:val="0"/>
        <w:spacing w:line="560" w:lineRule="exact"/>
        <w:ind w:left="0" w:right="0" w:firstLine="640" w:firstLineChars="200"/>
        <w:jc w:val="right"/>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2024 年 10月 20日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DB75DD92"/>
    <w:multiLevelType w:val="singleLevel"/>
    <w:tmpl w:val="DB75DD92"/>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33843"/>
    <w:rsid w:val="00097A7B"/>
    <w:rsid w:val="000C1ADB"/>
    <w:rsid w:val="000D1332"/>
    <w:rsid w:val="000F0079"/>
    <w:rsid w:val="001237F9"/>
    <w:rsid w:val="00136FF6"/>
    <w:rsid w:val="001401AD"/>
    <w:rsid w:val="00166A17"/>
    <w:rsid w:val="001C58BC"/>
    <w:rsid w:val="00215989"/>
    <w:rsid w:val="002172BB"/>
    <w:rsid w:val="00232F7F"/>
    <w:rsid w:val="002334BA"/>
    <w:rsid w:val="002B18AB"/>
    <w:rsid w:val="002B23E2"/>
    <w:rsid w:val="0031223D"/>
    <w:rsid w:val="003E3EEA"/>
    <w:rsid w:val="003E7CA8"/>
    <w:rsid w:val="00441B51"/>
    <w:rsid w:val="00473858"/>
    <w:rsid w:val="004851EA"/>
    <w:rsid w:val="004930F4"/>
    <w:rsid w:val="004B2B29"/>
    <w:rsid w:val="004C2CDA"/>
    <w:rsid w:val="00550B57"/>
    <w:rsid w:val="0056251C"/>
    <w:rsid w:val="0056364D"/>
    <w:rsid w:val="0058492E"/>
    <w:rsid w:val="005C5781"/>
    <w:rsid w:val="005E4C43"/>
    <w:rsid w:val="00602760"/>
    <w:rsid w:val="0067400C"/>
    <w:rsid w:val="00693192"/>
    <w:rsid w:val="006A58C8"/>
    <w:rsid w:val="006C2780"/>
    <w:rsid w:val="008422C4"/>
    <w:rsid w:val="00953491"/>
    <w:rsid w:val="0096514A"/>
    <w:rsid w:val="00966773"/>
    <w:rsid w:val="009A0395"/>
    <w:rsid w:val="00A2572B"/>
    <w:rsid w:val="00A27B79"/>
    <w:rsid w:val="00A40E6E"/>
    <w:rsid w:val="00A67385"/>
    <w:rsid w:val="00AA0C47"/>
    <w:rsid w:val="00B7038B"/>
    <w:rsid w:val="00B930B3"/>
    <w:rsid w:val="00BF312B"/>
    <w:rsid w:val="00C5587B"/>
    <w:rsid w:val="00C57041"/>
    <w:rsid w:val="00C575ED"/>
    <w:rsid w:val="00C64709"/>
    <w:rsid w:val="00C80C62"/>
    <w:rsid w:val="00C869D6"/>
    <w:rsid w:val="00CA0496"/>
    <w:rsid w:val="00CE6D89"/>
    <w:rsid w:val="00D12F4B"/>
    <w:rsid w:val="00D237E1"/>
    <w:rsid w:val="00D6143D"/>
    <w:rsid w:val="00DE61C2"/>
    <w:rsid w:val="00E11EEA"/>
    <w:rsid w:val="00E3494B"/>
    <w:rsid w:val="00E54B71"/>
    <w:rsid w:val="00E87D1F"/>
    <w:rsid w:val="00E87DE6"/>
    <w:rsid w:val="00EB32DA"/>
    <w:rsid w:val="00F449E0"/>
    <w:rsid w:val="00F451AC"/>
    <w:rsid w:val="00F52B32"/>
    <w:rsid w:val="1E3A627C"/>
    <w:rsid w:val="33DFED26"/>
    <w:rsid w:val="3DBDB339"/>
    <w:rsid w:val="3FA076F0"/>
    <w:rsid w:val="4FFF74D4"/>
    <w:rsid w:val="5FBB5F56"/>
    <w:rsid w:val="63BDB442"/>
    <w:rsid w:val="659DF6ED"/>
    <w:rsid w:val="65FCCF66"/>
    <w:rsid w:val="6FBFDD51"/>
    <w:rsid w:val="77BDF629"/>
    <w:rsid w:val="7D956D8F"/>
    <w:rsid w:val="7E7874DA"/>
    <w:rsid w:val="7FDF342F"/>
    <w:rsid w:val="7FFEB3B0"/>
    <w:rsid w:val="A5FDC6BF"/>
    <w:rsid w:val="B779FEE8"/>
    <w:rsid w:val="B79E7E0E"/>
    <w:rsid w:val="BCBA7C1A"/>
    <w:rsid w:val="BEFF3CBB"/>
    <w:rsid w:val="BF3DC1CE"/>
    <w:rsid w:val="D5F7520F"/>
    <w:rsid w:val="DDBFF647"/>
    <w:rsid w:val="DF2BAB34"/>
    <w:rsid w:val="ECB61783"/>
    <w:rsid w:val="ECFB3A0B"/>
    <w:rsid w:val="EE7F401D"/>
    <w:rsid w:val="F6AFF43C"/>
    <w:rsid w:val="FE733131"/>
    <w:rsid w:val="FEDB975E"/>
    <w:rsid w:val="FFBCFE07"/>
    <w:rsid w:val="FFDF3642"/>
    <w:rsid w:val="FFFB9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link w:val="15"/>
    <w:qFormat/>
    <w:uiPriority w:val="0"/>
    <w:pPr>
      <w:ind w:firstLine="420" w:firstLineChars="200"/>
    </w:pPr>
  </w:style>
  <w:style w:type="paragraph" w:styleId="4">
    <w:name w:val="Body Text Indent"/>
    <w:basedOn w:val="1"/>
    <w:next w:val="5"/>
    <w:link w:val="14"/>
    <w:qFormat/>
    <w:uiPriority w:val="0"/>
    <w:pPr>
      <w:spacing w:after="120"/>
      <w:ind w:left="420" w:leftChars="200"/>
    </w:p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正文文本缩进 字符"/>
    <w:basedOn w:val="10"/>
    <w:link w:val="4"/>
    <w:qFormat/>
    <w:uiPriority w:val="0"/>
    <w:rPr>
      <w:rFonts w:eastAsia="Arial"/>
      <w:snapToGrid w:val="0"/>
      <w:color w:val="000000"/>
      <w:sz w:val="21"/>
      <w:szCs w:val="21"/>
      <w:lang w:eastAsia="en-US"/>
    </w:rPr>
  </w:style>
  <w:style w:type="character" w:customStyle="1" w:styleId="15">
    <w:name w:val="正文文本首行缩进 2 字符"/>
    <w:basedOn w:val="14"/>
    <w:link w:val="3"/>
    <w:qFormat/>
    <w:uiPriority w:val="0"/>
    <w:rPr>
      <w:rFonts w:eastAsia="Arial"/>
      <w:snapToGrid w:val="0"/>
      <w:color w:val="000000"/>
      <w:sz w:val="21"/>
      <w:szCs w:val="2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348</Words>
  <Characters>1985</Characters>
  <Lines>16</Lines>
  <Paragraphs>4</Paragraphs>
  <TotalTime>30</TotalTime>
  <ScaleCrop>false</ScaleCrop>
  <LinksUpToDate>false</LinksUpToDate>
  <CharactersWithSpaces>2329</CharactersWithSpaces>
  <Application>WPS Office_11.8.2.10251_F1E327BC-269C-435d-A152-05C5408002CA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2024-10-25T00:49:00Z</dcterms:created>
  <dc:creator>ms</dc:creator>
  <cp:lastModifiedBy>yjj-503</cp:lastModifiedBy>
  <cp:lastPrinted>2024-11-05T09:52:33Z</cp:lastPrinted>
  <dcterms:modified xsi:type="dcterms:W3CDTF">2024-11-05T10:04:04Z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